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color w:val="auto"/>
          <w:spacing w:val="-8"/>
          <w:sz w:val="48"/>
          <w:szCs w:val="48"/>
          <w:highlight w:val="none"/>
          <w:lang w:eastAsia="zh-CN"/>
        </w:rPr>
      </w:pPr>
      <w:r>
        <w:rPr>
          <w:rFonts w:hint="eastAsia" w:ascii="仿宋" w:hAnsi="仿宋" w:eastAsia="仿宋" w:cs="仿宋"/>
          <w:b/>
          <w:color w:val="auto"/>
          <w:spacing w:val="-8"/>
          <w:sz w:val="48"/>
          <w:szCs w:val="48"/>
          <w:highlight w:val="none"/>
          <w:lang w:eastAsia="zh-CN"/>
        </w:rPr>
        <w:t>建德高新园区消防救援站消防机器人及</w:t>
      </w:r>
    </w:p>
    <w:p>
      <w:pPr>
        <w:jc w:val="center"/>
        <w:rPr>
          <w:rFonts w:hint="eastAsia"/>
          <w:color w:val="auto"/>
          <w:highlight w:val="none"/>
          <w:lang w:eastAsia="zh-CN"/>
        </w:rPr>
      </w:pPr>
      <w:r>
        <w:rPr>
          <w:rFonts w:hint="eastAsia" w:ascii="仿宋" w:hAnsi="仿宋" w:eastAsia="仿宋" w:cs="仿宋"/>
          <w:b/>
          <w:color w:val="auto"/>
          <w:spacing w:val="-8"/>
          <w:sz w:val="48"/>
          <w:szCs w:val="48"/>
          <w:highlight w:val="none"/>
          <w:lang w:eastAsia="zh-CN"/>
        </w:rPr>
        <w:t>运输车采购项目</w:t>
      </w:r>
    </w:p>
    <w:p>
      <w:pPr>
        <w:spacing w:line="600" w:lineRule="exact"/>
        <w:jc w:val="center"/>
        <w:rPr>
          <w:rFonts w:hint="eastAsia" w:ascii="仿宋" w:hAnsi="仿宋" w:eastAsia="仿宋" w:cs="仿宋"/>
          <w:b/>
          <w:color w:val="auto"/>
          <w:sz w:val="32"/>
          <w:szCs w:val="32"/>
          <w:highlight w:val="none"/>
        </w:rPr>
      </w:pPr>
    </w:p>
    <w:p>
      <w:pPr>
        <w:spacing w:line="600" w:lineRule="exact"/>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招标编号：</w:t>
      </w:r>
      <w:r>
        <w:rPr>
          <w:rFonts w:hint="eastAsia" w:ascii="仿宋" w:hAnsi="仿宋" w:eastAsia="仿宋" w:cs="仿宋"/>
          <w:b/>
          <w:color w:val="auto"/>
          <w:sz w:val="32"/>
          <w:szCs w:val="32"/>
          <w:highlight w:val="none"/>
          <w:lang w:eastAsia="zh-CN"/>
        </w:rPr>
        <w:t>JDBWCG2024-016-001</w:t>
      </w:r>
      <w:r>
        <w:rPr>
          <w:rFonts w:hint="eastAsia" w:ascii="仿宋" w:hAnsi="仿宋" w:eastAsia="仿宋" w:cs="仿宋"/>
          <w:b/>
          <w:color w:val="auto"/>
          <w:sz w:val="32"/>
          <w:szCs w:val="32"/>
          <w:highlight w:val="none"/>
        </w:rPr>
        <w:t xml:space="preserve"> </w:t>
      </w:r>
    </w:p>
    <w:p>
      <w:pPr>
        <w:pStyle w:val="57"/>
        <w:ind w:firstLine="420"/>
        <w:rPr>
          <w:rFonts w:hint="eastAsia" w:ascii="仿宋" w:hAnsi="仿宋" w:eastAsia="仿宋" w:cs="仿宋"/>
          <w:color w:val="auto"/>
          <w:highlight w:val="none"/>
        </w:rPr>
      </w:pPr>
    </w:p>
    <w:p>
      <w:pPr>
        <w:spacing w:line="1360" w:lineRule="exact"/>
        <w:jc w:val="center"/>
        <w:rPr>
          <w:rFonts w:hint="eastAsia" w:ascii="仿宋" w:hAnsi="仿宋" w:eastAsia="仿宋" w:cs="仿宋"/>
          <w:b/>
          <w:color w:val="auto"/>
          <w:sz w:val="84"/>
          <w:highlight w:val="none"/>
        </w:rPr>
      </w:pPr>
      <w:r>
        <w:rPr>
          <w:rFonts w:hint="eastAsia" w:ascii="仿宋" w:hAnsi="仿宋" w:eastAsia="仿宋" w:cs="仿宋"/>
          <w:b/>
          <w:color w:val="auto"/>
          <w:sz w:val="84"/>
          <w:highlight w:val="none"/>
        </w:rPr>
        <w:t>招</w:t>
      </w:r>
    </w:p>
    <w:p>
      <w:pPr>
        <w:spacing w:line="1360" w:lineRule="exact"/>
        <w:jc w:val="center"/>
        <w:rPr>
          <w:rFonts w:hint="eastAsia" w:ascii="仿宋" w:hAnsi="仿宋" w:eastAsia="仿宋" w:cs="仿宋"/>
          <w:b/>
          <w:color w:val="auto"/>
          <w:sz w:val="84"/>
          <w:highlight w:val="none"/>
        </w:rPr>
      </w:pPr>
      <w:r>
        <w:rPr>
          <w:rFonts w:hint="eastAsia" w:ascii="仿宋" w:hAnsi="仿宋" w:eastAsia="仿宋" w:cs="仿宋"/>
          <w:b/>
          <w:color w:val="auto"/>
          <w:sz w:val="84"/>
          <w:highlight w:val="none"/>
        </w:rPr>
        <w:t>标</w:t>
      </w:r>
    </w:p>
    <w:p>
      <w:pPr>
        <w:spacing w:line="1360" w:lineRule="exact"/>
        <w:jc w:val="center"/>
        <w:rPr>
          <w:rFonts w:hint="eastAsia" w:ascii="仿宋" w:hAnsi="仿宋" w:eastAsia="仿宋" w:cs="仿宋"/>
          <w:b/>
          <w:color w:val="auto"/>
          <w:sz w:val="84"/>
          <w:highlight w:val="none"/>
        </w:rPr>
      </w:pPr>
      <w:r>
        <w:rPr>
          <w:rFonts w:hint="eastAsia" w:ascii="仿宋" w:hAnsi="仿宋" w:eastAsia="仿宋" w:cs="仿宋"/>
          <w:b/>
          <w:color w:val="auto"/>
          <w:sz w:val="84"/>
          <w:highlight w:val="none"/>
        </w:rPr>
        <w:t>文</w:t>
      </w:r>
    </w:p>
    <w:p>
      <w:pPr>
        <w:spacing w:line="1360" w:lineRule="exact"/>
        <w:jc w:val="center"/>
        <w:rPr>
          <w:rFonts w:hint="eastAsia" w:ascii="仿宋" w:hAnsi="仿宋" w:eastAsia="仿宋" w:cs="仿宋"/>
          <w:b/>
          <w:color w:val="auto"/>
          <w:sz w:val="84"/>
          <w:highlight w:val="none"/>
        </w:rPr>
      </w:pPr>
      <w:r>
        <w:rPr>
          <w:rFonts w:hint="eastAsia" w:ascii="仿宋" w:hAnsi="仿宋" w:eastAsia="仿宋" w:cs="仿宋"/>
          <w:b/>
          <w:color w:val="auto"/>
          <w:sz w:val="84"/>
          <w:highlight w:val="none"/>
        </w:rPr>
        <w:t>件</w:t>
      </w:r>
    </w:p>
    <w:p>
      <w:pPr>
        <w:widowControl/>
        <w:spacing w:line="360" w:lineRule="auto"/>
        <w:jc w:val="center"/>
        <w:rPr>
          <w:rFonts w:hint="eastAsia" w:ascii="仿宋" w:hAnsi="仿宋" w:eastAsia="仿宋" w:cs="仿宋"/>
          <w:b/>
          <w:color w:val="auto"/>
          <w:sz w:val="15"/>
          <w:szCs w:val="15"/>
          <w:highlight w:val="none"/>
        </w:rPr>
      </w:pPr>
    </w:p>
    <w:p>
      <w:pPr>
        <w:widowControl/>
        <w:jc w:val="center"/>
        <w:rPr>
          <w:rFonts w:hint="eastAsia" w:ascii="仿宋" w:hAnsi="仿宋" w:eastAsia="仿宋" w:cs="仿宋"/>
          <w:b/>
          <w:color w:val="auto"/>
          <w:kern w:val="0"/>
          <w:sz w:val="32"/>
          <w:szCs w:val="32"/>
          <w:highlight w:val="none"/>
          <w:lang w:eastAsia="zh-CN"/>
        </w:rPr>
      </w:pPr>
      <w:r>
        <w:rPr>
          <w:rFonts w:hint="eastAsia" w:ascii="仿宋" w:hAnsi="仿宋" w:eastAsia="仿宋" w:cs="仿宋"/>
          <w:b/>
          <w:color w:val="auto"/>
          <w:kern w:val="0"/>
          <w:sz w:val="32"/>
          <w:szCs w:val="32"/>
          <w:highlight w:val="none"/>
        </w:rPr>
        <w:t>采购单位：</w:t>
      </w:r>
      <w:r>
        <w:rPr>
          <w:rFonts w:hint="eastAsia" w:ascii="仿宋" w:hAnsi="仿宋" w:eastAsia="仿宋" w:cs="仿宋"/>
          <w:b/>
          <w:color w:val="auto"/>
          <w:kern w:val="0"/>
          <w:sz w:val="32"/>
          <w:szCs w:val="32"/>
          <w:highlight w:val="none"/>
          <w:lang w:eastAsia="zh-CN"/>
        </w:rPr>
        <w:t>建德经开集团控股有限公司</w:t>
      </w:r>
    </w:p>
    <w:p>
      <w:pPr>
        <w:pStyle w:val="26"/>
        <w:ind w:left="1"/>
        <w:jc w:val="center"/>
        <w:rPr>
          <w:rFonts w:hint="eastAsia" w:ascii="仿宋" w:hAnsi="仿宋" w:eastAsia="仿宋" w:cs="仿宋"/>
          <w:b/>
          <w:color w:val="auto"/>
          <w:sz w:val="32"/>
          <w:szCs w:val="32"/>
          <w:highlight w:val="none"/>
          <w:lang w:eastAsia="zh-CN"/>
        </w:rPr>
      </w:pPr>
      <w:r>
        <w:rPr>
          <w:rFonts w:hint="eastAsia" w:ascii="仿宋" w:hAnsi="仿宋" w:eastAsia="仿宋" w:cs="仿宋"/>
          <w:b/>
          <w:color w:val="auto"/>
          <w:sz w:val="32"/>
          <w:szCs w:val="32"/>
          <w:highlight w:val="none"/>
        </w:rPr>
        <w:t>招标代理机构：</w:t>
      </w:r>
      <w:r>
        <w:rPr>
          <w:rFonts w:hint="eastAsia" w:ascii="仿宋" w:hAnsi="仿宋" w:eastAsia="仿宋" w:cs="仿宋"/>
          <w:b/>
          <w:color w:val="auto"/>
          <w:sz w:val="32"/>
          <w:szCs w:val="32"/>
          <w:highlight w:val="none"/>
          <w:lang w:eastAsia="zh-CN"/>
        </w:rPr>
        <w:t>杭州博望建设工程招标投标代理有限公司</w:t>
      </w:r>
    </w:p>
    <w:p>
      <w:pPr>
        <w:pStyle w:val="26"/>
        <w:ind w:left="1"/>
        <w:jc w:val="center"/>
        <w:rPr>
          <w:rFonts w:hint="eastAsia" w:ascii="仿宋" w:hAnsi="仿宋" w:eastAsia="仿宋" w:cs="仿宋"/>
          <w:color w:val="auto"/>
          <w:highlight w:val="none"/>
          <w:lang w:eastAsia="zh-CN"/>
        </w:rPr>
      </w:pPr>
      <w:r>
        <w:rPr>
          <w:rFonts w:hint="eastAsia" w:ascii="仿宋" w:hAnsi="仿宋" w:eastAsia="仿宋" w:cs="仿宋"/>
          <w:b/>
          <w:color w:val="auto"/>
          <w:sz w:val="32"/>
          <w:szCs w:val="32"/>
          <w:highlight w:val="none"/>
          <w:lang w:eastAsia="zh-CN"/>
        </w:rPr>
        <w:t>2024年</w:t>
      </w:r>
      <w:r>
        <w:rPr>
          <w:rFonts w:hint="eastAsia" w:ascii="仿宋" w:hAnsi="仿宋" w:eastAsia="仿宋" w:cs="仿宋"/>
          <w:b/>
          <w:color w:val="auto"/>
          <w:sz w:val="32"/>
          <w:szCs w:val="32"/>
          <w:highlight w:val="none"/>
          <w:lang w:val="en-US" w:eastAsia="zh-CN"/>
        </w:rPr>
        <w:t>4</w:t>
      </w:r>
      <w:r>
        <w:rPr>
          <w:rFonts w:hint="eastAsia" w:ascii="仿宋" w:hAnsi="仿宋" w:eastAsia="仿宋" w:cs="仿宋"/>
          <w:b/>
          <w:color w:val="auto"/>
          <w:sz w:val="32"/>
          <w:szCs w:val="32"/>
          <w:highlight w:val="none"/>
          <w:lang w:eastAsia="zh-CN"/>
        </w:rPr>
        <w:t>月</w:t>
      </w:r>
      <w:r>
        <w:rPr>
          <w:rFonts w:hint="eastAsia" w:ascii="仿宋" w:hAnsi="仿宋" w:eastAsia="仿宋" w:cs="仿宋"/>
          <w:b/>
          <w:color w:val="auto"/>
          <w:sz w:val="32"/>
          <w:szCs w:val="32"/>
          <w:highlight w:val="none"/>
          <w:lang w:val="en-US" w:eastAsia="zh-CN"/>
        </w:rPr>
        <w:t>24</w:t>
      </w:r>
      <w:r>
        <w:rPr>
          <w:rFonts w:hint="eastAsia" w:ascii="仿宋" w:hAnsi="仿宋" w:eastAsia="仿宋" w:cs="仿宋"/>
          <w:b/>
          <w:color w:val="auto"/>
          <w:sz w:val="32"/>
          <w:szCs w:val="32"/>
          <w:highlight w:val="none"/>
          <w:lang w:eastAsia="zh-CN"/>
        </w:rPr>
        <w:t>日</w:t>
      </w:r>
    </w:p>
    <w:tbl>
      <w:tblPr>
        <w:tblStyle w:val="47"/>
        <w:tblW w:w="94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8"/>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6" w:hRule="atLeast"/>
        </w:trPr>
        <w:tc>
          <w:tcPr>
            <w:tcW w:w="4798" w:type="dxa"/>
            <w:vAlign w:val="center"/>
          </w:tcPr>
          <w:p>
            <w:pPr>
              <w:autoSpaceDE w:val="0"/>
              <w:adjustRightInd w:val="0"/>
              <w:rPr>
                <w:rFonts w:hint="eastAsia"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采购单位确认（公章）：</w:t>
            </w:r>
          </w:p>
          <w:p>
            <w:pPr>
              <w:autoSpaceDE w:val="0"/>
              <w:adjustRightInd w:val="0"/>
              <w:rPr>
                <w:rFonts w:hint="eastAsia"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该采购文件已经我单位审核确认。</w:t>
            </w:r>
          </w:p>
          <w:p>
            <w:pPr>
              <w:autoSpaceDE w:val="0"/>
              <w:adjustRightInd w:val="0"/>
              <w:rPr>
                <w:rFonts w:hint="eastAsia"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经办人（签名）：</w:t>
            </w:r>
          </w:p>
          <w:p>
            <w:pPr>
              <w:autoSpaceDE w:val="0"/>
              <w:adjustRightInd w:val="0"/>
              <w:rPr>
                <w:rFonts w:hint="eastAsia" w:ascii="仿宋" w:hAnsi="仿宋" w:eastAsia="仿宋" w:cs="仿宋"/>
                <w:b/>
                <w:bCs/>
                <w:color w:val="auto"/>
                <w:kern w:val="0"/>
                <w:sz w:val="28"/>
                <w:szCs w:val="28"/>
                <w:highlight w:val="none"/>
                <w:lang w:eastAsia="zh-CN"/>
              </w:rPr>
            </w:pPr>
            <w:r>
              <w:rPr>
                <w:rFonts w:hint="eastAsia" w:ascii="仿宋" w:hAnsi="仿宋" w:eastAsia="仿宋" w:cs="仿宋"/>
                <w:b/>
                <w:bCs/>
                <w:color w:val="auto"/>
                <w:kern w:val="0"/>
                <w:sz w:val="28"/>
                <w:szCs w:val="28"/>
                <w:highlight w:val="none"/>
              </w:rPr>
              <w:t>日期：</w:t>
            </w:r>
            <w:r>
              <w:rPr>
                <w:rFonts w:hint="eastAsia" w:ascii="仿宋" w:hAnsi="仿宋" w:eastAsia="仿宋" w:cs="仿宋"/>
                <w:b/>
                <w:bCs/>
                <w:color w:val="auto"/>
                <w:kern w:val="0"/>
                <w:sz w:val="28"/>
                <w:szCs w:val="28"/>
                <w:highlight w:val="none"/>
                <w:lang w:eastAsia="zh-CN"/>
              </w:rPr>
              <w:t>2024年</w:t>
            </w:r>
            <w:r>
              <w:rPr>
                <w:rFonts w:hint="eastAsia" w:ascii="仿宋" w:hAnsi="仿宋" w:eastAsia="仿宋" w:cs="仿宋"/>
                <w:b/>
                <w:bCs/>
                <w:color w:val="auto"/>
                <w:kern w:val="0"/>
                <w:sz w:val="28"/>
                <w:szCs w:val="28"/>
                <w:highlight w:val="none"/>
                <w:lang w:val="en-US" w:eastAsia="zh-CN"/>
              </w:rPr>
              <w:t>4</w:t>
            </w:r>
            <w:r>
              <w:rPr>
                <w:rFonts w:hint="eastAsia" w:ascii="仿宋" w:hAnsi="仿宋" w:eastAsia="仿宋" w:cs="仿宋"/>
                <w:b/>
                <w:bCs/>
                <w:color w:val="auto"/>
                <w:kern w:val="0"/>
                <w:sz w:val="28"/>
                <w:szCs w:val="28"/>
                <w:highlight w:val="none"/>
                <w:lang w:eastAsia="zh-CN"/>
              </w:rPr>
              <w:t>月</w:t>
            </w:r>
            <w:r>
              <w:rPr>
                <w:rFonts w:hint="eastAsia" w:ascii="仿宋" w:hAnsi="仿宋" w:eastAsia="仿宋" w:cs="仿宋"/>
                <w:b/>
                <w:bCs/>
                <w:color w:val="auto"/>
                <w:kern w:val="0"/>
                <w:sz w:val="28"/>
                <w:szCs w:val="28"/>
                <w:highlight w:val="none"/>
                <w:lang w:val="en-US" w:eastAsia="zh-CN"/>
              </w:rPr>
              <w:t>24</w:t>
            </w:r>
            <w:r>
              <w:rPr>
                <w:rFonts w:hint="eastAsia" w:ascii="仿宋" w:hAnsi="仿宋" w:eastAsia="仿宋" w:cs="仿宋"/>
                <w:b/>
                <w:bCs/>
                <w:color w:val="auto"/>
                <w:kern w:val="0"/>
                <w:sz w:val="28"/>
                <w:szCs w:val="28"/>
                <w:highlight w:val="none"/>
                <w:lang w:eastAsia="zh-CN"/>
              </w:rPr>
              <w:t>日</w:t>
            </w:r>
          </w:p>
        </w:tc>
        <w:tc>
          <w:tcPr>
            <w:tcW w:w="4621" w:type="dxa"/>
            <w:vAlign w:val="center"/>
          </w:tcPr>
          <w:p>
            <w:pPr>
              <w:autoSpaceDE w:val="0"/>
              <w:adjustRightInd w:val="0"/>
              <w:rPr>
                <w:rFonts w:hint="eastAsia"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代理机构审批（章）：</w:t>
            </w:r>
          </w:p>
          <w:p>
            <w:pPr>
              <w:autoSpaceDE w:val="0"/>
              <w:adjustRightInd w:val="0"/>
              <w:rPr>
                <w:rFonts w:hint="eastAsia"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同意发布。</w:t>
            </w:r>
          </w:p>
          <w:p>
            <w:pPr>
              <w:autoSpaceDE w:val="0"/>
              <w:adjustRightInd w:val="0"/>
              <w:rPr>
                <w:rFonts w:hint="eastAsia"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经办人（签名）：</w:t>
            </w:r>
          </w:p>
          <w:p>
            <w:pPr>
              <w:autoSpaceDE w:val="0"/>
              <w:adjustRightInd w:val="0"/>
              <w:rPr>
                <w:rFonts w:hint="eastAsia" w:ascii="仿宋" w:hAnsi="仿宋" w:eastAsia="仿宋" w:cs="仿宋"/>
                <w:b/>
                <w:bCs/>
                <w:color w:val="auto"/>
                <w:kern w:val="0"/>
                <w:sz w:val="28"/>
                <w:szCs w:val="28"/>
                <w:highlight w:val="none"/>
                <w:lang w:eastAsia="zh-CN"/>
              </w:rPr>
            </w:pPr>
            <w:r>
              <w:rPr>
                <w:rFonts w:hint="eastAsia" w:ascii="仿宋" w:hAnsi="仿宋" w:eastAsia="仿宋" w:cs="仿宋"/>
                <w:b/>
                <w:bCs/>
                <w:color w:val="auto"/>
                <w:kern w:val="0"/>
                <w:sz w:val="28"/>
                <w:szCs w:val="28"/>
                <w:highlight w:val="none"/>
              </w:rPr>
              <w:t>日期：</w:t>
            </w:r>
            <w:r>
              <w:rPr>
                <w:rFonts w:hint="eastAsia" w:ascii="仿宋" w:hAnsi="仿宋" w:eastAsia="仿宋" w:cs="仿宋"/>
                <w:b/>
                <w:bCs/>
                <w:color w:val="auto"/>
                <w:kern w:val="0"/>
                <w:sz w:val="28"/>
                <w:szCs w:val="28"/>
                <w:highlight w:val="none"/>
                <w:lang w:eastAsia="zh-CN"/>
              </w:rPr>
              <w:t>2024年</w:t>
            </w:r>
            <w:r>
              <w:rPr>
                <w:rFonts w:hint="eastAsia" w:ascii="仿宋" w:hAnsi="仿宋" w:eastAsia="仿宋" w:cs="仿宋"/>
                <w:b/>
                <w:bCs/>
                <w:color w:val="auto"/>
                <w:kern w:val="0"/>
                <w:sz w:val="28"/>
                <w:szCs w:val="28"/>
                <w:highlight w:val="none"/>
                <w:lang w:val="en-US" w:eastAsia="zh-CN"/>
              </w:rPr>
              <w:t>4</w:t>
            </w:r>
            <w:r>
              <w:rPr>
                <w:rFonts w:hint="eastAsia" w:ascii="仿宋" w:hAnsi="仿宋" w:eastAsia="仿宋" w:cs="仿宋"/>
                <w:b/>
                <w:bCs/>
                <w:color w:val="auto"/>
                <w:kern w:val="0"/>
                <w:sz w:val="28"/>
                <w:szCs w:val="28"/>
                <w:highlight w:val="none"/>
                <w:lang w:eastAsia="zh-CN"/>
              </w:rPr>
              <w:t>月</w:t>
            </w:r>
            <w:r>
              <w:rPr>
                <w:rFonts w:hint="eastAsia" w:ascii="仿宋" w:hAnsi="仿宋" w:eastAsia="仿宋" w:cs="仿宋"/>
                <w:b/>
                <w:bCs/>
                <w:color w:val="auto"/>
                <w:kern w:val="0"/>
                <w:sz w:val="28"/>
                <w:szCs w:val="28"/>
                <w:highlight w:val="none"/>
                <w:lang w:val="en-US" w:eastAsia="zh-CN"/>
              </w:rPr>
              <w:t>24</w:t>
            </w:r>
            <w:r>
              <w:rPr>
                <w:rFonts w:hint="eastAsia" w:ascii="仿宋" w:hAnsi="仿宋" w:eastAsia="仿宋" w:cs="仿宋"/>
                <w:b/>
                <w:bCs/>
                <w:color w:val="auto"/>
                <w:kern w:val="0"/>
                <w:sz w:val="28"/>
                <w:szCs w:val="28"/>
                <w:highlight w:val="none"/>
                <w:lang w:eastAsia="zh-CN"/>
              </w:rPr>
              <w:t>日</w:t>
            </w:r>
          </w:p>
        </w:tc>
      </w:tr>
    </w:tbl>
    <w:p>
      <w:pPr>
        <w:autoSpaceDE w:val="0"/>
        <w:adjustRightInd w:val="0"/>
        <w:spacing w:after="100" w:afterAutospacing="1"/>
        <w:rPr>
          <w:rFonts w:hint="eastAsia" w:ascii="仿宋" w:hAnsi="仿宋" w:eastAsia="仿宋" w:cs="仿宋"/>
          <w:b/>
          <w:bCs/>
          <w:color w:val="auto"/>
          <w:kern w:val="0"/>
          <w:sz w:val="36"/>
          <w:szCs w:val="36"/>
          <w:highlight w:val="none"/>
        </w:rPr>
        <w:sectPr>
          <w:headerReference r:id="rId5" w:type="first"/>
          <w:headerReference r:id="rId3" w:type="default"/>
          <w:footerReference r:id="rId6" w:type="default"/>
          <w:headerReference r:id="rId4" w:type="even"/>
          <w:footerReference r:id="rId7" w:type="even"/>
          <w:pgSz w:w="11906" w:h="16838"/>
          <w:pgMar w:top="1361" w:right="1361" w:bottom="1361" w:left="1361" w:header="851" w:footer="992" w:gutter="0"/>
          <w:pgNumType w:start="0"/>
          <w:cols w:space="720" w:num="1"/>
          <w:titlePg/>
          <w:docGrid w:type="lines" w:linePitch="312" w:charSpace="0"/>
        </w:sectPr>
      </w:pPr>
    </w:p>
    <w:p>
      <w:pPr>
        <w:spacing w:line="480" w:lineRule="auto"/>
        <w:jc w:val="center"/>
        <w:rPr>
          <w:rFonts w:hint="eastAsia" w:ascii="仿宋" w:hAnsi="仿宋" w:eastAsia="仿宋" w:cs="仿宋"/>
          <w:b/>
          <w:color w:val="auto"/>
          <w:sz w:val="44"/>
          <w:highlight w:val="none"/>
        </w:rPr>
      </w:pPr>
      <w:r>
        <w:rPr>
          <w:rFonts w:hint="eastAsia" w:ascii="仿宋" w:hAnsi="仿宋" w:eastAsia="仿宋" w:cs="仿宋"/>
          <w:b/>
          <w:color w:val="auto"/>
          <w:sz w:val="44"/>
          <w:highlight w:val="none"/>
        </w:rPr>
        <w:t>目  录</w:t>
      </w:r>
    </w:p>
    <w:p>
      <w:pPr>
        <w:spacing w:line="480" w:lineRule="auto"/>
        <w:jc w:val="center"/>
        <w:rPr>
          <w:rFonts w:hint="eastAsia" w:ascii="仿宋" w:hAnsi="仿宋" w:eastAsia="仿宋" w:cs="仿宋"/>
          <w:b/>
          <w:color w:val="auto"/>
          <w:sz w:val="44"/>
          <w:highlight w:val="none"/>
        </w:rPr>
      </w:pPr>
    </w:p>
    <w:p>
      <w:pPr>
        <w:spacing w:line="800" w:lineRule="exact"/>
        <w:rPr>
          <w:rFonts w:hint="eastAsia" w:ascii="仿宋" w:hAnsi="仿宋" w:eastAsia="仿宋" w:cs="仿宋"/>
          <w:color w:val="auto"/>
          <w:sz w:val="36"/>
          <w:highlight w:val="none"/>
        </w:rPr>
      </w:pPr>
      <w:r>
        <w:rPr>
          <w:rFonts w:hint="eastAsia" w:ascii="仿宋" w:hAnsi="仿宋" w:eastAsia="仿宋" w:cs="仿宋"/>
          <w:color w:val="auto"/>
          <w:sz w:val="36"/>
          <w:highlight w:val="none"/>
        </w:rPr>
        <w:t>第一章、招标公告……………………………………2</w:t>
      </w:r>
    </w:p>
    <w:p>
      <w:pPr>
        <w:spacing w:line="800" w:lineRule="exact"/>
        <w:rPr>
          <w:rFonts w:hint="eastAsia" w:ascii="仿宋" w:hAnsi="仿宋" w:eastAsia="仿宋" w:cs="仿宋"/>
          <w:color w:val="auto"/>
          <w:sz w:val="36"/>
          <w:highlight w:val="none"/>
          <w:lang w:eastAsia="zh-CN"/>
        </w:rPr>
      </w:pPr>
      <w:r>
        <w:rPr>
          <w:rFonts w:hint="eastAsia" w:ascii="仿宋" w:hAnsi="仿宋" w:eastAsia="仿宋" w:cs="仿宋"/>
          <w:color w:val="auto"/>
          <w:sz w:val="36"/>
          <w:highlight w:val="none"/>
        </w:rPr>
        <w:t>第二章、投标须知……………………………………</w:t>
      </w:r>
      <w:r>
        <w:rPr>
          <w:rFonts w:hint="eastAsia" w:ascii="仿宋" w:hAnsi="仿宋" w:eastAsia="仿宋" w:cs="仿宋"/>
          <w:color w:val="auto"/>
          <w:sz w:val="36"/>
          <w:highlight w:val="none"/>
          <w:lang w:val="en-US" w:eastAsia="zh-CN"/>
        </w:rPr>
        <w:t>5</w:t>
      </w:r>
    </w:p>
    <w:p>
      <w:pPr>
        <w:spacing w:line="800" w:lineRule="exact"/>
        <w:rPr>
          <w:rFonts w:hint="eastAsia" w:ascii="仿宋" w:hAnsi="仿宋" w:eastAsia="仿宋" w:cs="仿宋"/>
          <w:color w:val="auto"/>
          <w:sz w:val="36"/>
          <w:highlight w:val="none"/>
          <w:lang w:eastAsia="zh-CN"/>
        </w:rPr>
      </w:pPr>
      <w:r>
        <w:rPr>
          <w:rFonts w:hint="eastAsia" w:ascii="仿宋" w:hAnsi="仿宋" w:eastAsia="仿宋" w:cs="仿宋"/>
          <w:color w:val="auto"/>
          <w:sz w:val="36"/>
          <w:highlight w:val="none"/>
        </w:rPr>
        <w:t>第三章、开标和评标须知……………………………1</w:t>
      </w:r>
      <w:r>
        <w:rPr>
          <w:rFonts w:hint="eastAsia" w:ascii="仿宋" w:hAnsi="仿宋" w:eastAsia="仿宋" w:cs="仿宋"/>
          <w:color w:val="auto"/>
          <w:sz w:val="36"/>
          <w:highlight w:val="none"/>
          <w:lang w:val="en-US" w:eastAsia="zh-CN"/>
        </w:rPr>
        <w:t>5</w:t>
      </w:r>
    </w:p>
    <w:p>
      <w:pPr>
        <w:spacing w:line="800" w:lineRule="exact"/>
        <w:rPr>
          <w:rFonts w:hint="eastAsia" w:ascii="仿宋" w:hAnsi="仿宋" w:eastAsia="仿宋" w:cs="仿宋"/>
          <w:color w:val="auto"/>
          <w:sz w:val="36"/>
          <w:highlight w:val="none"/>
          <w:lang w:eastAsia="zh-CN"/>
        </w:rPr>
      </w:pPr>
      <w:r>
        <w:rPr>
          <w:rFonts w:hint="eastAsia" w:ascii="仿宋" w:hAnsi="仿宋" w:eastAsia="仿宋" w:cs="仿宋"/>
          <w:color w:val="auto"/>
          <w:sz w:val="36"/>
          <w:highlight w:val="none"/>
        </w:rPr>
        <w:t>第四章、评分标准……………………………………1</w:t>
      </w:r>
      <w:r>
        <w:rPr>
          <w:rFonts w:hint="eastAsia" w:ascii="仿宋" w:hAnsi="仿宋" w:eastAsia="仿宋" w:cs="仿宋"/>
          <w:color w:val="auto"/>
          <w:sz w:val="36"/>
          <w:highlight w:val="none"/>
          <w:lang w:val="en-US" w:eastAsia="zh-CN"/>
        </w:rPr>
        <w:t>8</w:t>
      </w:r>
    </w:p>
    <w:p>
      <w:pPr>
        <w:spacing w:line="800" w:lineRule="exact"/>
        <w:rPr>
          <w:rFonts w:hint="default" w:ascii="仿宋" w:hAnsi="仿宋" w:eastAsia="仿宋" w:cs="仿宋"/>
          <w:color w:val="auto"/>
          <w:sz w:val="36"/>
          <w:highlight w:val="none"/>
          <w:lang w:val="en-US" w:eastAsia="zh-CN"/>
        </w:rPr>
      </w:pPr>
      <w:r>
        <w:rPr>
          <w:rFonts w:hint="eastAsia" w:ascii="仿宋" w:hAnsi="仿宋" w:eastAsia="仿宋" w:cs="仿宋"/>
          <w:color w:val="auto"/>
          <w:sz w:val="36"/>
          <w:highlight w:val="none"/>
        </w:rPr>
        <w:t>第五章、招标内容与技术要求………………………</w:t>
      </w:r>
      <w:r>
        <w:rPr>
          <w:rFonts w:hint="eastAsia" w:ascii="仿宋" w:hAnsi="仿宋" w:eastAsia="仿宋" w:cs="仿宋"/>
          <w:color w:val="auto"/>
          <w:sz w:val="36"/>
          <w:highlight w:val="none"/>
          <w:lang w:val="en-US" w:eastAsia="zh-CN"/>
        </w:rPr>
        <w:t>20</w:t>
      </w:r>
    </w:p>
    <w:p>
      <w:pPr>
        <w:spacing w:line="800" w:lineRule="exact"/>
        <w:rPr>
          <w:rFonts w:hint="default" w:ascii="仿宋" w:hAnsi="仿宋" w:eastAsia="仿宋" w:cs="仿宋"/>
          <w:color w:val="auto"/>
          <w:sz w:val="36"/>
          <w:highlight w:val="none"/>
          <w:lang w:val="en-US" w:eastAsia="zh-CN"/>
        </w:rPr>
      </w:pPr>
      <w:r>
        <w:rPr>
          <w:rFonts w:hint="eastAsia" w:ascii="仿宋" w:hAnsi="仿宋" w:eastAsia="仿宋" w:cs="仿宋"/>
          <w:color w:val="auto"/>
          <w:sz w:val="36"/>
          <w:highlight w:val="none"/>
        </w:rPr>
        <w:t>第六章、商务条款……………………………………</w:t>
      </w:r>
      <w:r>
        <w:rPr>
          <w:rFonts w:hint="eastAsia" w:ascii="仿宋" w:hAnsi="仿宋" w:eastAsia="仿宋" w:cs="仿宋"/>
          <w:color w:val="auto"/>
          <w:sz w:val="36"/>
          <w:highlight w:val="none"/>
          <w:lang w:val="en-US" w:eastAsia="zh-CN"/>
        </w:rPr>
        <w:t>22</w:t>
      </w:r>
    </w:p>
    <w:p>
      <w:pPr>
        <w:spacing w:line="800" w:lineRule="exact"/>
        <w:rPr>
          <w:rFonts w:hint="default" w:ascii="仿宋" w:hAnsi="仿宋" w:eastAsia="仿宋" w:cs="仿宋"/>
          <w:color w:val="auto"/>
          <w:sz w:val="36"/>
          <w:highlight w:val="none"/>
          <w:lang w:val="en-US" w:eastAsia="zh-CN"/>
        </w:rPr>
      </w:pPr>
      <w:r>
        <w:rPr>
          <w:rFonts w:hint="eastAsia" w:ascii="仿宋" w:hAnsi="仿宋" w:eastAsia="仿宋" w:cs="仿宋"/>
          <w:color w:val="auto"/>
          <w:sz w:val="36"/>
          <w:highlight w:val="none"/>
        </w:rPr>
        <w:t>第七章、财务结算程序………………………………</w:t>
      </w:r>
      <w:r>
        <w:rPr>
          <w:rFonts w:hint="eastAsia" w:ascii="仿宋" w:hAnsi="仿宋" w:eastAsia="仿宋" w:cs="仿宋"/>
          <w:color w:val="auto"/>
          <w:sz w:val="36"/>
          <w:highlight w:val="none"/>
          <w:lang w:val="en-US" w:eastAsia="zh-CN"/>
        </w:rPr>
        <w:t>24</w:t>
      </w:r>
    </w:p>
    <w:p>
      <w:pPr>
        <w:spacing w:line="800" w:lineRule="exact"/>
        <w:rPr>
          <w:rFonts w:hint="default" w:ascii="仿宋" w:hAnsi="仿宋" w:eastAsia="仿宋" w:cs="仿宋"/>
          <w:color w:val="auto"/>
          <w:sz w:val="36"/>
          <w:highlight w:val="none"/>
          <w:lang w:val="en-US" w:eastAsia="zh-CN"/>
        </w:rPr>
      </w:pPr>
      <w:r>
        <w:rPr>
          <w:rFonts w:hint="eastAsia" w:ascii="仿宋" w:hAnsi="仿宋" w:eastAsia="仿宋" w:cs="仿宋"/>
          <w:color w:val="auto"/>
          <w:sz w:val="36"/>
          <w:highlight w:val="none"/>
        </w:rPr>
        <w:t>第八章、合同范本……………………………………</w:t>
      </w:r>
      <w:r>
        <w:rPr>
          <w:rFonts w:hint="eastAsia" w:ascii="仿宋" w:hAnsi="仿宋" w:eastAsia="仿宋" w:cs="仿宋"/>
          <w:color w:val="auto"/>
          <w:sz w:val="36"/>
          <w:highlight w:val="none"/>
          <w:lang w:val="en-US" w:eastAsia="zh-CN"/>
        </w:rPr>
        <w:t>25</w:t>
      </w:r>
    </w:p>
    <w:p>
      <w:pPr>
        <w:spacing w:line="800" w:lineRule="exact"/>
        <w:rPr>
          <w:rFonts w:hint="default" w:ascii="仿宋" w:hAnsi="仿宋" w:eastAsia="仿宋" w:cs="仿宋"/>
          <w:color w:val="auto"/>
          <w:sz w:val="36"/>
          <w:highlight w:val="none"/>
          <w:lang w:val="en-US" w:eastAsia="zh-CN"/>
        </w:rPr>
      </w:pPr>
      <w:r>
        <w:rPr>
          <w:rFonts w:hint="eastAsia" w:ascii="仿宋" w:hAnsi="仿宋" w:eastAsia="仿宋" w:cs="仿宋"/>
          <w:color w:val="auto"/>
          <w:sz w:val="36"/>
          <w:highlight w:val="none"/>
        </w:rPr>
        <w:t>第九章、附件…………………………………………</w:t>
      </w:r>
      <w:r>
        <w:rPr>
          <w:rFonts w:hint="eastAsia" w:ascii="仿宋" w:hAnsi="仿宋" w:eastAsia="仿宋" w:cs="仿宋"/>
          <w:color w:val="auto"/>
          <w:sz w:val="36"/>
          <w:highlight w:val="none"/>
          <w:lang w:val="en-US" w:eastAsia="zh-CN"/>
        </w:rPr>
        <w:t>29</w:t>
      </w:r>
    </w:p>
    <w:p>
      <w:pPr>
        <w:spacing w:line="800" w:lineRule="exact"/>
        <w:ind w:firstLine="727" w:firstLineChars="202"/>
        <w:rPr>
          <w:rFonts w:hint="eastAsia" w:ascii="仿宋" w:hAnsi="仿宋" w:eastAsia="仿宋" w:cs="仿宋"/>
          <w:color w:val="auto"/>
          <w:sz w:val="36"/>
          <w:highlight w:val="none"/>
        </w:rPr>
      </w:pPr>
    </w:p>
    <w:p>
      <w:pPr>
        <w:spacing w:line="720" w:lineRule="auto"/>
        <w:ind w:left="2682"/>
        <w:rPr>
          <w:rFonts w:hint="eastAsia" w:ascii="仿宋" w:hAnsi="仿宋" w:eastAsia="仿宋" w:cs="仿宋"/>
          <w:color w:val="auto"/>
          <w:sz w:val="36"/>
          <w:highlight w:val="none"/>
        </w:rPr>
      </w:pPr>
    </w:p>
    <w:p>
      <w:pPr>
        <w:spacing w:line="720" w:lineRule="auto"/>
        <w:ind w:left="2682"/>
        <w:rPr>
          <w:rFonts w:hint="eastAsia" w:ascii="仿宋" w:hAnsi="仿宋" w:eastAsia="仿宋" w:cs="仿宋"/>
          <w:color w:val="auto"/>
          <w:sz w:val="36"/>
          <w:highlight w:val="none"/>
        </w:rPr>
      </w:pPr>
    </w:p>
    <w:p>
      <w:pPr>
        <w:spacing w:line="360" w:lineRule="auto"/>
        <w:jc w:val="center"/>
        <w:rPr>
          <w:rStyle w:val="98"/>
          <w:rFonts w:hint="eastAsia" w:ascii="仿宋" w:hAnsi="仿宋" w:eastAsia="仿宋" w:cs="仿宋"/>
          <w:color w:val="auto"/>
          <w:sz w:val="36"/>
          <w:szCs w:val="36"/>
          <w:highlight w:val="none"/>
        </w:rPr>
        <w:sectPr>
          <w:footerReference r:id="rId8" w:type="default"/>
          <w:pgSz w:w="11906" w:h="16838"/>
          <w:pgMar w:top="1247" w:right="1247" w:bottom="1559" w:left="1247" w:header="851" w:footer="851" w:gutter="170"/>
          <w:pgNumType w:start="1"/>
          <w:cols w:space="720" w:num="1"/>
          <w:docGrid w:type="lines" w:linePitch="312" w:charSpace="0"/>
        </w:sectPr>
      </w:pPr>
    </w:p>
    <w:p>
      <w:pPr>
        <w:keepNext w:val="0"/>
        <w:keepLines w:val="0"/>
        <w:pageBreakBefore w:val="0"/>
        <w:kinsoku/>
        <w:wordWrap/>
        <w:overflowPunct/>
        <w:topLinePunct w:val="0"/>
        <w:autoSpaceDE/>
        <w:autoSpaceDN/>
        <w:bidi w:val="0"/>
        <w:adjustRightInd/>
        <w:spacing w:line="460" w:lineRule="exact"/>
        <w:jc w:val="center"/>
        <w:textAlignment w:val="auto"/>
        <w:rPr>
          <w:rFonts w:hint="eastAsia" w:ascii="仿宋" w:hAnsi="仿宋" w:eastAsia="仿宋" w:cs="仿宋"/>
          <w:color w:val="auto"/>
          <w:sz w:val="24"/>
          <w:szCs w:val="24"/>
          <w:highlight w:val="none"/>
        </w:rPr>
      </w:pPr>
      <w:r>
        <w:rPr>
          <w:rStyle w:val="98"/>
          <w:rFonts w:hint="eastAsia" w:ascii="仿宋" w:hAnsi="仿宋" w:eastAsia="仿宋" w:cs="仿宋"/>
          <w:b/>
          <w:bCs/>
          <w:color w:val="auto"/>
          <w:sz w:val="36"/>
          <w:szCs w:val="36"/>
          <w:highlight w:val="none"/>
        </w:rPr>
        <w:t>第一章   招标公告</w:t>
      </w:r>
    </w:p>
    <w:p>
      <w:pPr>
        <w:keepNext w:val="0"/>
        <w:keepLines w:val="0"/>
        <w:pageBreakBefore w:val="0"/>
        <w:widowControl/>
        <w:kinsoku/>
        <w:wordWrap/>
        <w:overflowPunct/>
        <w:topLinePunct w:val="0"/>
        <w:autoSpaceDE/>
        <w:autoSpaceDN/>
        <w:bidi w:val="0"/>
        <w:adjustRightInd/>
        <w:spacing w:line="460" w:lineRule="exact"/>
        <w:ind w:firstLine="480" w:firstLineChars="200"/>
        <w:jc w:val="left"/>
        <w:textAlignment w:val="auto"/>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依据《中华人民共和国招标投标法》</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建德市非政府采购管理办法（试行）》</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建德市市属国有企业非生产经营货物服务采购管理工作指引</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，参照《中华人民共和国政府采购法》、《政府采购货物和服务招标投标管理办法》等有关</w:t>
      </w:r>
      <w:r>
        <w:rPr>
          <w:rFonts w:hint="eastAsia" w:ascii="仿宋" w:hAnsi="仿宋" w:eastAsia="仿宋" w:cs="仿宋"/>
          <w:color w:val="auto"/>
          <w:sz w:val="24"/>
          <w:szCs w:val="24"/>
          <w:highlight w:val="none"/>
          <w:lang w:eastAsia="zh-CN"/>
        </w:rPr>
        <w:t>文件</w:t>
      </w:r>
      <w:r>
        <w:rPr>
          <w:rFonts w:hint="eastAsia" w:ascii="仿宋" w:hAnsi="仿宋" w:eastAsia="仿宋" w:cs="仿宋"/>
          <w:color w:val="auto"/>
          <w:sz w:val="24"/>
          <w:szCs w:val="24"/>
          <w:highlight w:val="none"/>
        </w:rPr>
        <w:t>规定，</w:t>
      </w:r>
      <w:r>
        <w:rPr>
          <w:rFonts w:hint="eastAsia" w:ascii="仿宋" w:hAnsi="仿宋" w:eastAsia="仿宋" w:cs="仿宋"/>
          <w:color w:val="auto"/>
          <w:sz w:val="24"/>
          <w:szCs w:val="24"/>
          <w:highlight w:val="none"/>
          <w:lang w:eastAsia="zh-CN"/>
        </w:rPr>
        <w:t>杭州博望建设工程招标投标代理有限公司</w:t>
      </w:r>
      <w:r>
        <w:rPr>
          <w:rFonts w:hint="eastAsia" w:ascii="仿宋" w:hAnsi="仿宋" w:eastAsia="仿宋" w:cs="仿宋"/>
          <w:color w:val="auto"/>
          <w:sz w:val="24"/>
          <w:szCs w:val="24"/>
          <w:highlight w:val="none"/>
        </w:rPr>
        <w:t>就</w:t>
      </w:r>
      <w:r>
        <w:rPr>
          <w:rFonts w:hint="eastAsia" w:ascii="仿宋" w:hAnsi="仿宋" w:eastAsia="仿宋" w:cs="仿宋"/>
          <w:bCs/>
          <w:color w:val="auto"/>
          <w:sz w:val="24"/>
          <w:highlight w:val="none"/>
          <w:lang w:eastAsia="zh-CN"/>
        </w:rPr>
        <w:t>建德高新园区消防救援站消防机器人及运输车采购项目</w:t>
      </w:r>
      <w:r>
        <w:rPr>
          <w:rFonts w:hint="eastAsia" w:ascii="仿宋" w:hAnsi="仿宋" w:eastAsia="仿宋" w:cs="仿宋"/>
          <w:color w:val="auto"/>
          <w:sz w:val="24"/>
          <w:szCs w:val="24"/>
          <w:highlight w:val="none"/>
        </w:rPr>
        <w:t>进行公开招标，欢迎国内符合要求的供应商前来投标。</w:t>
      </w:r>
    </w:p>
    <w:p>
      <w:pPr>
        <w:keepNext w:val="0"/>
        <w:keepLines w:val="0"/>
        <w:pageBreakBefore w:val="0"/>
        <w:kinsoku/>
        <w:wordWrap/>
        <w:overflowPunct/>
        <w:topLinePunct w:val="0"/>
        <w:autoSpaceDE/>
        <w:autoSpaceDN/>
        <w:bidi w:val="0"/>
        <w:adjustRightInd/>
        <w:spacing w:line="460" w:lineRule="exact"/>
        <w:ind w:firstLine="482" w:firstLineChars="200"/>
        <w:textAlignment w:val="auto"/>
        <w:rPr>
          <w:rFonts w:hint="default" w:ascii="仿宋" w:hAnsi="仿宋" w:eastAsia="仿宋" w:cs="仿宋"/>
          <w:b/>
          <w:color w:val="auto"/>
          <w:sz w:val="24"/>
          <w:szCs w:val="24"/>
          <w:highlight w:val="none"/>
          <w:lang w:val="en-US"/>
        </w:rPr>
      </w:pPr>
      <w:r>
        <w:rPr>
          <w:rFonts w:hint="eastAsia" w:ascii="仿宋" w:hAnsi="仿宋" w:eastAsia="仿宋" w:cs="仿宋"/>
          <w:b/>
          <w:color w:val="auto"/>
          <w:sz w:val="24"/>
          <w:szCs w:val="24"/>
          <w:highlight w:val="none"/>
        </w:rPr>
        <w:t>一、项目编号：</w:t>
      </w:r>
      <w:r>
        <w:rPr>
          <w:rFonts w:hint="eastAsia" w:ascii="仿宋" w:hAnsi="仿宋" w:eastAsia="仿宋" w:cs="仿宋"/>
          <w:b/>
          <w:color w:val="auto"/>
          <w:sz w:val="24"/>
          <w:szCs w:val="24"/>
          <w:highlight w:val="none"/>
          <w:lang w:eastAsia="zh-CN"/>
        </w:rPr>
        <w:t>JDBWCG2024-016-001</w:t>
      </w:r>
    </w:p>
    <w:p>
      <w:pPr>
        <w:keepNext w:val="0"/>
        <w:keepLines w:val="0"/>
        <w:pageBreakBefore w:val="0"/>
        <w:kinsoku/>
        <w:wordWrap/>
        <w:overflowPunct/>
        <w:topLinePunct w:val="0"/>
        <w:autoSpaceDE/>
        <w:autoSpaceDN/>
        <w:bidi w:val="0"/>
        <w:adjustRightInd/>
        <w:spacing w:line="46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二、招标内容：</w:t>
      </w:r>
    </w:p>
    <w:p>
      <w:pPr>
        <w:keepNext w:val="0"/>
        <w:keepLines w:val="0"/>
        <w:pageBreakBefore w:val="0"/>
        <w:kinsoku/>
        <w:wordWrap/>
        <w:overflowPunct/>
        <w:topLinePunct w:val="0"/>
        <w:autoSpaceDE/>
        <w:autoSpaceDN/>
        <w:bidi w:val="0"/>
        <w:adjustRightInd/>
        <w:snapToGrid w:val="0"/>
        <w:spacing w:line="460" w:lineRule="exact"/>
        <w:ind w:firstLine="600" w:firstLineChars="25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标项二：采购</w:t>
      </w:r>
      <w:r>
        <w:rPr>
          <w:rFonts w:hint="eastAsia" w:ascii="仿宋" w:hAnsi="仿宋" w:eastAsia="仿宋" w:cs="仿宋"/>
          <w:color w:val="auto"/>
          <w:sz w:val="24"/>
          <w:szCs w:val="24"/>
          <w:highlight w:val="none"/>
          <w:lang w:eastAsia="zh-CN"/>
        </w:rPr>
        <w:t>机器人运输车</w:t>
      </w:r>
      <w:r>
        <w:rPr>
          <w:rFonts w:hint="eastAsia" w:ascii="仿宋" w:hAnsi="仿宋" w:eastAsia="仿宋" w:cs="仿宋"/>
          <w:color w:val="auto"/>
          <w:sz w:val="24"/>
          <w:szCs w:val="24"/>
          <w:highlight w:val="none"/>
          <w:lang w:val="en-US" w:eastAsia="zh-CN"/>
        </w:rPr>
        <w:t>1台。</w:t>
      </w:r>
    </w:p>
    <w:p>
      <w:pPr>
        <w:keepNext w:val="0"/>
        <w:keepLines w:val="0"/>
        <w:pageBreakBefore w:val="0"/>
        <w:kinsoku/>
        <w:wordWrap/>
        <w:overflowPunct/>
        <w:topLinePunct w:val="0"/>
        <w:autoSpaceDE/>
        <w:autoSpaceDN/>
        <w:bidi w:val="0"/>
        <w:adjustRightInd/>
        <w:snapToGrid w:val="0"/>
        <w:spacing w:line="460" w:lineRule="exact"/>
        <w:ind w:firstLine="600" w:firstLineChars="2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具体内容详见《招标内容与技术要求》</w:t>
      </w:r>
      <w:r>
        <w:rPr>
          <w:rFonts w:hint="eastAsia" w:ascii="仿宋" w:hAnsi="仿宋" w:eastAsia="仿宋" w:cs="仿宋"/>
          <w:b w:val="0"/>
          <w:color w:val="auto"/>
          <w:kern w:val="2"/>
          <w:sz w:val="24"/>
          <w:szCs w:val="24"/>
          <w:highlight w:val="none"/>
          <w:lang w:val="en-US" w:eastAsia="zh-CN" w:bidi="ar-SA"/>
        </w:rPr>
        <w:t>。</w:t>
      </w:r>
    </w:p>
    <w:p>
      <w:pPr>
        <w:keepNext w:val="0"/>
        <w:keepLines w:val="0"/>
        <w:pageBreakBefore w:val="0"/>
        <w:numPr>
          <w:ilvl w:val="0"/>
          <w:numId w:val="11"/>
        </w:numPr>
        <w:kinsoku/>
        <w:wordWrap/>
        <w:overflowPunct/>
        <w:topLinePunct w:val="0"/>
        <w:autoSpaceDE/>
        <w:autoSpaceDN/>
        <w:bidi w:val="0"/>
        <w:adjustRightInd/>
        <w:spacing w:line="46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投标供应商的资格要求：</w:t>
      </w:r>
    </w:p>
    <w:p>
      <w:pPr>
        <w:keepNext w:val="0"/>
        <w:keepLines w:val="0"/>
        <w:pageBreakBefore w:val="0"/>
        <w:kinsoku/>
        <w:wordWrap/>
        <w:overflowPunct/>
        <w:topLinePunct w:val="0"/>
        <w:autoSpaceDE/>
        <w:autoSpaceDN/>
        <w:bidi w:val="0"/>
        <w:adjustRightInd/>
        <w:snapToGrid w:val="0"/>
        <w:spacing w:line="460" w:lineRule="exact"/>
        <w:ind w:firstLine="600" w:firstLineChars="2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标项二的</w:t>
      </w:r>
      <w:r>
        <w:rPr>
          <w:rFonts w:hint="eastAsia" w:ascii="仿宋" w:hAnsi="仿宋" w:eastAsia="仿宋" w:cs="仿宋"/>
          <w:color w:val="auto"/>
          <w:sz w:val="24"/>
          <w:szCs w:val="24"/>
          <w:highlight w:val="none"/>
          <w:lang w:eastAsia="zh-CN"/>
        </w:rPr>
        <w:t>资格要求如下：</w:t>
      </w:r>
    </w:p>
    <w:p>
      <w:pPr>
        <w:keepNext w:val="0"/>
        <w:keepLines w:val="0"/>
        <w:pageBreakBefore w:val="0"/>
        <w:kinsoku/>
        <w:wordWrap/>
        <w:overflowPunct/>
        <w:topLinePunct w:val="0"/>
        <w:autoSpaceDE/>
        <w:autoSpaceDN/>
        <w:bidi w:val="0"/>
        <w:adjustRightInd/>
        <w:snapToGrid w:val="0"/>
        <w:spacing w:line="460" w:lineRule="exact"/>
        <w:ind w:firstLine="600" w:firstLineChars="2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符合《中华人民共和国政府采购法》第二十二条对投标主体的要求；</w:t>
      </w:r>
    </w:p>
    <w:p>
      <w:pPr>
        <w:keepNext w:val="0"/>
        <w:keepLines w:val="0"/>
        <w:pageBreakBefore w:val="0"/>
        <w:kinsoku/>
        <w:wordWrap/>
        <w:overflowPunct/>
        <w:topLinePunct w:val="0"/>
        <w:autoSpaceDE/>
        <w:autoSpaceDN/>
        <w:bidi w:val="0"/>
        <w:adjustRightInd/>
        <w:snapToGrid w:val="0"/>
        <w:spacing w:line="460" w:lineRule="exact"/>
        <w:ind w:firstLine="600" w:firstLineChars="2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、本项目不接受联合体投标；</w:t>
      </w:r>
    </w:p>
    <w:p>
      <w:pPr>
        <w:keepNext w:val="0"/>
        <w:keepLines w:val="0"/>
        <w:pageBreakBefore w:val="0"/>
        <w:kinsoku/>
        <w:wordWrap/>
        <w:overflowPunct/>
        <w:topLinePunct w:val="0"/>
        <w:autoSpaceDE/>
        <w:autoSpaceDN/>
        <w:bidi w:val="0"/>
        <w:adjustRightInd/>
        <w:snapToGrid w:val="0"/>
        <w:spacing w:line="460" w:lineRule="exact"/>
        <w:ind w:firstLine="600" w:firstLineChars="2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、本项目不允许转包、分包。</w:t>
      </w:r>
    </w:p>
    <w:p>
      <w:pPr>
        <w:keepNext w:val="0"/>
        <w:keepLines w:val="0"/>
        <w:pageBreakBefore w:val="0"/>
        <w:numPr>
          <w:ilvl w:val="0"/>
          <w:numId w:val="11"/>
        </w:numPr>
        <w:kinsoku/>
        <w:wordWrap/>
        <w:overflowPunct/>
        <w:topLinePunct w:val="0"/>
        <w:autoSpaceDE/>
        <w:autoSpaceDN/>
        <w:bidi w:val="0"/>
        <w:adjustRightInd/>
        <w:spacing w:line="46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本项目的报名、招标文件的发售时间、地址、售价：</w:t>
      </w:r>
    </w:p>
    <w:p>
      <w:pPr>
        <w:keepNext w:val="0"/>
        <w:keepLines w:val="0"/>
        <w:pageBreakBefore w:val="0"/>
        <w:kinsoku/>
        <w:wordWrap/>
        <w:overflowPunct/>
        <w:topLinePunct w:val="0"/>
        <w:autoSpaceDE/>
        <w:autoSpaceDN/>
        <w:bidi w:val="0"/>
        <w:adjustRightInd/>
        <w:spacing w:line="460" w:lineRule="exact"/>
        <w:ind w:firstLine="482" w:firstLineChars="200"/>
        <w:textAlignment w:val="auto"/>
        <w:rPr>
          <w:rStyle w:val="304"/>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 xml:space="preserve"> </w:t>
      </w:r>
      <w:r>
        <w:rPr>
          <w:rStyle w:val="304"/>
          <w:rFonts w:hint="eastAsia" w:ascii="仿宋" w:hAnsi="仿宋" w:eastAsia="仿宋" w:cs="仿宋"/>
          <w:color w:val="auto"/>
          <w:sz w:val="24"/>
          <w:szCs w:val="24"/>
          <w:highlight w:val="none"/>
        </w:rPr>
        <w:t>1、本项目无需报名。</w:t>
      </w:r>
    </w:p>
    <w:p>
      <w:pPr>
        <w:keepNext w:val="0"/>
        <w:keepLines w:val="0"/>
        <w:pageBreakBefore w:val="0"/>
        <w:kinsoku/>
        <w:wordWrap/>
        <w:overflowPunct/>
        <w:topLinePunct w:val="0"/>
        <w:autoSpaceDE/>
        <w:autoSpaceDN/>
        <w:bidi w:val="0"/>
        <w:adjustRightInd/>
        <w:spacing w:line="460" w:lineRule="exact"/>
        <w:ind w:firstLine="480" w:firstLineChars="200"/>
        <w:textAlignment w:val="auto"/>
        <w:rPr>
          <w:rStyle w:val="304"/>
          <w:rFonts w:hint="eastAsia" w:ascii="仿宋" w:hAnsi="仿宋" w:eastAsia="仿宋" w:cs="仿宋"/>
          <w:color w:val="auto"/>
          <w:sz w:val="24"/>
          <w:szCs w:val="24"/>
          <w:highlight w:val="none"/>
        </w:rPr>
      </w:pPr>
      <w:r>
        <w:rPr>
          <w:rStyle w:val="304"/>
          <w:rFonts w:hint="eastAsia" w:ascii="仿宋" w:hAnsi="仿宋" w:eastAsia="仿宋" w:cs="仿宋"/>
          <w:color w:val="auto"/>
          <w:sz w:val="24"/>
          <w:szCs w:val="24"/>
          <w:highlight w:val="none"/>
        </w:rPr>
        <w:t xml:space="preserve"> 2、发售/获取地址：浙江政府采购网(https://zfcg.czt.zj.gov.cn/)和建德市门户网站公共资源交易网址（http://www.jiande.gov.cn/col/col1229346101/index.html）。</w:t>
      </w:r>
    </w:p>
    <w:p>
      <w:pPr>
        <w:keepNext w:val="0"/>
        <w:keepLines w:val="0"/>
        <w:pageBreakBefore w:val="0"/>
        <w:kinsoku/>
        <w:wordWrap/>
        <w:overflowPunct/>
        <w:topLinePunct w:val="0"/>
        <w:autoSpaceDE/>
        <w:autoSpaceDN/>
        <w:bidi w:val="0"/>
        <w:adjustRightInd/>
        <w:spacing w:line="460" w:lineRule="exact"/>
        <w:ind w:firstLine="480" w:firstLineChars="200"/>
        <w:textAlignment w:val="auto"/>
        <w:rPr>
          <w:rStyle w:val="304"/>
          <w:rFonts w:hint="eastAsia" w:ascii="仿宋" w:hAnsi="仿宋" w:eastAsia="仿宋" w:cs="仿宋"/>
          <w:color w:val="auto"/>
          <w:sz w:val="24"/>
          <w:szCs w:val="24"/>
          <w:highlight w:val="none"/>
        </w:rPr>
      </w:pPr>
      <w:r>
        <w:rPr>
          <w:rStyle w:val="304"/>
          <w:rFonts w:hint="eastAsia" w:ascii="仿宋" w:hAnsi="仿宋" w:eastAsia="仿宋" w:cs="仿宋"/>
          <w:color w:val="auto"/>
          <w:sz w:val="24"/>
          <w:szCs w:val="24"/>
          <w:highlight w:val="none"/>
        </w:rPr>
        <w:t xml:space="preserve"> 3、招标文件费用：免费下载。</w:t>
      </w:r>
    </w:p>
    <w:p>
      <w:pPr>
        <w:keepNext w:val="0"/>
        <w:keepLines w:val="0"/>
        <w:pageBreakBefore w:val="0"/>
        <w:kinsoku/>
        <w:wordWrap/>
        <w:overflowPunct/>
        <w:topLinePunct w:val="0"/>
        <w:autoSpaceDE/>
        <w:autoSpaceDN/>
        <w:bidi w:val="0"/>
        <w:adjustRightInd/>
        <w:spacing w:line="46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五、投标保证金：</w:t>
      </w:r>
    </w:p>
    <w:p>
      <w:pPr>
        <w:keepNext w:val="0"/>
        <w:keepLines w:val="0"/>
        <w:pageBreakBefore w:val="0"/>
        <w:kinsoku/>
        <w:wordWrap/>
        <w:overflowPunct/>
        <w:topLinePunct w:val="0"/>
        <w:autoSpaceDE/>
        <w:autoSpaceDN/>
        <w:bidi w:val="0"/>
        <w:adjustRightInd/>
        <w:spacing w:line="460" w:lineRule="exact"/>
        <w:ind w:left="281" w:leftChars="134" w:firstLine="241" w:firstLineChars="100"/>
        <w:textAlignment w:val="auto"/>
        <w:rPr>
          <w:rFonts w:hint="eastAsia" w:ascii="仿宋" w:hAnsi="仿宋" w:eastAsia="仿宋" w:cs="仿宋"/>
          <w:b/>
          <w:bCs/>
          <w:color w:val="auto"/>
          <w:sz w:val="24"/>
          <w:szCs w:val="24"/>
          <w:highlight w:val="none"/>
          <w:shd w:val="clear" w:color="FFFFFF"/>
          <w:lang w:eastAsia="zh-CN"/>
        </w:rPr>
      </w:pPr>
      <w:r>
        <w:rPr>
          <w:rFonts w:hint="eastAsia" w:ascii="仿宋" w:hAnsi="仿宋" w:eastAsia="仿宋" w:cs="仿宋"/>
          <w:b/>
          <w:bCs/>
          <w:color w:val="auto"/>
          <w:sz w:val="24"/>
          <w:szCs w:val="24"/>
          <w:highlight w:val="none"/>
          <w:shd w:val="clear" w:color="FFFFFF"/>
          <w:lang w:eastAsia="zh-CN"/>
        </w:rPr>
        <w:t>标项二：</w:t>
      </w:r>
      <w:r>
        <w:rPr>
          <w:rFonts w:hint="eastAsia" w:ascii="仿宋" w:hAnsi="仿宋" w:eastAsia="仿宋" w:cs="仿宋"/>
          <w:b/>
          <w:bCs/>
          <w:color w:val="auto"/>
          <w:sz w:val="24"/>
          <w:szCs w:val="24"/>
          <w:highlight w:val="none"/>
        </w:rPr>
        <w:t>投标保证金：</w:t>
      </w:r>
      <w:r>
        <w:rPr>
          <w:rFonts w:hint="eastAsia" w:ascii="仿宋" w:hAnsi="仿宋" w:eastAsia="仿宋" w:cs="仿宋"/>
          <w:b/>
          <w:bCs/>
          <w:color w:val="auto"/>
          <w:sz w:val="24"/>
          <w:szCs w:val="24"/>
          <w:highlight w:val="none"/>
          <w:lang w:eastAsia="zh-CN"/>
        </w:rPr>
        <w:t>人民币</w:t>
      </w:r>
      <w:r>
        <w:rPr>
          <w:rFonts w:hint="eastAsia" w:ascii="仿宋" w:hAnsi="仿宋" w:eastAsia="仿宋" w:cs="仿宋"/>
          <w:b/>
          <w:bCs/>
          <w:color w:val="auto"/>
          <w:sz w:val="24"/>
          <w:szCs w:val="24"/>
          <w:highlight w:val="none"/>
          <w:lang w:val="en-US" w:eastAsia="zh-CN"/>
        </w:rPr>
        <w:t>伍仟肆佰柒拾肆</w:t>
      </w:r>
      <w:r>
        <w:rPr>
          <w:rFonts w:hint="eastAsia" w:ascii="仿宋" w:hAnsi="仿宋" w:eastAsia="仿宋" w:cs="仿宋"/>
          <w:b/>
          <w:bCs/>
          <w:color w:val="auto"/>
          <w:sz w:val="24"/>
          <w:szCs w:val="24"/>
          <w:highlight w:val="none"/>
          <w:lang w:eastAsia="zh-CN"/>
        </w:rPr>
        <w:t>元整</w:t>
      </w:r>
      <w:r>
        <w:rPr>
          <w:rFonts w:hint="eastAsia" w:ascii="仿宋" w:hAnsi="仿宋" w:eastAsia="仿宋" w:cs="仿宋"/>
          <w:b/>
          <w:bCs/>
          <w:color w:val="auto"/>
          <w:sz w:val="24"/>
          <w:szCs w:val="24"/>
          <w:highlight w:val="none"/>
        </w:rPr>
        <w:t>（￥：</w:t>
      </w:r>
      <w:r>
        <w:rPr>
          <w:rStyle w:val="98"/>
          <w:rFonts w:hint="eastAsia" w:ascii="仿宋" w:hAnsi="仿宋" w:eastAsia="仿宋" w:cs="仿宋"/>
          <w:b/>
          <w:bCs/>
          <w:color w:val="auto"/>
          <w:sz w:val="24"/>
          <w:szCs w:val="24"/>
          <w:highlight w:val="none"/>
          <w:lang w:val="en-US" w:eastAsia="zh-CN"/>
        </w:rPr>
        <w:t>5474.00</w:t>
      </w:r>
      <w:r>
        <w:rPr>
          <w:rFonts w:hint="eastAsia" w:ascii="仿宋" w:hAnsi="仿宋" w:eastAsia="仿宋" w:cs="仿宋"/>
          <w:b/>
          <w:bCs/>
          <w:color w:val="auto"/>
          <w:sz w:val="24"/>
          <w:szCs w:val="24"/>
          <w:highlight w:val="none"/>
        </w:rPr>
        <w:t>元）</w:t>
      </w:r>
      <w:r>
        <w:rPr>
          <w:rFonts w:hint="eastAsia" w:ascii="仿宋" w:hAnsi="仿宋" w:eastAsia="仿宋" w:cs="仿宋"/>
          <w:b/>
          <w:bCs/>
          <w:color w:val="auto"/>
          <w:sz w:val="24"/>
          <w:szCs w:val="24"/>
          <w:highlight w:val="none"/>
          <w:shd w:val="clear" w:color="FFFFFF"/>
          <w:lang w:eastAsia="zh-CN"/>
        </w:rPr>
        <w:t>；</w:t>
      </w:r>
    </w:p>
    <w:p>
      <w:pPr>
        <w:keepNext w:val="0"/>
        <w:keepLines w:val="0"/>
        <w:pageBreakBefore w:val="0"/>
        <w:kinsoku/>
        <w:wordWrap/>
        <w:overflowPunct/>
        <w:topLinePunct w:val="0"/>
        <w:autoSpaceDE/>
        <w:autoSpaceDN/>
        <w:bidi w:val="0"/>
        <w:adjustRightInd/>
        <w:spacing w:line="460" w:lineRule="exact"/>
        <w:ind w:left="281" w:leftChars="134" w:firstLine="241" w:firstLineChars="1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投标供应商</w:t>
      </w:r>
      <w:r>
        <w:rPr>
          <w:rFonts w:hint="eastAsia" w:ascii="仿宋" w:hAnsi="仿宋" w:eastAsia="仿宋" w:cs="仿宋"/>
          <w:b/>
          <w:bCs/>
          <w:color w:val="auto"/>
          <w:sz w:val="24"/>
          <w:szCs w:val="24"/>
          <w:highlight w:val="none"/>
        </w:rPr>
        <w:t>应于</w:t>
      </w:r>
      <w:r>
        <w:rPr>
          <w:rFonts w:hint="eastAsia" w:ascii="仿宋" w:hAnsi="仿宋" w:eastAsia="仿宋" w:cs="仿宋"/>
          <w:b/>
          <w:bCs/>
          <w:color w:val="auto"/>
          <w:sz w:val="24"/>
          <w:szCs w:val="24"/>
          <w:highlight w:val="none"/>
          <w:lang w:eastAsia="zh-CN"/>
        </w:rPr>
        <w:t>2024年</w:t>
      </w:r>
      <w:r>
        <w:rPr>
          <w:rFonts w:hint="eastAsia" w:ascii="仿宋" w:hAnsi="仿宋" w:eastAsia="仿宋" w:cs="仿宋"/>
          <w:b/>
          <w:bCs/>
          <w:color w:val="auto"/>
          <w:sz w:val="24"/>
          <w:szCs w:val="24"/>
          <w:highlight w:val="none"/>
          <w:lang w:val="en-US" w:eastAsia="zh-CN"/>
        </w:rPr>
        <w:t>5</w:t>
      </w:r>
      <w:r>
        <w:rPr>
          <w:rFonts w:hint="eastAsia" w:ascii="仿宋" w:hAnsi="仿宋" w:eastAsia="仿宋" w:cs="仿宋"/>
          <w:b/>
          <w:bCs/>
          <w:color w:val="auto"/>
          <w:sz w:val="24"/>
          <w:szCs w:val="24"/>
          <w:highlight w:val="none"/>
          <w:lang w:eastAsia="zh-CN"/>
        </w:rPr>
        <w:t>月</w:t>
      </w:r>
      <w:r>
        <w:rPr>
          <w:rFonts w:hint="eastAsia" w:ascii="仿宋" w:hAnsi="仿宋" w:eastAsia="仿宋" w:cs="仿宋"/>
          <w:b/>
          <w:bCs/>
          <w:color w:val="auto"/>
          <w:sz w:val="24"/>
          <w:szCs w:val="24"/>
          <w:highlight w:val="none"/>
          <w:lang w:val="en-US" w:eastAsia="zh-CN"/>
        </w:rPr>
        <w:t>15</w:t>
      </w:r>
      <w:r>
        <w:rPr>
          <w:rFonts w:hint="eastAsia" w:ascii="仿宋" w:hAnsi="仿宋" w:eastAsia="仿宋" w:cs="仿宋"/>
          <w:b/>
          <w:bCs/>
          <w:color w:val="auto"/>
          <w:sz w:val="24"/>
          <w:szCs w:val="24"/>
          <w:highlight w:val="none"/>
        </w:rPr>
        <w:t>日</w:t>
      </w:r>
      <w:r>
        <w:rPr>
          <w:rFonts w:hint="eastAsia" w:ascii="仿宋" w:hAnsi="仿宋" w:eastAsia="仿宋" w:cs="仿宋"/>
          <w:b/>
          <w:bCs/>
          <w:color w:val="auto"/>
          <w:sz w:val="24"/>
          <w:szCs w:val="24"/>
          <w:highlight w:val="none"/>
          <w:lang w:val="en-US" w:eastAsia="zh-CN"/>
        </w:rPr>
        <w:t>16</w:t>
      </w:r>
      <w:r>
        <w:rPr>
          <w:rFonts w:hint="eastAsia" w:ascii="仿宋" w:hAnsi="仿宋" w:eastAsia="仿宋" w:cs="仿宋"/>
          <w:b/>
          <w:bCs/>
          <w:color w:val="auto"/>
          <w:sz w:val="24"/>
          <w:szCs w:val="24"/>
          <w:highlight w:val="none"/>
        </w:rPr>
        <w:t>时前将投标保证金以银行汇票、电汇、网银形式交至以下账户：</w:t>
      </w:r>
    </w:p>
    <w:p>
      <w:pPr>
        <w:keepNext w:val="0"/>
        <w:keepLines w:val="0"/>
        <w:pageBreakBefore w:val="0"/>
        <w:kinsoku/>
        <w:wordWrap/>
        <w:overflowPunct/>
        <w:topLinePunct w:val="0"/>
        <w:autoSpaceDE/>
        <w:autoSpaceDN/>
        <w:bidi w:val="0"/>
        <w:adjustRightInd/>
        <w:spacing w:line="460" w:lineRule="exact"/>
        <w:ind w:firstLine="482"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账户名称：杭州博望建设工程招标投标代理有限公司建德分公司</w:t>
      </w:r>
    </w:p>
    <w:p>
      <w:pPr>
        <w:keepNext w:val="0"/>
        <w:keepLines w:val="0"/>
        <w:pageBreakBefore w:val="0"/>
        <w:kinsoku/>
        <w:wordWrap/>
        <w:overflowPunct/>
        <w:topLinePunct w:val="0"/>
        <w:autoSpaceDE/>
        <w:autoSpaceDN/>
        <w:bidi w:val="0"/>
        <w:adjustRightInd/>
        <w:spacing w:line="460" w:lineRule="exact"/>
        <w:ind w:firstLine="482"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开户银行：浙江建德湖商村镇银行</w:t>
      </w:r>
    </w:p>
    <w:p>
      <w:pPr>
        <w:keepNext w:val="0"/>
        <w:keepLines w:val="0"/>
        <w:pageBreakBefore w:val="0"/>
        <w:kinsoku/>
        <w:wordWrap/>
        <w:overflowPunct/>
        <w:topLinePunct w:val="0"/>
        <w:autoSpaceDE/>
        <w:autoSpaceDN/>
        <w:bidi w:val="0"/>
        <w:adjustRightInd/>
        <w:spacing w:line="460" w:lineRule="exact"/>
        <w:ind w:firstLine="482"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 xml:space="preserve">银行账号：800000638000245 </w:t>
      </w:r>
    </w:p>
    <w:p>
      <w:pPr>
        <w:keepNext w:val="0"/>
        <w:keepLines w:val="0"/>
        <w:pageBreakBefore w:val="0"/>
        <w:kinsoku/>
        <w:wordWrap/>
        <w:overflowPunct/>
        <w:topLinePunct w:val="0"/>
        <w:autoSpaceDE/>
        <w:autoSpaceDN/>
        <w:bidi w:val="0"/>
        <w:adjustRightInd/>
        <w:spacing w:line="46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bCs/>
          <w:color w:val="auto"/>
          <w:sz w:val="24"/>
          <w:szCs w:val="24"/>
          <w:highlight w:val="none"/>
        </w:rPr>
        <w:t>保证金若以电汇、网银方式</w:t>
      </w:r>
      <w:r>
        <w:rPr>
          <w:rFonts w:hint="eastAsia" w:ascii="仿宋" w:hAnsi="仿宋" w:eastAsia="仿宋" w:cs="仿宋"/>
          <w:b/>
          <w:bCs/>
          <w:color w:val="auto"/>
          <w:sz w:val="24"/>
          <w:szCs w:val="24"/>
          <w:highlight w:val="none"/>
          <w:lang w:eastAsia="zh-CN"/>
        </w:rPr>
        <w:t>缴纳</w:t>
      </w:r>
      <w:r>
        <w:rPr>
          <w:rFonts w:hint="eastAsia" w:ascii="仿宋" w:hAnsi="仿宋" w:eastAsia="仿宋" w:cs="仿宋"/>
          <w:b/>
          <w:bCs/>
          <w:color w:val="auto"/>
          <w:sz w:val="24"/>
          <w:szCs w:val="24"/>
          <w:highlight w:val="none"/>
        </w:rPr>
        <w:t>的,请将电汇底单、网银电脑打印凭证写上所投项目名称</w:t>
      </w:r>
      <w:r>
        <w:rPr>
          <w:rFonts w:hint="eastAsia" w:ascii="仿宋" w:hAnsi="仿宋" w:eastAsia="仿宋" w:cs="仿宋"/>
          <w:b/>
          <w:bCs/>
          <w:color w:val="auto"/>
          <w:sz w:val="24"/>
          <w:szCs w:val="24"/>
          <w:highlight w:val="none"/>
          <w:lang w:eastAsia="zh-CN"/>
        </w:rPr>
        <w:t>或</w:t>
      </w:r>
      <w:r>
        <w:rPr>
          <w:rFonts w:hint="eastAsia" w:ascii="仿宋" w:hAnsi="仿宋" w:eastAsia="仿宋" w:cs="仿宋"/>
          <w:b/>
          <w:bCs/>
          <w:color w:val="auto"/>
          <w:sz w:val="24"/>
          <w:szCs w:val="24"/>
          <w:highlight w:val="none"/>
        </w:rPr>
        <w:t>编号。要求从投标供应商账户汇入，不接受现金形式。</w:t>
      </w:r>
    </w:p>
    <w:p>
      <w:pPr>
        <w:keepNext w:val="0"/>
        <w:keepLines w:val="0"/>
        <w:pageBreakBefore w:val="0"/>
        <w:kinsoku/>
        <w:wordWrap/>
        <w:overflowPunct/>
        <w:topLinePunct w:val="0"/>
        <w:autoSpaceDE/>
        <w:autoSpaceDN/>
        <w:bidi w:val="0"/>
        <w:adjustRightInd/>
        <w:spacing w:line="460" w:lineRule="exact"/>
        <w:ind w:firstLine="482" w:firstLineChars="200"/>
        <w:textAlignment w:val="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六、投标截止时间和地点：</w:t>
      </w:r>
      <w:r>
        <w:rPr>
          <w:rFonts w:hint="eastAsia" w:ascii="仿宋" w:hAnsi="仿宋" w:eastAsia="仿宋" w:cs="仿宋"/>
          <w:color w:val="auto"/>
          <w:sz w:val="24"/>
          <w:szCs w:val="24"/>
          <w:highlight w:val="none"/>
        </w:rPr>
        <w:t>投标供应商</w:t>
      </w:r>
      <w:r>
        <w:rPr>
          <w:rFonts w:hint="eastAsia" w:ascii="仿宋" w:hAnsi="仿宋" w:eastAsia="仿宋" w:cs="仿宋"/>
          <w:bCs/>
          <w:color w:val="auto"/>
          <w:sz w:val="24"/>
          <w:szCs w:val="24"/>
          <w:highlight w:val="none"/>
        </w:rPr>
        <w:t>应于</w:t>
      </w:r>
      <w:r>
        <w:rPr>
          <w:rFonts w:hint="eastAsia" w:ascii="仿宋" w:hAnsi="仿宋" w:eastAsia="仿宋" w:cs="仿宋"/>
          <w:b/>
          <w:color w:val="auto"/>
          <w:sz w:val="24"/>
          <w:szCs w:val="24"/>
          <w:highlight w:val="none"/>
          <w:lang w:eastAsia="zh-CN"/>
        </w:rPr>
        <w:t>2024年</w:t>
      </w:r>
      <w:r>
        <w:rPr>
          <w:rFonts w:hint="eastAsia" w:ascii="仿宋" w:hAnsi="仿宋" w:eastAsia="仿宋" w:cs="仿宋"/>
          <w:b/>
          <w:color w:val="auto"/>
          <w:sz w:val="24"/>
          <w:szCs w:val="24"/>
          <w:highlight w:val="none"/>
          <w:lang w:val="en-US" w:eastAsia="zh-CN"/>
        </w:rPr>
        <w:t>5</w:t>
      </w:r>
      <w:r>
        <w:rPr>
          <w:rFonts w:hint="eastAsia" w:ascii="仿宋" w:hAnsi="仿宋" w:eastAsia="仿宋" w:cs="仿宋"/>
          <w:b/>
          <w:color w:val="auto"/>
          <w:sz w:val="24"/>
          <w:szCs w:val="24"/>
          <w:highlight w:val="none"/>
          <w:lang w:eastAsia="zh-CN"/>
        </w:rPr>
        <w:t>月</w:t>
      </w:r>
      <w:r>
        <w:rPr>
          <w:rFonts w:hint="eastAsia" w:ascii="仿宋" w:hAnsi="仿宋" w:eastAsia="仿宋" w:cs="仿宋"/>
          <w:b/>
          <w:color w:val="auto"/>
          <w:sz w:val="24"/>
          <w:szCs w:val="24"/>
          <w:highlight w:val="none"/>
          <w:lang w:val="en-US" w:eastAsia="zh-CN"/>
        </w:rPr>
        <w:t>16</w:t>
      </w:r>
      <w:r>
        <w:rPr>
          <w:rFonts w:hint="eastAsia" w:ascii="仿宋" w:hAnsi="仿宋" w:eastAsia="仿宋" w:cs="仿宋"/>
          <w:b/>
          <w:color w:val="auto"/>
          <w:sz w:val="24"/>
          <w:szCs w:val="24"/>
          <w:highlight w:val="none"/>
        </w:rPr>
        <w:t>日</w:t>
      </w:r>
      <w:r>
        <w:rPr>
          <w:rFonts w:hint="eastAsia" w:ascii="仿宋" w:hAnsi="仿宋" w:eastAsia="仿宋" w:cs="仿宋"/>
          <w:b/>
          <w:color w:val="auto"/>
          <w:sz w:val="24"/>
          <w:szCs w:val="24"/>
          <w:highlight w:val="none"/>
          <w:lang w:val="en-US" w:eastAsia="zh-CN"/>
        </w:rPr>
        <w:t>9</w:t>
      </w:r>
      <w:r>
        <w:rPr>
          <w:rFonts w:hint="eastAsia" w:ascii="仿宋" w:hAnsi="仿宋" w:eastAsia="仿宋" w:cs="仿宋"/>
          <w:b/>
          <w:color w:val="auto"/>
          <w:sz w:val="24"/>
          <w:szCs w:val="24"/>
          <w:highlight w:val="none"/>
        </w:rPr>
        <w:t>时</w:t>
      </w:r>
      <w:r>
        <w:rPr>
          <w:rFonts w:hint="eastAsia" w:ascii="仿宋" w:hAnsi="仿宋" w:eastAsia="仿宋" w:cs="仿宋"/>
          <w:b/>
          <w:color w:val="auto"/>
          <w:sz w:val="24"/>
          <w:szCs w:val="24"/>
          <w:highlight w:val="none"/>
          <w:lang w:val="en-US" w:eastAsia="zh-CN"/>
        </w:rPr>
        <w:t>00</w:t>
      </w:r>
      <w:r>
        <w:rPr>
          <w:rFonts w:hint="eastAsia" w:ascii="仿宋" w:hAnsi="仿宋" w:eastAsia="仿宋" w:cs="仿宋"/>
          <w:b/>
          <w:color w:val="auto"/>
          <w:sz w:val="24"/>
          <w:szCs w:val="24"/>
          <w:highlight w:val="none"/>
        </w:rPr>
        <w:t>分前</w:t>
      </w:r>
      <w:r>
        <w:rPr>
          <w:rFonts w:hint="eastAsia" w:ascii="仿宋" w:hAnsi="仿宋" w:eastAsia="仿宋" w:cs="仿宋"/>
          <w:color w:val="auto"/>
          <w:sz w:val="24"/>
          <w:szCs w:val="24"/>
          <w:highlight w:val="none"/>
        </w:rPr>
        <w:t>将投标文件密封送交到</w:t>
      </w:r>
      <w:r>
        <w:rPr>
          <w:rFonts w:hint="eastAsia" w:ascii="仿宋" w:hAnsi="仿宋" w:eastAsia="仿宋" w:cs="仿宋"/>
          <w:color w:val="auto"/>
          <w:sz w:val="24"/>
          <w:szCs w:val="24"/>
          <w:highlight w:val="none"/>
          <w:lang w:eastAsia="zh-CN"/>
        </w:rPr>
        <w:t>杭州市公共资源交易中心建德分中心3号开标室（建德市洋安社区荷映路113号三楼）</w:t>
      </w:r>
      <w:r>
        <w:rPr>
          <w:rFonts w:hint="eastAsia" w:ascii="仿宋" w:hAnsi="仿宋" w:eastAsia="仿宋" w:cs="仿宋"/>
          <w:color w:val="auto"/>
          <w:sz w:val="24"/>
          <w:szCs w:val="24"/>
          <w:highlight w:val="none"/>
        </w:rPr>
        <w:t>，逾期送达或未密封将予以拒收。</w:t>
      </w:r>
    </w:p>
    <w:p>
      <w:pPr>
        <w:keepNext w:val="0"/>
        <w:keepLines w:val="0"/>
        <w:pageBreakBefore w:val="0"/>
        <w:kinsoku/>
        <w:wordWrap/>
        <w:overflowPunct/>
        <w:topLinePunct w:val="0"/>
        <w:autoSpaceDE/>
        <w:autoSpaceDN/>
        <w:bidi w:val="0"/>
        <w:adjustRightInd/>
        <w:spacing w:line="460" w:lineRule="exact"/>
        <w:ind w:firstLine="463" w:firstLineChars="192"/>
        <w:textAlignment w:val="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七、开标时间及地点：</w:t>
      </w:r>
      <w:r>
        <w:rPr>
          <w:rFonts w:hint="eastAsia" w:ascii="仿宋" w:hAnsi="仿宋" w:eastAsia="仿宋" w:cs="仿宋"/>
          <w:color w:val="auto"/>
          <w:sz w:val="24"/>
          <w:szCs w:val="24"/>
          <w:highlight w:val="none"/>
        </w:rPr>
        <w:t>本次招标将于</w:t>
      </w:r>
      <w:r>
        <w:rPr>
          <w:rFonts w:hint="eastAsia" w:ascii="仿宋" w:hAnsi="仿宋" w:eastAsia="仿宋" w:cs="仿宋"/>
          <w:b/>
          <w:color w:val="auto"/>
          <w:sz w:val="24"/>
          <w:szCs w:val="24"/>
          <w:highlight w:val="none"/>
          <w:lang w:eastAsia="zh-CN"/>
        </w:rPr>
        <w:t>2024年</w:t>
      </w:r>
      <w:r>
        <w:rPr>
          <w:rFonts w:hint="eastAsia" w:ascii="仿宋" w:hAnsi="仿宋" w:eastAsia="仿宋" w:cs="仿宋"/>
          <w:b/>
          <w:color w:val="auto"/>
          <w:sz w:val="24"/>
          <w:szCs w:val="24"/>
          <w:highlight w:val="none"/>
          <w:lang w:val="en-US" w:eastAsia="zh-CN"/>
        </w:rPr>
        <w:t>5</w:t>
      </w:r>
      <w:r>
        <w:rPr>
          <w:rFonts w:hint="eastAsia" w:ascii="仿宋" w:hAnsi="仿宋" w:eastAsia="仿宋" w:cs="仿宋"/>
          <w:b/>
          <w:color w:val="auto"/>
          <w:sz w:val="24"/>
          <w:szCs w:val="24"/>
          <w:highlight w:val="none"/>
          <w:lang w:eastAsia="zh-CN"/>
        </w:rPr>
        <w:t>月</w:t>
      </w:r>
      <w:r>
        <w:rPr>
          <w:rFonts w:hint="eastAsia" w:ascii="仿宋" w:hAnsi="仿宋" w:eastAsia="仿宋" w:cs="仿宋"/>
          <w:b/>
          <w:color w:val="auto"/>
          <w:sz w:val="24"/>
          <w:szCs w:val="24"/>
          <w:highlight w:val="none"/>
          <w:lang w:val="en-US" w:eastAsia="zh-CN"/>
        </w:rPr>
        <w:t>16</w:t>
      </w:r>
      <w:r>
        <w:rPr>
          <w:rFonts w:hint="eastAsia" w:ascii="仿宋" w:hAnsi="仿宋" w:eastAsia="仿宋" w:cs="仿宋"/>
          <w:b/>
          <w:color w:val="auto"/>
          <w:sz w:val="24"/>
          <w:szCs w:val="24"/>
          <w:highlight w:val="none"/>
        </w:rPr>
        <w:t>日</w:t>
      </w:r>
      <w:r>
        <w:rPr>
          <w:rFonts w:hint="eastAsia" w:ascii="仿宋" w:hAnsi="仿宋" w:eastAsia="仿宋" w:cs="仿宋"/>
          <w:b/>
          <w:color w:val="auto"/>
          <w:sz w:val="24"/>
          <w:szCs w:val="24"/>
          <w:highlight w:val="none"/>
          <w:lang w:val="en-US" w:eastAsia="zh-CN"/>
        </w:rPr>
        <w:t>9</w:t>
      </w:r>
      <w:r>
        <w:rPr>
          <w:rFonts w:hint="eastAsia" w:ascii="仿宋" w:hAnsi="仿宋" w:eastAsia="仿宋" w:cs="仿宋"/>
          <w:b/>
          <w:color w:val="auto"/>
          <w:sz w:val="24"/>
          <w:szCs w:val="24"/>
          <w:highlight w:val="none"/>
        </w:rPr>
        <w:t>时</w:t>
      </w:r>
      <w:r>
        <w:rPr>
          <w:rFonts w:hint="eastAsia" w:ascii="仿宋" w:hAnsi="仿宋" w:eastAsia="仿宋" w:cs="仿宋"/>
          <w:b/>
          <w:color w:val="auto"/>
          <w:sz w:val="24"/>
          <w:szCs w:val="24"/>
          <w:highlight w:val="none"/>
          <w:lang w:val="en-US" w:eastAsia="zh-CN"/>
        </w:rPr>
        <w:t>00</w:t>
      </w:r>
      <w:r>
        <w:rPr>
          <w:rFonts w:hint="eastAsia" w:ascii="仿宋" w:hAnsi="仿宋" w:eastAsia="仿宋" w:cs="仿宋"/>
          <w:b/>
          <w:color w:val="auto"/>
          <w:sz w:val="24"/>
          <w:szCs w:val="24"/>
          <w:highlight w:val="none"/>
        </w:rPr>
        <w:t>分</w:t>
      </w:r>
      <w:r>
        <w:rPr>
          <w:rFonts w:hint="eastAsia" w:ascii="仿宋" w:hAnsi="仿宋" w:eastAsia="仿宋" w:cs="仿宋"/>
          <w:color w:val="auto"/>
          <w:sz w:val="24"/>
          <w:szCs w:val="24"/>
          <w:highlight w:val="none"/>
        </w:rPr>
        <w:t>在</w:t>
      </w:r>
      <w:r>
        <w:rPr>
          <w:rFonts w:hint="eastAsia" w:ascii="仿宋" w:hAnsi="仿宋" w:eastAsia="仿宋" w:cs="仿宋"/>
          <w:color w:val="auto"/>
          <w:sz w:val="24"/>
          <w:szCs w:val="24"/>
          <w:highlight w:val="none"/>
          <w:lang w:eastAsia="zh-CN"/>
        </w:rPr>
        <w:t>杭州市公共资源交易中心建德分中心3号开标室（建德市洋安社区荷映路113号三楼）</w:t>
      </w:r>
      <w:r>
        <w:rPr>
          <w:rFonts w:hint="eastAsia" w:ascii="仿宋" w:hAnsi="仿宋" w:eastAsia="仿宋" w:cs="仿宋"/>
          <w:color w:val="auto"/>
          <w:sz w:val="24"/>
          <w:szCs w:val="24"/>
          <w:highlight w:val="none"/>
        </w:rPr>
        <w:t>开标，全权代表出席开标会议（全权代表若是法定代表人须携带</w:t>
      </w:r>
      <w:r>
        <w:rPr>
          <w:rFonts w:hint="eastAsia" w:ascii="仿宋" w:hAnsi="仿宋" w:eastAsia="仿宋" w:cs="仿宋"/>
          <w:color w:val="auto"/>
          <w:sz w:val="24"/>
          <w:szCs w:val="24"/>
          <w:highlight w:val="none"/>
          <w:lang w:eastAsia="zh-CN"/>
        </w:rPr>
        <w:t>有效的</w:t>
      </w:r>
      <w:r>
        <w:rPr>
          <w:rFonts w:hint="eastAsia" w:ascii="仿宋" w:hAnsi="仿宋" w:eastAsia="仿宋" w:cs="仿宋"/>
          <w:color w:val="auto"/>
          <w:sz w:val="24"/>
          <w:szCs w:val="24"/>
          <w:highlight w:val="none"/>
        </w:rPr>
        <w:t>身份证参加；若是授权委托人须携带有效的身份证及授权委托书原件参加）。</w:t>
      </w:r>
    </w:p>
    <w:p>
      <w:pPr>
        <w:keepNext w:val="0"/>
        <w:keepLines w:val="0"/>
        <w:pageBreakBefore w:val="0"/>
        <w:kinsoku/>
        <w:wordWrap/>
        <w:overflowPunct/>
        <w:topLinePunct w:val="0"/>
        <w:autoSpaceDE/>
        <w:autoSpaceDN/>
        <w:bidi w:val="0"/>
        <w:adjustRightInd/>
        <w:spacing w:line="460" w:lineRule="exact"/>
        <w:ind w:firstLine="463" w:firstLineChars="192"/>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八、发布媒体：</w:t>
      </w:r>
    </w:p>
    <w:p>
      <w:pPr>
        <w:keepNext w:val="0"/>
        <w:keepLines w:val="0"/>
        <w:pageBreakBefore w:val="0"/>
        <w:kinsoku/>
        <w:wordWrap/>
        <w:overflowPunct/>
        <w:topLinePunct w:val="0"/>
        <w:autoSpaceDE/>
        <w:autoSpaceDN/>
        <w:bidi w:val="0"/>
        <w:adjustRightInd/>
        <w:spacing w:line="460" w:lineRule="exact"/>
        <w:ind w:firstLine="460" w:firstLineChars="192"/>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浙江政府采购网(</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"http://www.zjzfcg.gov.cn/" </w:instrText>
      </w:r>
      <w:r>
        <w:rPr>
          <w:rFonts w:hint="eastAsia" w:ascii="仿宋" w:hAnsi="仿宋" w:eastAsia="仿宋" w:cs="仿宋"/>
          <w:color w:val="auto"/>
          <w:highlight w:val="none"/>
        </w:rPr>
        <w:fldChar w:fldCharType="separate"/>
      </w:r>
      <w:r>
        <w:rPr>
          <w:rFonts w:hint="eastAsia" w:ascii="仿宋" w:hAnsi="仿宋" w:eastAsia="仿宋" w:cs="仿宋"/>
          <w:color w:val="auto"/>
          <w:sz w:val="24"/>
          <w:szCs w:val="24"/>
          <w:highlight w:val="none"/>
        </w:rPr>
        <w:t>https://zfcg.czt.zj.gov.cn/</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)和建德市门户网站公共资源交易网（http://www.jiande.gov.cn/col/col1229346101/index.html）。</w:t>
      </w:r>
    </w:p>
    <w:p>
      <w:pPr>
        <w:keepNext w:val="0"/>
        <w:keepLines w:val="0"/>
        <w:pageBreakBefore w:val="0"/>
        <w:kinsoku/>
        <w:wordWrap/>
        <w:overflowPunct/>
        <w:topLinePunct w:val="0"/>
        <w:autoSpaceDE/>
        <w:autoSpaceDN/>
        <w:bidi w:val="0"/>
        <w:adjustRightInd/>
        <w:spacing w:line="460" w:lineRule="exact"/>
        <w:ind w:firstLine="463" w:firstLineChars="192"/>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九、信用记录</w:t>
      </w:r>
    </w:p>
    <w:p>
      <w:pPr>
        <w:keepNext w:val="0"/>
        <w:keepLines w:val="0"/>
        <w:pageBreakBefore w:val="0"/>
        <w:kinsoku/>
        <w:wordWrap/>
        <w:overflowPunct/>
        <w:topLinePunct w:val="0"/>
        <w:autoSpaceDE/>
        <w:autoSpaceDN/>
        <w:bidi w:val="0"/>
        <w:adjustRightInd/>
        <w:spacing w:line="460" w:lineRule="exact"/>
        <w:ind w:firstLine="460" w:firstLineChars="192"/>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根据财库[2016]125号《关于在政府采购活动中查询及使用信用记录有关问题的通知》要求，采购代理机构会对采购响应方的信用记录进行查询并甄别，响应方存在不良信用记录的，其投标文件将被拒绝。（不良信用记录指：被列入失信被执行人、重大税收违法案件当事人名单、政府采购严重违法失信行为记录名单或浙江政府采购网曝光台中尚在行政处罚期内的）</w:t>
      </w:r>
    </w:p>
    <w:p>
      <w:pPr>
        <w:keepNext w:val="0"/>
        <w:keepLines w:val="0"/>
        <w:pageBreakBefore w:val="0"/>
        <w:kinsoku/>
        <w:wordWrap/>
        <w:overflowPunct/>
        <w:topLinePunct w:val="0"/>
        <w:autoSpaceDE/>
        <w:autoSpaceDN/>
        <w:bidi w:val="0"/>
        <w:adjustRightInd/>
        <w:spacing w:line="460" w:lineRule="exact"/>
        <w:ind w:firstLine="460" w:firstLineChars="192"/>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1、信用信息查询的截止时点：投标截止时间；</w:t>
      </w:r>
    </w:p>
    <w:p>
      <w:pPr>
        <w:keepNext w:val="0"/>
        <w:keepLines w:val="0"/>
        <w:pageBreakBefore w:val="0"/>
        <w:kinsoku/>
        <w:wordWrap/>
        <w:overflowPunct/>
        <w:topLinePunct w:val="0"/>
        <w:autoSpaceDE/>
        <w:autoSpaceDN/>
        <w:bidi w:val="0"/>
        <w:adjustRightInd/>
        <w:spacing w:line="460" w:lineRule="exact"/>
        <w:ind w:firstLine="460" w:firstLineChars="192"/>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2、查询渠道：</w:t>
      </w:r>
    </w:p>
    <w:p>
      <w:pPr>
        <w:keepNext w:val="0"/>
        <w:keepLines w:val="0"/>
        <w:pageBreakBefore w:val="0"/>
        <w:kinsoku/>
        <w:wordWrap/>
        <w:overflowPunct/>
        <w:topLinePunct w:val="0"/>
        <w:autoSpaceDE/>
        <w:autoSpaceDN/>
        <w:bidi w:val="0"/>
        <w:adjustRightInd/>
        <w:spacing w:line="460" w:lineRule="exact"/>
        <w:ind w:firstLine="460" w:firstLineChars="192"/>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中国政府采购网（www.ccgp.gov.cn）；</w:t>
      </w:r>
    </w:p>
    <w:p>
      <w:pPr>
        <w:keepNext w:val="0"/>
        <w:keepLines w:val="0"/>
        <w:pageBreakBefore w:val="0"/>
        <w:kinsoku/>
        <w:wordWrap/>
        <w:overflowPunct/>
        <w:topLinePunct w:val="0"/>
        <w:autoSpaceDE/>
        <w:autoSpaceDN/>
        <w:bidi w:val="0"/>
        <w:adjustRightInd/>
        <w:spacing w:line="460" w:lineRule="exact"/>
        <w:ind w:firstLine="460" w:firstLineChars="192"/>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浙江政府采购网（www.zjzfcg.gov.cn）；</w:t>
      </w:r>
    </w:p>
    <w:p>
      <w:pPr>
        <w:keepNext w:val="0"/>
        <w:keepLines w:val="0"/>
        <w:pageBreakBefore w:val="0"/>
        <w:kinsoku/>
        <w:wordWrap/>
        <w:overflowPunct/>
        <w:topLinePunct w:val="0"/>
        <w:autoSpaceDE/>
        <w:autoSpaceDN/>
        <w:bidi w:val="0"/>
        <w:adjustRightInd/>
        <w:spacing w:line="460" w:lineRule="exact"/>
        <w:ind w:firstLine="460" w:firstLineChars="192"/>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信用中国（</w:t>
      </w:r>
      <w:r>
        <w:rPr>
          <w:rFonts w:hint="eastAsia" w:ascii="仿宋" w:hAnsi="仿宋" w:eastAsia="仿宋" w:cs="仿宋"/>
          <w:color w:val="auto"/>
          <w:sz w:val="24"/>
          <w:szCs w:val="24"/>
          <w:highlight w:val="none"/>
          <w:lang w:eastAsia="zh-CN"/>
        </w:rPr>
        <w:fldChar w:fldCharType="begin"/>
      </w:r>
      <w:r>
        <w:rPr>
          <w:rFonts w:hint="eastAsia" w:ascii="仿宋" w:hAnsi="仿宋" w:eastAsia="仿宋" w:cs="仿宋"/>
          <w:color w:val="auto"/>
          <w:sz w:val="24"/>
          <w:szCs w:val="24"/>
          <w:highlight w:val="none"/>
          <w:lang w:eastAsia="zh-CN"/>
        </w:rPr>
        <w:instrText xml:space="preserve"> HYPERLINK "http://www.creditchina.gov.cn/）和企业所在的省、市、区（县）四级信用平台查询投标截止日期前7天之内（不含投标当天）的信用信息，打印查询结果页面内容并加盖投标单位公章。信用信息查询因网站原因无法提供记录的，到所在区（县）信用办开具相关证明。”" </w:instrText>
      </w:r>
      <w:r>
        <w:rPr>
          <w:rFonts w:hint="eastAsia" w:ascii="仿宋" w:hAnsi="仿宋" w:eastAsia="仿宋" w:cs="仿宋"/>
          <w:color w:val="auto"/>
          <w:sz w:val="24"/>
          <w:szCs w:val="24"/>
          <w:highlight w:val="none"/>
          <w:lang w:eastAsia="zh-CN"/>
        </w:rPr>
        <w:fldChar w:fldCharType="separate"/>
      </w:r>
      <w:r>
        <w:rPr>
          <w:rFonts w:hint="eastAsia" w:ascii="仿宋" w:hAnsi="仿宋" w:eastAsia="仿宋" w:cs="仿宋"/>
          <w:color w:val="auto"/>
          <w:sz w:val="24"/>
          <w:szCs w:val="24"/>
          <w:highlight w:val="none"/>
          <w:lang w:eastAsia="zh-CN"/>
        </w:rPr>
        <w:t>http://www.creditchina.gov.cn/）和企业所在的省级信用查询平台</w:t>
      </w:r>
      <w:r>
        <w:rPr>
          <w:rFonts w:hint="eastAsia" w:ascii="仿宋" w:hAnsi="仿宋" w:eastAsia="仿宋" w:cs="仿宋"/>
          <w:color w:val="auto"/>
          <w:sz w:val="24"/>
          <w:szCs w:val="24"/>
          <w:highlight w:val="none"/>
          <w:lang w:eastAsia="zh-CN"/>
        </w:rPr>
        <w:fldChar w:fldCharType="end"/>
      </w:r>
      <w:r>
        <w:rPr>
          <w:rFonts w:hint="eastAsia" w:ascii="仿宋" w:hAnsi="仿宋" w:eastAsia="仿宋" w:cs="仿宋"/>
          <w:color w:val="auto"/>
          <w:sz w:val="24"/>
          <w:szCs w:val="24"/>
          <w:highlight w:val="none"/>
          <w:lang w:eastAsia="zh-CN"/>
        </w:rPr>
        <w:t>。</w:t>
      </w:r>
    </w:p>
    <w:p>
      <w:pPr>
        <w:keepNext w:val="0"/>
        <w:keepLines w:val="0"/>
        <w:pageBreakBefore w:val="0"/>
        <w:kinsoku/>
        <w:wordWrap/>
        <w:overflowPunct/>
        <w:topLinePunct w:val="0"/>
        <w:autoSpaceDE/>
        <w:autoSpaceDN/>
        <w:bidi w:val="0"/>
        <w:adjustRightInd/>
        <w:spacing w:line="460" w:lineRule="exact"/>
        <w:ind w:firstLine="460" w:firstLineChars="192"/>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3、信用信息查询记录和证据留存具体方式：采购代理机构经办人和现场管理员将查询网页打印、签字与其他采购文件一并保存。</w:t>
      </w:r>
    </w:p>
    <w:p>
      <w:pPr>
        <w:keepNext w:val="0"/>
        <w:keepLines w:val="0"/>
        <w:pageBreakBefore w:val="0"/>
        <w:kinsoku/>
        <w:wordWrap/>
        <w:overflowPunct/>
        <w:topLinePunct w:val="0"/>
        <w:autoSpaceDE/>
        <w:autoSpaceDN/>
        <w:bidi w:val="0"/>
        <w:adjustRightInd/>
        <w:spacing w:line="46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十、本项目为非政府采购项目。</w:t>
      </w:r>
    </w:p>
    <w:p>
      <w:pPr>
        <w:keepNext w:val="0"/>
        <w:keepLines w:val="0"/>
        <w:pageBreakBefore w:val="0"/>
        <w:kinsoku/>
        <w:wordWrap/>
        <w:overflowPunct/>
        <w:topLinePunct w:val="0"/>
        <w:autoSpaceDE/>
        <w:autoSpaceDN/>
        <w:bidi w:val="0"/>
        <w:adjustRightInd/>
        <w:spacing w:line="460" w:lineRule="exact"/>
        <w:ind w:firstLine="463" w:firstLineChars="192"/>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十一、业务咨询：</w:t>
      </w:r>
    </w:p>
    <w:p>
      <w:pPr>
        <w:keepNext w:val="0"/>
        <w:keepLines w:val="0"/>
        <w:pageBreakBefore w:val="0"/>
        <w:kinsoku/>
        <w:wordWrap/>
        <w:overflowPunct/>
        <w:topLinePunct w:val="0"/>
        <w:autoSpaceDE/>
        <w:autoSpaceDN/>
        <w:bidi w:val="0"/>
        <w:adjustRightInd/>
        <w:spacing w:line="460" w:lineRule="exact"/>
        <w:ind w:firstLine="460" w:firstLineChars="192"/>
        <w:textAlignment w:val="auto"/>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采购单位：</w:t>
      </w:r>
      <w:r>
        <w:rPr>
          <w:rFonts w:hint="eastAsia" w:ascii="仿宋" w:hAnsi="仿宋" w:eastAsia="仿宋" w:cs="仿宋"/>
          <w:color w:val="auto"/>
          <w:kern w:val="0"/>
          <w:sz w:val="24"/>
          <w:szCs w:val="24"/>
          <w:highlight w:val="none"/>
          <w:lang w:eastAsia="zh-CN"/>
        </w:rPr>
        <w:t>建德经开集团控股有限公司</w:t>
      </w:r>
    </w:p>
    <w:p>
      <w:pPr>
        <w:keepNext w:val="0"/>
        <w:keepLines w:val="0"/>
        <w:pageBreakBefore w:val="0"/>
        <w:widowControl/>
        <w:shd w:val="clear" w:color="auto" w:fill="FFFFFF"/>
        <w:kinsoku/>
        <w:wordWrap/>
        <w:overflowPunct/>
        <w:topLinePunct w:val="0"/>
        <w:autoSpaceDE/>
        <w:autoSpaceDN/>
        <w:bidi w:val="0"/>
        <w:adjustRightInd/>
        <w:spacing w:line="460" w:lineRule="exact"/>
        <w:ind w:firstLine="480" w:firstLineChars="200"/>
        <w:textAlignment w:val="auto"/>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rPr>
        <w:t>项目联系人：</w:t>
      </w:r>
      <w:r>
        <w:rPr>
          <w:rFonts w:hint="eastAsia" w:ascii="仿宋" w:hAnsi="仿宋" w:eastAsia="仿宋" w:cs="仿宋"/>
          <w:color w:val="auto"/>
          <w:kern w:val="0"/>
          <w:sz w:val="24"/>
          <w:szCs w:val="24"/>
          <w:highlight w:val="none"/>
          <w:lang w:eastAsia="zh-CN"/>
        </w:rPr>
        <w:t>方</w:t>
      </w:r>
      <w:r>
        <w:rPr>
          <w:rFonts w:hint="eastAsia" w:ascii="仿宋" w:hAnsi="仿宋" w:eastAsia="仿宋" w:cs="仿宋"/>
          <w:color w:val="auto"/>
          <w:kern w:val="0"/>
          <w:sz w:val="24"/>
          <w:szCs w:val="24"/>
          <w:highlight w:val="none"/>
        </w:rPr>
        <w:t>先生</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 联系电话：</w:t>
      </w:r>
      <w:r>
        <w:rPr>
          <w:rFonts w:hint="eastAsia" w:ascii="仿宋" w:hAnsi="仿宋" w:eastAsia="仿宋" w:cs="仿宋"/>
          <w:color w:val="auto"/>
          <w:kern w:val="0"/>
          <w:sz w:val="24"/>
          <w:szCs w:val="24"/>
          <w:highlight w:val="none"/>
          <w:lang w:val="en-US" w:eastAsia="zh-CN"/>
        </w:rPr>
        <w:t>13758284182</w:t>
      </w:r>
    </w:p>
    <w:p>
      <w:pPr>
        <w:keepNext w:val="0"/>
        <w:keepLines w:val="0"/>
        <w:pageBreakBefore w:val="0"/>
        <w:widowControl/>
        <w:shd w:val="clear" w:color="auto" w:fill="FFFFFF"/>
        <w:kinsoku/>
        <w:wordWrap/>
        <w:overflowPunct/>
        <w:topLinePunct w:val="0"/>
        <w:autoSpaceDE/>
        <w:autoSpaceDN/>
        <w:bidi w:val="0"/>
        <w:adjustRightInd/>
        <w:spacing w:line="460" w:lineRule="exact"/>
        <w:ind w:firstLine="480" w:firstLineChars="200"/>
        <w:textAlignment w:val="auto"/>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质疑联系人：</w:t>
      </w:r>
      <w:r>
        <w:rPr>
          <w:rFonts w:hint="eastAsia" w:ascii="仿宋" w:hAnsi="仿宋" w:eastAsia="仿宋" w:cs="仿宋"/>
          <w:color w:val="auto"/>
          <w:kern w:val="0"/>
          <w:sz w:val="24"/>
          <w:szCs w:val="24"/>
          <w:highlight w:val="none"/>
          <w:lang w:eastAsia="zh-CN"/>
        </w:rPr>
        <w:t>舒先生</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 </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联系电话：</w:t>
      </w:r>
      <w:r>
        <w:rPr>
          <w:rFonts w:hint="eastAsia" w:ascii="仿宋" w:hAnsi="仿宋" w:eastAsia="仿宋" w:cs="仿宋"/>
          <w:color w:val="auto"/>
          <w:kern w:val="0"/>
          <w:sz w:val="24"/>
          <w:szCs w:val="24"/>
          <w:highlight w:val="none"/>
          <w:lang w:val="en-US" w:eastAsia="zh-CN"/>
        </w:rPr>
        <w:t xml:space="preserve">18058818215 </w:t>
      </w:r>
    </w:p>
    <w:p>
      <w:pPr>
        <w:keepNext w:val="0"/>
        <w:keepLines w:val="0"/>
        <w:pageBreakBefore w:val="0"/>
        <w:widowControl/>
        <w:shd w:val="clear" w:color="auto" w:fill="FFFFFF"/>
        <w:kinsoku/>
        <w:wordWrap/>
        <w:overflowPunct/>
        <w:topLinePunct w:val="0"/>
        <w:autoSpaceDE/>
        <w:autoSpaceDN/>
        <w:bidi w:val="0"/>
        <w:adjustRightInd/>
        <w:spacing w:line="460" w:lineRule="exact"/>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招标代理单位：</w:t>
      </w:r>
      <w:r>
        <w:rPr>
          <w:rFonts w:hint="eastAsia" w:ascii="仿宋" w:hAnsi="仿宋" w:eastAsia="仿宋" w:cs="仿宋"/>
          <w:color w:val="auto"/>
          <w:kern w:val="0"/>
          <w:sz w:val="24"/>
          <w:szCs w:val="24"/>
          <w:highlight w:val="none"/>
          <w:lang w:eastAsia="zh-CN"/>
        </w:rPr>
        <w:t>杭州博望建设工程招标投标代理有限公司</w:t>
      </w:r>
      <w:r>
        <w:rPr>
          <w:rFonts w:hint="eastAsia" w:ascii="仿宋" w:hAnsi="仿宋" w:eastAsia="仿宋" w:cs="仿宋"/>
          <w:color w:val="auto"/>
          <w:kern w:val="0"/>
          <w:sz w:val="24"/>
          <w:szCs w:val="24"/>
          <w:highlight w:val="none"/>
        </w:rPr>
        <w:t xml:space="preserve">    </w:t>
      </w:r>
    </w:p>
    <w:p>
      <w:pPr>
        <w:keepNext w:val="0"/>
        <w:keepLines w:val="0"/>
        <w:pageBreakBefore w:val="0"/>
        <w:widowControl/>
        <w:shd w:val="clear" w:color="auto" w:fill="FFFFFF"/>
        <w:kinsoku/>
        <w:wordWrap/>
        <w:overflowPunct/>
        <w:topLinePunct w:val="0"/>
        <w:autoSpaceDE/>
        <w:autoSpaceDN/>
        <w:bidi w:val="0"/>
        <w:adjustRightInd/>
        <w:spacing w:line="460" w:lineRule="exact"/>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项目联系人：</w:t>
      </w:r>
      <w:r>
        <w:rPr>
          <w:rFonts w:hint="eastAsia" w:ascii="仿宋" w:hAnsi="仿宋" w:eastAsia="仿宋" w:cs="仿宋"/>
          <w:color w:val="auto"/>
          <w:kern w:val="0"/>
          <w:sz w:val="24"/>
          <w:szCs w:val="24"/>
          <w:highlight w:val="none"/>
          <w:lang w:eastAsia="zh-CN"/>
        </w:rPr>
        <w:t>陈先生</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 xml:space="preserve">  联系电话：</w:t>
      </w:r>
      <w:r>
        <w:rPr>
          <w:rFonts w:hint="eastAsia" w:ascii="仿宋" w:hAnsi="仿宋" w:eastAsia="仿宋" w:cs="仿宋"/>
          <w:color w:val="auto"/>
          <w:kern w:val="0"/>
          <w:sz w:val="24"/>
          <w:szCs w:val="24"/>
          <w:highlight w:val="none"/>
          <w:lang w:val="en-US" w:eastAsia="zh-CN"/>
        </w:rPr>
        <w:t>13758155274</w:t>
      </w:r>
      <w:r>
        <w:rPr>
          <w:rFonts w:hint="eastAsia" w:ascii="仿宋" w:hAnsi="仿宋" w:eastAsia="仿宋" w:cs="仿宋"/>
          <w:color w:val="auto"/>
          <w:kern w:val="0"/>
          <w:sz w:val="24"/>
          <w:szCs w:val="24"/>
          <w:highlight w:val="none"/>
        </w:rPr>
        <w:t xml:space="preserve">  </w:t>
      </w:r>
    </w:p>
    <w:p>
      <w:pPr>
        <w:keepNext w:val="0"/>
        <w:keepLines w:val="0"/>
        <w:pageBreakBefore w:val="0"/>
        <w:widowControl/>
        <w:shd w:val="clear" w:color="auto" w:fill="FFFFFF"/>
        <w:kinsoku/>
        <w:wordWrap/>
        <w:overflowPunct/>
        <w:topLinePunct w:val="0"/>
        <w:autoSpaceDE/>
        <w:autoSpaceDN/>
        <w:bidi w:val="0"/>
        <w:adjustRightInd/>
        <w:spacing w:line="460" w:lineRule="exact"/>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质疑联系人：</w:t>
      </w:r>
      <w:r>
        <w:rPr>
          <w:rFonts w:hint="eastAsia" w:ascii="仿宋" w:hAnsi="仿宋" w:eastAsia="仿宋" w:cs="仿宋"/>
          <w:color w:val="auto"/>
          <w:kern w:val="0"/>
          <w:sz w:val="24"/>
          <w:szCs w:val="24"/>
          <w:highlight w:val="none"/>
          <w:lang w:eastAsia="zh-CN"/>
        </w:rPr>
        <w:t>黄先生</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联系电话：0571-64182360</w:t>
      </w:r>
    </w:p>
    <w:p>
      <w:pPr>
        <w:keepNext w:val="0"/>
        <w:keepLines w:val="0"/>
        <w:pageBreakBefore w:val="0"/>
        <w:widowControl/>
        <w:shd w:val="clear" w:color="auto" w:fill="FFFFFF"/>
        <w:kinsoku/>
        <w:wordWrap/>
        <w:overflowPunct/>
        <w:topLinePunct w:val="0"/>
        <w:autoSpaceDE/>
        <w:autoSpaceDN/>
        <w:bidi w:val="0"/>
        <w:adjustRightInd/>
        <w:spacing w:line="460" w:lineRule="exact"/>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监督投诉机构：</w:t>
      </w:r>
      <w:r>
        <w:rPr>
          <w:rFonts w:hint="default" w:ascii="仿宋" w:hAnsi="仿宋" w:eastAsia="仿宋" w:cs="仿宋"/>
          <w:color w:val="auto"/>
          <w:kern w:val="0"/>
          <w:sz w:val="24"/>
          <w:szCs w:val="24"/>
          <w:highlight w:val="none"/>
        </w:rPr>
        <w:t>建德经开集团控股有限公司</w:t>
      </w:r>
      <w:r>
        <w:rPr>
          <w:rFonts w:hint="eastAsia" w:ascii="仿宋" w:hAnsi="仿宋" w:eastAsia="仿宋" w:cs="仿宋"/>
          <w:color w:val="auto"/>
          <w:kern w:val="0"/>
          <w:sz w:val="24"/>
          <w:szCs w:val="24"/>
          <w:highlight w:val="none"/>
          <w:lang w:val="en-US" w:eastAsia="zh-CN"/>
        </w:rPr>
        <w:t>纪委</w:t>
      </w:r>
      <w:r>
        <w:rPr>
          <w:rFonts w:hint="eastAsia" w:ascii="仿宋" w:hAnsi="仿宋" w:eastAsia="仿宋" w:cs="仿宋"/>
          <w:color w:val="auto"/>
          <w:kern w:val="0"/>
          <w:sz w:val="24"/>
          <w:szCs w:val="24"/>
          <w:highlight w:val="none"/>
        </w:rPr>
        <w:t xml:space="preserve">   </w:t>
      </w:r>
    </w:p>
    <w:p>
      <w:pPr>
        <w:keepNext w:val="0"/>
        <w:keepLines w:val="0"/>
        <w:pageBreakBefore w:val="0"/>
        <w:widowControl/>
        <w:shd w:val="clear" w:color="auto" w:fill="FFFFFF"/>
        <w:kinsoku/>
        <w:wordWrap/>
        <w:overflowPunct/>
        <w:topLinePunct w:val="0"/>
        <w:autoSpaceDE/>
        <w:autoSpaceDN/>
        <w:bidi w:val="0"/>
        <w:adjustRightInd/>
        <w:spacing w:line="460" w:lineRule="exact"/>
        <w:ind w:firstLine="480" w:firstLineChars="200"/>
        <w:textAlignment w:val="auto"/>
        <w:rPr>
          <w:rFonts w:hint="eastAsia" w:ascii="仿宋" w:hAnsi="仿宋" w:eastAsia="仿宋" w:cs="仿宋"/>
          <w:bCs/>
          <w:color w:val="auto"/>
          <w:sz w:val="24"/>
          <w:szCs w:val="24"/>
          <w:highlight w:val="none"/>
          <w:lang w:val="en-US" w:eastAsia="zh-CN"/>
        </w:rPr>
      </w:pPr>
      <w:r>
        <w:rPr>
          <w:rFonts w:hint="eastAsia" w:ascii="仿宋" w:hAnsi="仿宋" w:eastAsia="仿宋" w:cs="仿宋"/>
          <w:color w:val="auto"/>
          <w:kern w:val="0"/>
          <w:sz w:val="24"/>
          <w:szCs w:val="24"/>
          <w:highlight w:val="none"/>
        </w:rPr>
        <w:t>联系人：</w:t>
      </w:r>
      <w:r>
        <w:rPr>
          <w:rFonts w:hint="eastAsia" w:ascii="仿宋" w:hAnsi="仿宋" w:eastAsia="仿宋" w:cs="仿宋"/>
          <w:color w:val="auto"/>
          <w:kern w:val="0"/>
          <w:sz w:val="24"/>
          <w:szCs w:val="24"/>
          <w:highlight w:val="none"/>
          <w:lang w:val="en-US" w:eastAsia="zh-CN"/>
        </w:rPr>
        <w:t xml:space="preserve">吴先生 </w:t>
      </w:r>
      <w:r>
        <w:rPr>
          <w:rFonts w:hint="eastAsia" w:ascii="仿宋" w:hAnsi="仿宋" w:eastAsia="仿宋" w:cs="仿宋"/>
          <w:color w:val="auto"/>
          <w:kern w:val="0"/>
          <w:sz w:val="24"/>
          <w:szCs w:val="24"/>
          <w:highlight w:val="none"/>
        </w:rPr>
        <w:t xml:space="preserve">  联系电</w:t>
      </w:r>
      <w:r>
        <w:rPr>
          <w:rFonts w:hint="eastAsia" w:ascii="仿宋" w:hAnsi="仿宋" w:eastAsia="仿宋" w:cs="仿宋"/>
          <w:bCs/>
          <w:color w:val="auto"/>
          <w:sz w:val="24"/>
          <w:szCs w:val="24"/>
          <w:highlight w:val="none"/>
        </w:rPr>
        <w:t>话：</w:t>
      </w:r>
      <w:r>
        <w:rPr>
          <w:rFonts w:hint="eastAsia" w:ascii="仿宋" w:hAnsi="仿宋" w:eastAsia="仿宋" w:cs="仿宋"/>
          <w:bCs/>
          <w:color w:val="auto"/>
          <w:sz w:val="24"/>
          <w:szCs w:val="24"/>
          <w:highlight w:val="none"/>
          <w:lang w:val="en-US" w:eastAsia="zh-CN"/>
        </w:rPr>
        <w:t xml:space="preserve">18357193641    </w:t>
      </w:r>
    </w:p>
    <w:p>
      <w:pPr>
        <w:keepNext w:val="0"/>
        <w:keepLines w:val="0"/>
        <w:pageBreakBefore w:val="0"/>
        <w:widowControl/>
        <w:kinsoku/>
        <w:wordWrap/>
        <w:overflowPunct/>
        <w:topLinePunct w:val="0"/>
        <w:autoSpaceDE/>
        <w:autoSpaceDN/>
        <w:bidi w:val="0"/>
        <w:adjustRightInd/>
        <w:spacing w:line="460" w:lineRule="exact"/>
        <w:ind w:firstLine="480" w:firstLineChars="200"/>
        <w:jc w:val="left"/>
        <w:textAlignment w:val="auto"/>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val="en-US" w:eastAsia="zh-CN"/>
        </w:rPr>
        <w:t>地址：</w:t>
      </w:r>
      <w:r>
        <w:rPr>
          <w:rFonts w:hint="eastAsia" w:ascii="仿宋" w:hAnsi="仿宋" w:eastAsia="仿宋" w:cs="仿宋"/>
          <w:bCs/>
          <w:color w:val="auto"/>
          <w:sz w:val="24"/>
          <w:szCs w:val="24"/>
          <w:highlight w:val="none"/>
          <w:lang w:eastAsia="zh-CN"/>
        </w:rPr>
        <w:t>浙江省杭州市建德市下涯镇钟潭路2号-1</w:t>
      </w:r>
    </w:p>
    <w:p>
      <w:pPr>
        <w:pStyle w:val="3"/>
        <w:numPr>
          <w:ilvl w:val="0"/>
          <w:numId w:val="0"/>
        </w:numPr>
        <w:rPr>
          <w:rFonts w:hint="eastAsia"/>
          <w:color w:val="auto"/>
          <w:highlight w:val="none"/>
        </w:rPr>
      </w:pPr>
    </w:p>
    <w:p>
      <w:pPr>
        <w:pStyle w:val="26"/>
        <w:keepNext w:val="0"/>
        <w:keepLines w:val="0"/>
        <w:pageBreakBefore w:val="0"/>
        <w:kinsoku/>
        <w:wordWrap/>
        <w:overflowPunct/>
        <w:topLinePunct w:val="0"/>
        <w:autoSpaceDE/>
        <w:autoSpaceDN/>
        <w:bidi w:val="0"/>
        <w:adjustRightInd/>
        <w:spacing w:line="460" w:lineRule="exact"/>
        <w:ind w:left="0"/>
        <w:jc w:val="righ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eastAsia="zh-CN"/>
        </w:rPr>
        <w:t>2024年</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月</w:t>
      </w:r>
      <w:r>
        <w:rPr>
          <w:rFonts w:hint="eastAsia" w:ascii="仿宋" w:hAnsi="仿宋" w:eastAsia="仿宋" w:cs="仿宋"/>
          <w:color w:val="auto"/>
          <w:sz w:val="24"/>
          <w:szCs w:val="24"/>
          <w:highlight w:val="none"/>
          <w:lang w:val="en-US" w:eastAsia="zh-CN"/>
        </w:rPr>
        <w:t>24</w:t>
      </w:r>
      <w:r>
        <w:rPr>
          <w:rFonts w:hint="eastAsia" w:ascii="仿宋" w:hAnsi="仿宋" w:eastAsia="仿宋" w:cs="仿宋"/>
          <w:color w:val="auto"/>
          <w:sz w:val="24"/>
          <w:szCs w:val="24"/>
          <w:highlight w:val="none"/>
          <w:lang w:eastAsia="zh-CN"/>
        </w:rPr>
        <w:t>日</w:t>
      </w:r>
    </w:p>
    <w:p>
      <w:pPr>
        <w:pStyle w:val="26"/>
        <w:spacing w:line="440" w:lineRule="exact"/>
        <w:ind w:left="0"/>
        <w:jc w:val="center"/>
        <w:rPr>
          <w:rStyle w:val="98"/>
          <w:rFonts w:hint="eastAsia" w:ascii="仿宋" w:hAnsi="仿宋" w:eastAsia="仿宋" w:cs="仿宋"/>
          <w:b/>
          <w:bCs/>
          <w:color w:val="auto"/>
          <w:sz w:val="36"/>
          <w:szCs w:val="36"/>
          <w:highlight w:val="none"/>
        </w:rPr>
      </w:pPr>
    </w:p>
    <w:p>
      <w:pPr>
        <w:pStyle w:val="26"/>
        <w:spacing w:line="440" w:lineRule="exact"/>
        <w:ind w:left="0"/>
        <w:jc w:val="center"/>
        <w:rPr>
          <w:rStyle w:val="98"/>
          <w:rFonts w:hint="eastAsia" w:ascii="仿宋" w:hAnsi="仿宋" w:eastAsia="仿宋" w:cs="仿宋"/>
          <w:b/>
          <w:bCs/>
          <w:color w:val="auto"/>
          <w:sz w:val="36"/>
          <w:szCs w:val="36"/>
          <w:highlight w:val="none"/>
        </w:rPr>
      </w:pPr>
    </w:p>
    <w:p>
      <w:pPr>
        <w:pStyle w:val="26"/>
        <w:spacing w:line="440" w:lineRule="exact"/>
        <w:ind w:left="0"/>
        <w:jc w:val="center"/>
        <w:rPr>
          <w:rStyle w:val="98"/>
          <w:rFonts w:hint="eastAsia" w:ascii="仿宋" w:hAnsi="仿宋" w:eastAsia="仿宋" w:cs="仿宋"/>
          <w:b/>
          <w:bCs/>
          <w:color w:val="auto"/>
          <w:sz w:val="36"/>
          <w:szCs w:val="36"/>
          <w:highlight w:val="none"/>
        </w:rPr>
      </w:pPr>
    </w:p>
    <w:p>
      <w:pPr>
        <w:pStyle w:val="26"/>
        <w:spacing w:line="440" w:lineRule="exact"/>
        <w:ind w:left="0"/>
        <w:jc w:val="center"/>
        <w:rPr>
          <w:rStyle w:val="98"/>
          <w:rFonts w:hint="eastAsia" w:ascii="仿宋" w:hAnsi="仿宋" w:eastAsia="仿宋" w:cs="仿宋"/>
          <w:b/>
          <w:bCs/>
          <w:color w:val="auto"/>
          <w:sz w:val="36"/>
          <w:szCs w:val="36"/>
          <w:highlight w:val="none"/>
        </w:rPr>
      </w:pPr>
    </w:p>
    <w:p>
      <w:pPr>
        <w:pStyle w:val="26"/>
        <w:spacing w:line="440" w:lineRule="exact"/>
        <w:ind w:left="0"/>
        <w:jc w:val="center"/>
        <w:rPr>
          <w:rStyle w:val="98"/>
          <w:rFonts w:hint="eastAsia" w:ascii="仿宋" w:hAnsi="仿宋" w:eastAsia="仿宋" w:cs="仿宋"/>
          <w:b/>
          <w:bCs/>
          <w:color w:val="auto"/>
          <w:sz w:val="36"/>
          <w:szCs w:val="36"/>
          <w:highlight w:val="none"/>
        </w:rPr>
      </w:pPr>
    </w:p>
    <w:p>
      <w:pPr>
        <w:pStyle w:val="26"/>
        <w:spacing w:line="440" w:lineRule="exact"/>
        <w:ind w:left="0"/>
        <w:jc w:val="center"/>
        <w:rPr>
          <w:rStyle w:val="98"/>
          <w:rFonts w:hint="eastAsia" w:ascii="仿宋" w:hAnsi="仿宋" w:eastAsia="仿宋" w:cs="仿宋"/>
          <w:b/>
          <w:bCs/>
          <w:color w:val="auto"/>
          <w:sz w:val="36"/>
          <w:szCs w:val="36"/>
          <w:highlight w:val="none"/>
        </w:rPr>
      </w:pPr>
    </w:p>
    <w:p>
      <w:pPr>
        <w:pStyle w:val="26"/>
        <w:spacing w:line="440" w:lineRule="exact"/>
        <w:ind w:left="0"/>
        <w:jc w:val="center"/>
        <w:rPr>
          <w:rStyle w:val="98"/>
          <w:rFonts w:hint="eastAsia" w:ascii="仿宋" w:hAnsi="仿宋" w:eastAsia="仿宋" w:cs="仿宋"/>
          <w:b/>
          <w:bCs/>
          <w:color w:val="auto"/>
          <w:sz w:val="36"/>
          <w:szCs w:val="36"/>
          <w:highlight w:val="none"/>
        </w:rPr>
      </w:pPr>
    </w:p>
    <w:p>
      <w:pPr>
        <w:pStyle w:val="26"/>
        <w:spacing w:line="440" w:lineRule="exact"/>
        <w:ind w:left="0"/>
        <w:jc w:val="center"/>
        <w:rPr>
          <w:rStyle w:val="98"/>
          <w:rFonts w:hint="eastAsia" w:ascii="仿宋" w:hAnsi="仿宋" w:eastAsia="仿宋" w:cs="仿宋"/>
          <w:b/>
          <w:bCs/>
          <w:color w:val="auto"/>
          <w:sz w:val="36"/>
          <w:szCs w:val="36"/>
          <w:highlight w:val="none"/>
        </w:rPr>
      </w:pPr>
    </w:p>
    <w:p>
      <w:pPr>
        <w:pStyle w:val="26"/>
        <w:spacing w:line="440" w:lineRule="exact"/>
        <w:ind w:left="0"/>
        <w:jc w:val="center"/>
        <w:rPr>
          <w:rStyle w:val="98"/>
          <w:rFonts w:hint="eastAsia" w:ascii="仿宋" w:hAnsi="仿宋" w:eastAsia="仿宋" w:cs="仿宋"/>
          <w:b/>
          <w:bCs/>
          <w:color w:val="auto"/>
          <w:sz w:val="36"/>
          <w:szCs w:val="36"/>
          <w:highlight w:val="none"/>
        </w:rPr>
      </w:pPr>
    </w:p>
    <w:p>
      <w:pPr>
        <w:pStyle w:val="26"/>
        <w:spacing w:line="440" w:lineRule="exact"/>
        <w:ind w:left="0"/>
        <w:jc w:val="center"/>
        <w:rPr>
          <w:rStyle w:val="98"/>
          <w:rFonts w:hint="eastAsia" w:ascii="仿宋" w:hAnsi="仿宋" w:eastAsia="仿宋" w:cs="仿宋"/>
          <w:b/>
          <w:bCs/>
          <w:color w:val="auto"/>
          <w:sz w:val="36"/>
          <w:szCs w:val="36"/>
          <w:highlight w:val="none"/>
        </w:rPr>
      </w:pPr>
    </w:p>
    <w:p>
      <w:pPr>
        <w:pStyle w:val="26"/>
        <w:spacing w:line="440" w:lineRule="exact"/>
        <w:ind w:left="0"/>
        <w:jc w:val="center"/>
        <w:rPr>
          <w:rStyle w:val="98"/>
          <w:rFonts w:hint="eastAsia" w:ascii="仿宋" w:hAnsi="仿宋" w:eastAsia="仿宋" w:cs="仿宋"/>
          <w:b/>
          <w:bCs/>
          <w:color w:val="auto"/>
          <w:sz w:val="36"/>
          <w:szCs w:val="36"/>
          <w:highlight w:val="none"/>
        </w:rPr>
      </w:pPr>
    </w:p>
    <w:p>
      <w:pPr>
        <w:pStyle w:val="26"/>
        <w:spacing w:line="440" w:lineRule="exact"/>
        <w:ind w:left="0"/>
        <w:jc w:val="center"/>
        <w:rPr>
          <w:rStyle w:val="98"/>
          <w:rFonts w:hint="eastAsia" w:ascii="仿宋" w:hAnsi="仿宋" w:eastAsia="仿宋" w:cs="仿宋"/>
          <w:b/>
          <w:bCs/>
          <w:color w:val="auto"/>
          <w:sz w:val="36"/>
          <w:szCs w:val="36"/>
          <w:highlight w:val="none"/>
        </w:rPr>
      </w:pPr>
    </w:p>
    <w:p>
      <w:pPr>
        <w:pStyle w:val="26"/>
        <w:spacing w:line="440" w:lineRule="exact"/>
        <w:ind w:left="0"/>
        <w:jc w:val="center"/>
        <w:rPr>
          <w:rStyle w:val="98"/>
          <w:rFonts w:hint="eastAsia" w:ascii="仿宋" w:hAnsi="仿宋" w:eastAsia="仿宋" w:cs="仿宋"/>
          <w:b/>
          <w:bCs/>
          <w:color w:val="auto"/>
          <w:sz w:val="36"/>
          <w:szCs w:val="36"/>
          <w:highlight w:val="none"/>
        </w:rPr>
      </w:pPr>
    </w:p>
    <w:p>
      <w:pPr>
        <w:pStyle w:val="26"/>
        <w:spacing w:line="440" w:lineRule="exact"/>
        <w:ind w:left="0"/>
        <w:jc w:val="center"/>
        <w:rPr>
          <w:rStyle w:val="98"/>
          <w:rFonts w:hint="eastAsia" w:ascii="仿宋" w:hAnsi="仿宋" w:eastAsia="仿宋" w:cs="仿宋"/>
          <w:b/>
          <w:bCs/>
          <w:color w:val="auto"/>
          <w:sz w:val="36"/>
          <w:szCs w:val="36"/>
          <w:highlight w:val="none"/>
        </w:rPr>
      </w:pPr>
    </w:p>
    <w:p>
      <w:pPr>
        <w:pStyle w:val="26"/>
        <w:spacing w:line="440" w:lineRule="exact"/>
        <w:ind w:left="0"/>
        <w:jc w:val="center"/>
        <w:rPr>
          <w:rStyle w:val="98"/>
          <w:rFonts w:hint="eastAsia" w:ascii="仿宋" w:hAnsi="仿宋" w:eastAsia="仿宋" w:cs="仿宋"/>
          <w:b/>
          <w:bCs/>
          <w:color w:val="auto"/>
          <w:sz w:val="36"/>
          <w:szCs w:val="36"/>
          <w:highlight w:val="none"/>
        </w:rPr>
      </w:pPr>
    </w:p>
    <w:p>
      <w:pPr>
        <w:pStyle w:val="26"/>
        <w:spacing w:line="440" w:lineRule="exact"/>
        <w:ind w:left="0"/>
        <w:jc w:val="center"/>
        <w:rPr>
          <w:rStyle w:val="98"/>
          <w:rFonts w:hint="eastAsia" w:ascii="仿宋" w:hAnsi="仿宋" w:eastAsia="仿宋" w:cs="仿宋"/>
          <w:b/>
          <w:bCs/>
          <w:color w:val="auto"/>
          <w:sz w:val="36"/>
          <w:szCs w:val="36"/>
          <w:highlight w:val="none"/>
        </w:rPr>
      </w:pPr>
    </w:p>
    <w:p>
      <w:pPr>
        <w:pStyle w:val="26"/>
        <w:spacing w:line="440" w:lineRule="exact"/>
        <w:ind w:left="0"/>
        <w:jc w:val="center"/>
        <w:rPr>
          <w:rStyle w:val="98"/>
          <w:rFonts w:hint="eastAsia" w:ascii="仿宋" w:hAnsi="仿宋" w:eastAsia="仿宋" w:cs="仿宋"/>
          <w:b/>
          <w:bCs/>
          <w:color w:val="auto"/>
          <w:sz w:val="36"/>
          <w:szCs w:val="36"/>
          <w:highlight w:val="none"/>
        </w:rPr>
      </w:pPr>
    </w:p>
    <w:p>
      <w:pPr>
        <w:pStyle w:val="26"/>
        <w:spacing w:line="440" w:lineRule="exact"/>
        <w:ind w:left="0"/>
        <w:jc w:val="center"/>
        <w:rPr>
          <w:rStyle w:val="98"/>
          <w:rFonts w:hint="eastAsia" w:ascii="仿宋" w:hAnsi="仿宋" w:eastAsia="仿宋" w:cs="仿宋"/>
          <w:b/>
          <w:bCs/>
          <w:color w:val="auto"/>
          <w:sz w:val="36"/>
          <w:szCs w:val="36"/>
          <w:highlight w:val="none"/>
        </w:rPr>
      </w:pPr>
    </w:p>
    <w:p>
      <w:pPr>
        <w:pStyle w:val="26"/>
        <w:spacing w:line="440" w:lineRule="exact"/>
        <w:ind w:left="0"/>
        <w:jc w:val="center"/>
        <w:rPr>
          <w:rStyle w:val="98"/>
          <w:rFonts w:hint="eastAsia" w:ascii="仿宋" w:hAnsi="仿宋" w:eastAsia="仿宋" w:cs="仿宋"/>
          <w:b/>
          <w:bCs/>
          <w:color w:val="auto"/>
          <w:sz w:val="36"/>
          <w:szCs w:val="36"/>
          <w:highlight w:val="none"/>
        </w:rPr>
      </w:pPr>
    </w:p>
    <w:p>
      <w:pPr>
        <w:pStyle w:val="26"/>
        <w:spacing w:line="440" w:lineRule="exact"/>
        <w:ind w:left="0"/>
        <w:jc w:val="center"/>
        <w:rPr>
          <w:rStyle w:val="98"/>
          <w:rFonts w:hint="eastAsia" w:ascii="仿宋" w:hAnsi="仿宋" w:eastAsia="仿宋" w:cs="仿宋"/>
          <w:b/>
          <w:bCs/>
          <w:color w:val="auto"/>
          <w:sz w:val="36"/>
          <w:szCs w:val="36"/>
          <w:highlight w:val="none"/>
        </w:rPr>
      </w:pPr>
    </w:p>
    <w:p>
      <w:pPr>
        <w:pStyle w:val="3"/>
        <w:numPr>
          <w:ilvl w:val="0"/>
          <w:numId w:val="0"/>
        </w:numPr>
        <w:rPr>
          <w:rFonts w:hint="eastAsia"/>
        </w:rPr>
      </w:pPr>
    </w:p>
    <w:p>
      <w:pPr>
        <w:pStyle w:val="26"/>
        <w:spacing w:line="440" w:lineRule="exact"/>
        <w:ind w:left="0"/>
        <w:jc w:val="both"/>
        <w:rPr>
          <w:rStyle w:val="98"/>
          <w:rFonts w:hint="eastAsia" w:ascii="仿宋" w:hAnsi="仿宋" w:eastAsia="仿宋" w:cs="仿宋"/>
          <w:b/>
          <w:bCs/>
          <w:color w:val="auto"/>
          <w:sz w:val="36"/>
          <w:szCs w:val="36"/>
          <w:highlight w:val="none"/>
        </w:rPr>
      </w:pPr>
    </w:p>
    <w:p>
      <w:pPr>
        <w:pStyle w:val="26"/>
        <w:spacing w:line="440" w:lineRule="exact"/>
        <w:ind w:left="0"/>
        <w:jc w:val="center"/>
        <w:rPr>
          <w:rStyle w:val="98"/>
          <w:rFonts w:hint="eastAsia" w:ascii="仿宋" w:hAnsi="仿宋" w:eastAsia="仿宋" w:cs="仿宋"/>
          <w:color w:val="auto"/>
          <w:sz w:val="36"/>
          <w:szCs w:val="36"/>
          <w:highlight w:val="none"/>
        </w:rPr>
      </w:pPr>
      <w:r>
        <w:rPr>
          <w:rStyle w:val="98"/>
          <w:rFonts w:hint="eastAsia" w:ascii="仿宋" w:hAnsi="仿宋" w:eastAsia="仿宋" w:cs="仿宋"/>
          <w:b/>
          <w:bCs/>
          <w:color w:val="auto"/>
          <w:sz w:val="36"/>
          <w:szCs w:val="36"/>
          <w:highlight w:val="none"/>
        </w:rPr>
        <w:t>第二章   投标须知</w:t>
      </w:r>
    </w:p>
    <w:p>
      <w:pPr>
        <w:spacing w:line="500" w:lineRule="exact"/>
        <w:jc w:val="center"/>
        <w:rPr>
          <w:rStyle w:val="98"/>
          <w:rFonts w:hint="eastAsia" w:ascii="仿宋" w:hAnsi="仿宋" w:eastAsia="仿宋" w:cs="仿宋"/>
          <w:b/>
          <w:bCs/>
          <w:color w:val="auto"/>
          <w:sz w:val="36"/>
          <w:szCs w:val="36"/>
          <w:highlight w:val="none"/>
        </w:rPr>
      </w:pPr>
      <w:r>
        <w:rPr>
          <w:rStyle w:val="98"/>
          <w:rFonts w:hint="eastAsia" w:ascii="仿宋" w:hAnsi="仿宋" w:eastAsia="仿宋" w:cs="仿宋"/>
          <w:b/>
          <w:bCs/>
          <w:color w:val="auto"/>
          <w:sz w:val="36"/>
          <w:szCs w:val="36"/>
          <w:highlight w:val="none"/>
        </w:rPr>
        <w:t>前附表</w:t>
      </w:r>
    </w:p>
    <w:tbl>
      <w:tblPr>
        <w:tblStyle w:val="47"/>
        <w:tblW w:w="94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8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92" w:type="dxa"/>
            <w:vAlign w:val="center"/>
          </w:tcPr>
          <w:p>
            <w:pPr>
              <w:snapToGrid w:val="0"/>
              <w:jc w:val="center"/>
              <w:rPr>
                <w:rStyle w:val="98"/>
                <w:rFonts w:hint="eastAsia"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序号</w:t>
            </w:r>
          </w:p>
        </w:tc>
        <w:tc>
          <w:tcPr>
            <w:tcW w:w="8627" w:type="dxa"/>
            <w:vAlign w:val="center"/>
          </w:tcPr>
          <w:p>
            <w:pPr>
              <w:snapToGrid w:val="0"/>
              <w:jc w:val="center"/>
              <w:rPr>
                <w:rStyle w:val="98"/>
                <w:rFonts w:hint="eastAsia"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2" w:type="dxa"/>
            <w:vAlign w:val="center"/>
          </w:tcPr>
          <w:p>
            <w:pPr>
              <w:snapToGrid w:val="0"/>
              <w:jc w:val="center"/>
              <w:rPr>
                <w:rStyle w:val="98"/>
                <w:rFonts w:hint="eastAsia"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1</w:t>
            </w:r>
          </w:p>
        </w:tc>
        <w:tc>
          <w:tcPr>
            <w:tcW w:w="8627" w:type="dxa"/>
            <w:vAlign w:val="center"/>
          </w:tcPr>
          <w:p>
            <w:pPr>
              <w:snapToGrid w:val="0"/>
              <w:rPr>
                <w:rStyle w:val="98"/>
                <w:rFonts w:hint="eastAsia"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项目名称：</w:t>
            </w:r>
            <w:r>
              <w:rPr>
                <w:rFonts w:hint="eastAsia" w:ascii="仿宋" w:hAnsi="仿宋" w:eastAsia="仿宋" w:cs="仿宋"/>
                <w:bCs/>
                <w:color w:val="auto"/>
                <w:sz w:val="24"/>
                <w:highlight w:val="none"/>
                <w:lang w:eastAsia="zh-CN"/>
              </w:rPr>
              <w:t>建德高新园区消防救援站消防机器人及运输车采购项目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92" w:type="dxa"/>
            <w:vAlign w:val="center"/>
          </w:tcPr>
          <w:p>
            <w:pPr>
              <w:snapToGrid w:val="0"/>
              <w:jc w:val="center"/>
              <w:rPr>
                <w:rStyle w:val="98"/>
                <w:rFonts w:hint="eastAsia"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2</w:t>
            </w:r>
          </w:p>
        </w:tc>
        <w:tc>
          <w:tcPr>
            <w:tcW w:w="8627" w:type="dxa"/>
            <w:vAlign w:val="center"/>
          </w:tcPr>
          <w:p>
            <w:pPr>
              <w:snapToGrid w:val="0"/>
              <w:rPr>
                <w:rStyle w:val="98"/>
                <w:rFonts w:hint="default" w:ascii="仿宋" w:hAnsi="仿宋" w:eastAsia="仿宋" w:cs="仿宋"/>
                <w:color w:val="auto"/>
                <w:sz w:val="24"/>
                <w:szCs w:val="24"/>
                <w:highlight w:val="none"/>
                <w:lang w:val="en-US"/>
              </w:rPr>
            </w:pPr>
            <w:r>
              <w:rPr>
                <w:rStyle w:val="98"/>
                <w:rFonts w:hint="eastAsia" w:ascii="仿宋" w:hAnsi="仿宋" w:eastAsia="仿宋" w:cs="仿宋"/>
                <w:color w:val="auto"/>
                <w:sz w:val="24"/>
                <w:szCs w:val="24"/>
                <w:highlight w:val="none"/>
              </w:rPr>
              <w:t>项目编号：</w:t>
            </w:r>
            <w:r>
              <w:rPr>
                <w:rStyle w:val="98"/>
                <w:rFonts w:hint="eastAsia" w:ascii="仿宋" w:hAnsi="仿宋" w:eastAsia="仿宋" w:cs="仿宋"/>
                <w:bCs/>
                <w:color w:val="auto"/>
                <w:sz w:val="24"/>
                <w:szCs w:val="24"/>
                <w:highlight w:val="none"/>
              </w:rPr>
              <w:t>JDBWCG2024-016-001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792" w:type="dxa"/>
            <w:vAlign w:val="center"/>
          </w:tcPr>
          <w:p>
            <w:pPr>
              <w:snapToGrid w:val="0"/>
              <w:jc w:val="center"/>
              <w:rPr>
                <w:rStyle w:val="98"/>
                <w:rFonts w:hint="eastAsia"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3</w:t>
            </w:r>
          </w:p>
        </w:tc>
        <w:tc>
          <w:tcPr>
            <w:tcW w:w="8627" w:type="dxa"/>
            <w:vAlign w:val="center"/>
          </w:tcPr>
          <w:p>
            <w:pPr>
              <w:snapToGrid w:val="0"/>
              <w:rPr>
                <w:rStyle w:val="98"/>
                <w:rFonts w:hint="eastAsia"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投标报价及费用：</w:t>
            </w:r>
            <w:r>
              <w:rPr>
                <w:rStyle w:val="98"/>
                <w:rFonts w:hint="eastAsia" w:ascii="仿宋" w:hAnsi="仿宋" w:eastAsia="仿宋" w:cs="仿宋"/>
                <w:bCs/>
                <w:color w:val="auto"/>
                <w:sz w:val="24"/>
                <w:szCs w:val="24"/>
                <w:highlight w:val="none"/>
              </w:rPr>
              <w:t>1、本项目投标应以人民币报价；2、不论投标结果如何，投标供应商均应自行承担所有与投标有关的全部费用。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trPr>
        <w:tc>
          <w:tcPr>
            <w:tcW w:w="792" w:type="dxa"/>
            <w:vAlign w:val="center"/>
          </w:tcPr>
          <w:p>
            <w:pPr>
              <w:snapToGrid w:val="0"/>
              <w:jc w:val="center"/>
              <w:rPr>
                <w:rStyle w:val="98"/>
                <w:rFonts w:hint="eastAsia"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4</w:t>
            </w:r>
          </w:p>
        </w:tc>
        <w:tc>
          <w:tcPr>
            <w:tcW w:w="8627" w:type="dxa"/>
            <w:vAlign w:val="center"/>
          </w:tcPr>
          <w:p>
            <w:pPr>
              <w:rPr>
                <w:rStyle w:val="98"/>
                <w:rFonts w:hint="eastAsia"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答疑与澄清：</w:t>
            </w:r>
            <w:r>
              <w:rPr>
                <w:rStyle w:val="98"/>
                <w:rFonts w:hint="eastAsia" w:ascii="仿宋" w:hAnsi="仿宋" w:eastAsia="仿宋" w:cs="仿宋"/>
                <w:bCs/>
                <w:color w:val="auto"/>
                <w:sz w:val="24"/>
                <w:szCs w:val="24"/>
                <w:highlight w:val="none"/>
              </w:rPr>
              <w:t>投标供应商如认为招标文件表述不清晰、存在歧视性或者其他违法内容的，应当于2024年</w:t>
            </w:r>
            <w:r>
              <w:rPr>
                <w:rStyle w:val="98"/>
                <w:rFonts w:hint="eastAsia" w:ascii="仿宋" w:hAnsi="仿宋" w:eastAsia="仿宋" w:cs="仿宋"/>
                <w:bCs/>
                <w:color w:val="auto"/>
                <w:sz w:val="24"/>
                <w:szCs w:val="24"/>
                <w:highlight w:val="none"/>
                <w:lang w:val="en-US"/>
              </w:rPr>
              <w:t>5</w:t>
            </w:r>
            <w:r>
              <w:rPr>
                <w:rStyle w:val="98"/>
                <w:rFonts w:hint="eastAsia" w:ascii="仿宋" w:hAnsi="仿宋" w:eastAsia="仿宋" w:cs="仿宋"/>
                <w:bCs/>
                <w:color w:val="auto"/>
                <w:sz w:val="24"/>
                <w:szCs w:val="24"/>
                <w:highlight w:val="none"/>
              </w:rPr>
              <w:t>月</w:t>
            </w:r>
            <w:r>
              <w:rPr>
                <w:rStyle w:val="98"/>
                <w:rFonts w:hint="eastAsia" w:ascii="仿宋" w:hAnsi="仿宋" w:eastAsia="仿宋" w:cs="仿宋"/>
                <w:bCs/>
                <w:color w:val="auto"/>
                <w:sz w:val="24"/>
                <w:szCs w:val="24"/>
                <w:highlight w:val="none"/>
                <w:lang w:val="en-US"/>
              </w:rPr>
              <w:t>8</w:t>
            </w:r>
            <w:r>
              <w:rPr>
                <w:rStyle w:val="98"/>
                <w:rFonts w:hint="eastAsia" w:ascii="仿宋" w:hAnsi="仿宋" w:eastAsia="仿宋" w:cs="仿宋"/>
                <w:bCs/>
                <w:color w:val="auto"/>
                <w:sz w:val="24"/>
                <w:szCs w:val="24"/>
                <w:highlight w:val="none"/>
              </w:rPr>
              <w:t>日</w:t>
            </w:r>
            <w:r>
              <w:rPr>
                <w:rStyle w:val="98"/>
                <w:rFonts w:hint="eastAsia" w:ascii="仿宋" w:hAnsi="仿宋" w:eastAsia="仿宋" w:cs="仿宋"/>
                <w:bCs/>
                <w:color w:val="auto"/>
                <w:sz w:val="24"/>
                <w:szCs w:val="24"/>
                <w:highlight w:val="none"/>
                <w:lang w:val="en-US"/>
              </w:rPr>
              <w:t>11</w:t>
            </w:r>
            <w:r>
              <w:rPr>
                <w:rStyle w:val="98"/>
                <w:rFonts w:hint="eastAsia" w:ascii="仿宋" w:hAnsi="仿宋" w:eastAsia="仿宋" w:cs="仿宋"/>
                <w:bCs/>
                <w:color w:val="auto"/>
                <w:sz w:val="24"/>
                <w:szCs w:val="24"/>
                <w:highlight w:val="none"/>
              </w:rPr>
              <w:t>:00前，以书面形式要求招标采购单位作出书面解释、澄清或者向招标采购单位提出书面质疑；如有投标供应商提出质疑的，招标采购单位将于2024年</w:t>
            </w:r>
            <w:r>
              <w:rPr>
                <w:rStyle w:val="98"/>
                <w:rFonts w:hint="eastAsia" w:ascii="仿宋" w:hAnsi="仿宋" w:eastAsia="仿宋" w:cs="仿宋"/>
                <w:bCs/>
                <w:color w:val="auto"/>
                <w:sz w:val="24"/>
                <w:szCs w:val="24"/>
                <w:highlight w:val="none"/>
                <w:lang w:val="en-US"/>
              </w:rPr>
              <w:t>5</w:t>
            </w:r>
            <w:r>
              <w:rPr>
                <w:rStyle w:val="98"/>
                <w:rFonts w:hint="eastAsia" w:ascii="仿宋" w:hAnsi="仿宋" w:eastAsia="仿宋" w:cs="仿宋"/>
                <w:bCs/>
                <w:color w:val="auto"/>
                <w:sz w:val="24"/>
                <w:szCs w:val="24"/>
                <w:highlight w:val="none"/>
              </w:rPr>
              <w:t>月</w:t>
            </w:r>
            <w:r>
              <w:rPr>
                <w:rStyle w:val="98"/>
                <w:rFonts w:hint="eastAsia" w:ascii="仿宋" w:hAnsi="仿宋" w:eastAsia="仿宋" w:cs="仿宋"/>
                <w:bCs/>
                <w:color w:val="auto"/>
                <w:sz w:val="24"/>
                <w:szCs w:val="24"/>
                <w:highlight w:val="none"/>
                <w:lang w:val="en-US"/>
              </w:rPr>
              <w:t>8</w:t>
            </w:r>
            <w:r>
              <w:rPr>
                <w:rStyle w:val="98"/>
                <w:rFonts w:hint="eastAsia" w:ascii="仿宋" w:hAnsi="仿宋" w:eastAsia="仿宋" w:cs="仿宋"/>
                <w:bCs/>
                <w:color w:val="auto"/>
                <w:sz w:val="24"/>
                <w:szCs w:val="24"/>
                <w:highlight w:val="none"/>
              </w:rPr>
              <w:t>日</w:t>
            </w:r>
            <w:r>
              <w:rPr>
                <w:rStyle w:val="98"/>
                <w:rFonts w:hint="eastAsia" w:ascii="仿宋" w:hAnsi="仿宋" w:eastAsia="仿宋" w:cs="仿宋"/>
                <w:bCs/>
                <w:color w:val="auto"/>
                <w:sz w:val="24"/>
                <w:szCs w:val="24"/>
                <w:highlight w:val="none"/>
                <w:lang w:val="en-US"/>
              </w:rPr>
              <w:t>17</w:t>
            </w:r>
            <w:r>
              <w:rPr>
                <w:rStyle w:val="98"/>
                <w:rFonts w:hint="eastAsia" w:ascii="仿宋" w:hAnsi="仿宋" w:eastAsia="仿宋" w:cs="仿宋"/>
                <w:bCs/>
                <w:color w:val="auto"/>
                <w:sz w:val="24"/>
                <w:szCs w:val="24"/>
                <w:highlight w:val="none"/>
              </w:rPr>
              <w:t>:</w:t>
            </w:r>
            <w:r>
              <w:rPr>
                <w:rStyle w:val="98"/>
                <w:rFonts w:hint="eastAsia" w:ascii="仿宋" w:hAnsi="仿宋" w:eastAsia="仿宋" w:cs="仿宋"/>
                <w:bCs/>
                <w:color w:val="auto"/>
                <w:sz w:val="24"/>
                <w:szCs w:val="24"/>
                <w:highlight w:val="none"/>
                <w:lang w:val="en-US"/>
              </w:rPr>
              <w:t>0</w:t>
            </w:r>
            <w:r>
              <w:rPr>
                <w:rStyle w:val="98"/>
                <w:rFonts w:hint="eastAsia" w:ascii="仿宋" w:hAnsi="仿宋" w:eastAsia="仿宋" w:cs="仿宋"/>
                <w:bCs/>
                <w:color w:val="auto"/>
                <w:sz w:val="24"/>
                <w:szCs w:val="24"/>
                <w:highlight w:val="none"/>
              </w:rPr>
              <w:t>0时统一组织答疑；答疑内容是招标文件的组成部分，将在招标文件发售的网站进行发布。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92" w:type="dxa"/>
            <w:vAlign w:val="center"/>
          </w:tcPr>
          <w:p>
            <w:pPr>
              <w:snapToGrid w:val="0"/>
              <w:jc w:val="center"/>
              <w:rPr>
                <w:rStyle w:val="98"/>
                <w:rFonts w:hint="eastAsia"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5</w:t>
            </w:r>
          </w:p>
        </w:tc>
        <w:tc>
          <w:tcPr>
            <w:tcW w:w="8627" w:type="dxa"/>
            <w:vAlign w:val="center"/>
          </w:tcPr>
          <w:p>
            <w:pPr>
              <w:rPr>
                <w:rStyle w:val="98"/>
                <w:rFonts w:hint="eastAsia" w:ascii="仿宋" w:hAnsi="仿宋" w:eastAsia="仿宋" w:cs="仿宋"/>
                <w:color w:val="auto"/>
                <w:sz w:val="24"/>
                <w:szCs w:val="24"/>
                <w:highlight w:val="none"/>
              </w:rPr>
            </w:pPr>
            <w:r>
              <w:rPr>
                <w:rStyle w:val="98"/>
                <w:rFonts w:hint="eastAsia" w:ascii="仿宋" w:hAnsi="仿宋" w:eastAsia="仿宋" w:cs="仿宋"/>
                <w:bCs/>
                <w:color w:val="auto"/>
                <w:sz w:val="24"/>
                <w:szCs w:val="24"/>
                <w:highlight w:val="none"/>
              </w:rPr>
              <w:t>投标保证金：按《招标公告》第五条规定的金额和时间缴纳。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792" w:type="dxa"/>
            <w:vAlign w:val="center"/>
          </w:tcPr>
          <w:p>
            <w:pPr>
              <w:snapToGrid w:val="0"/>
              <w:jc w:val="center"/>
              <w:rPr>
                <w:rStyle w:val="98"/>
                <w:rFonts w:hint="eastAsia"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6</w:t>
            </w:r>
          </w:p>
        </w:tc>
        <w:tc>
          <w:tcPr>
            <w:tcW w:w="8627" w:type="dxa"/>
            <w:vAlign w:val="center"/>
          </w:tcPr>
          <w:p>
            <w:pPr>
              <w:snapToGrid w:val="0"/>
              <w:rPr>
                <w:rFonts w:hint="eastAsia"/>
                <w:color w:val="auto"/>
                <w:highlight w:val="none"/>
              </w:rPr>
            </w:pPr>
            <w:r>
              <w:rPr>
                <w:rStyle w:val="98"/>
                <w:rFonts w:hint="eastAsia" w:ascii="仿宋" w:hAnsi="仿宋" w:eastAsia="仿宋" w:cs="仿宋"/>
                <w:bCs/>
                <w:color w:val="auto"/>
                <w:sz w:val="24"/>
                <w:szCs w:val="24"/>
                <w:highlight w:val="none"/>
              </w:rPr>
              <w:t>本项目不接受联合体投标，不允许转包分包。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92" w:type="dxa"/>
            <w:vAlign w:val="center"/>
          </w:tcPr>
          <w:p>
            <w:pPr>
              <w:snapToGrid w:val="0"/>
              <w:jc w:val="center"/>
              <w:rPr>
                <w:rStyle w:val="98"/>
                <w:rFonts w:hint="eastAsia"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7</w:t>
            </w:r>
          </w:p>
        </w:tc>
        <w:tc>
          <w:tcPr>
            <w:tcW w:w="8627" w:type="dxa"/>
            <w:vAlign w:val="center"/>
          </w:tcPr>
          <w:p>
            <w:pPr>
              <w:snapToGrid w:val="0"/>
              <w:rPr>
                <w:rStyle w:val="98"/>
                <w:rFonts w:hint="eastAsia" w:ascii="仿宋" w:hAnsi="仿宋" w:eastAsia="仿宋" w:cs="仿宋"/>
                <w:bCs/>
                <w:color w:val="auto"/>
                <w:sz w:val="24"/>
                <w:szCs w:val="24"/>
                <w:highlight w:val="none"/>
              </w:rPr>
            </w:pPr>
            <w:r>
              <w:rPr>
                <w:rStyle w:val="98"/>
                <w:rFonts w:hint="eastAsia" w:ascii="仿宋" w:hAnsi="仿宋" w:eastAsia="仿宋" w:cs="仿宋"/>
                <w:bCs/>
                <w:color w:val="auto"/>
                <w:sz w:val="24"/>
                <w:szCs w:val="24"/>
                <w:highlight w:val="none"/>
              </w:rPr>
              <w:t>现场踏勘：不统一组织，自行前往、费用自理。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792" w:type="dxa"/>
            <w:vAlign w:val="center"/>
          </w:tcPr>
          <w:p>
            <w:pPr>
              <w:snapToGrid w:val="0"/>
              <w:jc w:val="center"/>
              <w:rPr>
                <w:rStyle w:val="98"/>
                <w:rFonts w:hint="eastAsia"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8</w:t>
            </w:r>
          </w:p>
        </w:tc>
        <w:tc>
          <w:tcPr>
            <w:tcW w:w="8627" w:type="dxa"/>
            <w:vAlign w:val="center"/>
          </w:tcPr>
          <w:p>
            <w:pPr>
              <w:snapToGrid w:val="0"/>
              <w:rPr>
                <w:rStyle w:val="98"/>
                <w:rFonts w:hint="eastAsia" w:ascii="仿宋" w:hAnsi="仿宋" w:eastAsia="仿宋" w:cs="仿宋"/>
                <w:bCs/>
                <w:color w:val="auto"/>
                <w:sz w:val="24"/>
                <w:szCs w:val="24"/>
                <w:highlight w:val="none"/>
              </w:rPr>
            </w:pPr>
            <w:r>
              <w:rPr>
                <w:rStyle w:val="98"/>
                <w:rFonts w:hint="eastAsia" w:ascii="仿宋" w:hAnsi="仿宋" w:eastAsia="仿宋" w:cs="仿宋"/>
                <w:bCs/>
                <w:color w:val="auto"/>
                <w:sz w:val="24"/>
                <w:szCs w:val="24"/>
                <w:highlight w:val="none"/>
              </w:rPr>
              <w:t>现场演示：采用录制视频方式演示，演示部分以U盘形式包封在商务技术标文件中，概不退还，要求演示时间控制在</w:t>
            </w:r>
            <w:r>
              <w:rPr>
                <w:rStyle w:val="98"/>
                <w:rFonts w:hint="eastAsia" w:ascii="仿宋" w:hAnsi="仿宋" w:eastAsia="仿宋" w:cs="仿宋"/>
                <w:bCs/>
                <w:color w:val="auto"/>
                <w:sz w:val="24"/>
                <w:szCs w:val="24"/>
                <w:highlight w:val="none"/>
                <w:lang w:val="en-US"/>
              </w:rPr>
              <w:t>2</w:t>
            </w:r>
            <w:r>
              <w:rPr>
                <w:rStyle w:val="98"/>
                <w:rFonts w:hint="eastAsia" w:ascii="仿宋" w:hAnsi="仿宋" w:eastAsia="仿宋" w:cs="仿宋"/>
                <w:bCs/>
                <w:color w:val="auto"/>
                <w:sz w:val="24"/>
                <w:szCs w:val="24"/>
                <w:highlight w:val="none"/>
              </w:rPr>
              <w:t>0分钟内，录制的视频必须为MP4格式（若视频为其他格式导致评审中不能正常播放的，责任自负）。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792" w:type="dxa"/>
            <w:vAlign w:val="center"/>
          </w:tcPr>
          <w:p>
            <w:pPr>
              <w:snapToGrid w:val="0"/>
              <w:jc w:val="center"/>
              <w:rPr>
                <w:rStyle w:val="98"/>
                <w:rFonts w:hint="eastAsia"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9</w:t>
            </w:r>
          </w:p>
        </w:tc>
        <w:tc>
          <w:tcPr>
            <w:tcW w:w="8627" w:type="dxa"/>
            <w:vAlign w:val="center"/>
          </w:tcPr>
          <w:p>
            <w:pPr>
              <w:snapToGrid w:val="0"/>
              <w:rPr>
                <w:rStyle w:val="98"/>
                <w:rFonts w:hint="eastAsia"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投标文件的组成：</w:t>
            </w:r>
            <w:r>
              <w:rPr>
                <w:rStyle w:val="98"/>
                <w:rFonts w:hint="eastAsia" w:ascii="仿宋" w:hAnsi="仿宋" w:eastAsia="仿宋" w:cs="仿宋"/>
                <w:b/>
                <w:bCs/>
                <w:color w:val="auto"/>
                <w:sz w:val="24"/>
                <w:szCs w:val="24"/>
                <w:highlight w:val="none"/>
              </w:rPr>
              <w:t>分别由</w:t>
            </w:r>
            <w:r>
              <w:rPr>
                <w:rStyle w:val="98"/>
                <w:rFonts w:hint="eastAsia" w:ascii="仿宋" w:hAnsi="仿宋" w:eastAsia="仿宋" w:cs="仿宋"/>
                <w:b/>
                <w:color w:val="auto"/>
                <w:sz w:val="24"/>
                <w:szCs w:val="24"/>
                <w:highlight w:val="none"/>
              </w:rPr>
              <w:t>报价文件、商务技术文件、资信文件各正本1份，副本各5份及资格审查文件正本1份组</w:t>
            </w:r>
            <w:bookmarkStart w:id="4" w:name="_GoBack"/>
            <w:bookmarkEnd w:id="4"/>
            <w:r>
              <w:rPr>
                <w:rStyle w:val="98"/>
                <w:rFonts w:hint="eastAsia" w:ascii="仿宋" w:hAnsi="仿宋" w:eastAsia="仿宋" w:cs="仿宋"/>
                <w:b/>
                <w:color w:val="auto"/>
                <w:sz w:val="24"/>
                <w:szCs w:val="24"/>
                <w:highlight w:val="none"/>
              </w:rPr>
              <w:t>成（副本可为正本的复印件，投标文件封面必须加盖投标供应商公章）</w:t>
            </w:r>
            <w:r>
              <w:rPr>
                <w:rStyle w:val="98"/>
                <w:rFonts w:hint="eastAsia" w:ascii="仿宋" w:hAnsi="仿宋" w:eastAsia="仿宋" w:cs="仿宋"/>
                <w:bCs/>
                <w:color w:val="auto"/>
                <w:sz w:val="24"/>
                <w:szCs w:val="24"/>
                <w:highlight w:val="none"/>
              </w:rPr>
              <w:t>（详见第二章第十条）。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792" w:type="dxa"/>
            <w:vAlign w:val="center"/>
          </w:tcPr>
          <w:p>
            <w:pPr>
              <w:snapToGrid w:val="0"/>
              <w:jc w:val="center"/>
              <w:rPr>
                <w:rStyle w:val="98"/>
                <w:rFonts w:hint="eastAsia"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10</w:t>
            </w:r>
          </w:p>
        </w:tc>
        <w:tc>
          <w:tcPr>
            <w:tcW w:w="8627" w:type="dxa"/>
            <w:vAlign w:val="center"/>
          </w:tcPr>
          <w:p>
            <w:pPr>
              <w:snapToGrid w:val="0"/>
              <w:rPr>
                <w:rStyle w:val="98"/>
                <w:rFonts w:hint="eastAsia"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样品：无。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792" w:type="dxa"/>
            <w:vAlign w:val="center"/>
          </w:tcPr>
          <w:p>
            <w:pPr>
              <w:snapToGrid w:val="0"/>
              <w:jc w:val="center"/>
              <w:rPr>
                <w:rStyle w:val="98"/>
                <w:rFonts w:hint="eastAsia"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11</w:t>
            </w:r>
          </w:p>
        </w:tc>
        <w:tc>
          <w:tcPr>
            <w:tcW w:w="8627" w:type="dxa"/>
            <w:vAlign w:val="center"/>
          </w:tcPr>
          <w:p>
            <w:pPr>
              <w:snapToGrid w:val="0"/>
              <w:rPr>
                <w:rStyle w:val="98"/>
                <w:rFonts w:hint="eastAsia"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投标截止时间：</w:t>
            </w:r>
            <w:r>
              <w:rPr>
                <w:rFonts w:hint="eastAsia" w:ascii="仿宋" w:hAnsi="仿宋" w:eastAsia="仿宋" w:cs="仿宋"/>
                <w:b/>
                <w:color w:val="auto"/>
                <w:sz w:val="24"/>
                <w:szCs w:val="24"/>
                <w:highlight w:val="none"/>
                <w:lang w:eastAsia="zh-CN"/>
              </w:rPr>
              <w:t>2024年</w:t>
            </w:r>
            <w:r>
              <w:rPr>
                <w:rFonts w:hint="eastAsia" w:ascii="仿宋" w:hAnsi="仿宋" w:eastAsia="仿宋" w:cs="仿宋"/>
                <w:b/>
                <w:color w:val="auto"/>
                <w:sz w:val="24"/>
                <w:szCs w:val="24"/>
                <w:highlight w:val="none"/>
                <w:lang w:val="en-US" w:eastAsia="zh-CN"/>
              </w:rPr>
              <w:t>5</w:t>
            </w:r>
            <w:r>
              <w:rPr>
                <w:rFonts w:hint="eastAsia" w:ascii="仿宋" w:hAnsi="仿宋" w:eastAsia="仿宋" w:cs="仿宋"/>
                <w:b/>
                <w:color w:val="auto"/>
                <w:sz w:val="24"/>
                <w:szCs w:val="24"/>
                <w:highlight w:val="none"/>
                <w:lang w:eastAsia="zh-CN"/>
              </w:rPr>
              <w:t>月</w:t>
            </w:r>
            <w:r>
              <w:rPr>
                <w:rFonts w:hint="eastAsia" w:ascii="仿宋" w:hAnsi="仿宋" w:eastAsia="仿宋" w:cs="仿宋"/>
                <w:b/>
                <w:color w:val="auto"/>
                <w:sz w:val="24"/>
                <w:szCs w:val="24"/>
                <w:highlight w:val="none"/>
                <w:lang w:val="en-US" w:eastAsia="zh-CN"/>
              </w:rPr>
              <w:t>16</w:t>
            </w:r>
            <w:r>
              <w:rPr>
                <w:rFonts w:hint="eastAsia" w:ascii="仿宋" w:hAnsi="仿宋" w:eastAsia="仿宋" w:cs="仿宋"/>
                <w:b/>
                <w:color w:val="auto"/>
                <w:sz w:val="24"/>
                <w:szCs w:val="24"/>
                <w:highlight w:val="none"/>
              </w:rPr>
              <w:t>日</w:t>
            </w:r>
            <w:r>
              <w:rPr>
                <w:rFonts w:hint="eastAsia" w:ascii="仿宋" w:hAnsi="仿宋" w:eastAsia="仿宋" w:cs="仿宋"/>
                <w:b/>
                <w:color w:val="auto"/>
                <w:sz w:val="24"/>
                <w:szCs w:val="24"/>
                <w:highlight w:val="none"/>
                <w:lang w:val="en-US" w:eastAsia="zh-CN"/>
              </w:rPr>
              <w:t>9</w:t>
            </w:r>
            <w:r>
              <w:rPr>
                <w:rFonts w:hint="eastAsia" w:ascii="仿宋" w:hAnsi="仿宋" w:eastAsia="仿宋" w:cs="仿宋"/>
                <w:b/>
                <w:color w:val="auto"/>
                <w:sz w:val="24"/>
                <w:szCs w:val="24"/>
                <w:highlight w:val="none"/>
              </w:rPr>
              <w:t>时</w:t>
            </w:r>
            <w:r>
              <w:rPr>
                <w:rFonts w:hint="eastAsia" w:ascii="仿宋" w:hAnsi="仿宋" w:eastAsia="仿宋" w:cs="仿宋"/>
                <w:b/>
                <w:color w:val="auto"/>
                <w:sz w:val="24"/>
                <w:szCs w:val="24"/>
                <w:highlight w:val="none"/>
                <w:lang w:val="en-US" w:eastAsia="zh-CN"/>
              </w:rPr>
              <w:t>00</w:t>
            </w:r>
            <w:r>
              <w:rPr>
                <w:rFonts w:hint="eastAsia" w:ascii="仿宋" w:hAnsi="仿宋" w:eastAsia="仿宋" w:cs="仿宋"/>
                <w:b/>
                <w:color w:val="auto"/>
                <w:sz w:val="24"/>
                <w:szCs w:val="24"/>
                <w:highlight w:val="none"/>
              </w:rPr>
              <w:t>分</w:t>
            </w:r>
            <w:r>
              <w:rPr>
                <w:rStyle w:val="98"/>
                <w:rFonts w:hint="eastAsia" w:ascii="仿宋" w:hAnsi="仿宋" w:eastAsia="仿宋" w:cs="仿宋"/>
                <w:bCs/>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792" w:type="dxa"/>
            <w:vAlign w:val="center"/>
          </w:tcPr>
          <w:p>
            <w:pPr>
              <w:snapToGrid w:val="0"/>
              <w:jc w:val="center"/>
              <w:rPr>
                <w:rStyle w:val="98"/>
                <w:rFonts w:hint="eastAsia"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12</w:t>
            </w:r>
          </w:p>
        </w:tc>
        <w:tc>
          <w:tcPr>
            <w:tcW w:w="8627" w:type="dxa"/>
            <w:vAlign w:val="center"/>
          </w:tcPr>
          <w:p>
            <w:pPr>
              <w:snapToGrid w:val="0"/>
              <w:rPr>
                <w:rStyle w:val="98"/>
                <w:rFonts w:hint="eastAsia"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投标地点：</w:t>
            </w:r>
            <w:r>
              <w:rPr>
                <w:rStyle w:val="98"/>
                <w:rFonts w:hint="eastAsia" w:ascii="仿宋" w:hAnsi="仿宋" w:eastAsia="仿宋" w:cs="仿宋"/>
                <w:bCs/>
                <w:color w:val="auto"/>
                <w:sz w:val="24"/>
                <w:szCs w:val="24"/>
                <w:highlight w:val="none"/>
              </w:rPr>
              <w:t>杭州市公共资源交易中心建德分中心3号开标室（建德市洋安社区荷映路113号三楼）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792" w:type="dxa"/>
            <w:vAlign w:val="center"/>
          </w:tcPr>
          <w:p>
            <w:pPr>
              <w:snapToGrid w:val="0"/>
              <w:jc w:val="center"/>
              <w:rPr>
                <w:rStyle w:val="98"/>
                <w:rFonts w:hint="eastAsia"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13</w:t>
            </w:r>
          </w:p>
        </w:tc>
        <w:tc>
          <w:tcPr>
            <w:tcW w:w="8627" w:type="dxa"/>
            <w:vAlign w:val="center"/>
          </w:tcPr>
          <w:p>
            <w:pPr>
              <w:snapToGrid w:val="0"/>
              <w:rPr>
                <w:rStyle w:val="98"/>
                <w:rFonts w:hint="eastAsia"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开标时间及地点：</w:t>
            </w:r>
            <w:r>
              <w:rPr>
                <w:rFonts w:hint="eastAsia" w:ascii="仿宋" w:hAnsi="仿宋" w:eastAsia="仿宋" w:cs="仿宋"/>
                <w:b/>
                <w:color w:val="auto"/>
                <w:sz w:val="24"/>
                <w:szCs w:val="24"/>
                <w:highlight w:val="none"/>
                <w:lang w:eastAsia="zh-CN"/>
              </w:rPr>
              <w:t>2024年</w:t>
            </w:r>
            <w:r>
              <w:rPr>
                <w:rFonts w:hint="eastAsia" w:ascii="仿宋" w:hAnsi="仿宋" w:eastAsia="仿宋" w:cs="仿宋"/>
                <w:b/>
                <w:color w:val="auto"/>
                <w:sz w:val="24"/>
                <w:szCs w:val="24"/>
                <w:highlight w:val="none"/>
                <w:lang w:val="en-US" w:eastAsia="zh-CN"/>
              </w:rPr>
              <w:t>5</w:t>
            </w:r>
            <w:r>
              <w:rPr>
                <w:rFonts w:hint="eastAsia" w:ascii="仿宋" w:hAnsi="仿宋" w:eastAsia="仿宋" w:cs="仿宋"/>
                <w:b/>
                <w:color w:val="auto"/>
                <w:sz w:val="24"/>
                <w:szCs w:val="24"/>
                <w:highlight w:val="none"/>
                <w:lang w:eastAsia="zh-CN"/>
              </w:rPr>
              <w:t>月</w:t>
            </w:r>
            <w:r>
              <w:rPr>
                <w:rFonts w:hint="eastAsia" w:ascii="仿宋" w:hAnsi="仿宋" w:eastAsia="仿宋" w:cs="仿宋"/>
                <w:b/>
                <w:color w:val="auto"/>
                <w:sz w:val="24"/>
                <w:szCs w:val="24"/>
                <w:highlight w:val="none"/>
                <w:lang w:val="en-US" w:eastAsia="zh-CN"/>
              </w:rPr>
              <w:t>16</w:t>
            </w:r>
            <w:r>
              <w:rPr>
                <w:rFonts w:hint="eastAsia" w:ascii="仿宋" w:hAnsi="仿宋" w:eastAsia="仿宋" w:cs="仿宋"/>
                <w:b/>
                <w:color w:val="auto"/>
                <w:sz w:val="24"/>
                <w:szCs w:val="24"/>
                <w:highlight w:val="none"/>
              </w:rPr>
              <w:t>日</w:t>
            </w:r>
            <w:r>
              <w:rPr>
                <w:rFonts w:hint="eastAsia" w:ascii="仿宋" w:hAnsi="仿宋" w:eastAsia="仿宋" w:cs="仿宋"/>
                <w:b/>
                <w:color w:val="auto"/>
                <w:sz w:val="24"/>
                <w:szCs w:val="24"/>
                <w:highlight w:val="none"/>
                <w:lang w:val="en-US" w:eastAsia="zh-CN"/>
              </w:rPr>
              <w:t>9</w:t>
            </w:r>
            <w:r>
              <w:rPr>
                <w:rFonts w:hint="eastAsia" w:ascii="仿宋" w:hAnsi="仿宋" w:eastAsia="仿宋" w:cs="仿宋"/>
                <w:b/>
                <w:color w:val="auto"/>
                <w:sz w:val="24"/>
                <w:szCs w:val="24"/>
                <w:highlight w:val="none"/>
              </w:rPr>
              <w:t>时</w:t>
            </w:r>
            <w:r>
              <w:rPr>
                <w:rFonts w:hint="eastAsia" w:ascii="仿宋" w:hAnsi="仿宋" w:eastAsia="仿宋" w:cs="仿宋"/>
                <w:b/>
                <w:color w:val="auto"/>
                <w:sz w:val="24"/>
                <w:szCs w:val="24"/>
                <w:highlight w:val="none"/>
                <w:lang w:val="en-US" w:eastAsia="zh-CN"/>
              </w:rPr>
              <w:t>00</w:t>
            </w:r>
            <w:r>
              <w:rPr>
                <w:rFonts w:hint="eastAsia" w:ascii="仿宋" w:hAnsi="仿宋" w:eastAsia="仿宋" w:cs="仿宋"/>
                <w:b/>
                <w:color w:val="auto"/>
                <w:sz w:val="24"/>
                <w:szCs w:val="24"/>
                <w:highlight w:val="none"/>
              </w:rPr>
              <w:t>分</w:t>
            </w:r>
            <w:r>
              <w:rPr>
                <w:rStyle w:val="98"/>
                <w:rFonts w:hint="eastAsia" w:ascii="仿宋" w:hAnsi="仿宋" w:eastAsia="仿宋" w:cs="仿宋"/>
                <w:bCs/>
                <w:color w:val="auto"/>
                <w:sz w:val="24"/>
                <w:szCs w:val="24"/>
                <w:highlight w:val="none"/>
              </w:rPr>
              <w:t>，杭州市公共资源交易中心建德分中心3号开标室（建德市洋安社区荷映路113号三楼）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792" w:type="dxa"/>
            <w:vAlign w:val="center"/>
          </w:tcPr>
          <w:p>
            <w:pPr>
              <w:snapToGrid w:val="0"/>
              <w:jc w:val="center"/>
              <w:rPr>
                <w:rStyle w:val="98"/>
                <w:rFonts w:hint="eastAsia"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14</w:t>
            </w:r>
          </w:p>
        </w:tc>
        <w:tc>
          <w:tcPr>
            <w:tcW w:w="8627" w:type="dxa"/>
            <w:vAlign w:val="center"/>
          </w:tcPr>
          <w:p>
            <w:pPr>
              <w:snapToGrid w:val="0"/>
              <w:rPr>
                <w:rStyle w:val="98"/>
                <w:rFonts w:hint="eastAsia" w:ascii="仿宋" w:hAnsi="仿宋" w:eastAsia="仿宋" w:cs="仿宋"/>
                <w:color w:val="auto"/>
                <w:sz w:val="24"/>
                <w:szCs w:val="24"/>
                <w:highlight w:val="none"/>
              </w:rPr>
            </w:pPr>
            <w:r>
              <w:rPr>
                <w:rStyle w:val="98"/>
                <w:rFonts w:hint="eastAsia" w:ascii="仿宋" w:hAnsi="仿宋" w:eastAsia="仿宋" w:cs="仿宋"/>
                <w:bCs/>
                <w:color w:val="auto"/>
                <w:sz w:val="24"/>
                <w:szCs w:val="24"/>
                <w:highlight w:val="none"/>
              </w:rPr>
              <w:t>评标结果公示：</w:t>
            </w:r>
            <w:r>
              <w:rPr>
                <w:rStyle w:val="98"/>
                <w:rFonts w:hint="eastAsia" w:ascii="仿宋" w:hAnsi="仿宋" w:eastAsia="仿宋" w:cs="仿宋"/>
                <w:color w:val="auto"/>
                <w:sz w:val="24"/>
                <w:szCs w:val="24"/>
                <w:highlight w:val="none"/>
              </w:rPr>
              <w:t>评标结果公示于浙江政府采购网(</w:t>
            </w:r>
            <w:r>
              <w:rPr>
                <w:rFonts w:hint="eastAsia" w:ascii="仿宋" w:hAnsi="仿宋" w:eastAsia="仿宋" w:cs="仿宋"/>
                <w:color w:val="auto"/>
                <w:spacing w:val="-2"/>
                <w:sz w:val="24"/>
                <w:szCs w:val="24"/>
                <w:highlight w:val="none"/>
              </w:rPr>
              <w:t>https://zfcg.czt.zj.gov.cn//</w:t>
            </w:r>
            <w:r>
              <w:rPr>
                <w:rStyle w:val="98"/>
                <w:rFonts w:hint="eastAsia" w:ascii="仿宋" w:hAnsi="仿宋" w:eastAsia="仿宋" w:cs="仿宋"/>
                <w:color w:val="auto"/>
                <w:sz w:val="24"/>
                <w:szCs w:val="24"/>
                <w:highlight w:val="none"/>
              </w:rPr>
              <w:t>)和建德市门户网站公共资源交易网址（http://www.jiande.gov.cn/col/col1229346101/index.html）。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792" w:type="dxa"/>
            <w:vAlign w:val="center"/>
          </w:tcPr>
          <w:p>
            <w:pPr>
              <w:snapToGrid w:val="0"/>
              <w:jc w:val="center"/>
              <w:rPr>
                <w:rStyle w:val="98"/>
                <w:rFonts w:hint="eastAsia"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15</w:t>
            </w:r>
          </w:p>
        </w:tc>
        <w:tc>
          <w:tcPr>
            <w:tcW w:w="8627" w:type="dxa"/>
            <w:vAlign w:val="center"/>
          </w:tcPr>
          <w:p>
            <w:pPr>
              <w:snapToGrid w:val="0"/>
              <w:rPr>
                <w:rStyle w:val="98"/>
                <w:rFonts w:hint="eastAsia"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评标办法及标准：</w:t>
            </w:r>
            <w:r>
              <w:rPr>
                <w:rStyle w:val="98"/>
                <w:rFonts w:hint="eastAsia" w:ascii="仿宋" w:hAnsi="仿宋" w:eastAsia="仿宋" w:cs="仿宋"/>
                <w:bCs/>
                <w:color w:val="auto"/>
                <w:sz w:val="24"/>
                <w:szCs w:val="24"/>
                <w:highlight w:val="none"/>
              </w:rPr>
              <w:t>按照招标文件第四章评标办法及评分标准。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792" w:type="dxa"/>
            <w:vAlign w:val="center"/>
          </w:tcPr>
          <w:p>
            <w:pPr>
              <w:snapToGrid w:val="0"/>
              <w:jc w:val="center"/>
              <w:rPr>
                <w:rFonts w:hint="eastAsia" w:ascii="仿宋" w:hAnsi="仿宋" w:eastAsia="仿宋" w:cs="仿宋"/>
                <w:color w:val="auto"/>
                <w:spacing w:val="-2"/>
                <w:kern w:val="2"/>
                <w:sz w:val="24"/>
                <w:szCs w:val="24"/>
                <w:highlight w:val="none"/>
                <w:lang w:val="en-US" w:eastAsia="zh-CN" w:bidi="ar-SA"/>
              </w:rPr>
            </w:pPr>
            <w:r>
              <w:rPr>
                <w:rStyle w:val="98"/>
                <w:rFonts w:hint="eastAsia" w:ascii="仿宋" w:hAnsi="仿宋" w:eastAsia="仿宋" w:cs="仿宋"/>
                <w:color w:val="auto"/>
                <w:sz w:val="24"/>
                <w:szCs w:val="24"/>
                <w:highlight w:val="none"/>
              </w:rPr>
              <w:t>16</w:t>
            </w:r>
          </w:p>
        </w:tc>
        <w:tc>
          <w:tcPr>
            <w:tcW w:w="8627" w:type="dxa"/>
            <w:vAlign w:val="center"/>
          </w:tcPr>
          <w:p>
            <w:pPr>
              <w:snapToGrid w:val="0"/>
              <w:rPr>
                <w:rStyle w:val="98"/>
                <w:rFonts w:hint="eastAsia"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中标通知书：</w:t>
            </w:r>
            <w:r>
              <w:rPr>
                <w:rStyle w:val="349"/>
                <w:rFonts w:hint="eastAsia" w:ascii="仿宋" w:hAnsi="仿宋" w:eastAsia="仿宋" w:cs="仿宋"/>
                <w:bCs/>
                <w:color w:val="auto"/>
                <w:sz w:val="24"/>
                <w:szCs w:val="24"/>
                <w:highlight w:val="none"/>
              </w:rPr>
              <w:t>自中标供应商确定2个工作日内签发中标通知书。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92" w:type="dxa"/>
            <w:vAlign w:val="center"/>
          </w:tcPr>
          <w:p>
            <w:pPr>
              <w:snapToGrid w:val="0"/>
              <w:jc w:val="center"/>
              <w:rPr>
                <w:rFonts w:hint="eastAsia" w:ascii="仿宋" w:hAnsi="仿宋" w:eastAsia="仿宋" w:cs="仿宋"/>
                <w:color w:val="auto"/>
                <w:spacing w:val="-2"/>
                <w:kern w:val="2"/>
                <w:sz w:val="24"/>
                <w:szCs w:val="24"/>
                <w:highlight w:val="none"/>
                <w:lang w:val="en-US" w:eastAsia="zh-CN" w:bidi="ar-SA"/>
              </w:rPr>
            </w:pPr>
            <w:r>
              <w:rPr>
                <w:rStyle w:val="98"/>
                <w:rFonts w:hint="eastAsia" w:ascii="仿宋" w:hAnsi="仿宋" w:eastAsia="仿宋" w:cs="仿宋"/>
                <w:color w:val="auto"/>
                <w:sz w:val="24"/>
                <w:szCs w:val="24"/>
                <w:highlight w:val="none"/>
              </w:rPr>
              <w:t>17</w:t>
            </w:r>
          </w:p>
        </w:tc>
        <w:tc>
          <w:tcPr>
            <w:tcW w:w="8627" w:type="dxa"/>
            <w:vAlign w:val="center"/>
          </w:tcPr>
          <w:p>
            <w:pPr>
              <w:snapToGrid w:val="0"/>
              <w:rPr>
                <w:rStyle w:val="98"/>
                <w:rFonts w:hint="eastAsia"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签订合同：</w:t>
            </w:r>
            <w:r>
              <w:rPr>
                <w:rStyle w:val="98"/>
                <w:rFonts w:hint="eastAsia" w:ascii="仿宋" w:hAnsi="仿宋" w:eastAsia="仿宋" w:cs="仿宋"/>
                <w:bCs/>
                <w:color w:val="auto"/>
                <w:sz w:val="24"/>
                <w:szCs w:val="24"/>
                <w:highlight w:val="none"/>
              </w:rPr>
              <w:t>中标通知书发出后30日内（具体时间按中标通知书）。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792" w:type="dxa"/>
            <w:vAlign w:val="center"/>
          </w:tcPr>
          <w:p>
            <w:pPr>
              <w:snapToGrid w:val="0"/>
              <w:jc w:val="center"/>
              <w:rPr>
                <w:rFonts w:hint="eastAsia" w:ascii="仿宋" w:hAnsi="仿宋" w:eastAsia="仿宋" w:cs="仿宋"/>
                <w:color w:val="auto"/>
                <w:spacing w:val="-2"/>
                <w:kern w:val="2"/>
                <w:sz w:val="24"/>
                <w:szCs w:val="24"/>
                <w:highlight w:val="none"/>
                <w:lang w:val="en-US" w:eastAsia="zh-CN" w:bidi="ar-SA"/>
              </w:rPr>
            </w:pPr>
            <w:r>
              <w:rPr>
                <w:rStyle w:val="98"/>
                <w:rFonts w:hint="eastAsia" w:ascii="仿宋" w:hAnsi="仿宋" w:eastAsia="仿宋" w:cs="仿宋"/>
                <w:color w:val="auto"/>
                <w:sz w:val="24"/>
                <w:szCs w:val="24"/>
                <w:highlight w:val="none"/>
              </w:rPr>
              <w:t>18</w:t>
            </w:r>
          </w:p>
        </w:tc>
        <w:tc>
          <w:tcPr>
            <w:tcW w:w="8627" w:type="dxa"/>
            <w:vAlign w:val="center"/>
          </w:tcPr>
          <w:p>
            <w:pPr>
              <w:snapToGrid w:val="0"/>
              <w:rPr>
                <w:rStyle w:val="98"/>
                <w:rFonts w:hint="eastAsia"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接受投标文件时间：</w:t>
            </w:r>
            <w:r>
              <w:rPr>
                <w:rStyle w:val="98"/>
                <w:rFonts w:hint="eastAsia" w:ascii="仿宋" w:hAnsi="仿宋" w:eastAsia="仿宋" w:cs="仿宋"/>
                <w:bCs/>
                <w:color w:val="auto"/>
                <w:sz w:val="24"/>
                <w:szCs w:val="24"/>
                <w:highlight w:val="none"/>
              </w:rPr>
              <w:t>投标截止时间前半小时内接收投标文件，逾期送达或未密封将予以拒收。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792" w:type="dxa"/>
            <w:vAlign w:val="center"/>
          </w:tcPr>
          <w:p>
            <w:pPr>
              <w:snapToGrid w:val="0"/>
              <w:jc w:val="center"/>
              <w:rPr>
                <w:rFonts w:hint="eastAsia" w:ascii="仿宋" w:hAnsi="仿宋" w:eastAsia="仿宋" w:cs="仿宋"/>
                <w:color w:val="auto"/>
                <w:spacing w:val="-2"/>
                <w:kern w:val="2"/>
                <w:sz w:val="24"/>
                <w:szCs w:val="24"/>
                <w:highlight w:val="none"/>
                <w:lang w:val="en-US" w:eastAsia="zh-CN" w:bidi="ar-SA"/>
              </w:rPr>
            </w:pPr>
            <w:r>
              <w:rPr>
                <w:rStyle w:val="98"/>
                <w:rFonts w:hint="eastAsia" w:ascii="仿宋" w:hAnsi="仿宋" w:eastAsia="仿宋" w:cs="仿宋"/>
                <w:color w:val="auto"/>
                <w:sz w:val="24"/>
                <w:szCs w:val="24"/>
                <w:highlight w:val="none"/>
              </w:rPr>
              <w:t>19</w:t>
            </w:r>
          </w:p>
        </w:tc>
        <w:tc>
          <w:tcPr>
            <w:tcW w:w="8627" w:type="dxa"/>
            <w:vAlign w:val="center"/>
          </w:tcPr>
          <w:p>
            <w:pPr>
              <w:snapToGrid w:val="0"/>
              <w:rPr>
                <w:rStyle w:val="98"/>
                <w:rFonts w:hint="eastAsia" w:ascii="仿宋" w:hAnsi="仿宋" w:eastAsia="仿宋" w:cs="仿宋"/>
                <w:color w:val="auto"/>
                <w:sz w:val="24"/>
                <w:szCs w:val="24"/>
                <w:highlight w:val="none"/>
              </w:rPr>
            </w:pPr>
            <w:r>
              <w:rPr>
                <w:rStyle w:val="98"/>
                <w:rFonts w:hint="eastAsia" w:ascii="仿宋" w:hAnsi="仿宋" w:eastAsia="仿宋" w:cs="仿宋"/>
                <w:b/>
                <w:bCs/>
                <w:color w:val="auto"/>
                <w:sz w:val="24"/>
                <w:szCs w:val="24"/>
                <w:highlight w:val="none"/>
              </w:rPr>
              <w:t>最高限价：本项目设有最高限价（预算价），标项二为人民币</w:t>
            </w:r>
            <w:r>
              <w:rPr>
                <w:rStyle w:val="98"/>
                <w:rFonts w:hint="eastAsia" w:ascii="仿宋" w:hAnsi="仿宋" w:eastAsia="仿宋" w:cs="仿宋"/>
                <w:b/>
                <w:bCs/>
                <w:color w:val="auto"/>
                <w:sz w:val="24"/>
                <w:szCs w:val="24"/>
                <w:highlight w:val="none"/>
                <w:lang w:val="en-US" w:eastAsia="zh-CN"/>
              </w:rPr>
              <w:t>伍拾肆万柒仟肆佰零柒元</w:t>
            </w:r>
            <w:r>
              <w:rPr>
                <w:rStyle w:val="98"/>
                <w:rFonts w:hint="eastAsia" w:ascii="仿宋" w:hAnsi="仿宋" w:eastAsia="仿宋" w:cs="仿宋"/>
                <w:b/>
                <w:bCs/>
                <w:color w:val="auto"/>
                <w:sz w:val="24"/>
                <w:szCs w:val="24"/>
                <w:highlight w:val="none"/>
              </w:rPr>
              <w:t>整（￥：</w:t>
            </w:r>
            <w:r>
              <w:rPr>
                <w:rStyle w:val="98"/>
                <w:rFonts w:hint="eastAsia" w:ascii="仿宋" w:hAnsi="仿宋" w:eastAsia="仿宋" w:cs="仿宋"/>
                <w:b/>
                <w:bCs/>
                <w:color w:val="auto"/>
                <w:sz w:val="24"/>
                <w:szCs w:val="24"/>
                <w:highlight w:val="none"/>
                <w:lang w:val="en-US" w:eastAsia="zh-CN"/>
              </w:rPr>
              <w:t>547407.00</w:t>
            </w:r>
            <w:r>
              <w:rPr>
                <w:rStyle w:val="98"/>
                <w:rFonts w:hint="eastAsia" w:ascii="仿宋" w:hAnsi="仿宋" w:eastAsia="仿宋" w:cs="仿宋"/>
                <w:b/>
                <w:bCs/>
                <w:color w:val="auto"/>
                <w:sz w:val="24"/>
                <w:szCs w:val="24"/>
                <w:highlight w:val="none"/>
              </w:rPr>
              <w:t>元）；投标报价超过最高限价（</w:t>
            </w:r>
            <w:r>
              <w:rPr>
                <w:rStyle w:val="98"/>
                <w:rFonts w:hint="eastAsia" w:ascii="仿宋" w:hAnsi="仿宋" w:eastAsia="仿宋" w:cs="仿宋"/>
                <w:b/>
                <w:bCs/>
                <w:color w:val="auto"/>
                <w:sz w:val="24"/>
                <w:szCs w:val="24"/>
                <w:highlight w:val="none"/>
                <w:lang w:eastAsia="zh-CN"/>
              </w:rPr>
              <w:t>预算单价和</w:t>
            </w:r>
            <w:r>
              <w:rPr>
                <w:rStyle w:val="98"/>
                <w:rFonts w:hint="eastAsia" w:ascii="仿宋" w:hAnsi="仿宋" w:eastAsia="仿宋" w:cs="仿宋"/>
                <w:b/>
                <w:bCs/>
                <w:color w:val="auto"/>
                <w:sz w:val="24"/>
                <w:szCs w:val="24"/>
                <w:highlight w:val="none"/>
              </w:rPr>
              <w:t>预算总价</w:t>
            </w:r>
            <w:r>
              <w:rPr>
                <w:rFonts w:hint="eastAsia" w:ascii="仿宋" w:hAnsi="仿宋" w:eastAsia="仿宋" w:cs="仿宋"/>
                <w:b/>
                <w:color w:val="auto"/>
                <w:sz w:val="24"/>
                <w:szCs w:val="24"/>
                <w:highlight w:val="none"/>
              </w:rPr>
              <w:t>）</w:t>
            </w:r>
            <w:r>
              <w:rPr>
                <w:rStyle w:val="98"/>
                <w:rFonts w:hint="eastAsia" w:ascii="仿宋" w:hAnsi="仿宋" w:eastAsia="仿宋" w:cs="仿宋"/>
                <w:b/>
                <w:bCs/>
                <w:color w:val="auto"/>
                <w:sz w:val="24"/>
                <w:szCs w:val="24"/>
                <w:highlight w:val="none"/>
              </w:rPr>
              <w:t>的，按无效标处理。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792" w:type="dxa"/>
            <w:vAlign w:val="center"/>
          </w:tcPr>
          <w:p>
            <w:pPr>
              <w:snapToGrid w:val="0"/>
              <w:jc w:val="center"/>
              <w:rPr>
                <w:rFonts w:hint="eastAsia" w:ascii="仿宋" w:hAnsi="仿宋" w:eastAsia="仿宋" w:cs="仿宋"/>
                <w:color w:val="auto"/>
                <w:spacing w:val="-2"/>
                <w:kern w:val="2"/>
                <w:sz w:val="24"/>
                <w:szCs w:val="24"/>
                <w:highlight w:val="none"/>
                <w:lang w:val="en-US" w:eastAsia="zh-CN" w:bidi="ar-SA"/>
              </w:rPr>
            </w:pPr>
            <w:r>
              <w:rPr>
                <w:rStyle w:val="98"/>
                <w:rFonts w:hint="eastAsia" w:ascii="仿宋" w:hAnsi="仿宋" w:eastAsia="仿宋" w:cs="仿宋"/>
                <w:color w:val="auto"/>
                <w:sz w:val="24"/>
                <w:szCs w:val="24"/>
                <w:highlight w:val="none"/>
              </w:rPr>
              <w:t>20</w:t>
            </w:r>
          </w:p>
        </w:tc>
        <w:tc>
          <w:tcPr>
            <w:tcW w:w="8627" w:type="dxa"/>
            <w:vAlign w:val="center"/>
          </w:tcPr>
          <w:p>
            <w:pPr>
              <w:snapToGrid w:val="0"/>
              <w:rPr>
                <w:rStyle w:val="98"/>
                <w:rFonts w:hint="eastAsia"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履约保证金：</w:t>
            </w:r>
            <w:r>
              <w:rPr>
                <w:rFonts w:hint="eastAsia" w:ascii="仿宋" w:hAnsi="仿宋" w:eastAsia="仿宋" w:cs="仿宋"/>
                <w:bCs/>
                <w:color w:val="auto"/>
                <w:sz w:val="24"/>
                <w:highlight w:val="none"/>
              </w:rPr>
              <w:t>在合同签订前由</w:t>
            </w:r>
            <w:r>
              <w:rPr>
                <w:rFonts w:hint="eastAsia" w:ascii="仿宋" w:hAnsi="仿宋" w:eastAsia="仿宋" w:cs="仿宋"/>
                <w:bCs/>
                <w:color w:val="auto"/>
                <w:sz w:val="24"/>
                <w:highlight w:val="none"/>
                <w:lang w:eastAsia="zh-CN"/>
              </w:rPr>
              <w:t>中标供应商</w:t>
            </w:r>
            <w:r>
              <w:rPr>
                <w:rFonts w:hint="eastAsia" w:ascii="仿宋" w:hAnsi="仿宋" w:eastAsia="仿宋" w:cs="仿宋"/>
                <w:bCs/>
                <w:color w:val="auto"/>
                <w:sz w:val="24"/>
                <w:highlight w:val="none"/>
              </w:rPr>
              <w:t>按合同总金额的</w:t>
            </w:r>
            <w:r>
              <w:rPr>
                <w:rFonts w:hint="eastAsia" w:ascii="仿宋" w:hAnsi="仿宋" w:eastAsia="仿宋" w:cs="仿宋"/>
                <w:bCs/>
                <w:color w:val="auto"/>
                <w:sz w:val="24"/>
                <w:highlight w:val="none"/>
                <w:lang w:eastAsia="zh-CN"/>
              </w:rPr>
              <w:t>5%</w:t>
            </w:r>
            <w:r>
              <w:rPr>
                <w:rFonts w:hint="eastAsia" w:ascii="仿宋" w:hAnsi="仿宋" w:eastAsia="仿宋" w:cs="仿宋"/>
                <w:bCs/>
                <w:color w:val="auto"/>
                <w:sz w:val="24"/>
                <w:highlight w:val="none"/>
              </w:rPr>
              <w:t>交至</w:t>
            </w:r>
            <w:r>
              <w:rPr>
                <w:rFonts w:hint="eastAsia" w:ascii="仿宋" w:hAnsi="仿宋" w:eastAsia="仿宋" w:cs="仿宋"/>
                <w:bCs/>
                <w:color w:val="auto"/>
                <w:sz w:val="24"/>
                <w:highlight w:val="none"/>
                <w:lang w:eastAsia="zh-CN"/>
              </w:rPr>
              <w:t>采购单位</w:t>
            </w:r>
            <w:r>
              <w:rPr>
                <w:rFonts w:hint="eastAsia" w:ascii="仿宋" w:hAnsi="仿宋" w:eastAsia="仿宋" w:cs="仿宋"/>
                <w:bCs/>
                <w:color w:val="auto"/>
                <w:sz w:val="24"/>
                <w:highlight w:val="none"/>
              </w:rPr>
              <w:t>指定</w:t>
            </w:r>
            <w:r>
              <w:rPr>
                <w:rFonts w:hint="eastAsia" w:ascii="仿宋" w:hAnsi="仿宋" w:eastAsia="仿宋" w:cs="仿宋"/>
                <w:bCs/>
                <w:color w:val="auto"/>
                <w:sz w:val="24"/>
                <w:highlight w:val="none"/>
                <w:lang w:eastAsia="zh-CN"/>
              </w:rPr>
              <w:t>账户</w:t>
            </w:r>
            <w:r>
              <w:rPr>
                <w:rFonts w:hint="eastAsia" w:ascii="仿宋" w:hAnsi="仿宋" w:eastAsia="仿宋" w:cs="仿宋"/>
                <w:bCs/>
                <w:color w:val="auto"/>
                <w:sz w:val="24"/>
                <w:highlight w:val="none"/>
              </w:rPr>
              <w:t>（可采用银行、保险公司出具保函形式提交）。质保期满后经回访无质量、服务问题</w:t>
            </w:r>
            <w:r>
              <w:rPr>
                <w:rFonts w:hint="eastAsia" w:ascii="仿宋" w:hAnsi="仿宋" w:eastAsia="仿宋" w:cs="仿宋"/>
                <w:bCs/>
                <w:color w:val="auto"/>
                <w:sz w:val="24"/>
                <w:highlight w:val="none"/>
                <w:lang w:eastAsia="zh-CN"/>
              </w:rPr>
              <w:t>由采购单位无息退还。</w:t>
            </w:r>
            <w:r>
              <w:rPr>
                <w:rFonts w:hint="eastAsia" w:ascii="仿宋" w:hAnsi="仿宋" w:eastAsia="仿宋" w:cs="仿宋"/>
                <w:bCs/>
                <w:color w:val="auto"/>
                <w:sz w:val="24"/>
                <w:highlight w:val="none"/>
              </w:rPr>
              <w:t>因</w:t>
            </w:r>
            <w:r>
              <w:rPr>
                <w:rFonts w:hint="eastAsia" w:ascii="仿宋" w:hAnsi="仿宋" w:eastAsia="仿宋" w:cs="仿宋"/>
                <w:bCs/>
                <w:color w:val="auto"/>
                <w:sz w:val="24"/>
                <w:highlight w:val="none"/>
                <w:lang w:eastAsia="zh-CN"/>
              </w:rPr>
              <w:t>中标供应商</w:t>
            </w:r>
            <w:r>
              <w:rPr>
                <w:rFonts w:hint="eastAsia" w:ascii="仿宋" w:hAnsi="仿宋" w:eastAsia="仿宋" w:cs="仿宋"/>
                <w:bCs/>
                <w:color w:val="auto"/>
                <w:sz w:val="24"/>
                <w:highlight w:val="none"/>
              </w:rPr>
              <w:t>所供</w:t>
            </w:r>
            <w:r>
              <w:rPr>
                <w:rFonts w:hint="eastAsia" w:ascii="仿宋" w:hAnsi="仿宋" w:eastAsia="仿宋" w:cs="仿宋"/>
                <w:bCs/>
                <w:color w:val="auto"/>
                <w:sz w:val="24"/>
                <w:highlight w:val="none"/>
                <w:lang w:eastAsia="zh-CN"/>
              </w:rPr>
              <w:t>产品</w:t>
            </w:r>
            <w:r>
              <w:rPr>
                <w:rFonts w:hint="eastAsia" w:ascii="仿宋" w:hAnsi="仿宋" w:eastAsia="仿宋" w:cs="仿宋"/>
                <w:bCs/>
                <w:color w:val="auto"/>
                <w:sz w:val="24"/>
                <w:highlight w:val="none"/>
              </w:rPr>
              <w:t>质量或服务原因造成</w:t>
            </w:r>
            <w:r>
              <w:rPr>
                <w:rFonts w:hint="eastAsia" w:ascii="仿宋" w:hAnsi="仿宋" w:eastAsia="仿宋" w:cs="仿宋"/>
                <w:bCs/>
                <w:color w:val="auto"/>
                <w:sz w:val="24"/>
                <w:highlight w:val="none"/>
                <w:lang w:eastAsia="zh-CN"/>
              </w:rPr>
              <w:t>采购单位</w:t>
            </w:r>
            <w:r>
              <w:rPr>
                <w:rFonts w:hint="eastAsia" w:ascii="仿宋" w:hAnsi="仿宋" w:eastAsia="仿宋" w:cs="仿宋"/>
                <w:bCs/>
                <w:color w:val="auto"/>
                <w:sz w:val="24"/>
                <w:highlight w:val="none"/>
              </w:rPr>
              <w:t>损失的，</w:t>
            </w:r>
            <w:r>
              <w:rPr>
                <w:rFonts w:hint="eastAsia" w:ascii="仿宋" w:hAnsi="仿宋" w:eastAsia="仿宋" w:cs="仿宋"/>
                <w:bCs/>
                <w:color w:val="auto"/>
                <w:sz w:val="24"/>
                <w:highlight w:val="none"/>
                <w:lang w:eastAsia="zh-CN"/>
              </w:rPr>
              <w:t>采购单位</w:t>
            </w:r>
            <w:r>
              <w:rPr>
                <w:rFonts w:hint="eastAsia" w:ascii="仿宋" w:hAnsi="仿宋" w:eastAsia="仿宋" w:cs="仿宋"/>
                <w:bCs/>
                <w:color w:val="auto"/>
                <w:sz w:val="24"/>
                <w:highlight w:val="none"/>
              </w:rPr>
              <w:t>有权要求</w:t>
            </w:r>
            <w:r>
              <w:rPr>
                <w:rFonts w:hint="eastAsia" w:ascii="仿宋" w:hAnsi="仿宋" w:eastAsia="仿宋" w:cs="仿宋"/>
                <w:bCs/>
                <w:color w:val="auto"/>
                <w:sz w:val="24"/>
                <w:highlight w:val="none"/>
                <w:lang w:eastAsia="zh-CN"/>
              </w:rPr>
              <w:t>中标供应商</w:t>
            </w:r>
            <w:r>
              <w:rPr>
                <w:rFonts w:hint="eastAsia" w:ascii="仿宋" w:hAnsi="仿宋" w:eastAsia="仿宋" w:cs="仿宋"/>
                <w:bCs/>
                <w:color w:val="auto"/>
                <w:sz w:val="24"/>
                <w:highlight w:val="none"/>
              </w:rPr>
              <w:t>以其履约保证金作出补偿。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92" w:type="dxa"/>
            <w:vAlign w:val="center"/>
          </w:tcPr>
          <w:p>
            <w:pPr>
              <w:snapToGrid w:val="0"/>
              <w:jc w:val="center"/>
              <w:rPr>
                <w:rFonts w:hint="eastAsia" w:ascii="仿宋" w:hAnsi="仿宋" w:eastAsia="仿宋" w:cs="仿宋"/>
                <w:color w:val="auto"/>
                <w:spacing w:val="-2"/>
                <w:kern w:val="2"/>
                <w:sz w:val="24"/>
                <w:szCs w:val="24"/>
                <w:highlight w:val="none"/>
                <w:lang w:val="en-US" w:eastAsia="zh-CN" w:bidi="ar-SA"/>
              </w:rPr>
            </w:pPr>
            <w:r>
              <w:rPr>
                <w:rStyle w:val="98"/>
                <w:rFonts w:hint="eastAsia" w:ascii="仿宋" w:hAnsi="仿宋" w:eastAsia="仿宋" w:cs="仿宋"/>
                <w:color w:val="auto"/>
                <w:sz w:val="24"/>
                <w:szCs w:val="24"/>
                <w:highlight w:val="none"/>
              </w:rPr>
              <w:t>21</w:t>
            </w:r>
          </w:p>
        </w:tc>
        <w:tc>
          <w:tcPr>
            <w:tcW w:w="8627" w:type="dxa"/>
            <w:vAlign w:val="center"/>
          </w:tcPr>
          <w:p>
            <w:pPr>
              <w:snapToGrid w:val="0"/>
              <w:rPr>
                <w:rStyle w:val="98"/>
                <w:rFonts w:hint="eastAsia"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付款方式：按财务结算要求，通过银行划账方式结算。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792" w:type="dxa"/>
            <w:vAlign w:val="center"/>
          </w:tcPr>
          <w:p>
            <w:pPr>
              <w:snapToGrid w:val="0"/>
              <w:jc w:val="center"/>
              <w:rPr>
                <w:rFonts w:hint="eastAsia" w:ascii="仿宋" w:hAnsi="仿宋" w:eastAsia="仿宋" w:cs="仿宋"/>
                <w:color w:val="auto"/>
                <w:spacing w:val="-2"/>
                <w:kern w:val="2"/>
                <w:sz w:val="24"/>
                <w:szCs w:val="24"/>
                <w:highlight w:val="none"/>
                <w:lang w:val="en-US" w:eastAsia="zh-CN" w:bidi="ar-SA"/>
              </w:rPr>
            </w:pPr>
            <w:r>
              <w:rPr>
                <w:rStyle w:val="98"/>
                <w:rFonts w:hint="eastAsia" w:ascii="仿宋" w:hAnsi="仿宋" w:eastAsia="仿宋" w:cs="仿宋"/>
                <w:color w:val="auto"/>
                <w:sz w:val="24"/>
                <w:szCs w:val="24"/>
                <w:highlight w:val="none"/>
              </w:rPr>
              <w:t>2</w:t>
            </w:r>
            <w:r>
              <w:rPr>
                <w:rStyle w:val="98"/>
                <w:rFonts w:hint="eastAsia" w:ascii="仿宋" w:hAnsi="仿宋" w:eastAsia="仿宋" w:cs="仿宋"/>
                <w:color w:val="auto"/>
                <w:sz w:val="24"/>
                <w:szCs w:val="24"/>
                <w:highlight w:val="none"/>
                <w:lang w:val="en-US"/>
              </w:rPr>
              <w:t>2</w:t>
            </w:r>
          </w:p>
        </w:tc>
        <w:tc>
          <w:tcPr>
            <w:tcW w:w="8627" w:type="dxa"/>
            <w:vAlign w:val="center"/>
          </w:tcPr>
          <w:p>
            <w:pPr>
              <w:snapToGrid w:val="0"/>
              <w:rPr>
                <w:rStyle w:val="98"/>
                <w:rFonts w:hint="eastAsia"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投标文件的有效期：90天。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792" w:type="dxa"/>
            <w:vAlign w:val="center"/>
          </w:tcPr>
          <w:p>
            <w:pPr>
              <w:snapToGrid w:val="0"/>
              <w:jc w:val="center"/>
              <w:rPr>
                <w:rFonts w:hint="default" w:ascii="仿宋" w:hAnsi="仿宋" w:eastAsia="仿宋" w:cs="仿宋"/>
                <w:color w:val="auto"/>
                <w:spacing w:val="-2"/>
                <w:kern w:val="2"/>
                <w:sz w:val="24"/>
                <w:szCs w:val="24"/>
                <w:highlight w:val="none"/>
                <w:lang w:val="en-US" w:eastAsia="zh-CN" w:bidi="ar-SA"/>
              </w:rPr>
            </w:pPr>
            <w:r>
              <w:rPr>
                <w:rStyle w:val="98"/>
                <w:rFonts w:hint="eastAsia" w:ascii="仿宋" w:hAnsi="仿宋" w:eastAsia="仿宋" w:cs="仿宋"/>
                <w:color w:val="auto"/>
                <w:sz w:val="24"/>
                <w:szCs w:val="24"/>
                <w:highlight w:val="none"/>
              </w:rPr>
              <w:t>23</w:t>
            </w:r>
          </w:p>
        </w:tc>
        <w:tc>
          <w:tcPr>
            <w:tcW w:w="8627" w:type="dxa"/>
            <w:vAlign w:val="center"/>
          </w:tcPr>
          <w:p>
            <w:pPr>
              <w:snapToGrid w:val="0"/>
              <w:rPr>
                <w:rStyle w:val="98"/>
                <w:rFonts w:hint="eastAsia" w:ascii="仿宋" w:hAnsi="仿宋" w:eastAsia="仿宋" w:cs="仿宋"/>
                <w:color w:val="auto"/>
                <w:sz w:val="24"/>
                <w:szCs w:val="24"/>
                <w:highlight w:val="none"/>
              </w:rPr>
            </w:pPr>
            <w:r>
              <w:rPr>
                <w:rStyle w:val="98"/>
                <w:rFonts w:hint="eastAsia" w:ascii="仿宋" w:hAnsi="仿宋" w:eastAsia="仿宋" w:cs="仿宋"/>
                <w:color w:val="auto"/>
                <w:sz w:val="24"/>
                <w:szCs w:val="24"/>
                <w:highlight w:val="none"/>
              </w:rPr>
              <w:t>解释：本招标文件的解释权属于招标采购单位。</w:t>
            </w:r>
          </w:p>
        </w:tc>
      </w:tr>
    </w:tbl>
    <w:p>
      <w:pPr>
        <w:spacing w:line="360" w:lineRule="auto"/>
        <w:ind w:firstLine="523" w:firstLineChars="217"/>
        <w:rPr>
          <w:rFonts w:hint="eastAsia" w:ascii="仿宋" w:hAnsi="仿宋" w:eastAsia="仿宋" w:cs="仿宋"/>
          <w:b/>
          <w:color w:val="auto"/>
          <w:sz w:val="24"/>
          <w:szCs w:val="24"/>
          <w:highlight w:val="none"/>
        </w:rPr>
      </w:pPr>
    </w:p>
    <w:p>
      <w:pPr>
        <w:spacing w:line="360" w:lineRule="auto"/>
        <w:ind w:firstLine="523" w:firstLineChars="217"/>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一、适用范围</w:t>
      </w:r>
    </w:p>
    <w:p>
      <w:pPr>
        <w:spacing w:line="360" w:lineRule="auto"/>
        <w:ind w:firstLine="520" w:firstLineChars="21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本招标文件仅适用于本项目的招标、评标、定标、验收、合同履约、付款等（法律、法规另有规定的，从其规定）。</w:t>
      </w:r>
    </w:p>
    <w:p>
      <w:pPr>
        <w:spacing w:line="360" w:lineRule="auto"/>
        <w:ind w:firstLine="523" w:firstLineChars="217"/>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二、定义</w:t>
      </w:r>
    </w:p>
    <w:p>
      <w:pPr>
        <w:snapToGrid w:val="0"/>
        <w:spacing w:line="360" w:lineRule="auto"/>
        <w:ind w:firstLine="573"/>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（一）“招标方”系指组织本次招标的</w:t>
      </w:r>
      <w:r>
        <w:rPr>
          <w:rFonts w:hint="eastAsia" w:ascii="仿宋" w:hAnsi="仿宋" w:eastAsia="仿宋" w:cs="仿宋"/>
          <w:color w:val="auto"/>
          <w:sz w:val="24"/>
          <w:szCs w:val="24"/>
          <w:highlight w:val="none"/>
          <w:lang w:eastAsia="zh-CN"/>
        </w:rPr>
        <w:t>杭州博望建设工程招标投标代理有限公司</w:t>
      </w:r>
      <w:r>
        <w:rPr>
          <w:rFonts w:hint="eastAsia" w:ascii="仿宋" w:hAnsi="仿宋" w:eastAsia="仿宋" w:cs="仿宋"/>
          <w:color w:val="auto"/>
          <w:sz w:val="24"/>
          <w:szCs w:val="24"/>
          <w:highlight w:val="none"/>
        </w:rPr>
        <w:t>。</w:t>
      </w:r>
    </w:p>
    <w:p>
      <w:pPr>
        <w:snapToGrid w:val="0"/>
        <w:spacing w:line="360" w:lineRule="auto"/>
        <w:ind w:firstLine="573"/>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（二）“投标供应商”系指向招标方提交投标文件的供应商。</w:t>
      </w:r>
    </w:p>
    <w:p>
      <w:pPr>
        <w:snapToGrid w:val="0"/>
        <w:spacing w:line="360" w:lineRule="auto"/>
        <w:ind w:firstLine="573"/>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（三）“采购单位”系指委托招标方采购本次项目的</w:t>
      </w:r>
      <w:r>
        <w:rPr>
          <w:rFonts w:hint="eastAsia" w:ascii="仿宋" w:hAnsi="仿宋" w:eastAsia="仿宋" w:cs="仿宋"/>
          <w:color w:val="auto"/>
          <w:sz w:val="24"/>
          <w:szCs w:val="24"/>
          <w:highlight w:val="none"/>
          <w:lang w:eastAsia="zh-CN"/>
        </w:rPr>
        <w:t>建德经开集团控股有限公司</w:t>
      </w:r>
      <w:r>
        <w:rPr>
          <w:rFonts w:hint="eastAsia" w:ascii="仿宋" w:hAnsi="仿宋" w:eastAsia="仿宋" w:cs="仿宋"/>
          <w:color w:val="auto"/>
          <w:sz w:val="24"/>
          <w:szCs w:val="24"/>
          <w:highlight w:val="none"/>
        </w:rPr>
        <w:t>。</w:t>
      </w:r>
    </w:p>
    <w:p>
      <w:pPr>
        <w:snapToGrid w:val="0"/>
        <w:spacing w:line="360" w:lineRule="auto"/>
        <w:ind w:firstLine="573"/>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（四）“产品”系指供方按招标文件规定，须向采购单位提供的一切设备、备品备件、工具、手册及其它有关技术资料和材料。</w:t>
      </w:r>
    </w:p>
    <w:p>
      <w:pPr>
        <w:snapToGrid w:val="0"/>
        <w:spacing w:line="360" w:lineRule="auto"/>
        <w:ind w:firstLine="573"/>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（五）“服务”系指招标文件规定投标供应商须承担的供货、运输、安装、调试、技术协助、校准、培训、技术指导以及其他类似的义务。</w:t>
      </w:r>
    </w:p>
    <w:p>
      <w:pPr>
        <w:snapToGrid w:val="0"/>
        <w:spacing w:line="360" w:lineRule="auto"/>
        <w:ind w:firstLine="573"/>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（六）“项目”系指投标供应商按招标文件规定向采购单位提供的产品和服务。</w:t>
      </w:r>
    </w:p>
    <w:p>
      <w:pPr>
        <w:spacing w:line="360" w:lineRule="auto"/>
        <w:ind w:firstLine="523" w:firstLineChars="217"/>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三、投标委托</w:t>
      </w:r>
    </w:p>
    <w:p>
      <w:pPr>
        <w:spacing w:line="360" w:lineRule="auto"/>
        <w:ind w:firstLine="537" w:firstLineChars="22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全权代表须携带有效身份证件。如全权代表不是法定代表人，须有法定代表人出具的授权委托书（格式见第九章附件八）。</w:t>
      </w:r>
    </w:p>
    <w:p>
      <w:pPr>
        <w:spacing w:line="360" w:lineRule="auto"/>
        <w:ind w:firstLine="523" w:firstLineChars="217"/>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四、投标费用</w:t>
      </w:r>
    </w:p>
    <w:p>
      <w:pPr>
        <w:spacing w:line="360" w:lineRule="auto"/>
        <w:ind w:firstLine="57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无论投标过程和结果如何，</w:t>
      </w:r>
      <w:r>
        <w:rPr>
          <w:rFonts w:hint="eastAsia" w:ascii="仿宋" w:hAnsi="仿宋" w:eastAsia="仿宋" w:cs="仿宋"/>
          <w:color w:val="auto"/>
          <w:sz w:val="24"/>
          <w:szCs w:val="24"/>
          <w:highlight w:val="none"/>
          <w:lang w:eastAsia="zh-CN"/>
        </w:rPr>
        <w:t>投标供应商</w:t>
      </w:r>
      <w:r>
        <w:rPr>
          <w:rFonts w:hint="eastAsia" w:ascii="仿宋" w:hAnsi="仿宋" w:eastAsia="仿宋" w:cs="仿宋"/>
          <w:color w:val="auto"/>
          <w:sz w:val="24"/>
          <w:szCs w:val="24"/>
          <w:highlight w:val="none"/>
        </w:rPr>
        <w:t>自行承担与投标有关的全部费用（招标文件有其他相反规定除外）。</w:t>
      </w:r>
    </w:p>
    <w:p>
      <w:pPr>
        <w:spacing w:line="360" w:lineRule="auto"/>
        <w:ind w:firstLine="570"/>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五、投标报价及修正</w:t>
      </w:r>
    </w:p>
    <w:p>
      <w:pPr>
        <w:snapToGrid w:val="0"/>
        <w:spacing w:line="360" w:lineRule="auto"/>
        <w:ind w:firstLine="360" w:firstLineChars="1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（一）投标报价以人民币为结算货币。</w:t>
      </w:r>
    </w:p>
    <w:p>
      <w:pPr>
        <w:snapToGrid w:val="0"/>
        <w:spacing w:line="360" w:lineRule="auto"/>
        <w:ind w:firstLine="360" w:firstLineChars="1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供应商应按招标文件要求认真填写《开标一览表》，开标时，投标文件中开标一览表内容与投标文件中明细表内容不一致的，以开标一览表为准。投标文件的大写金额和小写金额不一致的，以大写金额为准；总价金额与按单价汇总金额不一致的，以单价金额计算结果为准；单价金额小数点有明显错位的，以总价为准，并修改单价；对不同文字文本投档文件的解释发生异议的，以中文文本为准。</w:t>
      </w:r>
    </w:p>
    <w:p>
      <w:pPr>
        <w:snapToGrid w:val="0"/>
        <w:spacing w:line="360" w:lineRule="auto"/>
        <w:ind w:firstLine="360" w:firstLineChars="1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供应商的报价是供应商响应招标项目要求的全部工作内容的价格体现，包括货物生产（采购）、供货、运输装卸、安装调试、产品保护、备品备件、专用工具、培训、保险、税金、验收、辅助工作及售后服务等完成整个项目所需的一切费用，以及招标文件未列明、而</w:t>
      </w:r>
      <w:r>
        <w:rPr>
          <w:rFonts w:hint="eastAsia" w:ascii="仿宋" w:hAnsi="仿宋" w:eastAsia="仿宋" w:cs="仿宋"/>
          <w:color w:val="auto"/>
          <w:sz w:val="24"/>
          <w:szCs w:val="24"/>
          <w:highlight w:val="none"/>
          <w:lang w:eastAsia="zh-CN"/>
        </w:rPr>
        <w:t>投标供应商</w:t>
      </w:r>
      <w:r>
        <w:rPr>
          <w:rFonts w:hint="eastAsia" w:ascii="仿宋" w:hAnsi="仿宋" w:eastAsia="仿宋" w:cs="仿宋"/>
          <w:color w:val="auto"/>
          <w:sz w:val="24"/>
          <w:szCs w:val="24"/>
          <w:highlight w:val="none"/>
        </w:rPr>
        <w:t>认为必需的费用也需列入报价。</w:t>
      </w:r>
    </w:p>
    <w:p>
      <w:pPr>
        <w:snapToGrid w:val="0"/>
        <w:spacing w:line="360" w:lineRule="auto"/>
        <w:ind w:firstLine="360" w:firstLineChars="1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（四）供应商只允许有一个报价，并且在合同履行过程中是固定不变的，任何有选择或可调整的报价将不予接受，并按无效投标处理。</w:t>
      </w:r>
    </w:p>
    <w:p>
      <w:pPr>
        <w:spacing w:line="360" w:lineRule="auto"/>
        <w:ind w:firstLine="472" w:firstLineChars="196"/>
        <w:jc w:val="left"/>
        <w:rPr>
          <w:rFonts w:hint="eastAsia" w:ascii="仿宋" w:hAnsi="仿宋" w:eastAsia="仿宋" w:cs="仿宋"/>
          <w:b/>
          <w:color w:val="auto"/>
          <w:sz w:val="24"/>
          <w:szCs w:val="24"/>
          <w:highlight w:val="none"/>
        </w:rPr>
      </w:pPr>
      <w:bookmarkStart w:id="0" w:name="_Toc512498625"/>
      <w:r>
        <w:rPr>
          <w:rFonts w:hint="eastAsia" w:ascii="仿宋" w:hAnsi="仿宋" w:eastAsia="仿宋" w:cs="仿宋"/>
          <w:b/>
          <w:color w:val="auto"/>
          <w:sz w:val="24"/>
          <w:szCs w:val="24"/>
          <w:highlight w:val="none"/>
        </w:rPr>
        <w:t>六、投标保证金</w:t>
      </w:r>
      <w:bookmarkEnd w:id="0"/>
    </w:p>
    <w:p>
      <w:pPr>
        <w:snapToGrid w:val="0"/>
        <w:spacing w:line="360" w:lineRule="auto"/>
        <w:ind w:firstLine="360" w:firstLineChars="1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〈一〉投标保证金以银行汇票、电汇、网银形式按招标公告的规定时间、地点、账号</w:t>
      </w:r>
      <w:r>
        <w:rPr>
          <w:rFonts w:hint="eastAsia" w:ascii="仿宋" w:hAnsi="仿宋" w:eastAsia="仿宋" w:cs="仿宋"/>
          <w:color w:val="auto"/>
          <w:sz w:val="24"/>
          <w:szCs w:val="24"/>
          <w:highlight w:val="none"/>
          <w:lang w:eastAsia="zh-CN"/>
        </w:rPr>
        <w:t>缴纳</w:t>
      </w:r>
      <w:r>
        <w:rPr>
          <w:rFonts w:hint="eastAsia" w:ascii="仿宋" w:hAnsi="仿宋" w:eastAsia="仿宋" w:cs="仿宋"/>
          <w:color w:val="auto"/>
          <w:sz w:val="24"/>
          <w:szCs w:val="24"/>
          <w:highlight w:val="none"/>
        </w:rPr>
        <w:t>并到</w:t>
      </w:r>
      <w:r>
        <w:rPr>
          <w:rFonts w:hint="eastAsia" w:ascii="仿宋" w:hAnsi="仿宋" w:eastAsia="仿宋" w:cs="仿宋"/>
          <w:color w:val="auto"/>
          <w:sz w:val="24"/>
          <w:szCs w:val="24"/>
          <w:highlight w:val="none"/>
          <w:lang w:eastAsia="zh-CN"/>
        </w:rPr>
        <w:t>账</w:t>
      </w:r>
      <w:r>
        <w:rPr>
          <w:rFonts w:hint="eastAsia" w:ascii="仿宋" w:hAnsi="仿宋" w:eastAsia="仿宋" w:cs="仿宋"/>
          <w:color w:val="auto"/>
          <w:sz w:val="24"/>
          <w:szCs w:val="24"/>
          <w:highlight w:val="none"/>
        </w:rPr>
        <w:t>。</w:t>
      </w:r>
    </w:p>
    <w:p>
      <w:pPr>
        <w:snapToGrid w:val="0"/>
        <w:spacing w:line="360" w:lineRule="auto"/>
        <w:ind w:firstLine="360" w:firstLineChars="1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〈二〉未按规定提交投标保证金的投标，拒绝接收投标文件。</w:t>
      </w:r>
    </w:p>
    <w:p>
      <w:pPr>
        <w:snapToGrid w:val="0"/>
        <w:spacing w:line="360" w:lineRule="auto"/>
        <w:ind w:firstLine="360" w:firstLineChars="1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〈三〉投标截止日后，</w:t>
      </w:r>
      <w:r>
        <w:rPr>
          <w:rFonts w:hint="eastAsia" w:ascii="仿宋" w:hAnsi="仿宋" w:eastAsia="仿宋" w:cs="仿宋"/>
          <w:color w:val="auto"/>
          <w:sz w:val="24"/>
          <w:szCs w:val="24"/>
          <w:highlight w:val="none"/>
          <w:lang w:eastAsia="zh-CN"/>
        </w:rPr>
        <w:t>投标供应商</w:t>
      </w:r>
      <w:r>
        <w:rPr>
          <w:rFonts w:hint="eastAsia" w:ascii="仿宋" w:hAnsi="仿宋" w:eastAsia="仿宋" w:cs="仿宋"/>
          <w:color w:val="auto"/>
          <w:sz w:val="24"/>
          <w:szCs w:val="24"/>
          <w:highlight w:val="none"/>
        </w:rPr>
        <w:t>撤回投标书的，投标保证金不予退还。</w:t>
      </w:r>
      <w:r>
        <w:rPr>
          <w:rFonts w:hint="eastAsia" w:ascii="仿宋" w:hAnsi="仿宋" w:eastAsia="仿宋" w:cs="仿宋"/>
          <w:color w:val="auto"/>
          <w:sz w:val="24"/>
          <w:szCs w:val="24"/>
          <w:highlight w:val="none"/>
          <w:lang w:eastAsia="zh-CN"/>
        </w:rPr>
        <w:t>中标供应商</w:t>
      </w:r>
      <w:r>
        <w:rPr>
          <w:rFonts w:hint="eastAsia" w:ascii="仿宋" w:hAnsi="仿宋" w:eastAsia="仿宋" w:cs="仿宋"/>
          <w:color w:val="auto"/>
          <w:sz w:val="24"/>
          <w:szCs w:val="24"/>
          <w:highlight w:val="none"/>
        </w:rPr>
        <w:t>不按规定签订政府采购合同的，将没收投标保证金。</w:t>
      </w:r>
    </w:p>
    <w:p>
      <w:pPr>
        <w:spacing w:line="360" w:lineRule="auto"/>
        <w:ind w:firstLine="472" w:firstLineChars="196"/>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七、投标有效期</w:t>
      </w:r>
    </w:p>
    <w:p>
      <w:pPr>
        <w:spacing w:line="420" w:lineRule="exact"/>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〈一〉投标文件从开标之日起，投标有效期为90日。</w:t>
      </w:r>
    </w:p>
    <w:p>
      <w:pPr>
        <w:spacing w:line="420" w:lineRule="exact"/>
        <w:ind w:firstLine="480" w:firstLineChars="20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〈二〉特殊情况下，招标方可与</w:t>
      </w:r>
      <w:r>
        <w:rPr>
          <w:rFonts w:hint="eastAsia" w:ascii="仿宋" w:hAnsi="仿宋" w:eastAsia="仿宋" w:cs="仿宋"/>
          <w:color w:val="auto"/>
          <w:kern w:val="0"/>
          <w:sz w:val="24"/>
          <w:szCs w:val="24"/>
          <w:highlight w:val="none"/>
          <w:lang w:eastAsia="zh-CN"/>
        </w:rPr>
        <w:t>投标供应商</w:t>
      </w:r>
      <w:r>
        <w:rPr>
          <w:rFonts w:hint="eastAsia" w:ascii="仿宋" w:hAnsi="仿宋" w:eastAsia="仿宋" w:cs="仿宋"/>
          <w:color w:val="auto"/>
          <w:kern w:val="0"/>
          <w:sz w:val="24"/>
          <w:szCs w:val="24"/>
          <w:highlight w:val="none"/>
        </w:rPr>
        <w:t>协商延缓投标书的有效期，这种要求和答复均以书面形式进行。在这种情况下，保证金的有效期也相应延长。</w:t>
      </w:r>
    </w:p>
    <w:p>
      <w:pPr>
        <w:spacing w:line="360" w:lineRule="auto"/>
        <w:ind w:firstLine="480" w:firstLineChars="200"/>
        <w:jc w:val="left"/>
        <w:rPr>
          <w:rFonts w:hint="eastAsia" w:ascii="仿宋" w:hAnsi="仿宋" w:eastAsia="仿宋" w:cs="仿宋"/>
          <w:b/>
          <w:color w:val="auto"/>
          <w:sz w:val="24"/>
          <w:szCs w:val="24"/>
          <w:highlight w:val="none"/>
        </w:rPr>
      </w:pPr>
      <w:r>
        <w:rPr>
          <w:rFonts w:hint="eastAsia" w:ascii="仿宋" w:hAnsi="仿宋" w:eastAsia="仿宋" w:cs="仿宋"/>
          <w:color w:val="auto"/>
          <w:kern w:val="0"/>
          <w:sz w:val="24"/>
          <w:szCs w:val="24"/>
          <w:highlight w:val="none"/>
        </w:rPr>
        <w:t>〈三〉</w:t>
      </w:r>
      <w:r>
        <w:rPr>
          <w:rFonts w:hint="eastAsia" w:ascii="仿宋" w:hAnsi="仿宋" w:eastAsia="仿宋" w:cs="仿宋"/>
          <w:color w:val="auto"/>
          <w:kern w:val="0"/>
          <w:sz w:val="24"/>
          <w:szCs w:val="24"/>
          <w:highlight w:val="none"/>
          <w:lang w:eastAsia="zh-CN"/>
        </w:rPr>
        <w:t>投标供应商</w:t>
      </w:r>
      <w:r>
        <w:rPr>
          <w:rFonts w:hint="eastAsia" w:ascii="仿宋" w:hAnsi="仿宋" w:eastAsia="仿宋" w:cs="仿宋"/>
          <w:color w:val="auto"/>
          <w:kern w:val="0"/>
          <w:sz w:val="24"/>
          <w:szCs w:val="24"/>
          <w:highlight w:val="none"/>
        </w:rPr>
        <w:t>可拒绝接受延期要求而不会导致保证金被没收。同意延长有效期的</w:t>
      </w:r>
      <w:r>
        <w:rPr>
          <w:rFonts w:hint="eastAsia" w:ascii="仿宋" w:hAnsi="仿宋" w:eastAsia="仿宋" w:cs="仿宋"/>
          <w:color w:val="auto"/>
          <w:kern w:val="0"/>
          <w:sz w:val="24"/>
          <w:szCs w:val="24"/>
          <w:highlight w:val="none"/>
          <w:lang w:eastAsia="zh-CN"/>
        </w:rPr>
        <w:t>投标供应商</w:t>
      </w:r>
      <w:r>
        <w:rPr>
          <w:rFonts w:hint="eastAsia" w:ascii="仿宋" w:hAnsi="仿宋" w:eastAsia="仿宋" w:cs="仿宋"/>
          <w:color w:val="auto"/>
          <w:kern w:val="0"/>
          <w:sz w:val="24"/>
          <w:szCs w:val="24"/>
          <w:highlight w:val="none"/>
        </w:rPr>
        <w:t>不能修改投标文件。</w:t>
      </w:r>
    </w:p>
    <w:p>
      <w:pPr>
        <w:spacing w:line="360" w:lineRule="auto"/>
        <w:ind w:firstLine="482" w:firstLineChars="200"/>
        <w:jc w:val="left"/>
        <w:rPr>
          <w:rFonts w:hint="eastAsia" w:ascii="仿宋" w:hAnsi="仿宋" w:eastAsia="仿宋" w:cs="仿宋"/>
          <w:b/>
          <w:color w:val="auto"/>
          <w:sz w:val="24"/>
          <w:szCs w:val="24"/>
          <w:highlight w:val="none"/>
        </w:rPr>
      </w:pPr>
      <w:bookmarkStart w:id="1" w:name="_Toc177870542"/>
      <w:r>
        <w:rPr>
          <w:rFonts w:hint="eastAsia" w:ascii="仿宋" w:hAnsi="仿宋" w:eastAsia="仿宋" w:cs="仿宋"/>
          <w:b/>
          <w:color w:val="auto"/>
          <w:sz w:val="24"/>
          <w:szCs w:val="24"/>
          <w:highlight w:val="none"/>
        </w:rPr>
        <w:t>八、特别说明：</w:t>
      </w:r>
      <w:bookmarkEnd w:id="1"/>
    </w:p>
    <w:p>
      <w:pPr>
        <w:pStyle w:val="24"/>
        <w:snapToGrid w:val="0"/>
        <w:spacing w:line="360" w:lineRule="auto"/>
        <w:ind w:firstLine="480" w:firstLineChars="200"/>
        <w:rPr>
          <w:rFonts w:hint="eastAsia" w:ascii="仿宋" w:hAnsi="仿宋" w:eastAsia="仿宋" w:cs="仿宋"/>
          <w:color w:val="auto"/>
          <w:sz w:val="24"/>
          <w:szCs w:val="24"/>
          <w:highlight w:val="none"/>
        </w:rPr>
      </w:pPr>
      <w:bookmarkStart w:id="2" w:name="_Toc177870543"/>
      <w:r>
        <w:rPr>
          <w:rFonts w:hint="eastAsia" w:ascii="仿宋" w:hAnsi="仿宋" w:eastAsia="仿宋" w:cs="仿宋"/>
          <w:color w:val="auto"/>
          <w:sz w:val="24"/>
          <w:szCs w:val="24"/>
          <w:highlight w:val="none"/>
        </w:rPr>
        <w:t>（一）投标供应商不得为本次采购进行设计或编制规范和其他文件的当事人；也不得直接或间接地与为本次采购进行设计或编制规范、其他文件的个人、企业、采购代理机构或其附属机构有任何关联。</w:t>
      </w:r>
    </w:p>
    <w:p>
      <w:pPr>
        <w:pStyle w:val="24"/>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（二）投标供应商投标所使用的资格、信誉、荣誉、业绩与企业认证必须为本法人所拥有。投标供应商投标所使用的采购项目实施人员可以为其控股公司的工作人员。</w:t>
      </w:r>
    </w:p>
    <w:p>
      <w:pPr>
        <w:pStyle w:val="24"/>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投标供应商在投标活动中提供任何虚假材料或从事其他违法活动的,其投标无效，并报监管部门查处；中标后发现的,中标供应商须依照《中华人民共和国消费者权益保护法》第49条之规定双倍赔偿采购单位。且民事赔偿并不免除违法投标供应商的行政与刑事责任。</w:t>
      </w:r>
    </w:p>
    <w:p>
      <w:pPr>
        <w:widowControl/>
        <w:spacing w:line="360" w:lineRule="auto"/>
        <w:ind w:firstLine="480" w:firstLineChars="20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（四）</w:t>
      </w:r>
      <w:r>
        <w:rPr>
          <w:rFonts w:hint="eastAsia" w:ascii="仿宋" w:hAnsi="仿宋" w:eastAsia="仿宋" w:cs="仿宋"/>
          <w:color w:val="auto"/>
          <w:sz w:val="24"/>
          <w:szCs w:val="24"/>
          <w:highlight w:val="none"/>
          <w:lang w:eastAsia="zh-CN"/>
        </w:rPr>
        <w:t>多家投标供应商提供相同品牌产品（单一产品采购项目中的该产品或者非单一产品采购项目的核心产品）且通过资格审查、符合性审查的不同投标供应商参加同一合同项下投标的，按一家投标供应商计算，评审后得分最高的同品牌投标供应商获得中标供应商推荐资格；评审得分相同的，采取随机抽取方式确定，其他同品牌投标供应商不作为中标候选人。</w:t>
      </w:r>
    </w:p>
    <w:p>
      <w:pPr>
        <w:widowControl/>
        <w:spacing w:line="360" w:lineRule="auto"/>
        <w:ind w:firstLine="480" w:firstLineChars="200"/>
        <w:jc w:val="left"/>
        <w:rPr>
          <w:rFonts w:hint="eastAsia" w:ascii="仿宋" w:hAnsi="仿宋" w:eastAsia="仿宋" w:cs="仿宋"/>
          <w:color w:val="auto"/>
          <w:sz w:val="24"/>
          <w:szCs w:val="24"/>
          <w:highlight w:val="yellow"/>
        </w:rPr>
      </w:pPr>
      <w:r>
        <w:rPr>
          <w:rFonts w:hint="eastAsia" w:ascii="仿宋" w:hAnsi="仿宋" w:eastAsia="仿宋" w:cs="仿宋"/>
          <w:color w:val="auto"/>
          <w:sz w:val="24"/>
          <w:szCs w:val="24"/>
          <w:highlight w:val="none"/>
          <w:lang w:eastAsia="zh-CN"/>
        </w:rPr>
        <w:t>非单一产品采购项目，采购单位应当根据采购项目技术构成、产品价格比重等合理确定核心产品，并在招标文件中载明。</w:t>
      </w:r>
    </w:p>
    <w:p>
      <w:pPr>
        <w:pStyle w:val="24"/>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（五）投标供应商应仔细阅读招标文件的所有内容，按照招标文件的要求提交投标文件。投标文件应对招标文件的要求作出实质性响应，并对所提供的全部资料的真实性承担法律责任。</w:t>
      </w:r>
    </w:p>
    <w:p>
      <w:pPr>
        <w:widowControl/>
        <w:spacing w:line="360" w:lineRule="auto"/>
        <w:ind w:firstLine="241" w:firstLineChars="100"/>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  九、质疑</w:t>
      </w:r>
      <w:bookmarkEnd w:id="2"/>
    </w:p>
    <w:p>
      <w:pPr>
        <w:widowControl/>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（一）投标供应商认为招标文件、招标过程和中标结果使自己的合法权益受到损害的，应当在知道或者应知其权益受到损害之日起七个工作日内，以书面形式向</w:t>
      </w:r>
      <w:r>
        <w:rPr>
          <w:rFonts w:hint="eastAsia" w:ascii="仿宋" w:hAnsi="仿宋" w:eastAsia="仿宋" w:cs="仿宋"/>
          <w:color w:val="auto"/>
          <w:sz w:val="24"/>
          <w:szCs w:val="24"/>
          <w:highlight w:val="none"/>
          <w:lang w:eastAsia="zh-CN"/>
        </w:rPr>
        <w:t>杭州博望建设工程招标投标代理有限公司</w:t>
      </w:r>
      <w:r>
        <w:rPr>
          <w:rFonts w:hint="eastAsia" w:ascii="仿宋" w:hAnsi="仿宋" w:eastAsia="仿宋" w:cs="仿宋"/>
          <w:color w:val="auto"/>
          <w:sz w:val="24"/>
          <w:szCs w:val="24"/>
          <w:highlight w:val="none"/>
        </w:rPr>
        <w:t>提出质疑。</w:t>
      </w:r>
    </w:p>
    <w:p>
      <w:pPr>
        <w:pStyle w:val="20"/>
        <w:snapToGrid w:val="0"/>
        <w:spacing w:line="360" w:lineRule="auto"/>
        <w:ind w:firstLine="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（二）投标供应商提出质疑期限的计算，依照下列规定办理：</w:t>
      </w:r>
    </w:p>
    <w:p>
      <w:pPr>
        <w:pStyle w:val="2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（1）对采购文件提出质疑的，应当在前附表规定的时间前提出。</w:t>
      </w:r>
    </w:p>
    <w:p>
      <w:pPr>
        <w:pStyle w:val="2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（2）对采购过程提出质疑的，自采购程序环节结束之日起计算。</w:t>
      </w:r>
    </w:p>
    <w:p>
      <w:pPr>
        <w:pStyle w:val="24"/>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（3）对中标结果以及评标委员会组成人员提出质疑的，自中标结果公告之日起计算。</w:t>
      </w:r>
    </w:p>
    <w:p>
      <w:pPr>
        <w:widowControl/>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质疑应当采用加盖投标供应商公章的书面形式，质疑书应明确阐述招标过程或中标结果中使自己合法权益受到损害的实质性内容，提供相关事实、依据和证据及其来源或线索，便于有关单位调查、答复和处理，否则，</w:t>
      </w:r>
      <w:r>
        <w:rPr>
          <w:rFonts w:hint="eastAsia" w:ascii="仿宋" w:hAnsi="仿宋" w:eastAsia="仿宋" w:cs="仿宋"/>
          <w:color w:val="auto"/>
          <w:sz w:val="24"/>
          <w:szCs w:val="24"/>
          <w:highlight w:val="none"/>
          <w:lang w:eastAsia="zh-CN"/>
        </w:rPr>
        <w:t>杭州博望建设工程招标投标代理有限公司</w:t>
      </w:r>
      <w:r>
        <w:rPr>
          <w:rFonts w:hint="eastAsia" w:ascii="仿宋" w:hAnsi="仿宋" w:eastAsia="仿宋" w:cs="仿宋"/>
          <w:color w:val="auto"/>
          <w:sz w:val="24"/>
          <w:szCs w:val="24"/>
          <w:highlight w:val="none"/>
        </w:rPr>
        <w:t>将不予受理。</w:t>
      </w:r>
    </w:p>
    <w:p>
      <w:pPr>
        <w:spacing w:line="360" w:lineRule="auto"/>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   十、招标文件的澄清和修改</w:t>
      </w:r>
    </w:p>
    <w:p>
      <w:pPr>
        <w:pStyle w:val="24"/>
        <w:snapToGrid w:val="0"/>
        <w:spacing w:line="360" w:lineRule="auto"/>
        <w:ind w:firstLine="480" w:firstLineChars="200"/>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（一）投标供应商应认真阅读本招标文件，发现其中有误或有要求不合理的，投标供应商必须在前附表规定的时间内以书面形式向</w:t>
      </w:r>
      <w:r>
        <w:rPr>
          <w:rFonts w:hint="eastAsia" w:ascii="仿宋" w:hAnsi="仿宋" w:eastAsia="仿宋" w:cs="仿宋"/>
          <w:color w:val="auto"/>
          <w:sz w:val="24"/>
          <w:szCs w:val="24"/>
          <w:highlight w:val="none"/>
          <w:lang w:eastAsia="zh-CN"/>
        </w:rPr>
        <w:t>杭州博望建设工程招标投标代理有限公司</w:t>
      </w:r>
      <w:r>
        <w:rPr>
          <w:rFonts w:hint="eastAsia" w:ascii="仿宋" w:hAnsi="仿宋" w:eastAsia="仿宋" w:cs="仿宋"/>
          <w:color w:val="auto"/>
          <w:sz w:val="24"/>
          <w:szCs w:val="24"/>
          <w:highlight w:val="none"/>
        </w:rPr>
        <w:t>提出。联系电话及传真</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0571-64182360</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QQ邮箱：1123764819@qq.com</w:t>
      </w:r>
      <w:r>
        <w:rPr>
          <w:rFonts w:hint="eastAsia" w:ascii="仿宋" w:hAnsi="仿宋" w:eastAsia="仿宋" w:cs="仿宋"/>
          <w:color w:val="auto"/>
          <w:sz w:val="24"/>
          <w:szCs w:val="24"/>
          <w:highlight w:val="none"/>
        </w:rPr>
        <w:t>。</w:t>
      </w:r>
    </w:p>
    <w:p>
      <w:pPr>
        <w:pStyle w:val="24"/>
        <w:snapToGrid w:val="0"/>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（二）</w:t>
      </w:r>
      <w:r>
        <w:rPr>
          <w:rFonts w:hint="eastAsia" w:ascii="仿宋" w:hAnsi="仿宋" w:eastAsia="仿宋" w:cs="仿宋"/>
          <w:color w:val="auto"/>
          <w:sz w:val="24"/>
          <w:szCs w:val="24"/>
          <w:highlight w:val="none"/>
          <w:lang w:eastAsia="zh-CN"/>
        </w:rPr>
        <w:t>杭州博望建设工程招标投标代理有限公司</w:t>
      </w:r>
      <w:r>
        <w:rPr>
          <w:rFonts w:hint="eastAsia" w:ascii="仿宋" w:hAnsi="仿宋" w:eastAsia="仿宋" w:cs="仿宋"/>
          <w:color w:val="auto"/>
          <w:sz w:val="24"/>
          <w:szCs w:val="24"/>
          <w:highlight w:val="none"/>
        </w:rPr>
        <w:t>对已发出的招标文件进行必要澄清、答复、修改或补充的，应当在前附表规定的统一组织答疑时间前，在政府采购信息发布媒体上发布更正公告，否则将延期组织开标，请在投标前关注相关信息。</w:t>
      </w:r>
    </w:p>
    <w:p>
      <w:pPr>
        <w:pStyle w:val="24"/>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（三）招标文件澄清、答复、修改、补充的内容为招标文件的组成部分。当招标文件与招标文件的答复、澄清、修改、补充通知就同一内容的表述不一致时，以最后发出的文件为准。</w:t>
      </w:r>
    </w:p>
    <w:p>
      <w:pPr>
        <w:spacing w:line="360" w:lineRule="auto"/>
        <w:ind w:firstLine="570"/>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十一、投标文件的组成</w:t>
      </w:r>
    </w:p>
    <w:p>
      <w:pPr>
        <w:pStyle w:val="24"/>
        <w:snapToGrid w:val="0"/>
        <w:spacing w:line="440" w:lineRule="exact"/>
        <w:ind w:left="2" w:firstLine="463" w:firstLineChars="192"/>
        <w:rPr>
          <w:rFonts w:hint="eastAsia" w:ascii="仿宋" w:hAnsi="仿宋" w:eastAsia="仿宋" w:cs="仿宋"/>
          <w:color w:val="auto"/>
          <w:highlight w:val="none"/>
        </w:rPr>
      </w:pPr>
      <w:r>
        <w:rPr>
          <w:rFonts w:hint="eastAsia" w:ascii="仿宋" w:hAnsi="仿宋" w:eastAsia="仿宋" w:cs="仿宋"/>
          <w:b/>
          <w:bCs/>
          <w:color w:val="auto"/>
          <w:kern w:val="2"/>
          <w:sz w:val="24"/>
          <w:szCs w:val="24"/>
          <w:highlight w:val="none"/>
          <w:u w:val="single"/>
        </w:rPr>
        <w:t>注：标项二的</w:t>
      </w:r>
      <w:r>
        <w:rPr>
          <w:rFonts w:hint="eastAsia" w:ascii="仿宋" w:hAnsi="仿宋" w:eastAsia="仿宋" w:cs="仿宋"/>
          <w:b/>
          <w:bCs/>
          <w:color w:val="auto"/>
          <w:kern w:val="2"/>
          <w:sz w:val="24"/>
          <w:szCs w:val="24"/>
          <w:highlight w:val="none"/>
          <w:u w:val="single"/>
          <w:lang w:eastAsia="zh-CN"/>
        </w:rPr>
        <w:t>投标</w:t>
      </w:r>
      <w:r>
        <w:rPr>
          <w:rFonts w:hint="eastAsia" w:ascii="仿宋" w:hAnsi="仿宋" w:eastAsia="仿宋" w:cs="仿宋"/>
          <w:b/>
          <w:bCs/>
          <w:color w:val="auto"/>
          <w:kern w:val="2"/>
          <w:sz w:val="24"/>
          <w:szCs w:val="24"/>
          <w:highlight w:val="none"/>
          <w:u w:val="single"/>
        </w:rPr>
        <w:t>文件的组成及内容如下：</w:t>
      </w:r>
    </w:p>
    <w:p>
      <w:pPr>
        <w:spacing w:line="380" w:lineRule="exact"/>
        <w:ind w:firstLine="523" w:firstLineChars="217"/>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A、资格审查文件内容（单独包封递交）；</w:t>
      </w:r>
    </w:p>
    <w:p>
      <w:pPr>
        <w:autoSpaceDN w:val="0"/>
        <w:spacing w:line="440" w:lineRule="exact"/>
        <w:ind w:firstLine="600" w:firstLineChars="2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〈一〉法定代表人授权委托书原件</w:t>
      </w:r>
      <w:r>
        <w:rPr>
          <w:rFonts w:hint="eastAsia" w:ascii="仿宋" w:hAnsi="仿宋" w:eastAsia="仿宋" w:cs="仿宋"/>
          <w:b/>
          <w:bCs/>
          <w:color w:val="auto"/>
          <w:sz w:val="24"/>
          <w:szCs w:val="24"/>
          <w:highlight w:val="none"/>
        </w:rPr>
        <w:t>（原件</w:t>
      </w:r>
      <w:r>
        <w:rPr>
          <w:rFonts w:hint="eastAsia" w:ascii="仿宋" w:hAnsi="仿宋" w:eastAsia="仿宋" w:cs="仿宋"/>
          <w:b/>
          <w:bCs/>
          <w:color w:val="auto"/>
          <w:sz w:val="24"/>
          <w:szCs w:val="24"/>
          <w:highlight w:val="none"/>
          <w:lang w:eastAsia="zh-CN"/>
        </w:rPr>
        <w:t>核</w:t>
      </w:r>
      <w:r>
        <w:rPr>
          <w:rFonts w:hint="eastAsia" w:ascii="仿宋" w:hAnsi="仿宋" w:eastAsia="仿宋" w:cs="仿宋"/>
          <w:b/>
          <w:bCs/>
          <w:color w:val="auto"/>
          <w:sz w:val="24"/>
          <w:szCs w:val="24"/>
          <w:highlight w:val="none"/>
        </w:rPr>
        <w:t>查</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bCs/>
          <w:color w:val="auto"/>
          <w:sz w:val="24"/>
          <w:szCs w:val="24"/>
          <w:highlight w:val="none"/>
        </w:rPr>
        <w:t>如法定代表人参加开标，无需提供此项）；</w:t>
      </w:r>
    </w:p>
    <w:p>
      <w:pPr>
        <w:autoSpaceDN w:val="0"/>
        <w:spacing w:line="440" w:lineRule="exact"/>
        <w:ind w:firstLine="600" w:firstLineChars="2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〈二〉有效的营业执照复</w:t>
      </w:r>
      <w:r>
        <w:rPr>
          <w:rFonts w:hint="eastAsia" w:ascii="仿宋" w:hAnsi="仿宋" w:eastAsia="仿宋" w:cs="仿宋"/>
          <w:bCs/>
          <w:color w:val="auto"/>
          <w:sz w:val="24"/>
          <w:szCs w:val="24"/>
          <w:highlight w:val="none"/>
        </w:rPr>
        <w:t>印件</w:t>
      </w:r>
      <w:r>
        <w:rPr>
          <w:rFonts w:hint="eastAsia" w:ascii="仿宋" w:hAnsi="仿宋" w:eastAsia="仿宋" w:cs="仿宋"/>
          <w:color w:val="auto"/>
          <w:sz w:val="24"/>
          <w:szCs w:val="24"/>
          <w:highlight w:val="none"/>
        </w:rPr>
        <w:t>并加盖公章</w:t>
      </w:r>
      <w:r>
        <w:rPr>
          <w:rFonts w:hint="eastAsia" w:ascii="仿宋" w:hAnsi="仿宋" w:eastAsia="仿宋" w:cs="仿宋"/>
          <w:b/>
          <w:bCs/>
          <w:color w:val="auto"/>
          <w:sz w:val="24"/>
          <w:szCs w:val="24"/>
          <w:highlight w:val="none"/>
        </w:rPr>
        <w:t>（原件</w:t>
      </w:r>
      <w:r>
        <w:rPr>
          <w:rFonts w:hint="eastAsia" w:ascii="仿宋" w:hAnsi="仿宋" w:eastAsia="仿宋" w:cs="仿宋"/>
          <w:b/>
          <w:bCs/>
          <w:color w:val="auto"/>
          <w:sz w:val="24"/>
          <w:szCs w:val="24"/>
          <w:highlight w:val="none"/>
          <w:lang w:eastAsia="zh-CN"/>
        </w:rPr>
        <w:t>核</w:t>
      </w:r>
      <w:r>
        <w:rPr>
          <w:rFonts w:hint="eastAsia" w:ascii="仿宋" w:hAnsi="仿宋" w:eastAsia="仿宋" w:cs="仿宋"/>
          <w:b/>
          <w:bCs/>
          <w:color w:val="auto"/>
          <w:sz w:val="24"/>
          <w:szCs w:val="24"/>
          <w:highlight w:val="none"/>
        </w:rPr>
        <w:t>查）；</w:t>
      </w:r>
    </w:p>
    <w:p>
      <w:pPr>
        <w:autoSpaceDE w:val="0"/>
        <w:autoSpaceDN w:val="0"/>
        <w:adjustRightInd w:val="0"/>
        <w:spacing w:line="380" w:lineRule="exact"/>
        <w:ind w:left="124" w:leftChars="59"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三</w:t>
      </w:r>
      <w:r>
        <w:rPr>
          <w:rFonts w:hint="eastAsia" w:ascii="仿宋" w:hAnsi="仿宋" w:eastAsia="仿宋" w:cs="仿宋"/>
          <w:color w:val="auto"/>
          <w:sz w:val="24"/>
          <w:szCs w:val="24"/>
          <w:highlight w:val="none"/>
        </w:rPr>
        <w:t>〉全权代表（被授权人或法定代表人）身份证复印件并加盖公章</w:t>
      </w:r>
      <w:r>
        <w:rPr>
          <w:rFonts w:hint="eastAsia" w:ascii="仿宋" w:hAnsi="仿宋" w:eastAsia="仿宋" w:cs="仿宋"/>
          <w:b/>
          <w:bCs/>
          <w:color w:val="auto"/>
          <w:sz w:val="24"/>
          <w:szCs w:val="24"/>
          <w:highlight w:val="none"/>
        </w:rPr>
        <w:t>（原件</w:t>
      </w:r>
      <w:r>
        <w:rPr>
          <w:rFonts w:hint="eastAsia" w:ascii="仿宋" w:hAnsi="仿宋" w:eastAsia="仿宋" w:cs="仿宋"/>
          <w:b/>
          <w:bCs/>
          <w:color w:val="auto"/>
          <w:sz w:val="24"/>
          <w:szCs w:val="24"/>
          <w:highlight w:val="none"/>
          <w:lang w:eastAsia="zh-CN"/>
        </w:rPr>
        <w:t>核</w:t>
      </w:r>
      <w:r>
        <w:rPr>
          <w:rFonts w:hint="eastAsia" w:ascii="仿宋" w:hAnsi="仿宋" w:eastAsia="仿宋" w:cs="仿宋"/>
          <w:b/>
          <w:bCs/>
          <w:color w:val="auto"/>
          <w:sz w:val="24"/>
          <w:szCs w:val="24"/>
          <w:highlight w:val="none"/>
        </w:rPr>
        <w:t>查）（若法定代表人参加的，提供法定代表人身份证复印件；若被授权人参加的，提供被授权代表身份证复印件）</w:t>
      </w:r>
      <w:r>
        <w:rPr>
          <w:rFonts w:hint="eastAsia" w:ascii="仿宋" w:hAnsi="仿宋" w:eastAsia="仿宋" w:cs="仿宋"/>
          <w:color w:val="auto"/>
          <w:sz w:val="24"/>
          <w:szCs w:val="24"/>
          <w:highlight w:val="none"/>
        </w:rPr>
        <w:t>；</w:t>
      </w:r>
      <w:r>
        <w:rPr>
          <w:rFonts w:hint="eastAsia" w:ascii="仿宋" w:hAnsi="仿宋" w:eastAsia="仿宋" w:cs="仿宋"/>
          <w:bCs/>
          <w:color w:val="auto"/>
          <w:sz w:val="24"/>
          <w:szCs w:val="24"/>
          <w:highlight w:val="none"/>
        </w:rPr>
        <w:t xml:space="preserve"> </w:t>
      </w:r>
    </w:p>
    <w:p>
      <w:pPr>
        <w:autoSpaceDN w:val="0"/>
        <w:spacing w:line="360" w:lineRule="auto"/>
        <w:jc w:val="left"/>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eastAsia="zh-CN"/>
        </w:rPr>
        <w:t>四</w:t>
      </w:r>
      <w:r>
        <w:rPr>
          <w:rFonts w:hint="eastAsia" w:ascii="仿宋" w:hAnsi="仿宋" w:eastAsia="仿宋" w:cs="仿宋"/>
          <w:color w:val="auto"/>
          <w:sz w:val="24"/>
          <w:szCs w:val="24"/>
          <w:highlight w:val="none"/>
        </w:rPr>
        <w:t>〉由社保部门出具的被授权人在</w:t>
      </w:r>
      <w:r>
        <w:rPr>
          <w:rFonts w:hint="eastAsia" w:ascii="仿宋" w:hAnsi="仿宋" w:eastAsia="仿宋" w:cs="仿宋"/>
          <w:color w:val="auto"/>
          <w:sz w:val="24"/>
          <w:szCs w:val="24"/>
          <w:highlight w:val="none"/>
          <w:lang w:eastAsia="zh-CN"/>
        </w:rPr>
        <w:t>投标供应商</w:t>
      </w:r>
      <w:r>
        <w:rPr>
          <w:rFonts w:hint="eastAsia" w:ascii="仿宋" w:hAnsi="仿宋" w:eastAsia="仿宋" w:cs="仿宋"/>
          <w:color w:val="auto"/>
          <w:sz w:val="24"/>
          <w:szCs w:val="24"/>
          <w:highlight w:val="none"/>
        </w:rPr>
        <w:t>缴纳近一个月社保的证明材料复印件并加盖公章（</w:t>
      </w:r>
      <w:r>
        <w:rPr>
          <w:rFonts w:hint="eastAsia" w:ascii="仿宋" w:hAnsi="仿宋" w:eastAsia="仿宋" w:cs="仿宋"/>
          <w:b/>
          <w:bCs/>
          <w:color w:val="auto"/>
          <w:sz w:val="24"/>
          <w:szCs w:val="24"/>
          <w:highlight w:val="none"/>
        </w:rPr>
        <w:t>原件</w:t>
      </w:r>
      <w:r>
        <w:rPr>
          <w:rFonts w:hint="eastAsia" w:ascii="仿宋" w:hAnsi="仿宋" w:eastAsia="仿宋" w:cs="仿宋"/>
          <w:b/>
          <w:bCs/>
          <w:color w:val="auto"/>
          <w:sz w:val="24"/>
          <w:szCs w:val="24"/>
          <w:highlight w:val="none"/>
          <w:lang w:eastAsia="zh-CN"/>
        </w:rPr>
        <w:t>核</w:t>
      </w:r>
      <w:r>
        <w:rPr>
          <w:rFonts w:hint="eastAsia" w:ascii="仿宋" w:hAnsi="仿宋" w:eastAsia="仿宋" w:cs="仿宋"/>
          <w:b/>
          <w:bCs/>
          <w:color w:val="auto"/>
          <w:sz w:val="24"/>
          <w:szCs w:val="24"/>
          <w:highlight w:val="none"/>
        </w:rPr>
        <w:t>查，如法定代表人参加开标，无需提供此项）；</w:t>
      </w:r>
    </w:p>
    <w:p>
      <w:pPr>
        <w:autoSpaceDN w:val="0"/>
        <w:spacing w:line="360" w:lineRule="auto"/>
        <w:ind w:firstLine="720" w:firstLineChars="30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五</w:t>
      </w:r>
      <w:r>
        <w:rPr>
          <w:rFonts w:hint="eastAsia" w:ascii="仿宋" w:hAnsi="仿宋" w:eastAsia="仿宋" w:cs="仿宋"/>
          <w:color w:val="auto"/>
          <w:sz w:val="24"/>
          <w:szCs w:val="24"/>
          <w:highlight w:val="none"/>
        </w:rPr>
        <w:t>〉投标保证金回单或汇款凭证复</w:t>
      </w:r>
      <w:r>
        <w:rPr>
          <w:rFonts w:hint="eastAsia" w:ascii="仿宋" w:hAnsi="仿宋" w:eastAsia="仿宋" w:cs="仿宋"/>
          <w:bCs/>
          <w:color w:val="auto"/>
          <w:sz w:val="24"/>
          <w:szCs w:val="24"/>
          <w:highlight w:val="none"/>
        </w:rPr>
        <w:t>印件</w:t>
      </w:r>
      <w:r>
        <w:rPr>
          <w:rFonts w:hint="eastAsia" w:ascii="仿宋" w:hAnsi="仿宋" w:eastAsia="仿宋" w:cs="仿宋"/>
          <w:color w:val="auto"/>
          <w:sz w:val="24"/>
          <w:szCs w:val="24"/>
          <w:highlight w:val="none"/>
        </w:rPr>
        <w:t>并加盖公章</w:t>
      </w:r>
      <w:r>
        <w:rPr>
          <w:rFonts w:hint="eastAsia" w:ascii="仿宋" w:hAnsi="仿宋" w:eastAsia="仿宋" w:cs="仿宋"/>
          <w:color w:val="auto"/>
          <w:sz w:val="24"/>
          <w:szCs w:val="24"/>
          <w:highlight w:val="none"/>
          <w:lang w:eastAsia="zh-CN"/>
        </w:rPr>
        <w:t>。</w:t>
      </w:r>
    </w:p>
    <w:p>
      <w:pPr>
        <w:snapToGrid w:val="0"/>
        <w:spacing w:line="440" w:lineRule="exact"/>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资格审查文件注意点：</w:t>
      </w:r>
    </w:p>
    <w:p>
      <w:pPr>
        <w:spacing w:line="440" w:lineRule="exact"/>
        <w:ind w:firstLine="570"/>
        <w:jc w:val="left"/>
        <w:rPr>
          <w:rFonts w:hint="eastAsia" w:ascii="仿宋" w:hAnsi="仿宋" w:eastAsia="仿宋" w:cs="仿宋"/>
          <w:b/>
          <w:color w:val="auto"/>
          <w:sz w:val="24"/>
          <w:szCs w:val="24"/>
          <w:highlight w:val="none"/>
          <w:u w:val="single"/>
        </w:rPr>
      </w:pPr>
      <w:r>
        <w:rPr>
          <w:rFonts w:hint="eastAsia" w:ascii="仿宋" w:hAnsi="仿宋" w:eastAsia="仿宋" w:cs="仿宋"/>
          <w:b/>
          <w:color w:val="auto"/>
          <w:sz w:val="24"/>
          <w:szCs w:val="24"/>
          <w:highlight w:val="none"/>
          <w:u w:val="single"/>
        </w:rPr>
        <w:t>1、已经在浙江省供应商库注册的且上传了相关营业执照、资质证书资料的供应商可以不提供</w:t>
      </w:r>
      <w:r>
        <w:rPr>
          <w:rFonts w:hint="eastAsia" w:ascii="仿宋" w:hAnsi="仿宋" w:eastAsia="仿宋" w:cs="仿宋"/>
          <w:b/>
          <w:color w:val="auto"/>
          <w:sz w:val="24"/>
          <w:szCs w:val="24"/>
          <w:highlight w:val="none"/>
          <w:u w:val="single"/>
          <w:lang w:eastAsia="zh-CN"/>
        </w:rPr>
        <w:t>核</w:t>
      </w:r>
      <w:r>
        <w:rPr>
          <w:rFonts w:hint="eastAsia" w:ascii="仿宋" w:hAnsi="仿宋" w:eastAsia="仿宋" w:cs="仿宋"/>
          <w:b/>
          <w:color w:val="auto"/>
          <w:sz w:val="24"/>
          <w:szCs w:val="24"/>
          <w:highlight w:val="none"/>
          <w:u w:val="single"/>
        </w:rPr>
        <w:t>查文件原件，但需在浙江政府采购外网上能够正常查询；</w:t>
      </w:r>
    </w:p>
    <w:p>
      <w:pPr>
        <w:spacing w:line="440" w:lineRule="exact"/>
        <w:ind w:firstLine="570"/>
        <w:jc w:val="left"/>
        <w:rPr>
          <w:rFonts w:hint="eastAsia" w:ascii="仿宋" w:hAnsi="仿宋" w:eastAsia="仿宋" w:cs="仿宋"/>
          <w:b/>
          <w:color w:val="auto"/>
          <w:sz w:val="24"/>
          <w:szCs w:val="24"/>
          <w:highlight w:val="none"/>
          <w:u w:val="single"/>
        </w:rPr>
      </w:pPr>
      <w:r>
        <w:rPr>
          <w:rFonts w:hint="eastAsia" w:ascii="仿宋" w:hAnsi="仿宋" w:eastAsia="仿宋" w:cs="仿宋"/>
          <w:b/>
          <w:color w:val="auto"/>
          <w:sz w:val="24"/>
          <w:szCs w:val="24"/>
          <w:highlight w:val="none"/>
          <w:u w:val="single"/>
        </w:rPr>
        <w:t>2、非浙江省供应商库注册单位或未上传相关资质证书的单位需随身携带相关原件</w:t>
      </w:r>
      <w:r>
        <w:rPr>
          <w:rFonts w:hint="eastAsia" w:ascii="仿宋" w:hAnsi="仿宋" w:eastAsia="仿宋" w:cs="仿宋"/>
          <w:b/>
          <w:color w:val="auto"/>
          <w:sz w:val="24"/>
          <w:szCs w:val="24"/>
          <w:highlight w:val="none"/>
          <w:u w:val="single"/>
          <w:lang w:eastAsia="zh-CN"/>
        </w:rPr>
        <w:t>核</w:t>
      </w:r>
      <w:r>
        <w:rPr>
          <w:rFonts w:hint="eastAsia" w:ascii="仿宋" w:hAnsi="仿宋" w:eastAsia="仿宋" w:cs="仿宋"/>
          <w:b/>
          <w:color w:val="auto"/>
          <w:sz w:val="24"/>
          <w:szCs w:val="24"/>
          <w:highlight w:val="none"/>
          <w:u w:val="single"/>
        </w:rPr>
        <w:t>查（无需密封入资格审查文件内）；</w:t>
      </w:r>
    </w:p>
    <w:p>
      <w:pPr>
        <w:spacing w:line="440" w:lineRule="exact"/>
        <w:ind w:firstLine="570"/>
        <w:jc w:val="left"/>
        <w:rPr>
          <w:rFonts w:hint="eastAsia" w:ascii="仿宋" w:hAnsi="仿宋" w:eastAsia="仿宋" w:cs="仿宋"/>
          <w:b/>
          <w:color w:val="auto"/>
          <w:sz w:val="24"/>
          <w:szCs w:val="24"/>
          <w:highlight w:val="none"/>
          <w:u w:val="single"/>
        </w:rPr>
      </w:pPr>
      <w:r>
        <w:rPr>
          <w:rFonts w:hint="eastAsia" w:ascii="仿宋" w:hAnsi="仿宋" w:eastAsia="仿宋" w:cs="仿宋"/>
          <w:b/>
          <w:color w:val="auto"/>
          <w:sz w:val="24"/>
          <w:szCs w:val="24"/>
          <w:highlight w:val="none"/>
          <w:u w:val="single"/>
        </w:rPr>
        <w:t>3、未按以上要求提供资格审查文件及</w:t>
      </w:r>
      <w:r>
        <w:rPr>
          <w:rFonts w:hint="eastAsia" w:ascii="仿宋" w:hAnsi="仿宋" w:eastAsia="仿宋" w:cs="仿宋"/>
          <w:b/>
          <w:color w:val="auto"/>
          <w:sz w:val="24"/>
          <w:szCs w:val="24"/>
          <w:highlight w:val="none"/>
          <w:u w:val="single"/>
          <w:lang w:eastAsia="zh-CN"/>
        </w:rPr>
        <w:t>核</w:t>
      </w:r>
      <w:r>
        <w:rPr>
          <w:rFonts w:hint="eastAsia" w:ascii="仿宋" w:hAnsi="仿宋" w:eastAsia="仿宋" w:cs="仿宋"/>
          <w:b/>
          <w:color w:val="auto"/>
          <w:sz w:val="24"/>
          <w:szCs w:val="24"/>
          <w:highlight w:val="none"/>
          <w:u w:val="single"/>
        </w:rPr>
        <w:t>查原件的，按未提供合格的资格文件处理。</w:t>
      </w:r>
    </w:p>
    <w:p>
      <w:pPr>
        <w:spacing w:line="440" w:lineRule="exact"/>
        <w:ind w:firstLine="570"/>
        <w:jc w:val="left"/>
        <w:rPr>
          <w:rFonts w:hint="eastAsia" w:ascii="仿宋" w:hAnsi="仿宋" w:eastAsia="仿宋" w:cs="仿宋"/>
          <w:color w:val="auto"/>
          <w:highlight w:val="none"/>
        </w:rPr>
      </w:pPr>
      <w:r>
        <w:rPr>
          <w:rFonts w:hint="eastAsia" w:ascii="仿宋" w:hAnsi="仿宋" w:eastAsia="仿宋" w:cs="仿宋"/>
          <w:b/>
          <w:color w:val="auto"/>
          <w:sz w:val="24"/>
          <w:szCs w:val="24"/>
          <w:highlight w:val="none"/>
        </w:rPr>
        <w:t>以上资格审查文件正本1份单独密封成1包，密封处须加盖投标供应商的单位公章（外包封封面格式参考“附件十</w:t>
      </w:r>
      <w:r>
        <w:rPr>
          <w:rFonts w:hint="eastAsia" w:ascii="仿宋" w:hAnsi="仿宋" w:eastAsia="仿宋" w:cs="仿宋"/>
          <w:b/>
          <w:color w:val="auto"/>
          <w:sz w:val="24"/>
          <w:szCs w:val="24"/>
          <w:highlight w:val="none"/>
          <w:lang w:eastAsia="zh-CN"/>
        </w:rPr>
        <w:t>二</w:t>
      </w:r>
      <w:r>
        <w:rPr>
          <w:rFonts w:hint="eastAsia" w:ascii="仿宋" w:hAnsi="仿宋" w:eastAsia="仿宋" w:cs="仿宋"/>
          <w:b/>
          <w:color w:val="auto"/>
          <w:sz w:val="24"/>
          <w:szCs w:val="24"/>
          <w:highlight w:val="none"/>
        </w:rPr>
        <w:t>(2) ”）</w:t>
      </w:r>
    </w:p>
    <w:p>
      <w:pPr>
        <w:spacing w:line="360" w:lineRule="auto"/>
        <w:ind w:firstLine="570"/>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B、报价文件包括：</w:t>
      </w:r>
    </w:p>
    <w:p>
      <w:pPr>
        <w:numPr>
          <w:ilvl w:val="0"/>
          <w:numId w:val="12"/>
        </w:numPr>
        <w:autoSpaceDN w:val="0"/>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投标报价函（附件一）</w:t>
      </w:r>
    </w:p>
    <w:p>
      <w:pPr>
        <w:numPr>
          <w:ilvl w:val="0"/>
          <w:numId w:val="12"/>
        </w:numPr>
        <w:autoSpaceDN w:val="0"/>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开标一览表（附件二）</w:t>
      </w:r>
    </w:p>
    <w:p>
      <w:pPr>
        <w:numPr>
          <w:ilvl w:val="0"/>
          <w:numId w:val="12"/>
        </w:numPr>
        <w:autoSpaceDN w:val="0"/>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投标供应商针对报价需要说明的其他文件和说明（格式自拟）</w:t>
      </w:r>
    </w:p>
    <w:p>
      <w:pPr>
        <w:spacing w:line="360" w:lineRule="auto"/>
        <w:ind w:left="723" w:hanging="723" w:hangingChars="300"/>
        <w:jc w:val="left"/>
        <w:rPr>
          <w:rFonts w:hint="eastAsia" w:ascii="仿宋" w:hAnsi="仿宋" w:eastAsia="仿宋" w:cs="仿宋"/>
          <w:b/>
          <w:bCs/>
          <w:color w:val="auto"/>
          <w:sz w:val="24"/>
          <w:szCs w:val="24"/>
          <w:highlight w:val="none"/>
        </w:rPr>
      </w:pPr>
      <w:r>
        <w:rPr>
          <w:rFonts w:hint="eastAsia" w:ascii="仿宋" w:hAnsi="仿宋" w:eastAsia="仿宋" w:cs="仿宋"/>
          <w:b/>
          <w:color w:val="auto"/>
          <w:sz w:val="24"/>
          <w:szCs w:val="24"/>
          <w:highlight w:val="none"/>
        </w:rPr>
        <w:t>注：1、将报价文件正本1份、副本5份同时</w:t>
      </w:r>
      <w:r>
        <w:rPr>
          <w:rFonts w:hint="eastAsia" w:ascii="仿宋" w:hAnsi="仿宋" w:eastAsia="仿宋" w:cs="仿宋"/>
          <w:b/>
          <w:color w:val="auto"/>
          <w:kern w:val="0"/>
          <w:sz w:val="24"/>
          <w:szCs w:val="24"/>
          <w:highlight w:val="none"/>
        </w:rPr>
        <w:t>密封于一个密封袋内，并在密封袋上标明《报价文件》字样。资格审查文件、</w:t>
      </w:r>
      <w:r>
        <w:rPr>
          <w:rFonts w:hint="eastAsia" w:ascii="仿宋" w:hAnsi="仿宋" w:eastAsia="仿宋" w:cs="仿宋"/>
          <w:b/>
          <w:bCs/>
          <w:color w:val="auto"/>
          <w:sz w:val="24"/>
          <w:szCs w:val="24"/>
          <w:highlight w:val="none"/>
          <w:lang w:eastAsia="zh-CN"/>
        </w:rPr>
        <w:t>资信文件</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eastAsia="zh-CN"/>
        </w:rPr>
        <w:t>商务技术文件</w:t>
      </w:r>
      <w:r>
        <w:rPr>
          <w:rFonts w:hint="eastAsia" w:ascii="仿宋" w:hAnsi="仿宋" w:eastAsia="仿宋" w:cs="仿宋"/>
          <w:b/>
          <w:bCs/>
          <w:color w:val="auto"/>
          <w:sz w:val="24"/>
          <w:szCs w:val="24"/>
          <w:highlight w:val="none"/>
        </w:rPr>
        <w:t>中不得出现价格信息。</w:t>
      </w:r>
    </w:p>
    <w:p>
      <w:pPr>
        <w:spacing w:line="360" w:lineRule="auto"/>
        <w:ind w:left="720" w:leftChars="228" w:hanging="241" w:hangingChars="10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2、本项目投标总报价应含采购服务费，标项二的采购服务费为人民币</w:t>
      </w:r>
      <w:r>
        <w:rPr>
          <w:rFonts w:hint="eastAsia" w:ascii="仿宋" w:hAnsi="仿宋" w:eastAsia="仿宋" w:cs="仿宋"/>
          <w:b/>
          <w:bCs/>
          <w:color w:val="auto"/>
          <w:sz w:val="24"/>
          <w:szCs w:val="24"/>
          <w:highlight w:val="none"/>
          <w:lang w:val="en-US" w:eastAsia="zh-CN"/>
        </w:rPr>
        <w:t>叁仟玖佰贰拾肆</w:t>
      </w:r>
      <w:r>
        <w:rPr>
          <w:rFonts w:hint="eastAsia" w:ascii="仿宋" w:hAnsi="仿宋" w:eastAsia="仿宋" w:cs="仿宋"/>
          <w:b/>
          <w:bCs/>
          <w:color w:val="auto"/>
          <w:sz w:val="24"/>
          <w:szCs w:val="24"/>
          <w:highlight w:val="none"/>
        </w:rPr>
        <w:t>元整（￥：</w:t>
      </w:r>
      <w:r>
        <w:rPr>
          <w:rFonts w:hint="eastAsia" w:ascii="仿宋" w:hAnsi="仿宋" w:eastAsia="仿宋" w:cs="仿宋"/>
          <w:b/>
          <w:bCs/>
          <w:color w:val="auto"/>
          <w:sz w:val="24"/>
          <w:szCs w:val="24"/>
          <w:highlight w:val="none"/>
          <w:lang w:val="en-US" w:eastAsia="zh-CN"/>
        </w:rPr>
        <w:t>3924.00</w:t>
      </w:r>
      <w:r>
        <w:rPr>
          <w:rFonts w:hint="eastAsia" w:ascii="仿宋" w:hAnsi="仿宋" w:eastAsia="仿宋" w:cs="仿宋"/>
          <w:b/>
          <w:bCs/>
          <w:color w:val="auto"/>
          <w:sz w:val="24"/>
          <w:szCs w:val="24"/>
          <w:highlight w:val="none"/>
        </w:rPr>
        <w:t>元），由中标供应商在领取中标通知书时支付给采购代理公司。投标供应商在报价时应考虑包含上述费用。</w:t>
      </w:r>
    </w:p>
    <w:p>
      <w:pPr>
        <w:spacing w:line="360" w:lineRule="auto"/>
        <w:ind w:firstLine="463" w:firstLineChars="192"/>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C、</w:t>
      </w:r>
      <w:r>
        <w:rPr>
          <w:rFonts w:hint="eastAsia" w:ascii="仿宋" w:hAnsi="仿宋" w:eastAsia="仿宋" w:cs="仿宋"/>
          <w:b/>
          <w:bCs/>
          <w:color w:val="auto"/>
          <w:sz w:val="24"/>
          <w:szCs w:val="24"/>
          <w:highlight w:val="none"/>
          <w:lang w:eastAsia="zh-CN"/>
        </w:rPr>
        <w:t>商务技术文件</w:t>
      </w:r>
      <w:r>
        <w:rPr>
          <w:rFonts w:hint="eastAsia" w:ascii="仿宋" w:hAnsi="仿宋" w:eastAsia="仿宋" w:cs="仿宋"/>
          <w:b/>
          <w:bCs/>
          <w:color w:val="auto"/>
          <w:sz w:val="24"/>
          <w:szCs w:val="24"/>
          <w:highlight w:val="none"/>
        </w:rPr>
        <w:t>包括：</w:t>
      </w:r>
    </w:p>
    <w:p>
      <w:pPr>
        <w:spacing w:line="360" w:lineRule="auto"/>
        <w:ind w:firstLine="460" w:firstLineChars="192"/>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〈一〉投标函（附件三）；</w:t>
      </w:r>
    </w:p>
    <w:p>
      <w:pPr>
        <w:spacing w:line="360" w:lineRule="auto"/>
        <w:ind w:firstLine="460" w:firstLineChars="192"/>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w:t>
      </w:r>
      <w:r>
        <w:rPr>
          <w:rFonts w:hint="eastAsia" w:ascii="仿宋" w:hAnsi="仿宋" w:eastAsia="仿宋" w:cs="仿宋"/>
          <w:color w:val="auto"/>
          <w:sz w:val="24"/>
          <w:szCs w:val="24"/>
          <w:highlight w:val="none"/>
          <w:lang w:eastAsia="zh-CN"/>
        </w:rPr>
        <w:t>投标供应商</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lang w:eastAsia="zh-CN"/>
        </w:rPr>
        <w:t>商务技术文件</w:t>
      </w:r>
      <w:r>
        <w:rPr>
          <w:rFonts w:hint="eastAsia" w:ascii="仿宋" w:hAnsi="仿宋" w:eastAsia="仿宋" w:cs="仿宋"/>
          <w:color w:val="auto"/>
          <w:sz w:val="24"/>
          <w:szCs w:val="24"/>
          <w:highlight w:val="none"/>
        </w:rPr>
        <w:t>：</w:t>
      </w:r>
    </w:p>
    <w:p>
      <w:pPr>
        <w:widowControl/>
        <w:snapToGrid w:val="0"/>
        <w:spacing w:line="360" w:lineRule="auto"/>
        <w:ind w:left="2" w:leftChars="1" w:firstLine="525" w:firstLineChars="21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CN"/>
        </w:rPr>
        <w:t>投标供应商商务技术文件</w:t>
      </w:r>
      <w:r>
        <w:rPr>
          <w:rFonts w:hint="eastAsia" w:ascii="仿宋" w:hAnsi="仿宋" w:eastAsia="仿宋" w:cs="仿宋"/>
          <w:color w:val="auto"/>
          <w:kern w:val="0"/>
          <w:sz w:val="24"/>
          <w:szCs w:val="24"/>
          <w:highlight w:val="none"/>
        </w:rPr>
        <w:t>由</w:t>
      </w:r>
      <w:r>
        <w:rPr>
          <w:rFonts w:hint="eastAsia" w:ascii="仿宋" w:hAnsi="仿宋" w:eastAsia="仿宋" w:cs="仿宋"/>
          <w:color w:val="auto"/>
          <w:kern w:val="0"/>
          <w:sz w:val="24"/>
          <w:szCs w:val="24"/>
          <w:highlight w:val="none"/>
          <w:lang w:eastAsia="zh-CN"/>
        </w:rPr>
        <w:t>投标供应商</w:t>
      </w:r>
      <w:r>
        <w:rPr>
          <w:rFonts w:hint="eastAsia" w:ascii="仿宋" w:hAnsi="仿宋" w:eastAsia="仿宋" w:cs="仿宋"/>
          <w:color w:val="auto"/>
          <w:kern w:val="0"/>
          <w:sz w:val="24"/>
          <w:szCs w:val="24"/>
          <w:highlight w:val="none"/>
        </w:rPr>
        <w:t>视需要自行编制。</w:t>
      </w:r>
      <w:r>
        <w:rPr>
          <w:rFonts w:hint="eastAsia" w:ascii="仿宋" w:hAnsi="仿宋" w:eastAsia="仿宋" w:cs="仿宋"/>
          <w:color w:val="auto"/>
          <w:kern w:val="0"/>
          <w:sz w:val="24"/>
          <w:szCs w:val="24"/>
          <w:highlight w:val="none"/>
          <w:lang w:eastAsia="zh-CN"/>
        </w:rPr>
        <w:t>商务技术文件</w:t>
      </w:r>
      <w:r>
        <w:rPr>
          <w:rFonts w:hint="eastAsia" w:ascii="仿宋" w:hAnsi="仿宋" w:eastAsia="仿宋" w:cs="仿宋"/>
          <w:color w:val="auto"/>
          <w:kern w:val="0"/>
          <w:sz w:val="24"/>
          <w:szCs w:val="24"/>
          <w:highlight w:val="none"/>
        </w:rPr>
        <w:t>应能够证明</w:t>
      </w:r>
      <w:r>
        <w:rPr>
          <w:rFonts w:hint="eastAsia" w:ascii="仿宋" w:hAnsi="仿宋" w:eastAsia="仿宋" w:cs="仿宋"/>
          <w:color w:val="auto"/>
          <w:kern w:val="0"/>
          <w:sz w:val="24"/>
          <w:szCs w:val="24"/>
          <w:highlight w:val="none"/>
          <w:lang w:eastAsia="zh-CN"/>
        </w:rPr>
        <w:t>投标供应商</w:t>
      </w:r>
      <w:r>
        <w:rPr>
          <w:rFonts w:hint="eastAsia" w:ascii="仿宋" w:hAnsi="仿宋" w:eastAsia="仿宋" w:cs="仿宋"/>
          <w:color w:val="auto"/>
          <w:kern w:val="0"/>
          <w:sz w:val="24"/>
          <w:szCs w:val="24"/>
          <w:highlight w:val="none"/>
        </w:rPr>
        <w:t>提供的设备且符合招标文件规定。技术（参数）文件应包含以下内容：</w:t>
      </w:r>
    </w:p>
    <w:p>
      <w:pPr>
        <w:widowControl/>
        <w:snapToGrid w:val="0"/>
        <w:spacing w:line="360" w:lineRule="auto"/>
        <w:ind w:left="2" w:leftChars="1" w:firstLine="525" w:firstLineChars="21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1、技术参数对照表（附件四）；</w:t>
      </w:r>
    </w:p>
    <w:p>
      <w:pPr>
        <w:widowControl/>
        <w:snapToGrid w:val="0"/>
        <w:spacing w:line="360" w:lineRule="auto"/>
        <w:ind w:left="2" w:leftChars="1" w:firstLine="525" w:firstLineChars="21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2、现有经营场地、服务机构等情况资料；</w:t>
      </w:r>
    </w:p>
    <w:p>
      <w:pPr>
        <w:widowControl/>
        <w:snapToGrid w:val="0"/>
        <w:spacing w:line="360" w:lineRule="auto"/>
        <w:ind w:left="2" w:leftChars="1" w:firstLine="525" w:firstLineChars="21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3、保证供货及服务项目实施方案；</w:t>
      </w:r>
    </w:p>
    <w:p>
      <w:pPr>
        <w:widowControl/>
        <w:snapToGrid w:val="0"/>
        <w:spacing w:line="360" w:lineRule="auto"/>
        <w:ind w:left="2" w:leftChars="1" w:firstLine="525" w:firstLineChars="21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4、项目实施人员一览表（附件五）；</w:t>
      </w:r>
    </w:p>
    <w:p>
      <w:pPr>
        <w:widowControl/>
        <w:snapToGrid w:val="0"/>
        <w:spacing w:line="360" w:lineRule="auto"/>
        <w:ind w:left="2" w:leftChars="1" w:firstLine="525" w:firstLineChars="21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5、对本次招标项目需提供技术方案以及设备情况，技术方案包括硬件、投标产品的详细技术参数、印刷产品等（产品及原材料的品牌、产地、规格）、备品备件清单（若有）； </w:t>
      </w:r>
    </w:p>
    <w:p>
      <w:pPr>
        <w:widowControl/>
        <w:snapToGrid w:val="0"/>
        <w:spacing w:line="360" w:lineRule="auto"/>
        <w:ind w:left="2" w:leftChars="1" w:firstLine="525" w:firstLineChars="21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6、项目实施计划等。</w:t>
      </w:r>
    </w:p>
    <w:p>
      <w:pPr>
        <w:widowControl/>
        <w:snapToGrid w:val="0"/>
        <w:spacing w:line="360" w:lineRule="auto"/>
        <w:ind w:left="2" w:leftChars="1" w:firstLine="525" w:firstLineChars="21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〈三〉商务条款应对表（附件六）；</w:t>
      </w:r>
    </w:p>
    <w:p>
      <w:pPr>
        <w:widowControl/>
        <w:snapToGrid w:val="0"/>
        <w:spacing w:line="360" w:lineRule="auto"/>
        <w:ind w:left="2" w:leftChars="1" w:firstLine="525" w:firstLineChars="21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〈四〉售后服务及培训承诺；</w:t>
      </w:r>
    </w:p>
    <w:p>
      <w:pPr>
        <w:spacing w:line="360" w:lineRule="auto"/>
        <w:ind w:firstLine="460" w:firstLineChars="192"/>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格式由投标供应商自定，以不低于技术规格及服务要求中提出的标准填写，原则上由两部分组成：</w:t>
      </w:r>
    </w:p>
    <w:p>
      <w:pPr>
        <w:spacing w:line="360" w:lineRule="auto"/>
        <w:ind w:firstLine="460" w:firstLineChars="192"/>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1、标准服务，按行业常规服务填列；</w:t>
      </w:r>
    </w:p>
    <w:p>
      <w:pPr>
        <w:spacing w:line="360" w:lineRule="auto"/>
        <w:ind w:firstLine="460" w:firstLineChars="192"/>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2、特色（或特殊）服务，按每个投标厂商的实际情况，针对本次招标项目进行售后服务特别承诺。</w:t>
      </w:r>
    </w:p>
    <w:p>
      <w:pPr>
        <w:spacing w:line="360" w:lineRule="auto"/>
        <w:ind w:firstLine="460" w:firstLineChars="192"/>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〈五〉服务计划表（附件七）；</w:t>
      </w:r>
    </w:p>
    <w:p>
      <w:pPr>
        <w:spacing w:line="360" w:lineRule="auto"/>
        <w:ind w:firstLine="460" w:firstLineChars="192"/>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〈六〉评分规则中涉及的所需提交的材料；</w:t>
      </w:r>
    </w:p>
    <w:p>
      <w:pPr>
        <w:spacing w:line="360" w:lineRule="auto"/>
        <w:ind w:firstLine="460" w:firstLineChars="192"/>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〈七〉</w:t>
      </w:r>
      <w:r>
        <w:rPr>
          <w:rFonts w:hint="eastAsia" w:ascii="仿宋" w:hAnsi="仿宋" w:eastAsia="仿宋" w:cs="仿宋"/>
          <w:color w:val="auto"/>
          <w:sz w:val="24"/>
          <w:szCs w:val="24"/>
          <w:highlight w:val="none"/>
          <w:lang w:eastAsia="zh-CN"/>
        </w:rPr>
        <w:t>投标供应商</w:t>
      </w:r>
      <w:r>
        <w:rPr>
          <w:rFonts w:hint="eastAsia" w:ascii="仿宋" w:hAnsi="仿宋" w:eastAsia="仿宋" w:cs="仿宋"/>
          <w:color w:val="auto"/>
          <w:sz w:val="24"/>
          <w:szCs w:val="24"/>
          <w:highlight w:val="none"/>
        </w:rPr>
        <w:t>认为需要的其他文件资料。</w:t>
      </w:r>
    </w:p>
    <w:p>
      <w:pPr>
        <w:spacing w:line="360" w:lineRule="auto"/>
        <w:ind w:firstLine="236" w:firstLineChars="98"/>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D、</w:t>
      </w:r>
      <w:r>
        <w:rPr>
          <w:rFonts w:hint="eastAsia" w:ascii="仿宋" w:hAnsi="仿宋" w:eastAsia="仿宋" w:cs="仿宋"/>
          <w:b/>
          <w:color w:val="auto"/>
          <w:sz w:val="24"/>
          <w:szCs w:val="24"/>
          <w:highlight w:val="none"/>
          <w:lang w:eastAsia="zh-CN"/>
        </w:rPr>
        <w:t>资信文件</w:t>
      </w:r>
      <w:r>
        <w:rPr>
          <w:rFonts w:hint="eastAsia" w:ascii="仿宋" w:hAnsi="仿宋" w:eastAsia="仿宋" w:cs="仿宋"/>
          <w:b/>
          <w:color w:val="auto"/>
          <w:sz w:val="24"/>
          <w:szCs w:val="24"/>
          <w:highlight w:val="none"/>
        </w:rPr>
        <w:t>包括：</w:t>
      </w:r>
    </w:p>
    <w:p>
      <w:pPr>
        <w:spacing w:line="360" w:lineRule="auto"/>
        <w:ind w:firstLine="360" w:firstLineChars="1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〈一〉法定代表人授权书（附件八）和授权代表身份证复印件；</w:t>
      </w:r>
    </w:p>
    <w:p>
      <w:pPr>
        <w:spacing w:line="360" w:lineRule="auto"/>
        <w:ind w:firstLine="360" w:firstLineChars="1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〈二〉关于资格的声明函（附件九）；</w:t>
      </w:r>
    </w:p>
    <w:p>
      <w:pPr>
        <w:spacing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w:t>
      </w:r>
      <w:r>
        <w:rPr>
          <w:rFonts w:hint="eastAsia" w:ascii="仿宋" w:hAnsi="仿宋" w:eastAsia="仿宋" w:cs="仿宋"/>
          <w:color w:val="auto"/>
          <w:sz w:val="24"/>
          <w:szCs w:val="24"/>
          <w:highlight w:val="none"/>
          <w:lang w:eastAsia="zh-CN"/>
        </w:rPr>
        <w:t>投标供应商</w:t>
      </w:r>
      <w:r>
        <w:rPr>
          <w:rFonts w:hint="eastAsia" w:ascii="仿宋" w:hAnsi="仿宋" w:eastAsia="仿宋" w:cs="仿宋"/>
          <w:color w:val="auto"/>
          <w:sz w:val="24"/>
          <w:szCs w:val="24"/>
          <w:highlight w:val="none"/>
        </w:rPr>
        <w:t>一般情况（附件十）；</w:t>
      </w:r>
    </w:p>
    <w:p>
      <w:pPr>
        <w:spacing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〈四〉营业执照复印件[若在建德有分支机构，还需提供在建德的分支机构营业执照复印件]（加盖公章）；</w:t>
      </w:r>
    </w:p>
    <w:p>
      <w:pPr>
        <w:spacing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五</w:t>
      </w:r>
      <w:r>
        <w:rPr>
          <w:rFonts w:hint="eastAsia" w:ascii="仿宋" w:hAnsi="仿宋" w:eastAsia="仿宋" w:cs="仿宋"/>
          <w:color w:val="auto"/>
          <w:sz w:val="24"/>
          <w:szCs w:val="24"/>
          <w:highlight w:val="none"/>
        </w:rPr>
        <w:t>〉产品销售许可证复印件（加盖公章）（若有）；</w:t>
      </w:r>
    </w:p>
    <w:p>
      <w:pPr>
        <w:spacing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六</w:t>
      </w:r>
      <w:r>
        <w:rPr>
          <w:rFonts w:hint="eastAsia" w:ascii="仿宋" w:hAnsi="仿宋" w:eastAsia="仿宋" w:cs="仿宋"/>
          <w:color w:val="auto"/>
          <w:sz w:val="24"/>
          <w:szCs w:val="24"/>
          <w:highlight w:val="none"/>
        </w:rPr>
        <w:t>〉产品代理资格证明文件复印件（加盖单位公章）（若有）；</w:t>
      </w:r>
    </w:p>
    <w:p>
      <w:pPr>
        <w:spacing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七</w:t>
      </w:r>
      <w:r>
        <w:rPr>
          <w:rFonts w:hint="eastAsia" w:ascii="仿宋" w:hAnsi="仿宋" w:eastAsia="仿宋" w:cs="仿宋"/>
          <w:color w:val="auto"/>
          <w:sz w:val="24"/>
          <w:szCs w:val="24"/>
          <w:highlight w:val="none"/>
        </w:rPr>
        <w:t>〉成功案例和业绩证明（投标供应商类似项目实施情况一览表、合同复印件）（附件十一）；</w:t>
      </w:r>
    </w:p>
    <w:p>
      <w:pPr>
        <w:spacing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八</w:t>
      </w:r>
      <w:r>
        <w:rPr>
          <w:rFonts w:hint="eastAsia" w:ascii="仿宋" w:hAnsi="仿宋" w:eastAsia="仿宋" w:cs="仿宋"/>
          <w:color w:val="auto"/>
          <w:sz w:val="24"/>
          <w:szCs w:val="24"/>
          <w:highlight w:val="none"/>
        </w:rPr>
        <w:t>〉节能、环保等方面的资质证书（若有）；</w:t>
      </w:r>
    </w:p>
    <w:p>
      <w:pPr>
        <w:spacing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九</w:t>
      </w:r>
      <w:r>
        <w:rPr>
          <w:rFonts w:hint="eastAsia" w:ascii="仿宋" w:hAnsi="仿宋" w:eastAsia="仿宋" w:cs="仿宋"/>
          <w:color w:val="auto"/>
          <w:sz w:val="24"/>
          <w:szCs w:val="24"/>
          <w:highlight w:val="none"/>
        </w:rPr>
        <w:t>〉投标供应商的信誉证书（若有）；</w:t>
      </w:r>
    </w:p>
    <w:p>
      <w:pPr>
        <w:spacing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〈十〉投标供应商质量管理、质量保证体系、产品安全性认证等方面的认证证书（若有）；</w:t>
      </w:r>
    </w:p>
    <w:p>
      <w:pPr>
        <w:spacing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〈十</w:t>
      </w:r>
      <w:r>
        <w:rPr>
          <w:rFonts w:hint="eastAsia" w:ascii="仿宋" w:hAnsi="仿宋" w:eastAsia="仿宋" w:cs="仿宋"/>
          <w:color w:val="auto"/>
          <w:sz w:val="24"/>
          <w:szCs w:val="24"/>
          <w:highlight w:val="none"/>
          <w:lang w:eastAsia="zh-CN"/>
        </w:rPr>
        <w:t>一</w:t>
      </w:r>
      <w:r>
        <w:rPr>
          <w:rFonts w:hint="eastAsia" w:ascii="仿宋" w:hAnsi="仿宋" w:eastAsia="仿宋" w:cs="仿宋"/>
          <w:color w:val="auto"/>
          <w:sz w:val="24"/>
          <w:szCs w:val="24"/>
          <w:highlight w:val="none"/>
        </w:rPr>
        <w:t>〉距采购单位最近的服务网点情况表（若有）；</w:t>
      </w:r>
    </w:p>
    <w:p>
      <w:pPr>
        <w:spacing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〈十</w:t>
      </w:r>
      <w:r>
        <w:rPr>
          <w:rFonts w:hint="eastAsia" w:ascii="仿宋" w:hAnsi="仿宋" w:eastAsia="仿宋" w:cs="仿宋"/>
          <w:color w:val="auto"/>
          <w:sz w:val="24"/>
          <w:szCs w:val="24"/>
          <w:highlight w:val="none"/>
          <w:lang w:eastAsia="zh-CN"/>
        </w:rPr>
        <w:t>二</w:t>
      </w:r>
      <w:r>
        <w:rPr>
          <w:rFonts w:hint="eastAsia" w:ascii="仿宋" w:hAnsi="仿宋" w:eastAsia="仿宋" w:cs="仿宋"/>
          <w:color w:val="auto"/>
          <w:sz w:val="24"/>
          <w:szCs w:val="24"/>
          <w:highlight w:val="none"/>
        </w:rPr>
        <w:t>〉投标供应商认为可以证明其能力或业绩的其他材料；</w:t>
      </w:r>
    </w:p>
    <w:p>
      <w:pPr>
        <w:spacing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〈十</w:t>
      </w:r>
      <w:r>
        <w:rPr>
          <w:rFonts w:hint="eastAsia" w:ascii="仿宋" w:hAnsi="仿宋" w:eastAsia="仿宋" w:cs="仿宋"/>
          <w:color w:val="auto"/>
          <w:sz w:val="24"/>
          <w:szCs w:val="24"/>
          <w:highlight w:val="none"/>
          <w:lang w:eastAsia="zh-CN"/>
        </w:rPr>
        <w:t>三</w:t>
      </w:r>
      <w:r>
        <w:rPr>
          <w:rFonts w:hint="eastAsia" w:ascii="仿宋" w:hAnsi="仿宋" w:eastAsia="仿宋" w:cs="仿宋"/>
          <w:color w:val="auto"/>
          <w:sz w:val="24"/>
          <w:szCs w:val="24"/>
          <w:highlight w:val="none"/>
        </w:rPr>
        <w:t>〉评分规则中涉及的所需提交的材料；</w:t>
      </w:r>
    </w:p>
    <w:p>
      <w:pPr>
        <w:widowControl/>
        <w:snapToGrid w:val="0"/>
        <w:spacing w:line="360" w:lineRule="auto"/>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〈十</w:t>
      </w:r>
      <w:r>
        <w:rPr>
          <w:rFonts w:hint="eastAsia" w:ascii="仿宋" w:hAnsi="仿宋" w:eastAsia="仿宋" w:cs="仿宋"/>
          <w:color w:val="auto"/>
          <w:sz w:val="24"/>
          <w:szCs w:val="24"/>
          <w:highlight w:val="none"/>
          <w:lang w:eastAsia="zh-CN"/>
        </w:rPr>
        <w:t>四</w:t>
      </w:r>
      <w:r>
        <w:rPr>
          <w:rFonts w:hint="eastAsia" w:ascii="仿宋" w:hAnsi="仿宋" w:eastAsia="仿宋" w:cs="仿宋"/>
          <w:color w:val="auto"/>
          <w:sz w:val="24"/>
          <w:szCs w:val="24"/>
          <w:highlight w:val="none"/>
        </w:rPr>
        <w:t>〉其他相关资质证明材料。</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以上投标文件由资格审查文件、报价文件、</w:t>
      </w:r>
      <w:r>
        <w:rPr>
          <w:rFonts w:hint="eastAsia" w:ascii="仿宋" w:hAnsi="仿宋" w:eastAsia="仿宋" w:cs="仿宋"/>
          <w:b/>
          <w:color w:val="auto"/>
          <w:sz w:val="24"/>
          <w:szCs w:val="24"/>
          <w:highlight w:val="none"/>
          <w:lang w:eastAsia="zh-CN"/>
        </w:rPr>
        <w:t>商务技术文件</w:t>
      </w:r>
      <w:r>
        <w:rPr>
          <w:rFonts w:hint="eastAsia" w:ascii="仿宋" w:hAnsi="仿宋" w:eastAsia="仿宋" w:cs="仿宋"/>
          <w:b/>
          <w:color w:val="auto"/>
          <w:sz w:val="24"/>
          <w:szCs w:val="24"/>
          <w:highlight w:val="none"/>
        </w:rPr>
        <w:t>和</w:t>
      </w:r>
      <w:r>
        <w:rPr>
          <w:rFonts w:hint="eastAsia" w:ascii="仿宋" w:hAnsi="仿宋" w:eastAsia="仿宋" w:cs="仿宋"/>
          <w:b/>
          <w:color w:val="auto"/>
          <w:sz w:val="24"/>
          <w:szCs w:val="24"/>
          <w:highlight w:val="none"/>
          <w:lang w:eastAsia="zh-CN"/>
        </w:rPr>
        <w:t>资信文件</w:t>
      </w:r>
      <w:r>
        <w:rPr>
          <w:rFonts w:hint="eastAsia" w:ascii="仿宋" w:hAnsi="仿宋" w:eastAsia="仿宋" w:cs="仿宋"/>
          <w:b/>
          <w:color w:val="auto"/>
          <w:sz w:val="24"/>
          <w:szCs w:val="24"/>
          <w:highlight w:val="none"/>
        </w:rPr>
        <w:t>组成，投标供应商应分别装订、单独密封封装，即将资格审查文件1份密封成一包，报价文件1份正本5份副本合袋密封成一包，</w:t>
      </w:r>
      <w:r>
        <w:rPr>
          <w:rFonts w:hint="eastAsia" w:ascii="仿宋" w:hAnsi="仿宋" w:eastAsia="仿宋" w:cs="仿宋"/>
          <w:b/>
          <w:color w:val="auto"/>
          <w:sz w:val="24"/>
          <w:szCs w:val="24"/>
          <w:highlight w:val="none"/>
          <w:lang w:eastAsia="zh-CN"/>
        </w:rPr>
        <w:t>商务技术文件</w:t>
      </w:r>
      <w:r>
        <w:rPr>
          <w:rFonts w:hint="eastAsia" w:ascii="仿宋" w:hAnsi="仿宋" w:eastAsia="仿宋" w:cs="仿宋"/>
          <w:b/>
          <w:color w:val="auto"/>
          <w:sz w:val="24"/>
          <w:szCs w:val="24"/>
          <w:highlight w:val="none"/>
        </w:rPr>
        <w:t>1份正本5份副本合袋密封成一包，</w:t>
      </w:r>
      <w:r>
        <w:rPr>
          <w:rFonts w:hint="eastAsia" w:ascii="仿宋" w:hAnsi="仿宋" w:eastAsia="仿宋" w:cs="仿宋"/>
          <w:b/>
          <w:color w:val="auto"/>
          <w:sz w:val="24"/>
          <w:szCs w:val="24"/>
          <w:highlight w:val="none"/>
          <w:lang w:eastAsia="zh-CN"/>
        </w:rPr>
        <w:t>资信文件</w:t>
      </w:r>
      <w:r>
        <w:rPr>
          <w:rFonts w:hint="eastAsia" w:ascii="仿宋" w:hAnsi="仿宋" w:eastAsia="仿宋" w:cs="仿宋"/>
          <w:b/>
          <w:color w:val="auto"/>
          <w:sz w:val="24"/>
          <w:szCs w:val="24"/>
          <w:highlight w:val="none"/>
        </w:rPr>
        <w:t>1份正本5份副本合袋密封成一包，共递交4个密封包。</w:t>
      </w:r>
    </w:p>
    <w:p>
      <w:pPr>
        <w:spacing w:line="360" w:lineRule="auto"/>
        <w:ind w:firstLine="463" w:firstLineChars="192"/>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在密封袋封面上注明投标供应商名称、投标文件名称（资格审查文件、报价文件、</w:t>
      </w:r>
      <w:r>
        <w:rPr>
          <w:rFonts w:hint="eastAsia" w:ascii="仿宋" w:hAnsi="仿宋" w:eastAsia="仿宋" w:cs="仿宋"/>
          <w:b/>
          <w:color w:val="auto"/>
          <w:sz w:val="24"/>
          <w:szCs w:val="24"/>
          <w:highlight w:val="none"/>
          <w:lang w:eastAsia="zh-CN"/>
        </w:rPr>
        <w:t>商务技术文件</w:t>
      </w:r>
      <w:r>
        <w:rPr>
          <w:rFonts w:hint="eastAsia" w:ascii="仿宋" w:hAnsi="仿宋" w:eastAsia="仿宋" w:cs="仿宋"/>
          <w:b/>
          <w:color w:val="auto"/>
          <w:sz w:val="24"/>
          <w:szCs w:val="24"/>
          <w:highlight w:val="none"/>
        </w:rPr>
        <w:t>或</w:t>
      </w:r>
      <w:r>
        <w:rPr>
          <w:rFonts w:hint="eastAsia" w:ascii="仿宋" w:hAnsi="仿宋" w:eastAsia="仿宋" w:cs="仿宋"/>
          <w:b/>
          <w:color w:val="auto"/>
          <w:sz w:val="24"/>
          <w:szCs w:val="24"/>
          <w:highlight w:val="none"/>
          <w:lang w:eastAsia="zh-CN"/>
        </w:rPr>
        <w:t>资信文件</w:t>
      </w:r>
      <w:r>
        <w:rPr>
          <w:rFonts w:hint="eastAsia" w:ascii="仿宋" w:hAnsi="仿宋" w:eastAsia="仿宋" w:cs="仿宋"/>
          <w:b/>
          <w:color w:val="auto"/>
          <w:sz w:val="24"/>
          <w:szCs w:val="24"/>
          <w:highlight w:val="none"/>
        </w:rPr>
        <w:t>）、投标项目名称等内容，并加盖投标供应商公章。</w:t>
      </w:r>
      <w:r>
        <w:rPr>
          <w:rFonts w:hint="eastAsia" w:ascii="仿宋" w:hAnsi="仿宋" w:eastAsia="仿宋" w:cs="仿宋"/>
          <w:b/>
          <w:color w:val="auto"/>
          <w:kern w:val="0"/>
          <w:sz w:val="24"/>
          <w:szCs w:val="24"/>
          <w:highlight w:val="none"/>
        </w:rPr>
        <w:t>(注：备查的原件由供应商自行保管不需密封，根据需要提供)</w:t>
      </w:r>
      <w:r>
        <w:rPr>
          <w:rFonts w:hint="eastAsia" w:ascii="仿宋" w:hAnsi="仿宋" w:eastAsia="仿宋" w:cs="仿宋"/>
          <w:b/>
          <w:color w:val="auto"/>
          <w:sz w:val="24"/>
          <w:szCs w:val="24"/>
          <w:highlight w:val="none"/>
        </w:rPr>
        <w:t>。资格审查文件、</w:t>
      </w:r>
      <w:r>
        <w:rPr>
          <w:rFonts w:hint="eastAsia" w:ascii="仿宋" w:hAnsi="仿宋" w:eastAsia="仿宋" w:cs="仿宋"/>
          <w:b/>
          <w:color w:val="auto"/>
          <w:sz w:val="24"/>
          <w:szCs w:val="24"/>
          <w:highlight w:val="none"/>
          <w:lang w:eastAsia="zh-CN"/>
        </w:rPr>
        <w:t>商务技术文件</w:t>
      </w:r>
      <w:r>
        <w:rPr>
          <w:rFonts w:hint="eastAsia" w:ascii="仿宋" w:hAnsi="仿宋" w:eastAsia="仿宋" w:cs="仿宋"/>
          <w:b/>
          <w:color w:val="auto"/>
          <w:sz w:val="24"/>
          <w:szCs w:val="24"/>
          <w:highlight w:val="none"/>
        </w:rPr>
        <w:t>、</w:t>
      </w:r>
      <w:r>
        <w:rPr>
          <w:rFonts w:hint="eastAsia" w:ascii="仿宋" w:hAnsi="仿宋" w:eastAsia="仿宋" w:cs="仿宋"/>
          <w:b/>
          <w:color w:val="auto"/>
          <w:sz w:val="24"/>
          <w:szCs w:val="24"/>
          <w:highlight w:val="none"/>
          <w:lang w:eastAsia="zh-CN"/>
        </w:rPr>
        <w:t>资信文件</w:t>
      </w:r>
      <w:r>
        <w:rPr>
          <w:rFonts w:hint="eastAsia" w:ascii="仿宋" w:hAnsi="仿宋" w:eastAsia="仿宋" w:cs="仿宋"/>
          <w:b/>
          <w:color w:val="auto"/>
          <w:sz w:val="24"/>
          <w:szCs w:val="24"/>
          <w:highlight w:val="none"/>
        </w:rPr>
        <w:t>中不得出现报价文件的相关报价内容。</w:t>
      </w:r>
    </w:p>
    <w:p>
      <w:pPr>
        <w:spacing w:line="360" w:lineRule="auto"/>
        <w:ind w:left="-178" w:leftChars="-85" w:firstLine="619" w:firstLineChars="257"/>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十二、投标文件的签署</w:t>
      </w:r>
    </w:p>
    <w:p>
      <w:pPr>
        <w:tabs>
          <w:tab w:val="left" w:pos="900"/>
        </w:tabs>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〈一〉投标文件需打印或用不褪色的墨水填写。投标文件的装订顺序应按本章第十条所叙顺序分别装订成册。</w:t>
      </w:r>
      <w:r>
        <w:rPr>
          <w:rFonts w:hint="eastAsia" w:ascii="仿宋" w:hAnsi="仿宋" w:eastAsia="仿宋" w:cs="仿宋"/>
          <w:b/>
          <w:bCs/>
          <w:color w:val="auto"/>
          <w:sz w:val="24"/>
          <w:szCs w:val="24"/>
          <w:highlight w:val="none"/>
        </w:rPr>
        <w:t>资格审查文件、</w:t>
      </w:r>
      <w:r>
        <w:rPr>
          <w:rFonts w:hint="eastAsia" w:ascii="仿宋" w:hAnsi="仿宋" w:eastAsia="仿宋" w:cs="仿宋"/>
          <w:b/>
          <w:color w:val="auto"/>
          <w:sz w:val="24"/>
          <w:szCs w:val="24"/>
          <w:highlight w:val="none"/>
        </w:rPr>
        <w:t>报价文件、</w:t>
      </w:r>
      <w:r>
        <w:rPr>
          <w:rFonts w:hint="eastAsia" w:ascii="仿宋" w:hAnsi="仿宋" w:eastAsia="仿宋" w:cs="仿宋"/>
          <w:b/>
          <w:color w:val="auto"/>
          <w:sz w:val="24"/>
          <w:szCs w:val="24"/>
          <w:highlight w:val="none"/>
          <w:lang w:eastAsia="zh-CN"/>
        </w:rPr>
        <w:t>商务技术文件</w:t>
      </w:r>
      <w:r>
        <w:rPr>
          <w:rFonts w:hint="eastAsia" w:ascii="仿宋" w:hAnsi="仿宋" w:eastAsia="仿宋" w:cs="仿宋"/>
          <w:b/>
          <w:color w:val="auto"/>
          <w:sz w:val="24"/>
          <w:szCs w:val="24"/>
          <w:highlight w:val="none"/>
        </w:rPr>
        <w:t>和</w:t>
      </w:r>
      <w:r>
        <w:rPr>
          <w:rFonts w:hint="eastAsia" w:ascii="仿宋" w:hAnsi="仿宋" w:eastAsia="仿宋" w:cs="仿宋"/>
          <w:b/>
          <w:color w:val="auto"/>
          <w:sz w:val="24"/>
          <w:szCs w:val="24"/>
          <w:highlight w:val="none"/>
          <w:lang w:eastAsia="zh-CN"/>
        </w:rPr>
        <w:t>资信文件</w:t>
      </w:r>
      <w:r>
        <w:rPr>
          <w:rFonts w:hint="eastAsia" w:ascii="仿宋" w:hAnsi="仿宋" w:eastAsia="仿宋" w:cs="仿宋"/>
          <w:b/>
          <w:color w:val="auto"/>
          <w:sz w:val="24"/>
          <w:szCs w:val="24"/>
          <w:highlight w:val="none"/>
        </w:rPr>
        <w:t>采用非胶印装订（是指用卡条、抽杆夹、订书机等形式装订，使标书可以拆卸或者在翻动过程中易脱落的一种装订方式）的投标文件按未装订处理。</w:t>
      </w:r>
    </w:p>
    <w:p>
      <w:pPr>
        <w:tabs>
          <w:tab w:val="left" w:pos="900"/>
        </w:tabs>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〈二〉所有投标文件均须由投标供应商盖章，并由法定代表人或法定代表人授权代表签署。投标供应商应写全称。</w:t>
      </w:r>
    </w:p>
    <w:p>
      <w:pPr>
        <w:snapToGrid w:val="0"/>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〈三〉投标文件不得涂改，若有修改错漏处，须加盖单位公章或者法定代表人或授权委托人签字或盖章。投标文件文件因字迹潦草或表达不清所引起的后果由投标供应商负责。</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&lt;四&gt;投标文件填写字迹必须清楚、工整，对在投标文件中的不同文字文本的解释发生异议的，以中文文本为准。</w:t>
      </w:r>
    </w:p>
    <w:p>
      <w:pPr>
        <w:spacing w:line="360" w:lineRule="auto"/>
        <w:ind w:firstLine="491" w:firstLineChars="205"/>
        <w:jc w:val="left"/>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&lt;五&gt;投标文件的组成：投标文件由相应的</w:t>
      </w:r>
      <w:r>
        <w:rPr>
          <w:rFonts w:hint="eastAsia" w:ascii="仿宋" w:hAnsi="仿宋" w:eastAsia="仿宋" w:cs="仿宋"/>
          <w:b/>
          <w:color w:val="auto"/>
          <w:sz w:val="24"/>
          <w:szCs w:val="24"/>
          <w:highlight w:val="none"/>
        </w:rPr>
        <w:t>报价文件、</w:t>
      </w:r>
      <w:r>
        <w:rPr>
          <w:rFonts w:hint="eastAsia" w:ascii="仿宋" w:hAnsi="仿宋" w:eastAsia="仿宋" w:cs="仿宋"/>
          <w:b/>
          <w:color w:val="auto"/>
          <w:sz w:val="24"/>
          <w:szCs w:val="24"/>
          <w:highlight w:val="none"/>
          <w:lang w:eastAsia="zh-CN"/>
        </w:rPr>
        <w:t>商务技术文件</w:t>
      </w:r>
      <w:r>
        <w:rPr>
          <w:rFonts w:hint="eastAsia" w:ascii="仿宋" w:hAnsi="仿宋" w:eastAsia="仿宋" w:cs="仿宋"/>
          <w:b/>
          <w:color w:val="auto"/>
          <w:sz w:val="24"/>
          <w:szCs w:val="24"/>
          <w:highlight w:val="none"/>
        </w:rPr>
        <w:t>、</w:t>
      </w:r>
      <w:r>
        <w:rPr>
          <w:rFonts w:hint="eastAsia" w:ascii="仿宋" w:hAnsi="仿宋" w:eastAsia="仿宋" w:cs="仿宋"/>
          <w:b/>
          <w:color w:val="auto"/>
          <w:sz w:val="24"/>
          <w:szCs w:val="24"/>
          <w:highlight w:val="none"/>
          <w:lang w:eastAsia="zh-CN"/>
        </w:rPr>
        <w:t>资信文件</w:t>
      </w:r>
      <w:r>
        <w:rPr>
          <w:rFonts w:hint="eastAsia" w:ascii="仿宋" w:hAnsi="仿宋" w:eastAsia="仿宋" w:cs="仿宋"/>
          <w:b/>
          <w:color w:val="auto"/>
          <w:sz w:val="24"/>
          <w:szCs w:val="24"/>
          <w:highlight w:val="none"/>
        </w:rPr>
        <w:t>各正本1份，副本5份（副本可为正本的复印件，标书封面加盖公章）及资格审查文件正本1份组成。</w:t>
      </w:r>
    </w:p>
    <w:p>
      <w:pPr>
        <w:spacing w:line="360" w:lineRule="auto"/>
        <w:ind w:firstLine="491" w:firstLineChars="205"/>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&lt;六&gt;</w:t>
      </w:r>
      <w:r>
        <w:rPr>
          <w:rFonts w:hint="eastAsia" w:ascii="仿宋" w:hAnsi="仿宋" w:eastAsia="仿宋" w:cs="仿宋"/>
          <w:color w:val="auto"/>
          <w:sz w:val="24"/>
          <w:szCs w:val="24"/>
          <w:highlight w:val="none"/>
          <w:lang w:eastAsia="zh-CN"/>
        </w:rPr>
        <w:t>投标供应商</w:t>
      </w:r>
      <w:r>
        <w:rPr>
          <w:rFonts w:hint="eastAsia" w:ascii="仿宋" w:hAnsi="仿宋" w:eastAsia="仿宋" w:cs="仿宋"/>
          <w:color w:val="auto"/>
          <w:sz w:val="24"/>
          <w:szCs w:val="24"/>
          <w:highlight w:val="none"/>
        </w:rPr>
        <w:t>应将投标文件的资格审查文件、报价文件、</w:t>
      </w:r>
      <w:r>
        <w:rPr>
          <w:rFonts w:hint="eastAsia" w:ascii="仿宋" w:hAnsi="仿宋" w:eastAsia="仿宋" w:cs="仿宋"/>
          <w:color w:val="auto"/>
          <w:sz w:val="24"/>
          <w:szCs w:val="24"/>
          <w:highlight w:val="none"/>
          <w:lang w:eastAsia="zh-CN"/>
        </w:rPr>
        <w:t>商务技术文件</w:t>
      </w:r>
      <w:r>
        <w:rPr>
          <w:rFonts w:hint="eastAsia" w:ascii="仿宋" w:hAnsi="仿宋" w:eastAsia="仿宋" w:cs="仿宋"/>
          <w:color w:val="auto"/>
          <w:sz w:val="24"/>
          <w:szCs w:val="24"/>
          <w:highlight w:val="none"/>
        </w:rPr>
        <w:t>和</w:t>
      </w:r>
      <w:r>
        <w:rPr>
          <w:rFonts w:hint="eastAsia" w:ascii="仿宋" w:hAnsi="仿宋" w:eastAsia="仿宋" w:cs="仿宋"/>
          <w:color w:val="auto"/>
          <w:sz w:val="24"/>
          <w:szCs w:val="24"/>
          <w:highlight w:val="none"/>
          <w:lang w:eastAsia="zh-CN"/>
        </w:rPr>
        <w:t>资信文件</w:t>
      </w:r>
      <w:r>
        <w:rPr>
          <w:rFonts w:hint="eastAsia" w:ascii="仿宋" w:hAnsi="仿宋" w:eastAsia="仿宋" w:cs="仿宋"/>
          <w:color w:val="auto"/>
          <w:sz w:val="24"/>
          <w:szCs w:val="24"/>
          <w:highlight w:val="none"/>
        </w:rPr>
        <w:t>分别密封，并标明项目名称，投标货物名称。标书封面统一格式详见“第九章附件十二（1）”。</w:t>
      </w:r>
    </w:p>
    <w:p>
      <w:pPr>
        <w:spacing w:line="360" w:lineRule="auto"/>
        <w:ind w:firstLine="547" w:firstLineChars="227"/>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十三、投标文件的递交、修改和撤回</w:t>
      </w:r>
    </w:p>
    <w:p>
      <w:pPr>
        <w:spacing w:line="360" w:lineRule="auto"/>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〈一〉投标供应商应将</w:t>
      </w:r>
      <w:r>
        <w:rPr>
          <w:rFonts w:hint="eastAsia" w:ascii="仿宋" w:hAnsi="仿宋" w:eastAsia="仿宋" w:cs="仿宋"/>
          <w:b/>
          <w:bCs/>
          <w:color w:val="auto"/>
          <w:sz w:val="24"/>
          <w:szCs w:val="24"/>
          <w:highlight w:val="none"/>
        </w:rPr>
        <w:t>资格审查文件、报价文件、</w:t>
      </w:r>
      <w:r>
        <w:rPr>
          <w:rFonts w:hint="eastAsia" w:ascii="仿宋" w:hAnsi="仿宋" w:eastAsia="仿宋" w:cs="仿宋"/>
          <w:b/>
          <w:bCs/>
          <w:color w:val="auto"/>
          <w:sz w:val="24"/>
          <w:szCs w:val="24"/>
          <w:highlight w:val="none"/>
          <w:lang w:eastAsia="zh-CN"/>
        </w:rPr>
        <w:t>商务技术文件</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eastAsia="zh-CN"/>
        </w:rPr>
        <w:t>资信文件</w:t>
      </w:r>
      <w:r>
        <w:rPr>
          <w:rFonts w:hint="eastAsia" w:ascii="仿宋" w:hAnsi="仿宋" w:eastAsia="仿宋" w:cs="仿宋"/>
          <w:b/>
          <w:color w:val="auto"/>
          <w:sz w:val="24"/>
          <w:szCs w:val="24"/>
          <w:highlight w:val="none"/>
        </w:rPr>
        <w:t>分别装订、单独密封封装，即资格审查文件1份密封成一包，报价文件一正伍副合袋密封成一包，</w:t>
      </w:r>
      <w:r>
        <w:rPr>
          <w:rFonts w:hint="eastAsia" w:ascii="仿宋" w:hAnsi="仿宋" w:eastAsia="仿宋" w:cs="仿宋"/>
          <w:b/>
          <w:color w:val="auto"/>
          <w:sz w:val="24"/>
          <w:szCs w:val="24"/>
          <w:highlight w:val="none"/>
          <w:lang w:eastAsia="zh-CN"/>
        </w:rPr>
        <w:t>商务技术文件</w:t>
      </w:r>
      <w:r>
        <w:rPr>
          <w:rFonts w:hint="eastAsia" w:ascii="仿宋" w:hAnsi="仿宋" w:eastAsia="仿宋" w:cs="仿宋"/>
          <w:b/>
          <w:color w:val="auto"/>
          <w:sz w:val="24"/>
          <w:szCs w:val="24"/>
          <w:highlight w:val="none"/>
        </w:rPr>
        <w:t>一正伍副合袋密封成一包，</w:t>
      </w:r>
      <w:r>
        <w:rPr>
          <w:rFonts w:hint="eastAsia" w:ascii="仿宋" w:hAnsi="仿宋" w:eastAsia="仿宋" w:cs="仿宋"/>
          <w:b/>
          <w:color w:val="auto"/>
          <w:sz w:val="24"/>
          <w:szCs w:val="24"/>
          <w:highlight w:val="none"/>
          <w:lang w:eastAsia="zh-CN"/>
        </w:rPr>
        <w:t>资信文件</w:t>
      </w:r>
      <w:r>
        <w:rPr>
          <w:rFonts w:hint="eastAsia" w:ascii="仿宋" w:hAnsi="仿宋" w:eastAsia="仿宋" w:cs="仿宋"/>
          <w:b/>
          <w:color w:val="auto"/>
          <w:sz w:val="24"/>
          <w:szCs w:val="24"/>
          <w:highlight w:val="none"/>
        </w:rPr>
        <w:t>一正伍副合袋密封成一包， 共递交4个密封包，封口处须密封并加盖投标供应商公章，并在各外包封封面上写明：</w:t>
      </w:r>
    </w:p>
    <w:p>
      <w:pPr>
        <w:spacing w:line="360" w:lineRule="auto"/>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采购单位名称、项目名称、项目编号</w:t>
      </w:r>
    </w:p>
    <w:p>
      <w:pPr>
        <w:spacing w:line="360" w:lineRule="auto"/>
        <w:ind w:firstLine="480" w:firstLineChars="200"/>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投标供应商名称、通讯地址、邮政编码、投寄人。</w:t>
      </w:r>
      <w:r>
        <w:rPr>
          <w:rFonts w:hint="eastAsia" w:ascii="仿宋" w:hAnsi="仿宋" w:eastAsia="仿宋" w:cs="仿宋"/>
          <w:b/>
          <w:bCs/>
          <w:color w:val="auto"/>
          <w:sz w:val="24"/>
          <w:szCs w:val="24"/>
          <w:highlight w:val="none"/>
        </w:rPr>
        <w:t>（外包封封面格式参考“附件十二（2）”）未按招标文件规定密封的投标文件，采购代理机构将拒收。</w:t>
      </w:r>
    </w:p>
    <w:p>
      <w:pPr>
        <w:spacing w:line="360" w:lineRule="auto"/>
        <w:ind w:firstLine="524" w:firstLineChars="226"/>
        <w:rPr>
          <w:rFonts w:hint="eastAsia" w:ascii="仿宋" w:hAnsi="仿宋" w:eastAsia="仿宋" w:cs="仿宋"/>
          <w:color w:val="auto"/>
          <w:spacing w:val="-4"/>
          <w:sz w:val="24"/>
          <w:szCs w:val="24"/>
          <w:highlight w:val="none"/>
        </w:rPr>
      </w:pPr>
      <w:r>
        <w:rPr>
          <w:rFonts w:hint="eastAsia" w:ascii="仿宋" w:hAnsi="仿宋" w:eastAsia="仿宋" w:cs="仿宋"/>
          <w:color w:val="auto"/>
          <w:spacing w:val="-4"/>
          <w:sz w:val="24"/>
          <w:szCs w:val="24"/>
          <w:highlight w:val="none"/>
        </w:rPr>
        <w:t>〈二〉如果</w:t>
      </w:r>
      <w:r>
        <w:rPr>
          <w:rFonts w:hint="eastAsia" w:ascii="仿宋" w:hAnsi="仿宋" w:eastAsia="仿宋" w:cs="仿宋"/>
          <w:color w:val="auto"/>
          <w:spacing w:val="-4"/>
          <w:sz w:val="24"/>
          <w:szCs w:val="24"/>
          <w:highlight w:val="none"/>
          <w:lang w:eastAsia="zh-CN"/>
        </w:rPr>
        <w:t>投标供应商</w:t>
      </w:r>
      <w:r>
        <w:rPr>
          <w:rFonts w:hint="eastAsia" w:ascii="仿宋" w:hAnsi="仿宋" w:eastAsia="仿宋" w:cs="仿宋"/>
          <w:color w:val="auto"/>
          <w:spacing w:val="-4"/>
          <w:sz w:val="24"/>
          <w:szCs w:val="24"/>
          <w:highlight w:val="none"/>
        </w:rPr>
        <w:t>未加写标记，招标方对投标文件的误投和提前启封不负责任。</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〈三〉投标文件的补充和修改</w:t>
      </w:r>
    </w:p>
    <w:p>
      <w:pPr>
        <w:pStyle w:val="20"/>
        <w:spacing w:line="360" w:lineRule="auto"/>
        <w:ind w:firstLine="544" w:firstLineChars="22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投标截止时间前，</w:t>
      </w:r>
      <w:r>
        <w:rPr>
          <w:rFonts w:hint="eastAsia" w:ascii="仿宋" w:hAnsi="仿宋" w:eastAsia="仿宋" w:cs="仿宋"/>
          <w:color w:val="auto"/>
          <w:sz w:val="24"/>
          <w:szCs w:val="24"/>
          <w:highlight w:val="none"/>
          <w:lang w:eastAsia="zh-CN"/>
        </w:rPr>
        <w:t>投标供应商</w:t>
      </w:r>
      <w:r>
        <w:rPr>
          <w:rFonts w:hint="eastAsia" w:ascii="仿宋" w:hAnsi="仿宋" w:eastAsia="仿宋" w:cs="仿宋"/>
          <w:color w:val="auto"/>
          <w:sz w:val="24"/>
          <w:szCs w:val="24"/>
          <w:highlight w:val="none"/>
        </w:rPr>
        <w:t>可以书面向招标方已递交的投标文件提出补充和修改，相应部分以最后的补充和修改为准。该书面材料应密封，由</w:t>
      </w:r>
      <w:r>
        <w:rPr>
          <w:rFonts w:hint="eastAsia" w:ascii="仿宋" w:hAnsi="仿宋" w:eastAsia="仿宋" w:cs="仿宋"/>
          <w:color w:val="auto"/>
          <w:sz w:val="24"/>
          <w:szCs w:val="24"/>
          <w:highlight w:val="none"/>
          <w:lang w:eastAsia="zh-CN"/>
        </w:rPr>
        <w:t>投标供应商</w:t>
      </w:r>
      <w:r>
        <w:rPr>
          <w:rFonts w:hint="eastAsia" w:ascii="仿宋" w:hAnsi="仿宋" w:eastAsia="仿宋" w:cs="仿宋"/>
          <w:color w:val="auto"/>
          <w:sz w:val="24"/>
          <w:szCs w:val="24"/>
          <w:highlight w:val="none"/>
        </w:rPr>
        <w:t>代表签字并加盖公章。</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〈四〉招标方接受</w:t>
      </w:r>
      <w:r>
        <w:rPr>
          <w:rFonts w:hint="eastAsia" w:ascii="仿宋" w:hAnsi="仿宋" w:eastAsia="仿宋" w:cs="仿宋"/>
          <w:color w:val="auto"/>
          <w:sz w:val="24"/>
          <w:szCs w:val="24"/>
          <w:highlight w:val="none"/>
          <w:lang w:eastAsia="zh-CN"/>
        </w:rPr>
        <w:t>投标供应商</w:t>
      </w:r>
      <w:r>
        <w:rPr>
          <w:rFonts w:hint="eastAsia" w:ascii="仿宋" w:hAnsi="仿宋" w:eastAsia="仿宋" w:cs="仿宋"/>
          <w:color w:val="auto"/>
          <w:sz w:val="24"/>
          <w:szCs w:val="24"/>
          <w:highlight w:val="none"/>
        </w:rPr>
        <w:t>标书时间：</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投标文件于开标现场在投标截止时间前半小时内递交。</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〈五〉投标文件填写字迹必须清楚、工整，对不同文字文本投标文件的解释发生异议的，以中文文本为准。</w:t>
      </w:r>
    </w:p>
    <w:p>
      <w:pPr>
        <w:spacing w:line="360" w:lineRule="auto"/>
        <w:ind w:left="1" w:firstLine="619" w:firstLineChars="257"/>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十四、无效投标</w:t>
      </w:r>
    </w:p>
    <w:p>
      <w:pPr>
        <w:spacing w:line="360" w:lineRule="auto"/>
        <w:ind w:firstLine="619" w:firstLineChars="257"/>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发生下列情况之一的投标文件被视为无效：</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〈一〉在招标文件递交截止时间以后送达的投标文件；</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〈二〉由于未按规定进行装订、包装或在送交途中严重破损或失散的投标文件；</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〈三〉仅以非纸制文本形式的投标文件；</w:t>
      </w:r>
    </w:p>
    <w:p>
      <w:pPr>
        <w:spacing w:line="360" w:lineRule="auto"/>
        <w:ind w:firstLine="491" w:firstLineChars="20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w:t>
      </w:r>
      <w:r>
        <w:rPr>
          <w:rFonts w:hint="eastAsia" w:ascii="仿宋" w:hAnsi="仿宋" w:eastAsia="仿宋" w:cs="仿宋"/>
          <w:color w:val="auto"/>
          <w:sz w:val="24"/>
          <w:szCs w:val="24"/>
          <w:highlight w:val="none"/>
          <w:lang w:eastAsia="zh-CN"/>
        </w:rPr>
        <w:t>投标供应商</w:t>
      </w:r>
      <w:r>
        <w:rPr>
          <w:rFonts w:hint="eastAsia" w:ascii="仿宋" w:hAnsi="仿宋" w:eastAsia="仿宋" w:cs="仿宋"/>
          <w:color w:val="auto"/>
          <w:sz w:val="24"/>
          <w:szCs w:val="24"/>
          <w:highlight w:val="none"/>
        </w:rPr>
        <w:t>未能提供合格的资格审查文件；</w:t>
      </w:r>
    </w:p>
    <w:p>
      <w:pPr>
        <w:spacing w:line="360" w:lineRule="auto"/>
        <w:ind w:firstLine="489" w:firstLineChars="20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〈五〉标项以赠送方式投标的，提供两个</w:t>
      </w:r>
      <w:r>
        <w:rPr>
          <w:rFonts w:hint="eastAsia" w:ascii="仿宋" w:hAnsi="仿宋" w:eastAsia="仿宋" w:cs="仿宋"/>
          <w:color w:val="auto"/>
          <w:sz w:val="24"/>
          <w:szCs w:val="24"/>
          <w:highlight w:val="none"/>
          <w:lang w:eastAsia="zh-CN"/>
        </w:rPr>
        <w:t>投标供应商</w:t>
      </w:r>
      <w:r>
        <w:rPr>
          <w:rFonts w:hint="eastAsia" w:ascii="仿宋" w:hAnsi="仿宋" w:eastAsia="仿宋" w:cs="仿宋"/>
          <w:color w:val="auto"/>
          <w:sz w:val="24"/>
          <w:szCs w:val="24"/>
          <w:highlight w:val="none"/>
        </w:rPr>
        <w:t>案的；</w:t>
      </w:r>
    </w:p>
    <w:p>
      <w:pPr>
        <w:spacing w:line="360" w:lineRule="auto"/>
        <w:ind w:firstLine="489" w:firstLineChars="20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〈六〉未注明投标品牌及详细型号的或投标产品的品牌档次、质量标准和技术指标的、主要功能等与招标文件有重大偏离的投标文件（</w:t>
      </w:r>
      <w:r>
        <w:rPr>
          <w:rFonts w:hint="eastAsia" w:ascii="仿宋" w:hAnsi="仿宋" w:eastAsia="仿宋" w:cs="仿宋"/>
          <w:b/>
          <w:bCs/>
          <w:color w:val="auto"/>
          <w:sz w:val="24"/>
          <w:szCs w:val="24"/>
          <w:highlight w:val="none"/>
        </w:rPr>
        <w:t>技术参数中打</w:t>
      </w:r>
      <w:r>
        <w:rPr>
          <w:rFonts w:hint="eastAsia" w:ascii="仿宋" w:hAnsi="仿宋" w:eastAsia="仿宋" w:cs="仿宋"/>
          <w:color w:val="auto"/>
          <w:sz w:val="24"/>
          <w:szCs w:val="24"/>
          <w:highlight w:val="none"/>
          <w:lang w:eastAsia="zh-CN"/>
        </w:rPr>
        <w:t>▲</w:t>
      </w:r>
      <w:r>
        <w:rPr>
          <w:rFonts w:hint="eastAsia" w:ascii="仿宋" w:hAnsi="仿宋" w:eastAsia="仿宋" w:cs="仿宋"/>
          <w:b/>
          <w:bCs/>
          <w:color w:val="auto"/>
          <w:sz w:val="24"/>
          <w:szCs w:val="24"/>
          <w:highlight w:val="none"/>
        </w:rPr>
        <w:t>号的条件不满足按技术指标与招标文件有重大偏离处理）</w:t>
      </w:r>
      <w:r>
        <w:rPr>
          <w:rFonts w:hint="eastAsia" w:ascii="仿宋" w:hAnsi="仿宋" w:eastAsia="仿宋" w:cs="仿宋"/>
          <w:color w:val="auto"/>
          <w:sz w:val="24"/>
          <w:szCs w:val="24"/>
          <w:highlight w:val="none"/>
        </w:rPr>
        <w:t>；</w:t>
      </w:r>
    </w:p>
    <w:p>
      <w:pPr>
        <w:spacing w:line="360" w:lineRule="auto"/>
        <w:ind w:firstLine="491" w:firstLineChars="20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〈七〉标书有盖非公司公章的、未按招标文件要求签字的、标书份数不符合招标文件要求的、未装订投标文件</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资格审查文件、报价文件、</w:t>
      </w:r>
      <w:r>
        <w:rPr>
          <w:rFonts w:hint="eastAsia" w:ascii="仿宋" w:hAnsi="仿宋" w:eastAsia="仿宋" w:cs="仿宋"/>
          <w:color w:val="auto"/>
          <w:sz w:val="24"/>
          <w:szCs w:val="24"/>
          <w:highlight w:val="none"/>
          <w:lang w:eastAsia="zh-CN"/>
        </w:rPr>
        <w:t>资信文件</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商务技术文件）</w:t>
      </w:r>
      <w:r>
        <w:rPr>
          <w:rFonts w:hint="eastAsia" w:ascii="仿宋" w:hAnsi="仿宋" w:eastAsia="仿宋" w:cs="仿宋"/>
          <w:color w:val="auto"/>
          <w:sz w:val="24"/>
          <w:szCs w:val="24"/>
          <w:highlight w:val="none"/>
        </w:rPr>
        <w:t>采用活页装订的投标文件（是指用卡条、抽杆夹、订书机等形式装订的投标文件）、未密封、未有效授权、注册资金不符，投标书、法定代表人授权书、资格声明函等填写不完整的；</w:t>
      </w:r>
    </w:p>
    <w:p>
      <w:pPr>
        <w:spacing w:line="360" w:lineRule="auto"/>
        <w:ind w:firstLine="491" w:firstLineChars="20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〈八〉投标文件正本与副本实质性内容不一致的；</w:t>
      </w:r>
    </w:p>
    <w:p>
      <w:pPr>
        <w:spacing w:line="360" w:lineRule="auto"/>
        <w:ind w:firstLine="491" w:firstLineChars="20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〈九〉未按规定</w:t>
      </w:r>
      <w:r>
        <w:rPr>
          <w:rFonts w:hint="eastAsia" w:ascii="仿宋" w:hAnsi="仿宋" w:eastAsia="仿宋" w:cs="仿宋"/>
          <w:color w:val="auto"/>
          <w:sz w:val="24"/>
          <w:szCs w:val="24"/>
          <w:highlight w:val="none"/>
          <w:lang w:eastAsia="zh-CN"/>
        </w:rPr>
        <w:t>缴纳</w:t>
      </w:r>
      <w:r>
        <w:rPr>
          <w:rFonts w:hint="eastAsia" w:ascii="仿宋" w:hAnsi="仿宋" w:eastAsia="仿宋" w:cs="仿宋"/>
          <w:color w:val="auto"/>
          <w:sz w:val="24"/>
          <w:szCs w:val="24"/>
          <w:highlight w:val="none"/>
        </w:rPr>
        <w:t>投标保证金并到账的；</w:t>
      </w:r>
    </w:p>
    <w:p>
      <w:pPr>
        <w:spacing w:line="360" w:lineRule="auto"/>
        <w:ind w:firstLine="491" w:firstLineChars="20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〈十〉投标有效期、交货时间（工期）、质保期等商务条款不能满足招标文件要求的；</w:t>
      </w:r>
    </w:p>
    <w:p>
      <w:pPr>
        <w:spacing w:line="360" w:lineRule="auto"/>
        <w:ind w:firstLine="491" w:firstLineChars="20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〈十一〉不响应或者擅自改变招标文件要求或者投标文件有招标文件不能接受的附加条件的；</w:t>
      </w:r>
    </w:p>
    <w:p>
      <w:pPr>
        <w:spacing w:line="360" w:lineRule="auto"/>
        <w:ind w:firstLine="491" w:firstLineChars="20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〈十二〉投标文件的实质性内容未使用中文表述、意思表述不明确、前后矛盾或者使用计量单位不符合招标文件要求的（经评标委员会认定允许其当场更正的笔误除外）</w:t>
      </w:r>
    </w:p>
    <w:p>
      <w:pPr>
        <w:spacing w:line="360" w:lineRule="auto"/>
        <w:ind w:firstLine="491" w:firstLineChars="20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〈十三〉投标文件的关键内容字迹模糊、无法辨认的,或者投标文件中经修正的内容字迹模糊难以辩认或者修改处未按规定签名盖章的；</w:t>
      </w:r>
    </w:p>
    <w:p>
      <w:pPr>
        <w:spacing w:line="360" w:lineRule="auto"/>
        <w:ind w:firstLine="491" w:firstLineChars="20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〈十四〉投标文件内容不完整，缺少投标文件组成部分中必须提供的内容的；</w:t>
      </w:r>
    </w:p>
    <w:p>
      <w:pPr>
        <w:spacing w:line="360" w:lineRule="auto"/>
        <w:ind w:firstLine="491" w:firstLineChars="20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〈十五〉未提供或未如实提供投标货物的技术参数，或者投标文件标明的响应或偏离与事实不符的；</w:t>
      </w:r>
    </w:p>
    <w:p>
      <w:pPr>
        <w:spacing w:line="360" w:lineRule="auto"/>
        <w:ind w:firstLine="491" w:firstLineChars="205"/>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〈十六〉</w:t>
      </w:r>
      <w:r>
        <w:rPr>
          <w:rFonts w:hint="eastAsia" w:ascii="仿宋" w:hAnsi="仿宋" w:eastAsia="仿宋" w:cs="仿宋"/>
          <w:color w:val="auto"/>
          <w:kern w:val="0"/>
          <w:sz w:val="24"/>
          <w:szCs w:val="24"/>
          <w:highlight w:val="none"/>
        </w:rPr>
        <w:t>未提供《报价文件》以及在资格审查文件、</w:t>
      </w:r>
      <w:r>
        <w:rPr>
          <w:rFonts w:hint="eastAsia" w:ascii="仿宋" w:hAnsi="仿宋" w:eastAsia="仿宋" w:cs="仿宋"/>
          <w:bCs/>
          <w:color w:val="auto"/>
          <w:sz w:val="24"/>
          <w:szCs w:val="24"/>
          <w:highlight w:val="none"/>
          <w:lang w:eastAsia="zh-CN"/>
        </w:rPr>
        <w:t>商务技术文件</w:t>
      </w:r>
      <w:r>
        <w:rPr>
          <w:rFonts w:hint="eastAsia" w:ascii="仿宋" w:hAnsi="仿宋" w:eastAsia="仿宋" w:cs="仿宋"/>
          <w:bCs/>
          <w:color w:val="auto"/>
          <w:sz w:val="24"/>
          <w:szCs w:val="24"/>
          <w:highlight w:val="none"/>
        </w:rPr>
        <w:t>、</w:t>
      </w:r>
      <w:r>
        <w:rPr>
          <w:rFonts w:hint="eastAsia" w:ascii="仿宋" w:hAnsi="仿宋" w:eastAsia="仿宋" w:cs="仿宋"/>
          <w:bCs/>
          <w:color w:val="auto"/>
          <w:sz w:val="24"/>
          <w:szCs w:val="24"/>
          <w:highlight w:val="none"/>
          <w:lang w:eastAsia="zh-CN"/>
        </w:rPr>
        <w:t>资信文件</w:t>
      </w:r>
      <w:r>
        <w:rPr>
          <w:rFonts w:hint="eastAsia" w:ascii="仿宋" w:hAnsi="仿宋" w:eastAsia="仿宋" w:cs="仿宋"/>
          <w:color w:val="auto"/>
          <w:kern w:val="0"/>
          <w:sz w:val="24"/>
          <w:szCs w:val="24"/>
          <w:highlight w:val="none"/>
        </w:rPr>
        <w:t>正副本中出现与《报价文件》的投标报价有关内容或标记的投标文件；</w:t>
      </w:r>
    </w:p>
    <w:p>
      <w:pPr>
        <w:spacing w:line="360" w:lineRule="auto"/>
        <w:ind w:firstLine="491" w:firstLineChars="205"/>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〈十七〉未按前附表要求提供演示的或演示内容不齐的（若有）；</w:t>
      </w:r>
    </w:p>
    <w:p>
      <w:pPr>
        <w:spacing w:line="360" w:lineRule="auto"/>
        <w:ind w:firstLine="491" w:firstLineChars="205"/>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〈十八〉投标报价超过最高限价（</w:t>
      </w:r>
      <w:r>
        <w:rPr>
          <w:rFonts w:hint="eastAsia" w:ascii="仿宋" w:hAnsi="仿宋" w:eastAsia="仿宋" w:cs="仿宋"/>
          <w:color w:val="auto"/>
          <w:kern w:val="0"/>
          <w:sz w:val="24"/>
          <w:szCs w:val="24"/>
          <w:highlight w:val="none"/>
          <w:lang w:eastAsia="zh-CN"/>
        </w:rPr>
        <w:t>预算单价和</w:t>
      </w:r>
      <w:r>
        <w:rPr>
          <w:rFonts w:hint="eastAsia" w:ascii="仿宋" w:hAnsi="仿宋" w:eastAsia="仿宋" w:cs="仿宋"/>
          <w:color w:val="auto"/>
          <w:kern w:val="0"/>
          <w:sz w:val="24"/>
          <w:szCs w:val="24"/>
          <w:highlight w:val="none"/>
        </w:rPr>
        <w:t>预算总价）的；</w:t>
      </w:r>
    </w:p>
    <w:p>
      <w:pPr>
        <w:spacing w:line="360" w:lineRule="auto"/>
        <w:ind w:firstLine="491" w:firstLineChars="205"/>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〈十九〉不符合法律、法规和本招标文件规定的其他实质性要求的。</w:t>
      </w:r>
    </w:p>
    <w:p>
      <w:pPr>
        <w:spacing w:line="360" w:lineRule="auto"/>
        <w:ind w:left="596" w:leftChars="284" w:firstLine="12" w:firstLineChars="5"/>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十五、标书答疑：</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如对本次招标文件存在疑问，请将书面文件在前附表规定的时间之前，送至</w:t>
      </w:r>
      <w:r>
        <w:rPr>
          <w:rFonts w:hint="eastAsia" w:ascii="仿宋" w:hAnsi="仿宋" w:eastAsia="仿宋" w:cs="仿宋"/>
          <w:color w:val="auto"/>
          <w:sz w:val="24"/>
          <w:szCs w:val="24"/>
          <w:highlight w:val="none"/>
          <w:lang w:eastAsia="zh-CN"/>
        </w:rPr>
        <w:t>杭州博望建设工程招标投标代理有限公司</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建德市新安江街道新安财富城6幢B座1201室，传真0571-64182360、QQ邮箱</w:t>
      </w:r>
      <w:r>
        <w:rPr>
          <w:rFonts w:hint="eastAsia" w:ascii="仿宋" w:hAnsi="仿宋" w:eastAsia="仿宋" w:cs="仿宋"/>
          <w:color w:val="auto"/>
          <w:sz w:val="24"/>
          <w:szCs w:val="24"/>
          <w:highlight w:val="none"/>
          <w:lang w:val="en-US" w:eastAsia="zh-CN"/>
        </w:rPr>
        <w:t>1123764819</w:t>
      </w:r>
      <w:r>
        <w:rPr>
          <w:rFonts w:hint="eastAsia" w:ascii="仿宋" w:hAnsi="仿宋" w:eastAsia="仿宋" w:cs="仿宋"/>
          <w:color w:val="auto"/>
          <w:sz w:val="24"/>
          <w:szCs w:val="24"/>
          <w:highlight w:val="none"/>
          <w:lang w:eastAsia="zh-CN"/>
        </w:rPr>
        <w:t>@qq.com），招标方将做统一答</w:t>
      </w:r>
      <w:r>
        <w:rPr>
          <w:rFonts w:hint="eastAsia" w:ascii="仿宋" w:hAnsi="仿宋" w:eastAsia="仿宋" w:cs="仿宋"/>
          <w:color w:val="auto"/>
          <w:sz w:val="24"/>
          <w:szCs w:val="24"/>
          <w:highlight w:val="none"/>
        </w:rPr>
        <w:t>复，如规定时间内未收到任何质疑，则视为各</w:t>
      </w:r>
      <w:r>
        <w:rPr>
          <w:rFonts w:hint="eastAsia" w:ascii="仿宋" w:hAnsi="仿宋" w:eastAsia="仿宋" w:cs="仿宋"/>
          <w:color w:val="auto"/>
          <w:sz w:val="24"/>
          <w:szCs w:val="24"/>
          <w:highlight w:val="none"/>
          <w:lang w:eastAsia="zh-CN"/>
        </w:rPr>
        <w:t>投标供应商</w:t>
      </w:r>
      <w:r>
        <w:rPr>
          <w:rFonts w:hint="eastAsia" w:ascii="仿宋" w:hAnsi="仿宋" w:eastAsia="仿宋" w:cs="仿宋"/>
          <w:color w:val="auto"/>
          <w:sz w:val="24"/>
          <w:szCs w:val="24"/>
          <w:highlight w:val="none"/>
        </w:rPr>
        <w:t>均对此无异议。</w:t>
      </w:r>
    </w:p>
    <w:p>
      <w:pPr>
        <w:widowControl/>
        <w:spacing w:line="360" w:lineRule="auto"/>
        <w:ind w:firstLine="482" w:firstLineChars="200"/>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十六、特别声明：</w:t>
      </w:r>
    </w:p>
    <w:p>
      <w:pPr>
        <w:tabs>
          <w:tab w:val="left" w:pos="1395"/>
        </w:tabs>
        <w:autoSpaceDE w:val="0"/>
        <w:autoSpaceDN w:val="0"/>
        <w:adjustRightInd w:val="0"/>
        <w:spacing w:line="360" w:lineRule="auto"/>
        <w:ind w:right="72"/>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    &lt;一&gt;价格是评标的重要因素之一，但最低报价不是中标的唯一依据。</w:t>
      </w:r>
    </w:p>
    <w:p>
      <w:pPr>
        <w:tabs>
          <w:tab w:val="left" w:pos="1395"/>
        </w:tabs>
        <w:autoSpaceDE w:val="0"/>
        <w:autoSpaceDN w:val="0"/>
        <w:adjustRightInd w:val="0"/>
        <w:spacing w:line="360" w:lineRule="auto"/>
        <w:ind w:right="72"/>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    &lt;二&gt;</w:t>
      </w:r>
      <w:r>
        <w:rPr>
          <w:rStyle w:val="98"/>
          <w:rFonts w:hint="eastAsia" w:ascii="仿宋" w:hAnsi="仿宋" w:eastAsia="仿宋" w:cs="仿宋"/>
          <w:b/>
          <w:bCs/>
          <w:color w:val="auto"/>
          <w:sz w:val="24"/>
          <w:szCs w:val="24"/>
          <w:highlight w:val="none"/>
        </w:rPr>
        <w:t>本项目设有最高限价（预算价），具体金额如下：标项二为人民币</w:t>
      </w:r>
      <w:r>
        <w:rPr>
          <w:rStyle w:val="98"/>
          <w:rFonts w:hint="eastAsia" w:ascii="仿宋" w:hAnsi="仿宋" w:eastAsia="仿宋" w:cs="仿宋"/>
          <w:b/>
          <w:bCs/>
          <w:color w:val="auto"/>
          <w:sz w:val="24"/>
          <w:szCs w:val="24"/>
          <w:highlight w:val="none"/>
          <w:lang w:val="en-US" w:eastAsia="zh-CN"/>
        </w:rPr>
        <w:t>伍拾肆万柒仟肆佰零柒元</w:t>
      </w:r>
      <w:r>
        <w:rPr>
          <w:rStyle w:val="98"/>
          <w:rFonts w:hint="eastAsia" w:ascii="仿宋" w:hAnsi="仿宋" w:eastAsia="仿宋" w:cs="仿宋"/>
          <w:b/>
          <w:bCs/>
          <w:color w:val="auto"/>
          <w:sz w:val="24"/>
          <w:szCs w:val="24"/>
          <w:highlight w:val="none"/>
        </w:rPr>
        <w:t>整（￥：</w:t>
      </w:r>
      <w:r>
        <w:rPr>
          <w:rStyle w:val="98"/>
          <w:rFonts w:hint="eastAsia" w:ascii="仿宋" w:hAnsi="仿宋" w:eastAsia="仿宋" w:cs="仿宋"/>
          <w:b/>
          <w:bCs/>
          <w:color w:val="auto"/>
          <w:sz w:val="24"/>
          <w:szCs w:val="24"/>
          <w:highlight w:val="none"/>
          <w:lang w:val="en-US" w:eastAsia="zh-CN"/>
        </w:rPr>
        <w:t>547407.00</w:t>
      </w:r>
      <w:r>
        <w:rPr>
          <w:rStyle w:val="98"/>
          <w:rFonts w:hint="eastAsia" w:ascii="仿宋" w:hAnsi="仿宋" w:eastAsia="仿宋" w:cs="仿宋"/>
          <w:b/>
          <w:bCs/>
          <w:color w:val="auto"/>
          <w:sz w:val="24"/>
          <w:szCs w:val="24"/>
          <w:highlight w:val="none"/>
        </w:rPr>
        <w:t>元）；投标报价超过最高限价（</w:t>
      </w:r>
      <w:r>
        <w:rPr>
          <w:rStyle w:val="98"/>
          <w:rFonts w:hint="eastAsia" w:ascii="仿宋" w:hAnsi="仿宋" w:eastAsia="仿宋" w:cs="仿宋"/>
          <w:b/>
          <w:bCs/>
          <w:color w:val="auto"/>
          <w:sz w:val="24"/>
          <w:szCs w:val="24"/>
          <w:highlight w:val="none"/>
          <w:lang w:eastAsia="zh-CN"/>
        </w:rPr>
        <w:t>预算单价和</w:t>
      </w:r>
      <w:r>
        <w:rPr>
          <w:rStyle w:val="98"/>
          <w:rFonts w:hint="eastAsia" w:ascii="仿宋" w:hAnsi="仿宋" w:eastAsia="仿宋" w:cs="仿宋"/>
          <w:b/>
          <w:bCs/>
          <w:color w:val="auto"/>
          <w:sz w:val="24"/>
          <w:szCs w:val="24"/>
          <w:highlight w:val="none"/>
        </w:rPr>
        <w:t>预算总价</w:t>
      </w:r>
      <w:r>
        <w:rPr>
          <w:rFonts w:hint="eastAsia" w:ascii="仿宋" w:hAnsi="仿宋" w:eastAsia="仿宋" w:cs="仿宋"/>
          <w:b/>
          <w:color w:val="auto"/>
          <w:sz w:val="24"/>
          <w:szCs w:val="24"/>
          <w:highlight w:val="none"/>
        </w:rPr>
        <w:t>）</w:t>
      </w:r>
      <w:r>
        <w:rPr>
          <w:rStyle w:val="98"/>
          <w:rFonts w:hint="eastAsia" w:ascii="仿宋" w:hAnsi="仿宋" w:eastAsia="仿宋" w:cs="仿宋"/>
          <w:b/>
          <w:bCs/>
          <w:color w:val="auto"/>
          <w:sz w:val="24"/>
          <w:szCs w:val="24"/>
          <w:highlight w:val="none"/>
        </w:rPr>
        <w:t>的，按无效标处理。</w:t>
      </w:r>
    </w:p>
    <w:p>
      <w:pPr>
        <w:spacing w:line="360" w:lineRule="auto"/>
        <w:ind w:firstLine="482" w:firstLineChars="200"/>
        <w:jc w:val="left"/>
        <w:rPr>
          <w:rFonts w:hint="eastAsia" w:ascii="仿宋" w:hAnsi="仿宋" w:eastAsia="仿宋" w:cs="仿宋"/>
          <w:color w:val="auto"/>
          <w:highlight w:val="none"/>
        </w:rPr>
      </w:pPr>
      <w:r>
        <w:rPr>
          <w:rFonts w:hint="eastAsia" w:ascii="仿宋" w:hAnsi="仿宋" w:eastAsia="仿宋" w:cs="仿宋"/>
          <w:b/>
          <w:color w:val="auto"/>
          <w:sz w:val="24"/>
          <w:szCs w:val="24"/>
          <w:highlight w:val="none"/>
        </w:rPr>
        <w:t>&lt;三&gt;</w:t>
      </w:r>
      <w:r>
        <w:rPr>
          <w:rFonts w:hint="eastAsia" w:ascii="仿宋" w:hAnsi="仿宋" w:eastAsia="仿宋" w:cs="仿宋"/>
          <w:b/>
          <w:bCs/>
          <w:color w:val="auto"/>
          <w:sz w:val="24"/>
          <w:szCs w:val="24"/>
          <w:highlight w:val="none"/>
        </w:rPr>
        <w:t>本项目投标总报价应含采购服务费，标项二的采购服务费为人民币</w:t>
      </w:r>
      <w:r>
        <w:rPr>
          <w:rFonts w:hint="eastAsia" w:ascii="仿宋" w:hAnsi="仿宋" w:eastAsia="仿宋" w:cs="仿宋"/>
          <w:b/>
          <w:bCs/>
          <w:color w:val="auto"/>
          <w:sz w:val="24"/>
          <w:szCs w:val="24"/>
          <w:highlight w:val="none"/>
          <w:lang w:val="en-US" w:eastAsia="zh-CN"/>
        </w:rPr>
        <w:t>叁仟玖佰贰拾肆</w:t>
      </w:r>
      <w:r>
        <w:rPr>
          <w:rFonts w:hint="eastAsia" w:ascii="仿宋" w:hAnsi="仿宋" w:eastAsia="仿宋" w:cs="仿宋"/>
          <w:b/>
          <w:bCs/>
          <w:color w:val="auto"/>
          <w:sz w:val="24"/>
          <w:szCs w:val="24"/>
          <w:highlight w:val="none"/>
        </w:rPr>
        <w:t>元整（￥：</w:t>
      </w:r>
      <w:r>
        <w:rPr>
          <w:rFonts w:hint="eastAsia" w:ascii="仿宋" w:hAnsi="仿宋" w:eastAsia="仿宋" w:cs="仿宋"/>
          <w:b/>
          <w:bCs/>
          <w:color w:val="auto"/>
          <w:sz w:val="24"/>
          <w:szCs w:val="24"/>
          <w:highlight w:val="none"/>
          <w:lang w:val="en-US" w:eastAsia="zh-CN"/>
        </w:rPr>
        <w:t>3924.00</w:t>
      </w:r>
      <w:r>
        <w:rPr>
          <w:rFonts w:hint="eastAsia" w:ascii="仿宋" w:hAnsi="仿宋" w:eastAsia="仿宋" w:cs="仿宋"/>
          <w:b/>
          <w:bCs/>
          <w:color w:val="auto"/>
          <w:sz w:val="24"/>
          <w:szCs w:val="24"/>
          <w:highlight w:val="none"/>
        </w:rPr>
        <w:t>元），由中标供应商在领取中标通知书时支付给采购代理公司。投标供应商在报价时应考虑包含上述费用。</w:t>
      </w:r>
    </w:p>
    <w:p>
      <w:pPr>
        <w:spacing w:line="360" w:lineRule="auto"/>
        <w:ind w:firstLine="494" w:firstLineChars="205"/>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十七、其他</w:t>
      </w:r>
    </w:p>
    <w:p>
      <w:pPr>
        <w:autoSpaceDE w:val="0"/>
        <w:autoSpaceDN w:val="0"/>
        <w:adjustRightInd w:val="0"/>
        <w:spacing w:line="360" w:lineRule="auto"/>
        <w:ind w:firstLine="491" w:firstLineChars="205"/>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〈一〉如果有确凿证据证明各</w:t>
      </w:r>
      <w:r>
        <w:rPr>
          <w:rFonts w:hint="eastAsia" w:ascii="仿宋" w:hAnsi="仿宋" w:eastAsia="仿宋" w:cs="仿宋"/>
          <w:color w:val="auto"/>
          <w:kern w:val="0"/>
          <w:sz w:val="24"/>
          <w:szCs w:val="24"/>
          <w:highlight w:val="none"/>
          <w:lang w:eastAsia="zh-CN"/>
        </w:rPr>
        <w:t>投标供应商</w:t>
      </w:r>
      <w:r>
        <w:rPr>
          <w:rFonts w:hint="eastAsia" w:ascii="仿宋" w:hAnsi="仿宋" w:eastAsia="仿宋" w:cs="仿宋"/>
          <w:color w:val="auto"/>
          <w:kern w:val="0"/>
          <w:sz w:val="24"/>
          <w:szCs w:val="24"/>
          <w:highlight w:val="none"/>
        </w:rPr>
        <w:t>之间存在串标等舞弊、违法行为，认为将损害自身利益，有权拒绝存在此行为的</w:t>
      </w:r>
      <w:r>
        <w:rPr>
          <w:rFonts w:hint="eastAsia" w:ascii="仿宋" w:hAnsi="仿宋" w:eastAsia="仿宋" w:cs="仿宋"/>
          <w:color w:val="auto"/>
          <w:kern w:val="0"/>
          <w:sz w:val="24"/>
          <w:szCs w:val="24"/>
          <w:highlight w:val="none"/>
          <w:lang w:eastAsia="zh-CN"/>
        </w:rPr>
        <w:t>投标供应商</w:t>
      </w:r>
      <w:r>
        <w:rPr>
          <w:rFonts w:hint="eastAsia" w:ascii="仿宋" w:hAnsi="仿宋" w:eastAsia="仿宋" w:cs="仿宋"/>
          <w:color w:val="auto"/>
          <w:kern w:val="0"/>
          <w:sz w:val="24"/>
          <w:szCs w:val="24"/>
          <w:highlight w:val="none"/>
        </w:rPr>
        <w:t>投标或投标作废。</w:t>
      </w:r>
    </w:p>
    <w:p>
      <w:pPr>
        <w:autoSpaceDE w:val="0"/>
        <w:autoSpaceDN w:val="0"/>
        <w:adjustRightInd w:val="0"/>
        <w:spacing w:line="360" w:lineRule="auto"/>
        <w:ind w:firstLine="491" w:firstLineChars="205"/>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〈二〉本文件未及事项，在签订合同时供需及使用方友好商定。</w:t>
      </w:r>
    </w:p>
    <w:p>
      <w:pPr>
        <w:rPr>
          <w:rFonts w:hint="eastAsia"/>
          <w:color w:val="auto"/>
          <w:highlight w:val="none"/>
        </w:rPr>
      </w:pPr>
    </w:p>
    <w:p>
      <w:pPr>
        <w:pStyle w:val="26"/>
        <w:spacing w:line="440" w:lineRule="exact"/>
        <w:ind w:left="0"/>
        <w:jc w:val="center"/>
        <w:rPr>
          <w:rStyle w:val="98"/>
          <w:rFonts w:hint="eastAsia" w:ascii="仿宋" w:hAnsi="仿宋" w:eastAsia="仿宋" w:cs="仿宋"/>
          <w:b/>
          <w:bCs/>
          <w:color w:val="auto"/>
          <w:sz w:val="36"/>
          <w:szCs w:val="36"/>
          <w:highlight w:val="none"/>
        </w:rPr>
      </w:pPr>
    </w:p>
    <w:p>
      <w:pPr>
        <w:pStyle w:val="26"/>
        <w:spacing w:line="440" w:lineRule="exact"/>
        <w:ind w:left="0"/>
        <w:jc w:val="center"/>
        <w:rPr>
          <w:rStyle w:val="98"/>
          <w:rFonts w:hint="eastAsia" w:ascii="仿宋" w:hAnsi="仿宋" w:eastAsia="仿宋" w:cs="仿宋"/>
          <w:b/>
          <w:bCs/>
          <w:color w:val="auto"/>
          <w:sz w:val="36"/>
          <w:szCs w:val="36"/>
          <w:highlight w:val="none"/>
        </w:rPr>
      </w:pPr>
    </w:p>
    <w:p>
      <w:pPr>
        <w:pStyle w:val="26"/>
        <w:spacing w:line="440" w:lineRule="exact"/>
        <w:ind w:left="0"/>
        <w:jc w:val="center"/>
        <w:rPr>
          <w:rStyle w:val="98"/>
          <w:rFonts w:hint="eastAsia" w:ascii="仿宋" w:hAnsi="仿宋" w:eastAsia="仿宋" w:cs="仿宋"/>
          <w:b/>
          <w:bCs/>
          <w:color w:val="auto"/>
          <w:sz w:val="36"/>
          <w:szCs w:val="36"/>
          <w:highlight w:val="none"/>
        </w:rPr>
      </w:pPr>
    </w:p>
    <w:p>
      <w:pPr>
        <w:pStyle w:val="26"/>
        <w:spacing w:line="440" w:lineRule="exact"/>
        <w:ind w:left="0"/>
        <w:jc w:val="center"/>
        <w:rPr>
          <w:rStyle w:val="98"/>
          <w:rFonts w:hint="eastAsia" w:ascii="仿宋" w:hAnsi="仿宋" w:eastAsia="仿宋" w:cs="仿宋"/>
          <w:b/>
          <w:bCs/>
          <w:color w:val="auto"/>
          <w:sz w:val="36"/>
          <w:szCs w:val="36"/>
          <w:highlight w:val="none"/>
        </w:rPr>
      </w:pPr>
    </w:p>
    <w:p>
      <w:pPr>
        <w:pStyle w:val="26"/>
        <w:spacing w:line="440" w:lineRule="exact"/>
        <w:ind w:left="0"/>
        <w:jc w:val="center"/>
        <w:rPr>
          <w:rStyle w:val="98"/>
          <w:rFonts w:hint="eastAsia" w:ascii="仿宋" w:hAnsi="仿宋" w:eastAsia="仿宋" w:cs="仿宋"/>
          <w:b/>
          <w:bCs/>
          <w:color w:val="auto"/>
          <w:sz w:val="36"/>
          <w:szCs w:val="36"/>
          <w:highlight w:val="none"/>
        </w:rPr>
      </w:pPr>
    </w:p>
    <w:p>
      <w:pPr>
        <w:pStyle w:val="26"/>
        <w:spacing w:line="440" w:lineRule="exact"/>
        <w:ind w:left="0"/>
        <w:jc w:val="center"/>
        <w:rPr>
          <w:rStyle w:val="98"/>
          <w:rFonts w:hint="eastAsia" w:ascii="仿宋" w:hAnsi="仿宋" w:eastAsia="仿宋" w:cs="仿宋"/>
          <w:b/>
          <w:bCs/>
          <w:color w:val="auto"/>
          <w:sz w:val="36"/>
          <w:szCs w:val="36"/>
          <w:highlight w:val="none"/>
        </w:rPr>
      </w:pPr>
    </w:p>
    <w:p>
      <w:pPr>
        <w:pStyle w:val="26"/>
        <w:spacing w:line="440" w:lineRule="exact"/>
        <w:ind w:left="0"/>
        <w:jc w:val="center"/>
        <w:rPr>
          <w:rStyle w:val="98"/>
          <w:rFonts w:hint="eastAsia" w:ascii="仿宋" w:hAnsi="仿宋" w:eastAsia="仿宋" w:cs="仿宋"/>
          <w:b/>
          <w:bCs/>
          <w:color w:val="auto"/>
          <w:sz w:val="36"/>
          <w:szCs w:val="36"/>
          <w:highlight w:val="none"/>
        </w:rPr>
      </w:pPr>
      <w:r>
        <w:rPr>
          <w:rStyle w:val="98"/>
          <w:rFonts w:hint="eastAsia" w:ascii="仿宋" w:hAnsi="仿宋" w:eastAsia="仿宋" w:cs="仿宋"/>
          <w:b/>
          <w:bCs/>
          <w:color w:val="auto"/>
          <w:sz w:val="36"/>
          <w:szCs w:val="36"/>
          <w:highlight w:val="none"/>
        </w:rPr>
        <w:t>第三章  开标和评标须知</w:t>
      </w:r>
    </w:p>
    <w:p>
      <w:pPr>
        <w:spacing w:line="400" w:lineRule="exact"/>
        <w:ind w:firstLine="472" w:firstLineChars="196"/>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一、开标</w:t>
      </w:r>
    </w:p>
    <w:p>
      <w:pPr>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〈一〉招标方在招标文件规定的时间和地点公开开标，</w:t>
      </w:r>
      <w:r>
        <w:rPr>
          <w:rFonts w:hint="eastAsia" w:ascii="仿宋" w:hAnsi="仿宋" w:eastAsia="仿宋" w:cs="仿宋"/>
          <w:color w:val="auto"/>
          <w:sz w:val="24"/>
          <w:szCs w:val="24"/>
          <w:highlight w:val="none"/>
          <w:lang w:eastAsia="zh-CN"/>
        </w:rPr>
        <w:t>投标供应商</w:t>
      </w:r>
      <w:r>
        <w:rPr>
          <w:rFonts w:hint="eastAsia" w:ascii="仿宋" w:hAnsi="仿宋" w:eastAsia="仿宋" w:cs="仿宋"/>
          <w:color w:val="auto"/>
          <w:sz w:val="24"/>
          <w:szCs w:val="24"/>
          <w:highlight w:val="none"/>
        </w:rPr>
        <w:t>授权代表必须参加并签到。投标供应商的法定代表人或其委托代理人未按时签到的，视同放弃开标监督权利、默认开标结果。</w:t>
      </w:r>
    </w:p>
    <w:p>
      <w:pPr>
        <w:pStyle w:val="24"/>
        <w:spacing w:line="400" w:lineRule="exact"/>
        <w:ind w:firstLine="241" w:firstLineChars="1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〈二〉开标程序</w:t>
      </w:r>
    </w:p>
    <w:p>
      <w:pPr>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1、由采购组织机构工作人员或公证人员对</w:t>
      </w:r>
      <w:r>
        <w:rPr>
          <w:rFonts w:hint="eastAsia" w:ascii="仿宋" w:hAnsi="仿宋" w:eastAsia="仿宋" w:cs="仿宋"/>
          <w:color w:val="auto"/>
          <w:sz w:val="24"/>
          <w:szCs w:val="24"/>
          <w:highlight w:val="none"/>
          <w:lang w:eastAsia="zh-CN"/>
        </w:rPr>
        <w:t>投标供应商</w:t>
      </w:r>
      <w:r>
        <w:rPr>
          <w:rFonts w:hint="eastAsia" w:ascii="仿宋" w:hAnsi="仿宋" w:eastAsia="仿宋" w:cs="仿宋"/>
          <w:color w:val="auto"/>
          <w:sz w:val="24"/>
          <w:szCs w:val="24"/>
          <w:highlight w:val="none"/>
        </w:rPr>
        <w:t>信用记录进行查询并甄别，采购代理机构经办人和现场管理员将查询网页打印、签字。</w:t>
      </w:r>
      <w:r>
        <w:rPr>
          <w:rFonts w:hint="eastAsia" w:ascii="仿宋" w:hAnsi="仿宋" w:eastAsia="仿宋" w:cs="仿宋"/>
          <w:color w:val="auto"/>
          <w:sz w:val="24"/>
          <w:szCs w:val="24"/>
          <w:highlight w:val="none"/>
          <w:lang w:eastAsia="zh-CN"/>
        </w:rPr>
        <w:t>投标供应商</w:t>
      </w:r>
      <w:r>
        <w:rPr>
          <w:rFonts w:hint="eastAsia" w:ascii="仿宋" w:hAnsi="仿宋" w:eastAsia="仿宋" w:cs="仿宋"/>
          <w:color w:val="auto"/>
          <w:sz w:val="24"/>
          <w:szCs w:val="24"/>
          <w:highlight w:val="none"/>
        </w:rPr>
        <w:t>存在不良信用记录的，其投标文件将被拒绝；</w:t>
      </w:r>
    </w:p>
    <w:p>
      <w:pPr>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2、开标会由代理公司工作人员主持，主持人宣布开标会议开始；</w:t>
      </w:r>
    </w:p>
    <w:p>
      <w:pPr>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3、介绍参加开标会</w:t>
      </w:r>
      <w:r>
        <w:rPr>
          <w:rFonts w:hint="eastAsia" w:ascii="仿宋" w:hAnsi="仿宋" w:eastAsia="仿宋" w:cs="仿宋"/>
          <w:color w:val="auto"/>
          <w:sz w:val="24"/>
          <w:szCs w:val="24"/>
          <w:highlight w:val="none"/>
          <w:lang w:eastAsia="zh-CN"/>
        </w:rPr>
        <w:t>投标供应商</w:t>
      </w:r>
      <w:r>
        <w:rPr>
          <w:rFonts w:hint="eastAsia" w:ascii="仿宋" w:hAnsi="仿宋" w:eastAsia="仿宋" w:cs="仿宋"/>
          <w:color w:val="auto"/>
          <w:sz w:val="24"/>
          <w:szCs w:val="24"/>
          <w:highlight w:val="none"/>
        </w:rPr>
        <w:t>人员名单；</w:t>
      </w:r>
    </w:p>
    <w:p>
      <w:pPr>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4、宣布评标期间的有关事项，告知应当回避的情形,提请有关人员回避；</w:t>
      </w:r>
    </w:p>
    <w:p>
      <w:pPr>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5、由采购组织机构工作人员或公证人员核对验证</w:t>
      </w:r>
      <w:r>
        <w:rPr>
          <w:rFonts w:hint="eastAsia" w:ascii="仿宋" w:hAnsi="仿宋" w:eastAsia="仿宋" w:cs="仿宋"/>
          <w:color w:val="auto"/>
          <w:sz w:val="24"/>
          <w:szCs w:val="24"/>
          <w:highlight w:val="none"/>
          <w:lang w:eastAsia="zh-CN"/>
        </w:rPr>
        <w:t>投标供应商</w:t>
      </w:r>
      <w:r>
        <w:rPr>
          <w:rFonts w:hint="eastAsia" w:ascii="仿宋" w:hAnsi="仿宋" w:eastAsia="仿宋" w:cs="仿宋"/>
          <w:color w:val="auto"/>
          <w:sz w:val="24"/>
          <w:szCs w:val="24"/>
          <w:highlight w:val="none"/>
        </w:rPr>
        <w:t>全权代表的本人身份证或护照等能证明其有效身份的证件原件；</w:t>
      </w:r>
    </w:p>
    <w:p>
      <w:pPr>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6、由</w:t>
      </w:r>
      <w:r>
        <w:rPr>
          <w:rFonts w:hint="eastAsia" w:ascii="仿宋" w:hAnsi="仿宋" w:eastAsia="仿宋" w:cs="仿宋"/>
          <w:color w:val="auto"/>
          <w:sz w:val="24"/>
          <w:szCs w:val="24"/>
          <w:highlight w:val="none"/>
          <w:lang w:eastAsia="zh-CN"/>
        </w:rPr>
        <w:t>投标供应商</w:t>
      </w:r>
      <w:r>
        <w:rPr>
          <w:rFonts w:hint="eastAsia" w:ascii="仿宋" w:hAnsi="仿宋" w:eastAsia="仿宋" w:cs="仿宋"/>
          <w:color w:val="auto"/>
          <w:sz w:val="24"/>
          <w:szCs w:val="24"/>
          <w:highlight w:val="none"/>
        </w:rPr>
        <w:t>代表或公证人员检验投标文件密封的完整性并当场宣布检验结果；</w:t>
      </w:r>
    </w:p>
    <w:p>
      <w:pPr>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7、由代理公司工作人员对资格审查文件进行审查，审查不合格的</w:t>
      </w:r>
      <w:r>
        <w:rPr>
          <w:rFonts w:hint="eastAsia" w:ascii="仿宋" w:hAnsi="仿宋" w:eastAsia="仿宋" w:cs="仿宋"/>
          <w:color w:val="auto"/>
          <w:sz w:val="24"/>
          <w:szCs w:val="24"/>
          <w:highlight w:val="none"/>
          <w:lang w:eastAsia="zh-CN"/>
        </w:rPr>
        <w:t>投标供应商</w:t>
      </w:r>
      <w:r>
        <w:rPr>
          <w:rFonts w:hint="eastAsia" w:ascii="仿宋" w:hAnsi="仿宋" w:eastAsia="仿宋" w:cs="仿宋"/>
          <w:color w:val="auto"/>
          <w:sz w:val="24"/>
          <w:szCs w:val="24"/>
          <w:highlight w:val="none"/>
        </w:rPr>
        <w:t>，退还其投标文件，审查合格的供应商进入下一轮开标程序；</w:t>
      </w:r>
    </w:p>
    <w:p>
      <w:pPr>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8、打开</w:t>
      </w:r>
      <w:r>
        <w:rPr>
          <w:rFonts w:hint="eastAsia" w:ascii="仿宋" w:hAnsi="仿宋" w:eastAsia="仿宋" w:cs="仿宋"/>
          <w:color w:val="auto"/>
          <w:sz w:val="24"/>
          <w:szCs w:val="24"/>
          <w:highlight w:val="none"/>
          <w:lang w:eastAsia="zh-CN"/>
        </w:rPr>
        <w:t>商务</w:t>
      </w:r>
      <w:r>
        <w:rPr>
          <w:rFonts w:hint="eastAsia" w:ascii="仿宋" w:hAnsi="仿宋" w:eastAsia="仿宋" w:cs="仿宋"/>
          <w:color w:val="auto"/>
          <w:sz w:val="24"/>
          <w:szCs w:val="24"/>
          <w:highlight w:val="none"/>
        </w:rPr>
        <w:t>技术/</w:t>
      </w:r>
      <w:r>
        <w:rPr>
          <w:rFonts w:hint="eastAsia" w:ascii="仿宋" w:hAnsi="仿宋" w:eastAsia="仿宋" w:cs="仿宋"/>
          <w:color w:val="auto"/>
          <w:sz w:val="24"/>
          <w:szCs w:val="24"/>
          <w:highlight w:val="none"/>
          <w:lang w:eastAsia="zh-CN"/>
        </w:rPr>
        <w:t>资信文件</w:t>
      </w:r>
      <w:r>
        <w:rPr>
          <w:rFonts w:hint="eastAsia" w:ascii="仿宋" w:hAnsi="仿宋" w:eastAsia="仿宋" w:cs="仿宋"/>
          <w:color w:val="auto"/>
          <w:sz w:val="24"/>
          <w:szCs w:val="24"/>
          <w:highlight w:val="none"/>
        </w:rPr>
        <w:t>外包装，清点投标文件正本、副本数量，符合招标文件要求的送评标室评审；不符合要求的，当场退还</w:t>
      </w:r>
      <w:r>
        <w:rPr>
          <w:rFonts w:hint="eastAsia" w:ascii="仿宋" w:hAnsi="仿宋" w:eastAsia="仿宋" w:cs="仿宋"/>
          <w:color w:val="auto"/>
          <w:sz w:val="24"/>
          <w:szCs w:val="24"/>
          <w:highlight w:val="none"/>
          <w:lang w:eastAsia="zh-CN"/>
        </w:rPr>
        <w:t>投标供应商</w:t>
      </w:r>
      <w:r>
        <w:rPr>
          <w:rFonts w:hint="eastAsia" w:ascii="仿宋" w:hAnsi="仿宋" w:eastAsia="仿宋" w:cs="仿宋"/>
          <w:color w:val="auto"/>
          <w:sz w:val="24"/>
          <w:szCs w:val="24"/>
          <w:highlight w:val="none"/>
        </w:rPr>
        <w:t>，并由</w:t>
      </w:r>
      <w:r>
        <w:rPr>
          <w:rFonts w:hint="eastAsia" w:ascii="仿宋" w:hAnsi="仿宋" w:eastAsia="仿宋" w:cs="仿宋"/>
          <w:color w:val="auto"/>
          <w:sz w:val="24"/>
          <w:szCs w:val="24"/>
          <w:highlight w:val="none"/>
          <w:lang w:eastAsia="zh-CN"/>
        </w:rPr>
        <w:t>投标供应商</w:t>
      </w:r>
      <w:r>
        <w:rPr>
          <w:rFonts w:hint="eastAsia" w:ascii="仿宋" w:hAnsi="仿宋" w:eastAsia="仿宋" w:cs="仿宋"/>
          <w:color w:val="auto"/>
          <w:sz w:val="24"/>
          <w:szCs w:val="24"/>
          <w:highlight w:val="none"/>
        </w:rPr>
        <w:t>代表签字确认。开标顺序按各</w:t>
      </w:r>
      <w:r>
        <w:rPr>
          <w:rFonts w:hint="eastAsia" w:ascii="仿宋" w:hAnsi="仿宋" w:eastAsia="仿宋" w:cs="仿宋"/>
          <w:color w:val="auto"/>
          <w:sz w:val="24"/>
          <w:szCs w:val="24"/>
          <w:highlight w:val="none"/>
          <w:lang w:eastAsia="zh-CN"/>
        </w:rPr>
        <w:t>投标供应商</w:t>
      </w:r>
      <w:r>
        <w:rPr>
          <w:rFonts w:hint="eastAsia" w:ascii="仿宋" w:hAnsi="仿宋" w:eastAsia="仿宋" w:cs="仿宋"/>
          <w:color w:val="auto"/>
          <w:sz w:val="24"/>
          <w:szCs w:val="24"/>
          <w:highlight w:val="none"/>
        </w:rPr>
        <w:t>提交投标文件时间的先后顺序进行；</w:t>
      </w:r>
    </w:p>
    <w:p>
      <w:pPr>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9、资信、商务技术评分结束后，由主持人公布无效投标的</w:t>
      </w:r>
      <w:r>
        <w:rPr>
          <w:rFonts w:hint="eastAsia" w:ascii="仿宋" w:hAnsi="仿宋" w:eastAsia="仿宋" w:cs="仿宋"/>
          <w:color w:val="auto"/>
          <w:sz w:val="24"/>
          <w:szCs w:val="24"/>
          <w:highlight w:val="none"/>
          <w:lang w:eastAsia="zh-CN"/>
        </w:rPr>
        <w:t>投标供应商</w:t>
      </w:r>
      <w:r>
        <w:rPr>
          <w:rFonts w:hint="eastAsia" w:ascii="仿宋" w:hAnsi="仿宋" w:eastAsia="仿宋" w:cs="仿宋"/>
          <w:color w:val="auto"/>
          <w:sz w:val="24"/>
          <w:szCs w:val="24"/>
          <w:highlight w:val="none"/>
        </w:rPr>
        <w:t>名单、投标无效的原因及其他有效投标的评分结果；</w:t>
      </w:r>
    </w:p>
    <w:p>
      <w:pPr>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10、由主持人宣读报价文件中的</w:t>
      </w:r>
      <w:r>
        <w:rPr>
          <w:rFonts w:hint="eastAsia" w:ascii="仿宋" w:hAnsi="仿宋" w:eastAsia="仿宋" w:cs="仿宋"/>
          <w:color w:val="auto"/>
          <w:sz w:val="24"/>
          <w:szCs w:val="24"/>
          <w:highlight w:val="none"/>
          <w:lang w:eastAsia="zh-CN"/>
        </w:rPr>
        <w:t>投标供应商</w:t>
      </w:r>
      <w:r>
        <w:rPr>
          <w:rFonts w:hint="eastAsia" w:ascii="仿宋" w:hAnsi="仿宋" w:eastAsia="仿宋" w:cs="仿宋"/>
          <w:color w:val="auto"/>
          <w:sz w:val="24"/>
          <w:szCs w:val="24"/>
          <w:highlight w:val="none"/>
        </w:rPr>
        <w:t>名称及在其投标文件中承诺的投标报价、投标内容（投标项目名称、规格型号或者工程/服务项目名称），以及认为有必要宣读的其他内容；</w:t>
      </w:r>
    </w:p>
    <w:p>
      <w:pPr>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11、代理公司工作人员做好开标记录, </w:t>
      </w:r>
      <w:r>
        <w:rPr>
          <w:rFonts w:hint="eastAsia" w:ascii="仿宋" w:hAnsi="仿宋" w:eastAsia="仿宋" w:cs="仿宋"/>
          <w:color w:val="auto"/>
          <w:sz w:val="24"/>
          <w:szCs w:val="24"/>
          <w:highlight w:val="none"/>
          <w:lang w:eastAsia="zh-CN"/>
        </w:rPr>
        <w:t>投标供应商</w:t>
      </w:r>
      <w:r>
        <w:rPr>
          <w:rFonts w:hint="eastAsia" w:ascii="仿宋" w:hAnsi="仿宋" w:eastAsia="仿宋" w:cs="仿宋"/>
          <w:color w:val="auto"/>
          <w:sz w:val="24"/>
          <w:szCs w:val="24"/>
          <w:highlight w:val="none"/>
        </w:rPr>
        <w:t>代表对开标记录进行当场校核及勘误，并签字确认；并同时由记录人、监督人当场签字确认。</w:t>
      </w:r>
      <w:r>
        <w:rPr>
          <w:rFonts w:hint="eastAsia" w:ascii="仿宋" w:hAnsi="仿宋" w:eastAsia="仿宋" w:cs="仿宋"/>
          <w:color w:val="auto"/>
          <w:sz w:val="24"/>
          <w:szCs w:val="24"/>
          <w:highlight w:val="none"/>
          <w:lang w:eastAsia="zh-CN"/>
        </w:rPr>
        <w:t>投标供应商</w:t>
      </w:r>
      <w:r>
        <w:rPr>
          <w:rFonts w:hint="eastAsia" w:ascii="仿宋" w:hAnsi="仿宋" w:eastAsia="仿宋" w:cs="仿宋"/>
          <w:color w:val="auto"/>
          <w:sz w:val="24"/>
          <w:szCs w:val="24"/>
          <w:highlight w:val="none"/>
        </w:rPr>
        <w:t>代表未到场签字确认的，不影响评标过程；</w:t>
      </w:r>
    </w:p>
    <w:p>
      <w:pPr>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12、开标会议结束。</w:t>
      </w:r>
    </w:p>
    <w:p>
      <w:pPr>
        <w:spacing w:line="400" w:lineRule="exact"/>
        <w:ind w:firstLine="472" w:firstLineChars="196"/>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二、评标委员会</w:t>
      </w:r>
    </w:p>
    <w:p>
      <w:pPr>
        <w:spacing w:line="400" w:lineRule="exact"/>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评标委员会依法由5人或以上人员组成，评标委员会对投标文件进行审查、质疑、评估和比较。质询期间，</w:t>
      </w:r>
      <w:r>
        <w:rPr>
          <w:rFonts w:hint="eastAsia" w:ascii="仿宋" w:hAnsi="仿宋" w:eastAsia="仿宋" w:cs="仿宋"/>
          <w:color w:val="auto"/>
          <w:sz w:val="24"/>
          <w:szCs w:val="24"/>
          <w:highlight w:val="none"/>
          <w:lang w:eastAsia="zh-CN"/>
        </w:rPr>
        <w:t>投标供应商</w:t>
      </w:r>
      <w:r>
        <w:rPr>
          <w:rFonts w:hint="eastAsia" w:ascii="仿宋" w:hAnsi="仿宋" w:eastAsia="仿宋" w:cs="仿宋"/>
          <w:color w:val="auto"/>
          <w:sz w:val="24"/>
          <w:szCs w:val="24"/>
          <w:highlight w:val="none"/>
        </w:rPr>
        <w:t>法人代表或法人委托人必须在场，负责解答有关事宜。</w:t>
      </w:r>
    </w:p>
    <w:p>
      <w:pPr>
        <w:spacing w:line="400" w:lineRule="exact"/>
        <w:ind w:firstLine="472" w:firstLineChars="196"/>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三、对投标文件的审查和响应性的确定</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〈一〉开标时，投标文件中开标一览表内容与投标文件中明细表内容不一致的，以开标一览表为准。</w:t>
      </w:r>
    </w:p>
    <w:p>
      <w:pPr>
        <w:spacing w:line="400" w:lineRule="exact"/>
        <w:ind w:firstLine="360" w:firstLineChars="150"/>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〈二〉</w:t>
      </w:r>
      <w:r>
        <w:rPr>
          <w:rFonts w:hint="eastAsia" w:ascii="仿宋" w:hAnsi="仿宋" w:eastAsia="仿宋" w:cs="仿宋"/>
          <w:color w:val="auto"/>
          <w:sz w:val="24"/>
          <w:szCs w:val="24"/>
          <w:highlight w:val="none"/>
          <w:lang w:eastAsia="zh-CN"/>
        </w:rPr>
        <w:t>开</w:t>
      </w:r>
      <w:r>
        <w:rPr>
          <w:rFonts w:hint="eastAsia" w:ascii="仿宋" w:hAnsi="仿宋" w:eastAsia="仿宋" w:cs="仿宋"/>
          <w:color w:val="auto"/>
          <w:sz w:val="24"/>
          <w:szCs w:val="24"/>
          <w:highlight w:val="none"/>
        </w:rPr>
        <w:t>标后，评标委员会审查投标文件是否完整，是否发现无效投标情况，是否有计算错误，要求的文件是否恰当地签署投标文件的大写金额与小写金额不一致的，以大写金额为准；单价金额与按单价汇总金额不一致的，以单价金额计算的结果为准；单价金额小数点有明显错位的，以总价为准，并修改单价；对不同文字文本投标文件的解释发生异议的，以中文文本为准。</w:t>
      </w:r>
    </w:p>
    <w:p>
      <w:pPr>
        <w:spacing w:line="400" w:lineRule="exact"/>
        <w:ind w:firstLine="426" w:firstLineChars="177"/>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四、评标原则与方法</w:t>
      </w:r>
    </w:p>
    <w:p>
      <w:pPr>
        <w:spacing w:line="400" w:lineRule="exact"/>
        <w:ind w:firstLine="307" w:firstLineChars="12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〈一〉评标的依据是招标文件和投标文件。</w:t>
      </w:r>
    </w:p>
    <w:p>
      <w:pPr>
        <w:spacing w:line="400" w:lineRule="exact"/>
        <w:ind w:firstLine="307" w:firstLineChars="12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〈二〉评标方法和定标原则。</w:t>
      </w:r>
    </w:p>
    <w:p>
      <w:pPr>
        <w:spacing w:line="400" w:lineRule="exact"/>
        <w:ind w:firstLine="544" w:firstLineChars="22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评标委员会对</w:t>
      </w:r>
      <w:r>
        <w:rPr>
          <w:rFonts w:hint="eastAsia" w:ascii="仿宋" w:hAnsi="仿宋" w:eastAsia="仿宋" w:cs="仿宋"/>
          <w:color w:val="auto"/>
          <w:sz w:val="24"/>
          <w:szCs w:val="24"/>
          <w:highlight w:val="none"/>
          <w:lang w:eastAsia="zh-CN"/>
        </w:rPr>
        <w:t>投标</w:t>
      </w:r>
      <w:r>
        <w:rPr>
          <w:rFonts w:hint="eastAsia" w:ascii="仿宋" w:hAnsi="仿宋" w:eastAsia="仿宋" w:cs="仿宋"/>
          <w:color w:val="auto"/>
          <w:sz w:val="24"/>
          <w:szCs w:val="24"/>
          <w:highlight w:val="none"/>
        </w:rPr>
        <w:t>供应商所提供的商务技术、资信文件和报价文件进行评审。</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评标委员会将遵循公开、公平、公正的原则，对投标者提供货物的技术性能、产品质量、交货期限、资信情况、履约能力、售后服务等进行综合分析考评，由评委按照招标文件规定的评标规则（附后）记名并独立打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按综合得分由高到低排序推荐中标供应商。若综合得分相同的，按商务技术、资信的得分由高到低排序，若商务技术、资信得分也相同，按报价得分由高到低排序，若报价得分也相同的，由评标委员会成员讨论决定排序。</w:t>
      </w:r>
    </w:p>
    <w:p>
      <w:pPr>
        <w:spacing w:line="400" w:lineRule="exact"/>
        <w:ind w:firstLine="307" w:firstLineChars="12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三</w:t>
      </w:r>
      <w:r>
        <w:rPr>
          <w:rFonts w:hint="eastAsia" w:ascii="仿宋" w:hAnsi="仿宋" w:eastAsia="仿宋" w:cs="仿宋"/>
          <w:color w:val="auto"/>
          <w:sz w:val="24"/>
          <w:szCs w:val="24"/>
          <w:highlight w:val="none"/>
        </w:rPr>
        <w:t>〉分值的计算</w:t>
      </w:r>
    </w:p>
    <w:p>
      <w:pPr>
        <w:spacing w:line="400" w:lineRule="exact"/>
        <w:ind w:firstLine="307" w:firstLineChars="12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商务技术资信的评审由评标委员会成员独立打分，商务技术资信得分为各评标委员会成员分值之和的算术平均值。评分值为四舍五入后保留小数点后两位。</w:t>
      </w:r>
    </w:p>
    <w:p>
      <w:pPr>
        <w:spacing w:line="400" w:lineRule="exact"/>
        <w:ind w:firstLine="307" w:firstLineChars="12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商务技术资信分=评标委员会所有成员评分合计数/评标委员会组成人员数；</w:t>
      </w:r>
    </w:p>
    <w:p>
      <w:pPr>
        <w:spacing w:line="400" w:lineRule="exact"/>
        <w:ind w:firstLine="307" w:firstLineChars="12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综合得分=价格分+商务技术资信分。</w:t>
      </w:r>
    </w:p>
    <w:p>
      <w:pPr>
        <w:spacing w:line="400" w:lineRule="exact"/>
        <w:ind w:firstLine="307" w:firstLineChars="12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四</w:t>
      </w:r>
      <w:r>
        <w:rPr>
          <w:rFonts w:hint="eastAsia" w:ascii="仿宋" w:hAnsi="仿宋" w:eastAsia="仿宋" w:cs="仿宋"/>
          <w:color w:val="auto"/>
          <w:sz w:val="24"/>
          <w:szCs w:val="24"/>
          <w:highlight w:val="none"/>
        </w:rPr>
        <w:t>〉客观、公正的对待所有</w:t>
      </w:r>
      <w:r>
        <w:rPr>
          <w:rFonts w:hint="eastAsia" w:ascii="仿宋" w:hAnsi="仿宋" w:eastAsia="仿宋" w:cs="仿宋"/>
          <w:color w:val="auto"/>
          <w:sz w:val="24"/>
          <w:szCs w:val="24"/>
          <w:highlight w:val="none"/>
          <w:lang w:eastAsia="zh-CN"/>
        </w:rPr>
        <w:t>投标供应商</w:t>
      </w:r>
      <w:r>
        <w:rPr>
          <w:rFonts w:hint="eastAsia" w:ascii="仿宋" w:hAnsi="仿宋" w:eastAsia="仿宋" w:cs="仿宋"/>
          <w:color w:val="auto"/>
          <w:sz w:val="24"/>
          <w:szCs w:val="24"/>
          <w:highlight w:val="none"/>
        </w:rPr>
        <w:t>，对所有投标评价，均采用相同的程序和标准，按综合得分由高到低排序推荐中标供应商。在开标、评标期间，</w:t>
      </w:r>
      <w:r>
        <w:rPr>
          <w:rFonts w:hint="eastAsia" w:ascii="仿宋" w:hAnsi="仿宋" w:eastAsia="仿宋" w:cs="仿宋"/>
          <w:color w:val="auto"/>
          <w:sz w:val="24"/>
          <w:szCs w:val="24"/>
          <w:highlight w:val="none"/>
          <w:lang w:eastAsia="zh-CN"/>
        </w:rPr>
        <w:t>投标供应商</w:t>
      </w:r>
      <w:r>
        <w:rPr>
          <w:rFonts w:hint="eastAsia" w:ascii="仿宋" w:hAnsi="仿宋" w:eastAsia="仿宋" w:cs="仿宋"/>
          <w:color w:val="auto"/>
          <w:sz w:val="24"/>
          <w:szCs w:val="24"/>
          <w:highlight w:val="none"/>
        </w:rPr>
        <w:t>不得向评标委员会成员询问评标情况，不得进行旨在影响评标结果的活动，否则将废除其投标资格，并不再返还投标保证金。</w:t>
      </w:r>
    </w:p>
    <w:p>
      <w:pPr>
        <w:spacing w:line="400" w:lineRule="exact"/>
        <w:ind w:firstLine="307" w:firstLineChars="12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在评标过程中，评标成员不得与</w:t>
      </w:r>
      <w:r>
        <w:rPr>
          <w:rFonts w:hint="eastAsia" w:ascii="仿宋" w:hAnsi="仿宋" w:eastAsia="仿宋" w:cs="仿宋"/>
          <w:color w:val="auto"/>
          <w:sz w:val="24"/>
          <w:szCs w:val="24"/>
          <w:highlight w:val="none"/>
          <w:lang w:eastAsia="zh-CN"/>
        </w:rPr>
        <w:t>投标供应商</w:t>
      </w:r>
      <w:r>
        <w:rPr>
          <w:rFonts w:hint="eastAsia" w:ascii="仿宋" w:hAnsi="仿宋" w:eastAsia="仿宋" w:cs="仿宋"/>
          <w:color w:val="auto"/>
          <w:sz w:val="24"/>
          <w:szCs w:val="24"/>
          <w:highlight w:val="none"/>
        </w:rPr>
        <w:t>私下交换意见，在招标工作结束后，凡与评标情况有接触的人不得将评标情况扩散出评标成员之外。</w:t>
      </w:r>
    </w:p>
    <w:p>
      <w:pPr>
        <w:spacing w:line="400" w:lineRule="exact"/>
        <w:ind w:firstLine="307" w:firstLineChars="128"/>
        <w:rPr>
          <w:rFonts w:hint="eastAsia"/>
          <w:color w:val="auto"/>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五</w:t>
      </w:r>
      <w:r>
        <w:rPr>
          <w:rFonts w:hint="eastAsia" w:ascii="仿宋" w:hAnsi="仿宋" w:eastAsia="仿宋" w:cs="仿宋"/>
          <w:color w:val="auto"/>
          <w:sz w:val="24"/>
          <w:szCs w:val="24"/>
          <w:highlight w:val="none"/>
        </w:rPr>
        <w:t>〉招标方不向落标方解释落标原因，不退还投标文件。</w:t>
      </w:r>
    </w:p>
    <w:p>
      <w:pPr>
        <w:spacing w:line="400" w:lineRule="exact"/>
        <w:ind w:firstLine="57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五、定标和签发中标通知书：</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〈一〉通过本次招标，每个标项各确定1家</w:t>
      </w:r>
      <w:r>
        <w:rPr>
          <w:rFonts w:hint="eastAsia" w:ascii="仿宋" w:hAnsi="仿宋" w:eastAsia="仿宋" w:cs="仿宋"/>
          <w:color w:val="auto"/>
          <w:sz w:val="24"/>
          <w:szCs w:val="24"/>
          <w:highlight w:val="none"/>
          <w:lang w:eastAsia="zh-CN"/>
        </w:rPr>
        <w:t>中标供应商</w:t>
      </w:r>
      <w:r>
        <w:rPr>
          <w:rFonts w:hint="eastAsia" w:ascii="仿宋" w:hAnsi="仿宋" w:eastAsia="仿宋" w:cs="仿宋"/>
          <w:color w:val="auto"/>
          <w:sz w:val="24"/>
          <w:szCs w:val="24"/>
          <w:highlight w:val="none"/>
        </w:rPr>
        <w:t xml:space="preserve">，若同一供应商满足所有标项关于投标供应商的资格要求的，该供应商可以同时参加所有标项的投标，可以同时中多个标项。 </w:t>
      </w:r>
    </w:p>
    <w:p>
      <w:pPr>
        <w:spacing w:line="400" w:lineRule="exact"/>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二</w:t>
      </w:r>
      <w:r>
        <w:rPr>
          <w:rFonts w:hint="eastAsia" w:ascii="仿宋" w:hAnsi="仿宋" w:eastAsia="仿宋" w:cs="仿宋"/>
          <w:color w:val="auto"/>
          <w:sz w:val="24"/>
          <w:szCs w:val="24"/>
          <w:highlight w:val="none"/>
        </w:rPr>
        <w:t>〉本项目由采购单位事先授权评标委员会确定预</w:t>
      </w:r>
      <w:r>
        <w:rPr>
          <w:rFonts w:hint="eastAsia" w:ascii="仿宋" w:hAnsi="仿宋" w:eastAsia="仿宋" w:cs="仿宋"/>
          <w:color w:val="auto"/>
          <w:sz w:val="24"/>
          <w:szCs w:val="24"/>
          <w:highlight w:val="none"/>
          <w:lang w:eastAsia="zh-CN"/>
        </w:rPr>
        <w:t>中标供应商</w:t>
      </w:r>
      <w:r>
        <w:rPr>
          <w:rFonts w:hint="eastAsia" w:ascii="仿宋" w:hAnsi="仿宋" w:eastAsia="仿宋" w:cs="仿宋"/>
          <w:color w:val="auto"/>
          <w:sz w:val="24"/>
          <w:szCs w:val="24"/>
          <w:highlight w:val="none"/>
        </w:rPr>
        <w:t>，自中标</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确定之日起2个工作日内，由采购代理机构和采购单位签发《中标通知书》，并在浙江政府采购网和建德市门户网站公共资源交易网站上进行公示。</w:t>
      </w:r>
    </w:p>
    <w:p>
      <w:pPr>
        <w:spacing w:line="400" w:lineRule="exact"/>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六、合同授予：</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〈一〉中标供应商应自接到中标通知书后按中标通知书规定的时间内与采购单位</w:t>
      </w:r>
      <w:r>
        <w:rPr>
          <w:rFonts w:hint="eastAsia" w:ascii="仿宋" w:hAnsi="仿宋" w:eastAsia="仿宋" w:cs="仿宋"/>
          <w:color w:val="auto"/>
          <w:sz w:val="24"/>
          <w:szCs w:val="24"/>
          <w:highlight w:val="none"/>
          <w:lang w:eastAsia="zh-CN"/>
        </w:rPr>
        <w:t>签订</w:t>
      </w:r>
      <w:r>
        <w:rPr>
          <w:rFonts w:hint="eastAsia" w:ascii="仿宋" w:hAnsi="仿宋" w:eastAsia="仿宋" w:cs="仿宋"/>
          <w:color w:val="auto"/>
          <w:sz w:val="24"/>
          <w:szCs w:val="24"/>
          <w:highlight w:val="none"/>
        </w:rPr>
        <w:t>合同。同时，招标代理机构对合同内容进行审查，如发现与采购结果和投标承诺内容不一致的，应予以纠正。</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二</w:t>
      </w:r>
      <w:r>
        <w:rPr>
          <w:rFonts w:hint="eastAsia" w:ascii="仿宋" w:hAnsi="仿宋" w:eastAsia="仿宋" w:cs="仿宋"/>
          <w:color w:val="auto"/>
          <w:sz w:val="24"/>
          <w:szCs w:val="24"/>
          <w:highlight w:val="none"/>
        </w:rPr>
        <w:t>〉中标供应商拖延、拒签合同的,取消中标资格</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扣罚投标保证金并赔偿采购单位由此造成的一切损失。</w:t>
      </w:r>
    </w:p>
    <w:p>
      <w:pPr>
        <w:spacing w:line="400" w:lineRule="exact"/>
        <w:ind w:firstLine="480" w:firstLineChars="200"/>
        <w:jc w:val="left"/>
        <w:rPr>
          <w:rFonts w:hint="eastAsia" w:ascii="仿宋" w:hAnsi="仿宋" w:eastAsia="仿宋" w:cs="仿宋"/>
          <w:color w:val="auto"/>
          <w:sz w:val="24"/>
          <w:szCs w:val="24"/>
          <w:highlight w:val="none"/>
        </w:rPr>
      </w:pPr>
    </w:p>
    <w:p>
      <w:pPr>
        <w:jc w:val="center"/>
        <w:rPr>
          <w:rStyle w:val="98"/>
          <w:rFonts w:hint="eastAsia" w:ascii="仿宋" w:hAnsi="仿宋" w:eastAsia="仿宋" w:cs="仿宋"/>
          <w:b/>
          <w:bCs/>
          <w:color w:val="auto"/>
          <w:sz w:val="36"/>
          <w:szCs w:val="36"/>
          <w:highlight w:val="none"/>
        </w:rPr>
      </w:pPr>
    </w:p>
    <w:p>
      <w:pPr>
        <w:pStyle w:val="19"/>
        <w:rPr>
          <w:rFonts w:hint="eastAsia"/>
          <w:color w:val="auto"/>
          <w:highlight w:val="none"/>
        </w:rPr>
      </w:pPr>
    </w:p>
    <w:p>
      <w:pPr>
        <w:pStyle w:val="55"/>
        <w:rPr>
          <w:rStyle w:val="98"/>
          <w:rFonts w:hint="eastAsia" w:ascii="仿宋" w:hAnsi="仿宋" w:eastAsia="仿宋" w:cs="仿宋"/>
          <w:b/>
          <w:bCs/>
          <w:color w:val="auto"/>
          <w:sz w:val="36"/>
          <w:szCs w:val="36"/>
          <w:highlight w:val="none"/>
        </w:rPr>
      </w:pPr>
    </w:p>
    <w:p>
      <w:pPr>
        <w:rPr>
          <w:rStyle w:val="98"/>
          <w:rFonts w:hint="eastAsia" w:ascii="仿宋" w:hAnsi="仿宋" w:eastAsia="仿宋" w:cs="仿宋"/>
          <w:b/>
          <w:bCs/>
          <w:color w:val="auto"/>
          <w:sz w:val="36"/>
          <w:szCs w:val="36"/>
          <w:highlight w:val="none"/>
        </w:rPr>
      </w:pPr>
    </w:p>
    <w:p>
      <w:pPr>
        <w:pStyle w:val="4"/>
        <w:numPr>
          <w:ilvl w:val="1"/>
          <w:numId w:val="0"/>
        </w:numPr>
        <w:tabs>
          <w:tab w:val="clear" w:pos="720"/>
        </w:tabs>
        <w:ind w:leftChars="0"/>
        <w:rPr>
          <w:rFonts w:hint="eastAsia"/>
          <w:color w:val="auto"/>
          <w:highlight w:val="none"/>
        </w:rPr>
      </w:pPr>
    </w:p>
    <w:p>
      <w:pPr>
        <w:rPr>
          <w:rStyle w:val="98"/>
          <w:rFonts w:hint="eastAsia" w:ascii="仿宋" w:hAnsi="仿宋" w:eastAsia="仿宋" w:cs="仿宋"/>
          <w:b/>
          <w:bCs/>
          <w:color w:val="auto"/>
          <w:sz w:val="36"/>
          <w:szCs w:val="36"/>
          <w:highlight w:val="none"/>
        </w:rPr>
      </w:pPr>
    </w:p>
    <w:p>
      <w:pPr>
        <w:pStyle w:val="4"/>
        <w:numPr>
          <w:ilvl w:val="1"/>
          <w:numId w:val="0"/>
        </w:numPr>
        <w:tabs>
          <w:tab w:val="clear" w:pos="720"/>
        </w:tabs>
        <w:ind w:leftChars="0"/>
        <w:rPr>
          <w:rFonts w:hint="eastAsia"/>
          <w:color w:val="auto"/>
          <w:highlight w:val="none"/>
        </w:rPr>
      </w:pPr>
    </w:p>
    <w:p>
      <w:pPr>
        <w:rPr>
          <w:rStyle w:val="98"/>
          <w:rFonts w:hint="eastAsia" w:ascii="仿宋" w:hAnsi="仿宋" w:eastAsia="仿宋" w:cs="仿宋"/>
          <w:b/>
          <w:bCs/>
          <w:color w:val="auto"/>
          <w:sz w:val="36"/>
          <w:szCs w:val="36"/>
          <w:highlight w:val="none"/>
        </w:rPr>
      </w:pPr>
    </w:p>
    <w:p>
      <w:pPr>
        <w:pStyle w:val="4"/>
        <w:numPr>
          <w:ilvl w:val="1"/>
          <w:numId w:val="0"/>
        </w:numPr>
        <w:tabs>
          <w:tab w:val="clear" w:pos="720"/>
        </w:tabs>
        <w:ind w:leftChars="0"/>
        <w:rPr>
          <w:rFonts w:hint="eastAsia"/>
          <w:color w:val="auto"/>
          <w:highlight w:val="none"/>
        </w:rPr>
      </w:pPr>
    </w:p>
    <w:p>
      <w:pPr>
        <w:pStyle w:val="4"/>
        <w:numPr>
          <w:ilvl w:val="1"/>
          <w:numId w:val="0"/>
        </w:numPr>
        <w:tabs>
          <w:tab w:val="clear" w:pos="720"/>
        </w:tabs>
        <w:ind w:leftChars="0"/>
        <w:rPr>
          <w:rFonts w:hint="eastAsia"/>
          <w:color w:val="auto"/>
          <w:highlight w:val="none"/>
        </w:rPr>
      </w:pPr>
    </w:p>
    <w:p>
      <w:pPr>
        <w:rPr>
          <w:rFonts w:hint="eastAsia"/>
          <w:color w:val="auto"/>
          <w:highlight w:val="none"/>
        </w:rPr>
      </w:pPr>
    </w:p>
    <w:p>
      <w:pPr>
        <w:rPr>
          <w:rFonts w:hint="eastAsia"/>
          <w:color w:val="auto"/>
          <w:highlight w:val="none"/>
        </w:rPr>
      </w:pPr>
    </w:p>
    <w:p>
      <w:pPr>
        <w:pStyle w:val="3"/>
        <w:numPr>
          <w:ilvl w:val="0"/>
          <w:numId w:val="0"/>
        </w:numPr>
        <w:rPr>
          <w:rFonts w:hint="eastAsia"/>
        </w:rPr>
      </w:pPr>
    </w:p>
    <w:p>
      <w:pPr>
        <w:rPr>
          <w:rFonts w:hint="eastAsia"/>
        </w:rPr>
      </w:pPr>
    </w:p>
    <w:p>
      <w:pPr>
        <w:rPr>
          <w:rFonts w:hint="eastAsia"/>
          <w:color w:val="auto"/>
          <w:highlight w:val="none"/>
        </w:rPr>
      </w:pPr>
    </w:p>
    <w:p>
      <w:pPr>
        <w:numPr>
          <w:ilvl w:val="0"/>
          <w:numId w:val="13"/>
        </w:numPr>
        <w:jc w:val="center"/>
        <w:rPr>
          <w:rStyle w:val="98"/>
          <w:rFonts w:hint="eastAsia" w:ascii="仿宋" w:hAnsi="仿宋" w:eastAsia="仿宋" w:cs="仿宋"/>
          <w:b/>
          <w:bCs/>
          <w:color w:val="auto"/>
          <w:sz w:val="36"/>
          <w:szCs w:val="36"/>
          <w:highlight w:val="none"/>
        </w:rPr>
      </w:pPr>
      <w:r>
        <w:rPr>
          <w:rStyle w:val="98"/>
          <w:rFonts w:hint="eastAsia" w:ascii="仿宋" w:hAnsi="仿宋" w:eastAsia="仿宋" w:cs="仿宋"/>
          <w:b/>
          <w:bCs/>
          <w:color w:val="auto"/>
          <w:sz w:val="36"/>
          <w:szCs w:val="36"/>
          <w:highlight w:val="none"/>
        </w:rPr>
        <w:t xml:space="preserve"> 评分标准</w:t>
      </w:r>
    </w:p>
    <w:p>
      <w:pPr>
        <w:spacing w:line="420" w:lineRule="exact"/>
        <w:outlineLvl w:val="1"/>
        <w:rPr>
          <w:rFonts w:hint="eastAsia"/>
          <w:color w:val="auto"/>
          <w:highlight w:val="none"/>
        </w:rPr>
      </w:pPr>
      <w:r>
        <w:rPr>
          <w:rFonts w:hint="eastAsia" w:ascii="宋体" w:hAnsi="宋体" w:eastAsia="宋体" w:cs="宋体"/>
          <w:b/>
          <w:bCs/>
          <w:color w:val="auto"/>
          <w:sz w:val="24"/>
          <w:szCs w:val="24"/>
          <w:highlight w:val="none"/>
        </w:rPr>
        <w:t>标项二的评分标准：</w:t>
      </w:r>
    </w:p>
    <w:tbl>
      <w:tblPr>
        <w:tblStyle w:val="47"/>
        <w:tblW w:w="9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876"/>
        <w:gridCol w:w="701"/>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83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b/>
                <w:bCs w:val="0"/>
                <w:color w:val="auto"/>
                <w:kern w:val="2"/>
                <w:sz w:val="24"/>
                <w:szCs w:val="24"/>
                <w:highlight w:val="none"/>
                <w:lang w:val="en-US" w:eastAsia="zh-CN" w:bidi="ar-SA"/>
              </w:rPr>
            </w:pPr>
            <w:r>
              <w:rPr>
                <w:rFonts w:hint="eastAsia" w:ascii="仿宋" w:hAnsi="仿宋" w:eastAsia="仿宋" w:cs="仿宋"/>
                <w:b/>
                <w:bCs w:val="0"/>
                <w:color w:val="auto"/>
                <w:kern w:val="2"/>
                <w:sz w:val="24"/>
                <w:szCs w:val="24"/>
                <w:highlight w:val="none"/>
                <w:lang w:val="en-US" w:eastAsia="zh-CN" w:bidi="ar-SA"/>
              </w:rPr>
              <w:t>评分项目</w:t>
            </w:r>
          </w:p>
        </w:tc>
        <w:tc>
          <w:tcPr>
            <w:tcW w:w="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b/>
                <w:bCs w:val="0"/>
                <w:color w:val="auto"/>
                <w:kern w:val="2"/>
                <w:sz w:val="24"/>
                <w:szCs w:val="24"/>
                <w:highlight w:val="none"/>
                <w:lang w:val="en-US" w:eastAsia="zh-CN" w:bidi="ar-SA"/>
              </w:rPr>
            </w:pPr>
            <w:r>
              <w:rPr>
                <w:rFonts w:hint="eastAsia" w:ascii="仿宋" w:hAnsi="仿宋" w:eastAsia="仿宋" w:cs="仿宋"/>
                <w:b/>
                <w:bCs w:val="0"/>
                <w:color w:val="auto"/>
                <w:kern w:val="2"/>
                <w:sz w:val="24"/>
                <w:szCs w:val="24"/>
                <w:highlight w:val="none"/>
                <w:lang w:val="en-US" w:eastAsia="zh-CN" w:bidi="ar-SA"/>
              </w:rPr>
              <w:t>分值</w:t>
            </w:r>
          </w:p>
        </w:tc>
        <w:tc>
          <w:tcPr>
            <w:tcW w:w="73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b/>
                <w:bCs w:val="0"/>
                <w:color w:val="auto"/>
                <w:kern w:val="2"/>
                <w:sz w:val="24"/>
                <w:szCs w:val="24"/>
                <w:highlight w:val="none"/>
                <w:lang w:val="en-US" w:eastAsia="zh-CN" w:bidi="ar-SA"/>
              </w:rPr>
            </w:pPr>
            <w:r>
              <w:rPr>
                <w:rFonts w:hint="eastAsia" w:ascii="仿宋" w:hAnsi="仿宋" w:eastAsia="仿宋" w:cs="仿宋"/>
                <w:b/>
                <w:bCs w:val="0"/>
                <w:color w:val="auto"/>
                <w:kern w:val="2"/>
                <w:sz w:val="24"/>
                <w:szCs w:val="24"/>
                <w:highlight w:val="none"/>
                <w:lang w:val="en-US" w:eastAsia="zh-CN" w:bidi="ar-SA"/>
              </w:rPr>
              <w:t>评标要点及说明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83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bCs/>
                <w:color w:val="auto"/>
                <w:kern w:val="2"/>
                <w:sz w:val="24"/>
                <w:szCs w:val="24"/>
                <w:highlight w:val="none"/>
                <w:lang w:val="en-US" w:eastAsia="zh-CN" w:bidi="ar-SA"/>
              </w:rPr>
              <w:t>价格（30分）</w:t>
            </w:r>
          </w:p>
        </w:tc>
        <w:tc>
          <w:tcPr>
            <w:tcW w:w="7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30</w:t>
            </w:r>
          </w:p>
        </w:tc>
        <w:tc>
          <w:tcPr>
            <w:tcW w:w="736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满足招标文件要求且投标报价最低的投标报价为评标基准价，其价格分为满分。其他投标供应商的价格分统一按照下列公式计算：投标报价得分=（评标基准价/投标报价）*30，小数点后保留两位小数。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4" w:hRule="atLeast"/>
          <w:jc w:val="center"/>
        </w:trPr>
        <w:tc>
          <w:tcPr>
            <w:tcW w:w="1834" w:type="dxa"/>
            <w:gridSpan w:val="2"/>
            <w:vMerge w:val="restart"/>
            <w:tcBorders>
              <w:left w:val="single" w:color="auto" w:sz="4" w:space="0"/>
              <w:right w:val="single" w:color="auto" w:sz="4" w:space="0"/>
            </w:tcBorders>
            <w:vAlign w:val="center"/>
          </w:tcPr>
          <w:p>
            <w:pPr>
              <w:widowControl/>
              <w:spacing w:line="240" w:lineRule="atLeast"/>
              <w:jc w:val="center"/>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eastAsia="zh-CN"/>
              </w:rPr>
              <w:t>商务</w:t>
            </w:r>
          </w:p>
          <w:p>
            <w:pPr>
              <w:widowControl/>
              <w:spacing w:line="240" w:lineRule="atLeast"/>
              <w:jc w:val="center"/>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eastAsia="zh-CN"/>
              </w:rPr>
              <w:t>技术</w:t>
            </w:r>
          </w:p>
          <w:p>
            <w:pPr>
              <w:widowControl/>
              <w:spacing w:line="240" w:lineRule="atLeast"/>
              <w:jc w:val="center"/>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eastAsia="zh-CN"/>
              </w:rPr>
              <w:t>部分</w:t>
            </w:r>
          </w:p>
          <w:p>
            <w:pPr>
              <w:widowControl/>
              <w:spacing w:line="240" w:lineRule="atLeast"/>
              <w:jc w:val="center"/>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lang w:val="en-US" w:eastAsia="zh-CN"/>
              </w:rPr>
              <w:t>62分</w:t>
            </w:r>
            <w:r>
              <w:rPr>
                <w:rFonts w:hint="eastAsia" w:ascii="仿宋" w:hAnsi="仿宋" w:eastAsia="仿宋" w:cs="仿宋"/>
                <w:bCs/>
                <w:color w:val="auto"/>
                <w:sz w:val="24"/>
                <w:szCs w:val="24"/>
                <w:highlight w:val="none"/>
                <w:lang w:eastAsia="zh-CN"/>
              </w:rPr>
              <w:t>）</w:t>
            </w:r>
          </w:p>
        </w:tc>
        <w:tc>
          <w:tcPr>
            <w:tcW w:w="701" w:type="dxa"/>
            <w:tcBorders>
              <w:top w:val="single" w:color="auto" w:sz="4" w:space="0"/>
              <w:left w:val="single" w:color="auto" w:sz="4" w:space="0"/>
              <w:right w:val="single" w:color="auto" w:sz="4" w:space="0"/>
            </w:tcBorders>
            <w:vAlign w:val="center"/>
          </w:tcPr>
          <w:p>
            <w:pPr>
              <w:widowControl/>
              <w:spacing w:line="240" w:lineRule="atLeast"/>
              <w:jc w:val="center"/>
              <w:rPr>
                <w:rFonts w:hint="default"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24</w:t>
            </w:r>
          </w:p>
        </w:tc>
        <w:tc>
          <w:tcPr>
            <w:tcW w:w="736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符合明确指标参数得24分。投标产品关键技术指标（标有“▲”的指标）必须满足，负偏离废标；对非关键的性能指标及技术参数属负偏离或缺漏项的每项扣3分，扣完为止。（属某一品牌型号特有的技术参数且不影响产品使用功能的负偏离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1834" w:type="dxa"/>
            <w:gridSpan w:val="2"/>
            <w:vMerge w:val="continue"/>
            <w:tcBorders>
              <w:left w:val="single" w:color="auto" w:sz="4" w:space="0"/>
              <w:right w:val="single" w:color="auto" w:sz="4" w:space="0"/>
            </w:tcBorders>
            <w:vAlign w:val="center"/>
          </w:tcPr>
          <w:p>
            <w:pPr>
              <w:widowControl/>
              <w:spacing w:line="240" w:lineRule="atLeast"/>
              <w:jc w:val="left"/>
              <w:rPr>
                <w:rFonts w:hint="eastAsia" w:ascii="仿宋" w:hAnsi="仿宋" w:eastAsia="仿宋" w:cs="仿宋"/>
                <w:bCs/>
                <w:color w:val="auto"/>
                <w:sz w:val="24"/>
                <w:szCs w:val="24"/>
                <w:highlight w:val="none"/>
                <w:lang w:eastAsia="zh-CN"/>
              </w:rPr>
            </w:pPr>
          </w:p>
        </w:tc>
        <w:tc>
          <w:tcPr>
            <w:tcW w:w="701" w:type="dxa"/>
            <w:tcBorders>
              <w:top w:val="single" w:color="auto" w:sz="4" w:space="0"/>
              <w:left w:val="single" w:color="auto" w:sz="4" w:space="0"/>
              <w:right w:val="single" w:color="auto" w:sz="4" w:space="0"/>
            </w:tcBorders>
            <w:vAlign w:val="center"/>
          </w:tcPr>
          <w:p>
            <w:pPr>
              <w:widowControl/>
              <w:spacing w:line="240" w:lineRule="atLeast"/>
              <w:jc w:val="center"/>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4</w:t>
            </w:r>
          </w:p>
        </w:tc>
        <w:tc>
          <w:tcPr>
            <w:tcW w:w="736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对性能指标、技术参数属正偏或高配的、有先进程度的正偏离每项加0.5分，最高分为4分，无实质性意义的正偏离不加分。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jc w:val="center"/>
        </w:trPr>
        <w:tc>
          <w:tcPr>
            <w:tcW w:w="1834" w:type="dxa"/>
            <w:gridSpan w:val="2"/>
            <w:vMerge w:val="continue"/>
            <w:tcBorders>
              <w:left w:val="single" w:color="auto" w:sz="4" w:space="0"/>
              <w:right w:val="single" w:color="auto" w:sz="4" w:space="0"/>
            </w:tcBorders>
            <w:vAlign w:val="center"/>
          </w:tcPr>
          <w:p>
            <w:pPr>
              <w:widowControl/>
              <w:spacing w:line="240" w:lineRule="atLeast"/>
              <w:jc w:val="left"/>
              <w:rPr>
                <w:rFonts w:hint="eastAsia" w:ascii="仿宋" w:hAnsi="仿宋" w:eastAsia="仿宋" w:cs="仿宋"/>
                <w:bCs/>
                <w:color w:val="auto"/>
                <w:sz w:val="24"/>
                <w:szCs w:val="24"/>
                <w:highlight w:val="none"/>
                <w:lang w:eastAsia="zh-CN"/>
              </w:rPr>
            </w:pPr>
          </w:p>
        </w:tc>
        <w:tc>
          <w:tcPr>
            <w:tcW w:w="701" w:type="dxa"/>
            <w:tcBorders>
              <w:top w:val="single" w:color="auto" w:sz="4" w:space="0"/>
              <w:left w:val="single" w:color="auto" w:sz="4" w:space="0"/>
              <w:right w:val="single" w:color="auto" w:sz="4" w:space="0"/>
            </w:tcBorders>
            <w:vAlign w:val="center"/>
          </w:tcPr>
          <w:p>
            <w:pPr>
              <w:widowControl/>
              <w:spacing w:line="240" w:lineRule="atLeast"/>
              <w:jc w:val="center"/>
              <w:rPr>
                <w:rFonts w:hint="default"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5</w:t>
            </w:r>
          </w:p>
        </w:tc>
        <w:tc>
          <w:tcPr>
            <w:tcW w:w="736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功能性（性能）演示：</w:t>
            </w:r>
          </w:p>
          <w:p>
            <w:pPr>
              <w:widowControl/>
              <w:spacing w:line="240" w:lineRule="atLeast"/>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投标供应商需提供本项目所投产品功能展示视频，按设备主要技术参数及要求，在视频中依次展示样品功能性（性能），根据投标人所提供的功能性（性能）、可操作性、全面性等方面进行进行打分，最高得5分。</w:t>
            </w:r>
          </w:p>
          <w:p>
            <w:pPr>
              <w:widowControl/>
              <w:spacing w:line="240" w:lineRule="atLeast"/>
              <w:jc w:val="left"/>
              <w:rPr>
                <w:rFonts w:hint="default"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需提供演示演说的现场拍摄的视频20分钟之内，仅提供Demo或PPT，本项为零分；未提供演示视频或提供演示视频为空白，本项为零分；视频中背景和设备等不得出现任何能反映品牌或公司信息的标识，如在评审时发现，本项为零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jc w:val="center"/>
        </w:trPr>
        <w:tc>
          <w:tcPr>
            <w:tcW w:w="1834" w:type="dxa"/>
            <w:gridSpan w:val="2"/>
            <w:vMerge w:val="continue"/>
            <w:tcBorders>
              <w:left w:val="single" w:color="auto" w:sz="4" w:space="0"/>
              <w:right w:val="single" w:color="auto" w:sz="4" w:space="0"/>
            </w:tcBorders>
            <w:vAlign w:val="center"/>
          </w:tcPr>
          <w:p>
            <w:pPr>
              <w:widowControl/>
              <w:spacing w:line="240" w:lineRule="atLeast"/>
              <w:jc w:val="left"/>
              <w:rPr>
                <w:rFonts w:hint="eastAsia" w:ascii="仿宋" w:hAnsi="仿宋" w:eastAsia="仿宋" w:cs="仿宋"/>
                <w:bCs/>
                <w:color w:val="auto"/>
                <w:sz w:val="24"/>
                <w:szCs w:val="24"/>
                <w:highlight w:val="none"/>
                <w:lang w:eastAsia="zh-CN"/>
              </w:rPr>
            </w:pPr>
          </w:p>
        </w:tc>
        <w:tc>
          <w:tcPr>
            <w:tcW w:w="701" w:type="dxa"/>
            <w:tcBorders>
              <w:left w:val="single" w:color="auto" w:sz="4" w:space="0"/>
              <w:right w:val="single" w:color="auto" w:sz="4" w:space="0"/>
            </w:tcBorders>
            <w:vAlign w:val="center"/>
          </w:tcPr>
          <w:p>
            <w:pPr>
              <w:widowControl/>
              <w:spacing w:line="240" w:lineRule="atLeast"/>
              <w:jc w:val="center"/>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4</w:t>
            </w:r>
          </w:p>
        </w:tc>
        <w:tc>
          <w:tcPr>
            <w:tcW w:w="7369" w:type="dxa"/>
            <w:tcBorders>
              <w:top w:val="single" w:color="auto" w:sz="4" w:space="0"/>
              <w:left w:val="single" w:color="auto" w:sz="4" w:space="0"/>
              <w:bottom w:val="single" w:color="auto" w:sz="4" w:space="0"/>
              <w:right w:val="single" w:color="auto" w:sz="4" w:space="0"/>
            </w:tcBorders>
            <w:vAlign w:val="top"/>
          </w:tcPr>
          <w:p>
            <w:pPr>
              <w:widowControl/>
              <w:spacing w:line="240" w:lineRule="atLeast"/>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根据投标供应商提供的供货方案的全面性、合理性、可行性和贴近采购单位需求程度进行打分，最高得4分。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jc w:val="center"/>
        </w:trPr>
        <w:tc>
          <w:tcPr>
            <w:tcW w:w="1834" w:type="dxa"/>
            <w:gridSpan w:val="2"/>
            <w:vMerge w:val="continue"/>
            <w:tcBorders>
              <w:left w:val="single" w:color="auto" w:sz="4" w:space="0"/>
              <w:right w:val="single" w:color="auto" w:sz="4" w:space="0"/>
            </w:tcBorders>
            <w:vAlign w:val="center"/>
          </w:tcPr>
          <w:p>
            <w:pPr>
              <w:widowControl/>
              <w:spacing w:line="240" w:lineRule="atLeast"/>
              <w:jc w:val="left"/>
              <w:rPr>
                <w:rFonts w:hint="eastAsia" w:ascii="仿宋" w:hAnsi="仿宋" w:eastAsia="仿宋" w:cs="仿宋"/>
                <w:bCs/>
                <w:color w:val="auto"/>
                <w:sz w:val="24"/>
                <w:szCs w:val="24"/>
                <w:highlight w:val="none"/>
                <w:lang w:eastAsia="zh-CN"/>
              </w:rPr>
            </w:pPr>
          </w:p>
        </w:tc>
        <w:tc>
          <w:tcPr>
            <w:tcW w:w="701" w:type="dxa"/>
            <w:tcBorders>
              <w:left w:val="single" w:color="auto" w:sz="4" w:space="0"/>
              <w:right w:val="single" w:color="auto" w:sz="4" w:space="0"/>
            </w:tcBorders>
            <w:vAlign w:val="center"/>
          </w:tcPr>
          <w:p>
            <w:pPr>
              <w:widowControl/>
              <w:spacing w:line="240" w:lineRule="atLeast"/>
              <w:jc w:val="center"/>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3</w:t>
            </w:r>
          </w:p>
        </w:tc>
        <w:tc>
          <w:tcPr>
            <w:tcW w:w="736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根据投标供应商提供的进度计划的合理性、可行性和贴近采购单位需求程度进行打分,最高得3分。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1834" w:type="dxa"/>
            <w:gridSpan w:val="2"/>
            <w:vMerge w:val="continue"/>
            <w:tcBorders>
              <w:left w:val="single" w:color="auto" w:sz="4" w:space="0"/>
              <w:right w:val="single" w:color="auto" w:sz="4" w:space="0"/>
            </w:tcBorders>
            <w:vAlign w:val="center"/>
          </w:tcPr>
          <w:p>
            <w:pPr>
              <w:widowControl/>
              <w:spacing w:line="240" w:lineRule="atLeast"/>
              <w:jc w:val="left"/>
              <w:rPr>
                <w:rFonts w:hint="eastAsia" w:ascii="仿宋" w:hAnsi="仿宋" w:eastAsia="仿宋" w:cs="仿宋"/>
                <w:bCs/>
                <w:color w:val="auto"/>
                <w:sz w:val="24"/>
                <w:szCs w:val="24"/>
                <w:highlight w:val="none"/>
                <w:lang w:eastAsia="zh-CN"/>
              </w:rPr>
            </w:pPr>
          </w:p>
        </w:tc>
        <w:tc>
          <w:tcPr>
            <w:tcW w:w="701" w:type="dxa"/>
            <w:tcBorders>
              <w:left w:val="single" w:color="auto" w:sz="4" w:space="0"/>
              <w:right w:val="single" w:color="auto" w:sz="4" w:space="0"/>
            </w:tcBorders>
            <w:vAlign w:val="center"/>
          </w:tcPr>
          <w:p>
            <w:pPr>
              <w:widowControl/>
              <w:spacing w:line="240" w:lineRule="atLeast"/>
              <w:jc w:val="center"/>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3</w:t>
            </w:r>
          </w:p>
        </w:tc>
        <w:tc>
          <w:tcPr>
            <w:tcW w:w="736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根据投标供应商针对本项目提供的培训方案（针对项目特点结合采购单位需求制定的包括但不限于培训内容、培训方式、培训计划、培训对象、培训团队配备等）的全面性、合理性、可行性和贴近采购单位需求程度等情况进行打分，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7" w:hRule="atLeast"/>
          <w:jc w:val="center"/>
        </w:trPr>
        <w:tc>
          <w:tcPr>
            <w:tcW w:w="1834" w:type="dxa"/>
            <w:gridSpan w:val="2"/>
            <w:vMerge w:val="continue"/>
            <w:tcBorders>
              <w:left w:val="single" w:color="auto" w:sz="4" w:space="0"/>
              <w:right w:val="single" w:color="auto" w:sz="4" w:space="0"/>
            </w:tcBorders>
            <w:vAlign w:val="center"/>
          </w:tcPr>
          <w:p>
            <w:pPr>
              <w:widowControl/>
              <w:spacing w:line="240" w:lineRule="atLeast"/>
              <w:jc w:val="left"/>
              <w:rPr>
                <w:rFonts w:hint="eastAsia" w:ascii="仿宋" w:hAnsi="仿宋" w:eastAsia="仿宋" w:cs="仿宋"/>
                <w:bCs/>
                <w:color w:val="auto"/>
                <w:sz w:val="24"/>
                <w:szCs w:val="24"/>
                <w:highlight w:val="none"/>
                <w:lang w:eastAsia="zh-CN"/>
              </w:rPr>
            </w:pPr>
          </w:p>
        </w:tc>
        <w:tc>
          <w:tcPr>
            <w:tcW w:w="701" w:type="dxa"/>
            <w:tcBorders>
              <w:left w:val="single" w:color="auto" w:sz="4" w:space="0"/>
              <w:right w:val="single" w:color="auto" w:sz="4" w:space="0"/>
            </w:tcBorders>
            <w:vAlign w:val="center"/>
          </w:tcPr>
          <w:p>
            <w:pPr>
              <w:widowControl/>
              <w:spacing w:line="240" w:lineRule="atLeast"/>
              <w:jc w:val="center"/>
              <w:rPr>
                <w:rFonts w:hint="default"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2</w:t>
            </w:r>
          </w:p>
        </w:tc>
        <w:tc>
          <w:tcPr>
            <w:tcW w:w="736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根据投标供应商提供的项目保障应急预案（包括现场应急处理、技术支撑保障、易损件备品备件、专用工具清单等）的全面性、合理性、可行性和贴近采购单位需求程度进行打分，最高得2分。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1834" w:type="dxa"/>
            <w:gridSpan w:val="2"/>
            <w:vMerge w:val="continue"/>
            <w:tcBorders>
              <w:left w:val="single" w:color="auto" w:sz="4" w:space="0"/>
              <w:right w:val="single" w:color="auto" w:sz="4" w:space="0"/>
            </w:tcBorders>
            <w:vAlign w:val="center"/>
          </w:tcPr>
          <w:p>
            <w:pPr>
              <w:widowControl/>
              <w:spacing w:line="240" w:lineRule="atLeast"/>
              <w:jc w:val="left"/>
              <w:rPr>
                <w:rFonts w:hint="eastAsia" w:ascii="仿宋" w:hAnsi="仿宋" w:eastAsia="仿宋" w:cs="仿宋"/>
                <w:bCs/>
                <w:color w:val="auto"/>
                <w:sz w:val="24"/>
                <w:szCs w:val="24"/>
                <w:highlight w:val="none"/>
                <w:lang w:eastAsia="zh-CN"/>
              </w:rPr>
            </w:pPr>
          </w:p>
        </w:tc>
        <w:tc>
          <w:tcPr>
            <w:tcW w:w="701" w:type="dxa"/>
            <w:tcBorders>
              <w:left w:val="single" w:color="auto" w:sz="4" w:space="0"/>
              <w:bottom w:val="single" w:color="auto" w:sz="4" w:space="0"/>
              <w:right w:val="single" w:color="auto" w:sz="4" w:space="0"/>
            </w:tcBorders>
            <w:vAlign w:val="center"/>
          </w:tcPr>
          <w:p>
            <w:pPr>
              <w:widowControl/>
              <w:spacing w:line="240" w:lineRule="atLeast"/>
              <w:jc w:val="center"/>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3</w:t>
            </w:r>
          </w:p>
        </w:tc>
        <w:tc>
          <w:tcPr>
            <w:tcW w:w="7369" w:type="dxa"/>
            <w:tcBorders>
              <w:top w:val="single" w:color="auto" w:sz="4" w:space="0"/>
              <w:left w:val="single" w:color="auto" w:sz="4" w:space="0"/>
              <w:bottom w:val="single" w:color="auto" w:sz="4" w:space="0"/>
              <w:right w:val="single" w:color="auto" w:sz="4" w:space="0"/>
            </w:tcBorders>
            <w:vAlign w:val="top"/>
          </w:tcPr>
          <w:p>
            <w:pPr>
              <w:widowControl/>
              <w:spacing w:line="240" w:lineRule="atLeast"/>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zh-TW" w:eastAsia="zh-CN" w:bidi="ar-SA"/>
              </w:rPr>
              <w:t>根据投标供应商针对本项目拟派</w:t>
            </w:r>
            <w:r>
              <w:rPr>
                <w:rFonts w:hint="eastAsia" w:ascii="仿宋" w:hAnsi="仿宋" w:eastAsia="仿宋" w:cs="仿宋"/>
                <w:bCs/>
                <w:color w:val="auto"/>
                <w:kern w:val="2"/>
                <w:sz w:val="24"/>
                <w:szCs w:val="24"/>
                <w:highlight w:val="none"/>
                <w:lang w:val="en-US" w:eastAsia="zh-CN" w:bidi="ar-SA"/>
              </w:rPr>
              <w:t>项目组成员的资历</w:t>
            </w:r>
            <w:r>
              <w:rPr>
                <w:rFonts w:hint="eastAsia" w:ascii="仿宋" w:hAnsi="仿宋" w:eastAsia="仿宋" w:cs="仿宋"/>
                <w:bCs/>
                <w:color w:val="auto"/>
                <w:kern w:val="2"/>
                <w:sz w:val="24"/>
                <w:szCs w:val="24"/>
                <w:highlight w:val="none"/>
                <w:lang w:val="zh-TW" w:eastAsia="zh-CN" w:bidi="ar-SA"/>
              </w:rPr>
              <w:t>、技术能力、经验和人数等情况进行打分，最高</w:t>
            </w:r>
            <w:r>
              <w:rPr>
                <w:rFonts w:hint="eastAsia" w:ascii="仿宋" w:hAnsi="仿宋" w:eastAsia="仿宋" w:cs="仿宋"/>
                <w:bCs/>
                <w:color w:val="auto"/>
                <w:kern w:val="2"/>
                <w:sz w:val="24"/>
                <w:szCs w:val="24"/>
                <w:highlight w:val="none"/>
                <w:lang w:val="en-US" w:eastAsia="zh-CN" w:bidi="ar-SA"/>
              </w:rPr>
              <w:t>3</w:t>
            </w:r>
            <w:r>
              <w:rPr>
                <w:rFonts w:hint="eastAsia" w:ascii="仿宋" w:hAnsi="仿宋" w:eastAsia="仿宋" w:cs="仿宋"/>
                <w:bCs/>
                <w:color w:val="auto"/>
                <w:kern w:val="2"/>
                <w:sz w:val="24"/>
                <w:szCs w:val="24"/>
                <w:highlight w:val="none"/>
                <w:lang w:val="zh-TW" w:eastAsia="zh-CN" w:bidi="ar-SA"/>
              </w:rPr>
              <w:t>分。（投标文件中须提供安装调试人员相关证书及近三个月连续在投标单位缴纳的社保证明材料复印件并加盖公章，不提供不得分。）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1834" w:type="dxa"/>
            <w:gridSpan w:val="2"/>
            <w:vMerge w:val="continue"/>
            <w:tcBorders>
              <w:left w:val="single" w:color="auto" w:sz="4" w:space="0"/>
              <w:right w:val="single" w:color="auto" w:sz="4" w:space="0"/>
            </w:tcBorders>
            <w:vAlign w:val="center"/>
          </w:tcPr>
          <w:p>
            <w:pPr>
              <w:widowControl/>
              <w:spacing w:line="240" w:lineRule="atLeast"/>
              <w:jc w:val="left"/>
              <w:rPr>
                <w:rFonts w:hint="eastAsia" w:ascii="仿宋" w:hAnsi="仿宋" w:eastAsia="仿宋" w:cs="仿宋"/>
                <w:bCs/>
                <w:color w:val="auto"/>
                <w:sz w:val="24"/>
                <w:szCs w:val="24"/>
                <w:highlight w:val="none"/>
                <w:lang w:eastAsia="zh-CN"/>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3</w:t>
            </w:r>
          </w:p>
        </w:tc>
        <w:tc>
          <w:tcPr>
            <w:tcW w:w="736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根据投标供应商提供的验收方案的全面性、合理性、可行性和贴近采购单位需求程度进行打分，最高得3分。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9" w:hRule="atLeast"/>
          <w:jc w:val="center"/>
        </w:trPr>
        <w:tc>
          <w:tcPr>
            <w:tcW w:w="1834" w:type="dxa"/>
            <w:gridSpan w:val="2"/>
            <w:vMerge w:val="continue"/>
            <w:tcBorders>
              <w:left w:val="single" w:color="auto" w:sz="4" w:space="0"/>
              <w:right w:val="single" w:color="auto" w:sz="4" w:space="0"/>
            </w:tcBorders>
            <w:vAlign w:val="center"/>
          </w:tcPr>
          <w:p>
            <w:pPr>
              <w:widowControl/>
              <w:spacing w:line="240" w:lineRule="atLeast"/>
              <w:jc w:val="left"/>
              <w:rPr>
                <w:rFonts w:hint="eastAsia" w:ascii="仿宋" w:hAnsi="仿宋" w:eastAsia="仿宋" w:cs="仿宋"/>
                <w:bCs/>
                <w:color w:val="auto"/>
                <w:sz w:val="24"/>
                <w:szCs w:val="24"/>
                <w:highlight w:val="none"/>
                <w:lang w:eastAsia="zh-CN"/>
              </w:rPr>
            </w:pPr>
          </w:p>
        </w:tc>
        <w:tc>
          <w:tcPr>
            <w:tcW w:w="70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3</w:t>
            </w:r>
          </w:p>
        </w:tc>
        <w:tc>
          <w:tcPr>
            <w:tcW w:w="736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根据投标供应商提供的售后服务方案、项目维护计划（对用户故障的响应、处理、定期巡检等情况）的全面性、合理性、可行性和贴近采购单位需求程度进行打分，最高得3分。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1834" w:type="dxa"/>
            <w:gridSpan w:val="2"/>
            <w:vMerge w:val="continue"/>
            <w:tcBorders>
              <w:left w:val="single" w:color="auto" w:sz="4" w:space="0"/>
              <w:right w:val="single" w:color="auto" w:sz="4" w:space="0"/>
            </w:tcBorders>
            <w:vAlign w:val="center"/>
          </w:tcPr>
          <w:p>
            <w:pPr>
              <w:widowControl/>
              <w:spacing w:line="240" w:lineRule="atLeast"/>
              <w:jc w:val="left"/>
              <w:rPr>
                <w:rFonts w:hint="eastAsia" w:ascii="仿宋" w:hAnsi="仿宋" w:eastAsia="仿宋" w:cs="仿宋"/>
                <w:bCs/>
                <w:color w:val="auto"/>
                <w:sz w:val="24"/>
                <w:szCs w:val="24"/>
                <w:highlight w:val="none"/>
                <w:lang w:eastAsia="zh-CN"/>
              </w:rPr>
            </w:pPr>
          </w:p>
        </w:tc>
        <w:tc>
          <w:tcPr>
            <w:tcW w:w="701" w:type="dxa"/>
            <w:tcBorders>
              <w:top w:val="single" w:color="auto" w:sz="4" w:space="0"/>
              <w:left w:val="single" w:color="auto" w:sz="4" w:space="0"/>
              <w:bottom w:val="single" w:color="auto" w:sz="4" w:space="0"/>
              <w:right w:val="single" w:color="auto" w:sz="4" w:space="0"/>
            </w:tcBorders>
            <w:vAlign w:val="center"/>
          </w:tcPr>
          <w:p>
            <w:pPr>
              <w:pStyle w:val="350"/>
              <w:spacing w:line="240" w:lineRule="auto"/>
              <w:ind w:right="-15" w:rightChars="0"/>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1</w:t>
            </w:r>
          </w:p>
        </w:tc>
        <w:tc>
          <w:tcPr>
            <w:tcW w:w="736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投标供应商（或产品制造商）售后服务网点设在杭州地区范围内的得1分；设在浙江省（杭州地区除外）范围内的得0.5分；售后服务点在浙江省以外的不得分。（注：投标供应商若未在以上区域设置本地化服务网点的，可于投标文件中提供相应的承诺函并加盖公章，承诺函中需包含在中标后30日历天内何处设立售后服务网点，否则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jc w:val="center"/>
        </w:trPr>
        <w:tc>
          <w:tcPr>
            <w:tcW w:w="1834" w:type="dxa"/>
            <w:gridSpan w:val="2"/>
            <w:vMerge w:val="continue"/>
            <w:tcBorders>
              <w:left w:val="single" w:color="auto" w:sz="4" w:space="0"/>
              <w:right w:val="single" w:color="auto" w:sz="4" w:space="0"/>
            </w:tcBorders>
            <w:vAlign w:val="center"/>
          </w:tcPr>
          <w:p>
            <w:pPr>
              <w:widowControl/>
              <w:spacing w:line="240" w:lineRule="atLeast"/>
              <w:jc w:val="left"/>
              <w:rPr>
                <w:rFonts w:hint="eastAsia" w:ascii="仿宋" w:hAnsi="仿宋" w:eastAsia="仿宋" w:cs="仿宋"/>
                <w:bCs/>
                <w:color w:val="auto"/>
                <w:sz w:val="24"/>
                <w:szCs w:val="24"/>
                <w:highlight w:val="none"/>
              </w:rPr>
            </w:pPr>
          </w:p>
        </w:tc>
        <w:tc>
          <w:tcPr>
            <w:tcW w:w="701" w:type="dxa"/>
            <w:tcBorders>
              <w:top w:val="single" w:color="auto" w:sz="4" w:space="0"/>
              <w:left w:val="single" w:color="auto" w:sz="4" w:space="0"/>
              <w:right w:val="single" w:color="auto" w:sz="4" w:space="0"/>
            </w:tcBorders>
            <w:vAlign w:val="center"/>
          </w:tcPr>
          <w:p>
            <w:pPr>
              <w:pStyle w:val="350"/>
              <w:spacing w:line="240" w:lineRule="auto"/>
              <w:ind w:right="-15" w:rightChars="0"/>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2</w:t>
            </w:r>
          </w:p>
        </w:tc>
        <w:tc>
          <w:tcPr>
            <w:tcW w:w="7369" w:type="dxa"/>
            <w:tcBorders>
              <w:top w:val="single" w:color="auto" w:sz="4" w:space="0"/>
              <w:left w:val="single" w:color="auto" w:sz="4" w:space="0"/>
              <w:bottom w:val="single" w:color="000000" w:sz="4" w:space="0"/>
              <w:right w:val="single" w:color="auto" w:sz="4" w:space="0"/>
            </w:tcBorders>
            <w:vAlign w:val="center"/>
          </w:tcPr>
          <w:p>
            <w:pPr>
              <w:widowControl/>
              <w:spacing w:line="240" w:lineRule="atLeast"/>
              <w:jc w:val="left"/>
              <w:rPr>
                <w:rFonts w:hint="default"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投标人针对项目提出合理化建议与增值服务进行综合评分，最高得2分。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1834" w:type="dxa"/>
            <w:gridSpan w:val="2"/>
            <w:vMerge w:val="continue"/>
            <w:tcBorders>
              <w:left w:val="single" w:color="auto" w:sz="4" w:space="0"/>
              <w:right w:val="single" w:color="auto" w:sz="4" w:space="0"/>
            </w:tcBorders>
            <w:vAlign w:val="center"/>
          </w:tcPr>
          <w:p>
            <w:pPr>
              <w:widowControl/>
              <w:spacing w:line="240" w:lineRule="atLeast"/>
              <w:jc w:val="left"/>
              <w:rPr>
                <w:rFonts w:hint="eastAsia" w:ascii="仿宋" w:hAnsi="仿宋" w:eastAsia="仿宋" w:cs="仿宋"/>
                <w:bCs/>
                <w:color w:val="auto"/>
                <w:sz w:val="24"/>
                <w:szCs w:val="24"/>
                <w:highlight w:val="none"/>
              </w:rPr>
            </w:pPr>
          </w:p>
        </w:tc>
        <w:tc>
          <w:tcPr>
            <w:tcW w:w="701" w:type="dxa"/>
            <w:tcBorders>
              <w:top w:val="single" w:color="auto" w:sz="4" w:space="0"/>
              <w:left w:val="single" w:color="auto" w:sz="4" w:space="0"/>
              <w:right w:val="single" w:color="auto" w:sz="4" w:space="0"/>
            </w:tcBorders>
            <w:vAlign w:val="center"/>
          </w:tcPr>
          <w:p>
            <w:pPr>
              <w:pStyle w:val="350"/>
              <w:spacing w:line="240" w:lineRule="auto"/>
              <w:ind w:right="-15"/>
              <w:jc w:val="cente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3</w:t>
            </w:r>
          </w:p>
        </w:tc>
        <w:tc>
          <w:tcPr>
            <w:tcW w:w="7369" w:type="dxa"/>
            <w:tcBorders>
              <w:top w:val="single" w:color="auto" w:sz="4" w:space="0"/>
              <w:left w:val="single" w:color="auto" w:sz="4" w:space="0"/>
              <w:bottom w:val="single" w:color="000000" w:sz="4" w:space="0"/>
              <w:right w:val="single" w:color="auto" w:sz="4" w:space="0"/>
            </w:tcBorders>
            <w:vAlign w:val="center"/>
          </w:tcPr>
          <w:p>
            <w:pPr>
              <w:widowControl/>
              <w:spacing w:line="240" w:lineRule="atLeast"/>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所有设备响应招标文件最低质保期2年的不得分，每延长一年得1分,最多得3分（延长时间不足一年的不计分）。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834" w:type="dxa"/>
            <w:gridSpan w:val="2"/>
            <w:vMerge w:val="continue"/>
            <w:tcBorders>
              <w:left w:val="single" w:color="auto" w:sz="4" w:space="0"/>
              <w:bottom w:val="single" w:color="000000" w:sz="4" w:space="0"/>
              <w:right w:val="single" w:color="auto" w:sz="4" w:space="0"/>
            </w:tcBorders>
            <w:vAlign w:val="center"/>
          </w:tcPr>
          <w:p>
            <w:pPr>
              <w:widowControl/>
              <w:spacing w:line="240" w:lineRule="atLeast"/>
              <w:jc w:val="left"/>
              <w:rPr>
                <w:rFonts w:hint="eastAsia" w:ascii="仿宋" w:hAnsi="仿宋" w:eastAsia="仿宋" w:cs="仿宋"/>
                <w:bCs/>
                <w:color w:val="auto"/>
                <w:sz w:val="24"/>
                <w:szCs w:val="24"/>
                <w:highlight w:val="none"/>
              </w:rPr>
            </w:pPr>
          </w:p>
        </w:tc>
        <w:tc>
          <w:tcPr>
            <w:tcW w:w="701" w:type="dxa"/>
            <w:tcBorders>
              <w:top w:val="single" w:color="auto" w:sz="4" w:space="0"/>
              <w:left w:val="single" w:color="auto" w:sz="4" w:space="0"/>
              <w:right w:val="single" w:color="auto" w:sz="4" w:space="0"/>
            </w:tcBorders>
            <w:vAlign w:val="center"/>
          </w:tcPr>
          <w:p>
            <w:pPr>
              <w:spacing w:line="280" w:lineRule="exact"/>
              <w:jc w:val="center"/>
              <w:rPr>
                <w:rFonts w:hint="eastAsia" w:ascii="仿宋" w:hAnsi="仿宋" w:eastAsia="仿宋" w:cs="仿宋"/>
                <w:bCs/>
                <w:color w:val="auto"/>
                <w:kern w:val="2"/>
                <w:sz w:val="24"/>
                <w:szCs w:val="24"/>
                <w:highlight w:val="none"/>
                <w:lang w:val="en-US" w:eastAsia="zh-CN" w:bidi="ar-SA"/>
              </w:rPr>
            </w:pPr>
            <w:r>
              <w:rPr>
                <w:rFonts w:hint="eastAsia" w:ascii="宋体" w:hAnsi="宋体" w:cs="宋体"/>
                <w:color w:val="auto"/>
                <w:sz w:val="21"/>
                <w:szCs w:val="21"/>
                <w:highlight w:val="none"/>
                <w:lang w:val="en-US" w:eastAsia="zh-CN"/>
              </w:rPr>
              <w:t>2</w:t>
            </w:r>
          </w:p>
        </w:tc>
        <w:tc>
          <w:tcPr>
            <w:tcW w:w="7369" w:type="dxa"/>
            <w:tcBorders>
              <w:top w:val="single" w:color="auto" w:sz="4" w:space="0"/>
              <w:left w:val="single" w:color="auto" w:sz="4" w:space="0"/>
              <w:bottom w:val="single" w:color="000000" w:sz="4" w:space="0"/>
              <w:right w:val="single" w:color="auto" w:sz="4" w:space="0"/>
            </w:tcBorders>
            <w:vAlign w:val="center"/>
          </w:tcPr>
          <w:p>
            <w:pPr>
              <w:widowControl/>
              <w:spacing w:line="240" w:lineRule="atLeast"/>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投标人对投标产品配件优惠程度进行打分，最高得2分。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958" w:type="dxa"/>
            <w:vMerge w:val="restart"/>
            <w:tcBorders>
              <w:left w:val="single" w:color="000000" w:sz="4" w:space="0"/>
              <w:right w:val="single" w:color="auto" w:sz="4" w:space="0"/>
            </w:tcBorders>
            <w:vAlign w:val="center"/>
          </w:tcPr>
          <w:p>
            <w:pPr>
              <w:widowControl/>
              <w:spacing w:line="240" w:lineRule="atLeast"/>
              <w:jc w:val="left"/>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eastAsia="zh-CN"/>
              </w:rPr>
              <w:t>资信</w:t>
            </w:r>
          </w:p>
          <w:p>
            <w:pPr>
              <w:widowControl/>
              <w:spacing w:line="240" w:lineRule="atLeast"/>
              <w:jc w:val="left"/>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eastAsia="zh-CN"/>
              </w:rPr>
              <w:t>部分</w:t>
            </w:r>
          </w:p>
          <w:p>
            <w:pPr>
              <w:widowControl/>
              <w:spacing w:line="240" w:lineRule="atLeast"/>
              <w:jc w:val="left"/>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lang w:val="en-US" w:eastAsia="zh-CN"/>
              </w:rPr>
              <w:t>8分</w:t>
            </w:r>
            <w:r>
              <w:rPr>
                <w:rFonts w:hint="eastAsia" w:ascii="仿宋" w:hAnsi="仿宋" w:eastAsia="仿宋" w:cs="仿宋"/>
                <w:bCs/>
                <w:color w:val="auto"/>
                <w:sz w:val="24"/>
                <w:szCs w:val="24"/>
                <w:highlight w:val="none"/>
                <w:lang w:eastAsia="zh-CN"/>
              </w:rPr>
              <w:t>）</w:t>
            </w:r>
          </w:p>
        </w:tc>
        <w:tc>
          <w:tcPr>
            <w:tcW w:w="876" w:type="dxa"/>
            <w:vMerge w:val="restart"/>
            <w:tcBorders>
              <w:top w:val="single" w:color="000000" w:sz="4" w:space="0"/>
              <w:left w:val="single" w:color="auto" w:sz="4" w:space="0"/>
              <w:right w:val="single" w:color="auto" w:sz="4" w:space="0"/>
            </w:tcBorders>
            <w:vAlign w:val="center"/>
          </w:tcPr>
          <w:p>
            <w:pPr>
              <w:widowControl/>
              <w:spacing w:line="240" w:lineRule="atLeast"/>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综合</w:t>
            </w:r>
          </w:p>
          <w:p>
            <w:pPr>
              <w:widowControl/>
              <w:spacing w:line="240" w:lineRule="atLeast"/>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实力</w:t>
            </w:r>
          </w:p>
        </w:tc>
        <w:tc>
          <w:tcPr>
            <w:tcW w:w="701" w:type="dxa"/>
            <w:tcBorders>
              <w:top w:val="single" w:color="000000" w:sz="4" w:space="0"/>
              <w:left w:val="single" w:color="auto" w:sz="4" w:space="0"/>
              <w:bottom w:val="single" w:color="000000" w:sz="4" w:space="0"/>
              <w:right w:val="single" w:color="auto" w:sz="4" w:space="0"/>
            </w:tcBorders>
            <w:vAlign w:val="center"/>
          </w:tcPr>
          <w:p>
            <w:pPr>
              <w:widowControl/>
              <w:spacing w:line="240" w:lineRule="atLeast"/>
              <w:jc w:val="center"/>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2</w:t>
            </w:r>
          </w:p>
        </w:tc>
        <w:tc>
          <w:tcPr>
            <w:tcW w:w="7369" w:type="dxa"/>
            <w:tcBorders>
              <w:top w:val="single" w:color="000000" w:sz="4" w:space="0"/>
              <w:left w:val="single" w:color="auto" w:sz="4" w:space="0"/>
              <w:bottom w:val="single" w:color="000000" w:sz="4" w:space="0"/>
              <w:right w:val="single" w:color="000000" w:sz="4" w:space="0"/>
            </w:tcBorders>
            <w:vAlign w:val="center"/>
          </w:tcPr>
          <w:p>
            <w:pPr>
              <w:widowControl/>
              <w:spacing w:line="240" w:lineRule="atLeast"/>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根据投标供应商诚信、履约能力等情况进行打分，最高得2分。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9" w:hRule="atLeast"/>
          <w:jc w:val="center"/>
        </w:trPr>
        <w:tc>
          <w:tcPr>
            <w:tcW w:w="958" w:type="dxa"/>
            <w:vMerge w:val="continue"/>
            <w:tcBorders>
              <w:left w:val="single" w:color="000000" w:sz="4" w:space="0"/>
              <w:right w:val="single" w:color="auto" w:sz="4" w:space="0"/>
            </w:tcBorders>
            <w:vAlign w:val="center"/>
          </w:tcPr>
          <w:p>
            <w:pPr>
              <w:widowControl/>
              <w:spacing w:line="240" w:lineRule="atLeast"/>
              <w:jc w:val="left"/>
              <w:rPr>
                <w:rFonts w:hint="eastAsia" w:ascii="仿宋" w:hAnsi="仿宋" w:eastAsia="仿宋" w:cs="仿宋"/>
                <w:bCs/>
                <w:color w:val="auto"/>
                <w:sz w:val="24"/>
                <w:szCs w:val="24"/>
                <w:highlight w:val="none"/>
              </w:rPr>
            </w:pPr>
          </w:p>
        </w:tc>
        <w:tc>
          <w:tcPr>
            <w:tcW w:w="876" w:type="dxa"/>
            <w:vMerge w:val="continue"/>
            <w:tcBorders>
              <w:left w:val="single" w:color="auto" w:sz="4" w:space="0"/>
              <w:bottom w:val="single" w:color="000000" w:sz="4" w:space="0"/>
              <w:right w:val="single" w:color="auto" w:sz="4" w:space="0"/>
            </w:tcBorders>
            <w:vAlign w:val="center"/>
          </w:tcPr>
          <w:p>
            <w:pPr>
              <w:widowControl/>
              <w:spacing w:line="240" w:lineRule="atLeast"/>
              <w:jc w:val="center"/>
              <w:rPr>
                <w:rFonts w:hint="eastAsia" w:ascii="仿宋" w:hAnsi="仿宋" w:eastAsia="仿宋" w:cs="仿宋"/>
                <w:bCs/>
                <w:color w:val="auto"/>
                <w:sz w:val="24"/>
                <w:szCs w:val="24"/>
                <w:highlight w:val="none"/>
              </w:rPr>
            </w:pPr>
          </w:p>
        </w:tc>
        <w:tc>
          <w:tcPr>
            <w:tcW w:w="701" w:type="dxa"/>
            <w:tcBorders>
              <w:top w:val="single" w:color="000000" w:sz="4" w:space="0"/>
              <w:left w:val="single" w:color="auto" w:sz="4" w:space="0"/>
              <w:bottom w:val="single" w:color="000000" w:sz="4" w:space="0"/>
              <w:right w:val="single" w:color="auto" w:sz="4" w:space="0"/>
            </w:tcBorders>
            <w:vAlign w:val="center"/>
          </w:tcPr>
          <w:p>
            <w:pPr>
              <w:widowControl/>
              <w:spacing w:line="240" w:lineRule="atLeast"/>
              <w:jc w:val="center"/>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3</w:t>
            </w:r>
          </w:p>
        </w:tc>
        <w:tc>
          <w:tcPr>
            <w:tcW w:w="7369" w:type="dxa"/>
            <w:tcBorders>
              <w:top w:val="single" w:color="000000" w:sz="4" w:space="0"/>
              <w:left w:val="single" w:color="auto" w:sz="4" w:space="0"/>
              <w:bottom w:val="single" w:color="000000" w:sz="4" w:space="0"/>
              <w:right w:val="single" w:color="000000" w:sz="4" w:space="0"/>
            </w:tcBorders>
            <w:vAlign w:val="center"/>
          </w:tcPr>
          <w:p>
            <w:pPr>
              <w:widowControl/>
              <w:spacing w:line="240" w:lineRule="atLeast"/>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投标供应商（或产品制造商）具备有效期内的质量管理体系认证证书、环境管理体系认证证书和职业健康安全管理体系认证证书，每提供一个得1分，最多得3分。（投标文件中须提供相关证书复印件并加盖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9" w:hRule="atLeast"/>
          <w:jc w:val="center"/>
        </w:trPr>
        <w:tc>
          <w:tcPr>
            <w:tcW w:w="958" w:type="dxa"/>
            <w:vMerge w:val="continue"/>
            <w:tcBorders>
              <w:left w:val="single" w:color="000000" w:sz="4" w:space="0"/>
              <w:right w:val="single" w:color="auto" w:sz="4" w:space="0"/>
            </w:tcBorders>
            <w:vAlign w:val="center"/>
          </w:tcPr>
          <w:p>
            <w:pPr>
              <w:widowControl/>
              <w:spacing w:line="240" w:lineRule="atLeast"/>
              <w:jc w:val="left"/>
              <w:rPr>
                <w:rFonts w:hint="eastAsia" w:ascii="仿宋" w:hAnsi="仿宋" w:eastAsia="仿宋" w:cs="仿宋"/>
                <w:bCs/>
                <w:color w:val="auto"/>
                <w:sz w:val="24"/>
                <w:szCs w:val="24"/>
                <w:highlight w:val="none"/>
              </w:rPr>
            </w:pPr>
          </w:p>
        </w:tc>
        <w:tc>
          <w:tcPr>
            <w:tcW w:w="876" w:type="dxa"/>
            <w:tcBorders>
              <w:top w:val="single" w:color="000000" w:sz="4" w:space="0"/>
              <w:left w:val="single" w:color="auto" w:sz="4" w:space="0"/>
              <w:right w:val="single" w:color="auto" w:sz="4" w:space="0"/>
            </w:tcBorders>
            <w:vAlign w:val="center"/>
          </w:tcPr>
          <w:p>
            <w:pPr>
              <w:widowControl/>
              <w:spacing w:line="240" w:lineRule="atLeast"/>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经验及</w:t>
            </w:r>
          </w:p>
          <w:p>
            <w:pPr>
              <w:widowControl/>
              <w:spacing w:line="240" w:lineRule="atLeast"/>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业绩</w:t>
            </w:r>
          </w:p>
        </w:tc>
        <w:tc>
          <w:tcPr>
            <w:tcW w:w="701" w:type="dxa"/>
            <w:tcBorders>
              <w:top w:val="single" w:color="000000" w:sz="4" w:space="0"/>
              <w:left w:val="single" w:color="auto" w:sz="4" w:space="0"/>
              <w:right w:val="single" w:color="auto" w:sz="4" w:space="0"/>
            </w:tcBorders>
            <w:vAlign w:val="center"/>
          </w:tcPr>
          <w:p>
            <w:pPr>
              <w:widowControl/>
              <w:spacing w:line="240" w:lineRule="atLeast"/>
              <w:jc w:val="center"/>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val="en-US" w:eastAsia="zh-CN"/>
              </w:rPr>
              <w:t>3</w:t>
            </w:r>
          </w:p>
        </w:tc>
        <w:tc>
          <w:tcPr>
            <w:tcW w:w="7369" w:type="dxa"/>
            <w:tcBorders>
              <w:top w:val="single" w:color="000000" w:sz="4" w:space="0"/>
              <w:left w:val="single" w:color="auto" w:sz="4" w:space="0"/>
              <w:bottom w:val="single" w:color="auto" w:sz="4" w:space="0"/>
              <w:right w:val="single" w:color="000000" w:sz="4" w:space="0"/>
            </w:tcBorders>
            <w:vAlign w:val="center"/>
          </w:tcPr>
          <w:p>
            <w:pPr>
              <w:widowControl/>
              <w:spacing w:line="240" w:lineRule="atLeast"/>
              <w:jc w:val="left"/>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投标供应商</w:t>
            </w:r>
            <w:r>
              <w:rPr>
                <w:rFonts w:hint="eastAsia" w:ascii="仿宋" w:hAnsi="仿宋" w:eastAsia="仿宋" w:cs="仿宋"/>
                <w:bCs/>
                <w:color w:val="auto"/>
                <w:sz w:val="24"/>
                <w:szCs w:val="24"/>
                <w:highlight w:val="none"/>
              </w:rPr>
              <w:t>（或产品制造商）</w:t>
            </w:r>
            <w:r>
              <w:rPr>
                <w:rFonts w:hint="eastAsia" w:ascii="仿宋" w:hAnsi="仿宋" w:eastAsia="仿宋" w:cs="仿宋"/>
                <w:bCs/>
                <w:color w:val="auto"/>
                <w:kern w:val="2"/>
                <w:sz w:val="24"/>
                <w:szCs w:val="24"/>
                <w:highlight w:val="none"/>
                <w:lang w:val="en-US" w:eastAsia="zh-CN" w:bidi="ar-SA"/>
              </w:rPr>
              <w:t>提供自2021年1月1日（以合同签订时间为准）以来同类项目业绩，每提供一个有效的合同业绩得1分，最多得3分。</w:t>
            </w:r>
            <w:r>
              <w:rPr>
                <w:rFonts w:hint="eastAsia" w:ascii="仿宋" w:hAnsi="仿宋" w:eastAsia="仿宋" w:cs="仿宋"/>
                <w:b/>
                <w:bCs w:val="0"/>
                <w:color w:val="auto"/>
                <w:kern w:val="2"/>
                <w:sz w:val="24"/>
                <w:szCs w:val="24"/>
                <w:highlight w:val="none"/>
                <w:lang w:val="en-US" w:eastAsia="zh-CN" w:bidi="ar-SA"/>
              </w:rPr>
              <w:t>（投标文件中需提供合同复印件和中标通知书并加盖投标供应商公章，不提供不得分）</w:t>
            </w:r>
          </w:p>
        </w:tc>
      </w:tr>
    </w:tbl>
    <w:p>
      <w:pPr>
        <w:pStyle w:val="55"/>
        <w:ind w:left="0" w:leftChars="0" w:firstLine="0" w:firstLineChars="0"/>
        <w:rPr>
          <w:rFonts w:hint="eastAsia"/>
          <w:color w:val="auto"/>
          <w:highlight w:val="none"/>
        </w:rPr>
      </w:pPr>
    </w:p>
    <w:p>
      <w:pPr>
        <w:spacing w:line="360" w:lineRule="auto"/>
        <w:jc w:val="both"/>
        <w:rPr>
          <w:rStyle w:val="98"/>
          <w:rFonts w:hint="eastAsia" w:ascii="仿宋" w:hAnsi="仿宋" w:eastAsia="仿宋" w:cs="仿宋"/>
          <w:b/>
          <w:bCs/>
          <w:color w:val="auto"/>
          <w:sz w:val="36"/>
          <w:szCs w:val="36"/>
          <w:highlight w:val="none"/>
        </w:rPr>
      </w:pPr>
    </w:p>
    <w:p>
      <w:pPr>
        <w:pStyle w:val="4"/>
        <w:numPr>
          <w:ilvl w:val="1"/>
          <w:numId w:val="0"/>
        </w:numPr>
        <w:tabs>
          <w:tab w:val="clear" w:pos="720"/>
        </w:tabs>
        <w:ind w:leftChars="0"/>
        <w:rPr>
          <w:rFonts w:hint="eastAsia"/>
          <w:color w:val="auto"/>
          <w:highlight w:val="none"/>
        </w:rPr>
      </w:pPr>
    </w:p>
    <w:p>
      <w:pPr>
        <w:spacing w:line="360" w:lineRule="auto"/>
        <w:jc w:val="center"/>
        <w:rPr>
          <w:rStyle w:val="98"/>
          <w:rFonts w:hint="eastAsia" w:ascii="仿宋" w:hAnsi="仿宋" w:eastAsia="仿宋" w:cs="仿宋"/>
          <w:b/>
          <w:bCs/>
          <w:color w:val="auto"/>
          <w:sz w:val="36"/>
          <w:szCs w:val="36"/>
          <w:highlight w:val="none"/>
        </w:rPr>
      </w:pPr>
    </w:p>
    <w:p>
      <w:pPr>
        <w:pStyle w:val="4"/>
        <w:numPr>
          <w:ilvl w:val="1"/>
          <w:numId w:val="0"/>
        </w:numPr>
        <w:tabs>
          <w:tab w:val="clear" w:pos="720"/>
        </w:tabs>
        <w:ind w:leftChars="0"/>
        <w:rPr>
          <w:rFonts w:hint="eastAsia"/>
          <w:color w:val="auto"/>
          <w:highlight w:val="none"/>
        </w:rPr>
      </w:pPr>
    </w:p>
    <w:p>
      <w:pPr>
        <w:pStyle w:val="4"/>
        <w:numPr>
          <w:ilvl w:val="1"/>
          <w:numId w:val="0"/>
        </w:numPr>
        <w:tabs>
          <w:tab w:val="clear" w:pos="720"/>
        </w:tabs>
        <w:ind w:leftChars="0"/>
        <w:rPr>
          <w:rFonts w:hint="eastAsia"/>
          <w:color w:val="auto"/>
          <w:highlight w:val="none"/>
        </w:rPr>
      </w:pPr>
    </w:p>
    <w:p>
      <w:pPr>
        <w:rPr>
          <w:rFonts w:hint="eastAsia"/>
          <w:color w:val="auto"/>
          <w:highlight w:val="none"/>
        </w:rPr>
      </w:pPr>
    </w:p>
    <w:p>
      <w:pPr>
        <w:spacing w:line="360" w:lineRule="auto"/>
        <w:jc w:val="center"/>
        <w:rPr>
          <w:rStyle w:val="98"/>
          <w:rFonts w:hint="eastAsia" w:ascii="仿宋" w:hAnsi="仿宋" w:eastAsia="仿宋" w:cs="仿宋"/>
          <w:bCs/>
          <w:color w:val="auto"/>
          <w:sz w:val="36"/>
          <w:szCs w:val="36"/>
          <w:highlight w:val="none"/>
        </w:rPr>
      </w:pPr>
      <w:r>
        <w:rPr>
          <w:rStyle w:val="98"/>
          <w:rFonts w:hint="eastAsia" w:ascii="仿宋" w:hAnsi="仿宋" w:eastAsia="仿宋" w:cs="仿宋"/>
          <w:b/>
          <w:bCs/>
          <w:color w:val="auto"/>
          <w:sz w:val="36"/>
          <w:szCs w:val="36"/>
          <w:highlight w:val="none"/>
        </w:rPr>
        <w:t>第五章 招标内容与技术要求</w:t>
      </w:r>
    </w:p>
    <w:p>
      <w:pPr>
        <w:pStyle w:val="2"/>
        <w:spacing w:before="159"/>
        <w:ind w:firstLine="0"/>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一、采购需求</w:t>
      </w:r>
    </w:p>
    <w:tbl>
      <w:tblPr>
        <w:tblStyle w:val="47"/>
        <w:tblW w:w="9841" w:type="dxa"/>
        <w:jc w:val="center"/>
        <w:tblLayout w:type="fixed"/>
        <w:tblCellMar>
          <w:top w:w="0" w:type="dxa"/>
          <w:left w:w="108" w:type="dxa"/>
          <w:bottom w:w="0" w:type="dxa"/>
          <w:right w:w="108" w:type="dxa"/>
        </w:tblCellMar>
      </w:tblPr>
      <w:tblGrid>
        <w:gridCol w:w="676"/>
        <w:gridCol w:w="2390"/>
        <w:gridCol w:w="1783"/>
        <w:gridCol w:w="717"/>
        <w:gridCol w:w="700"/>
        <w:gridCol w:w="1450"/>
        <w:gridCol w:w="1400"/>
        <w:gridCol w:w="725"/>
      </w:tblGrid>
      <w:tr>
        <w:tblPrEx>
          <w:tblCellMar>
            <w:top w:w="0" w:type="dxa"/>
            <w:left w:w="108" w:type="dxa"/>
            <w:bottom w:w="0" w:type="dxa"/>
            <w:right w:w="108" w:type="dxa"/>
          </w:tblCellMar>
        </w:tblPrEx>
        <w:trPr>
          <w:trHeight w:val="945" w:hRule="atLeast"/>
          <w:jc w:val="center"/>
        </w:trPr>
        <w:tc>
          <w:tcPr>
            <w:tcW w:w="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标项</w:t>
            </w:r>
          </w:p>
        </w:tc>
        <w:tc>
          <w:tcPr>
            <w:tcW w:w="239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采购内容</w:t>
            </w:r>
          </w:p>
        </w:tc>
        <w:tc>
          <w:tcPr>
            <w:tcW w:w="178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color w:val="auto"/>
                <w:sz w:val="22"/>
                <w:szCs w:val="22"/>
                <w:highlight w:val="none"/>
              </w:rPr>
            </w:pPr>
            <w:r>
              <w:rPr>
                <w:rFonts w:hint="eastAsia" w:ascii="仿宋" w:hAnsi="仿宋" w:eastAsia="仿宋" w:cs="仿宋"/>
                <w:bCs/>
                <w:color w:val="auto"/>
                <w:sz w:val="24"/>
                <w:szCs w:val="24"/>
                <w:highlight w:val="none"/>
              </w:rPr>
              <w:t>项目技术规范和服务要求</w:t>
            </w:r>
          </w:p>
        </w:tc>
        <w:tc>
          <w:tcPr>
            <w:tcW w:w="71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单位</w:t>
            </w:r>
          </w:p>
        </w:tc>
        <w:tc>
          <w:tcPr>
            <w:tcW w:w="70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数量</w:t>
            </w:r>
          </w:p>
        </w:tc>
        <w:tc>
          <w:tcPr>
            <w:tcW w:w="14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预算</w:t>
            </w:r>
            <w:r>
              <w:rPr>
                <w:rFonts w:hint="eastAsia" w:ascii="仿宋" w:hAnsi="仿宋" w:eastAsia="仿宋" w:cs="仿宋"/>
                <w:color w:val="auto"/>
                <w:sz w:val="22"/>
                <w:szCs w:val="22"/>
                <w:highlight w:val="none"/>
                <w:lang w:eastAsia="zh-CN"/>
              </w:rPr>
              <w:t>单</w:t>
            </w:r>
            <w:r>
              <w:rPr>
                <w:rFonts w:hint="eastAsia" w:ascii="仿宋" w:hAnsi="仿宋" w:eastAsia="仿宋" w:cs="仿宋"/>
                <w:color w:val="auto"/>
                <w:sz w:val="22"/>
                <w:szCs w:val="22"/>
                <w:highlight w:val="none"/>
              </w:rPr>
              <w:t>价</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（元）</w:t>
            </w:r>
          </w:p>
        </w:tc>
        <w:tc>
          <w:tcPr>
            <w:tcW w:w="140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预算总价</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（元）</w:t>
            </w:r>
          </w:p>
        </w:tc>
        <w:tc>
          <w:tcPr>
            <w:tcW w:w="72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备注</w:t>
            </w:r>
          </w:p>
        </w:tc>
      </w:tr>
      <w:tr>
        <w:tblPrEx>
          <w:tblCellMar>
            <w:top w:w="0" w:type="dxa"/>
            <w:left w:w="108" w:type="dxa"/>
            <w:bottom w:w="0" w:type="dxa"/>
            <w:right w:w="108" w:type="dxa"/>
          </w:tblCellMar>
        </w:tblPrEx>
        <w:trPr>
          <w:cantSplit/>
          <w:trHeight w:val="1049" w:hRule="exact"/>
          <w:jc w:val="center"/>
        </w:trPr>
        <w:tc>
          <w:tcPr>
            <w:tcW w:w="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color w:val="auto"/>
                <w:sz w:val="22"/>
                <w:szCs w:val="22"/>
                <w:highlight w:val="none"/>
                <w:lang w:eastAsia="zh-CN"/>
              </w:rPr>
            </w:pPr>
            <w:r>
              <w:rPr>
                <w:rFonts w:hint="eastAsia" w:ascii="仿宋" w:hAnsi="仿宋" w:eastAsia="仿宋" w:cs="仿宋"/>
                <w:color w:val="auto"/>
                <w:sz w:val="22"/>
                <w:szCs w:val="22"/>
                <w:highlight w:val="none"/>
                <w:lang w:eastAsia="zh-CN"/>
              </w:rPr>
              <w:t>二</w:t>
            </w:r>
          </w:p>
        </w:tc>
        <w:tc>
          <w:tcPr>
            <w:tcW w:w="239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color w:val="auto"/>
                <w:sz w:val="22"/>
                <w:szCs w:val="22"/>
                <w:highlight w:val="none"/>
                <w:lang w:eastAsia="zh-CN"/>
              </w:rPr>
            </w:pPr>
            <w:r>
              <w:rPr>
                <w:rFonts w:hint="eastAsia" w:ascii="仿宋" w:hAnsi="仿宋" w:eastAsia="仿宋" w:cs="仿宋"/>
                <w:color w:val="auto"/>
                <w:sz w:val="22"/>
                <w:szCs w:val="22"/>
                <w:highlight w:val="none"/>
                <w:lang w:eastAsia="zh-CN"/>
              </w:rPr>
              <w:t>机器人运输车</w:t>
            </w:r>
          </w:p>
        </w:tc>
        <w:tc>
          <w:tcPr>
            <w:tcW w:w="17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详见本章“二</w:t>
            </w: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rPr>
              <w:t>主要技术参数及要求”</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eastAsia="zh-CN"/>
              </w:rPr>
              <w:t>台</w:t>
            </w:r>
          </w:p>
        </w:tc>
        <w:tc>
          <w:tcPr>
            <w:tcW w:w="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1</w:t>
            </w:r>
          </w:p>
        </w:tc>
        <w:tc>
          <w:tcPr>
            <w:tcW w:w="1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547407.00</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547407.00</w:t>
            </w:r>
          </w:p>
        </w:tc>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 w:hAnsi="仿宋" w:eastAsia="仿宋" w:cs="仿宋"/>
                <w:color w:val="auto"/>
                <w:sz w:val="22"/>
                <w:szCs w:val="22"/>
                <w:highlight w:val="none"/>
              </w:rPr>
            </w:pPr>
          </w:p>
        </w:tc>
      </w:tr>
      <w:tr>
        <w:tblPrEx>
          <w:tblCellMar>
            <w:top w:w="0" w:type="dxa"/>
            <w:left w:w="108" w:type="dxa"/>
            <w:bottom w:w="0" w:type="dxa"/>
            <w:right w:w="108" w:type="dxa"/>
          </w:tblCellMar>
        </w:tblPrEx>
        <w:trPr>
          <w:cantSplit/>
          <w:trHeight w:val="690" w:hRule="exact"/>
          <w:jc w:val="center"/>
        </w:trPr>
        <w:tc>
          <w:tcPr>
            <w:tcW w:w="9841"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eastAsia="zh-CN"/>
              </w:rPr>
              <w:t>标项二</w:t>
            </w:r>
            <w:r>
              <w:rPr>
                <w:rFonts w:hint="eastAsia" w:ascii="仿宋" w:hAnsi="仿宋" w:eastAsia="仿宋" w:cs="仿宋"/>
                <w:bCs/>
                <w:color w:val="auto"/>
                <w:sz w:val="24"/>
                <w:szCs w:val="24"/>
                <w:highlight w:val="none"/>
              </w:rPr>
              <w:t>预算总价：</w:t>
            </w:r>
            <w:r>
              <w:rPr>
                <w:rFonts w:hint="eastAsia" w:ascii="仿宋" w:hAnsi="仿宋" w:eastAsia="仿宋" w:cs="仿宋"/>
                <w:bCs/>
                <w:color w:val="auto"/>
                <w:sz w:val="24"/>
                <w:szCs w:val="24"/>
                <w:highlight w:val="none"/>
                <w:u w:val="single"/>
                <w:lang w:eastAsia="zh-CN"/>
              </w:rPr>
              <w:t>人民币</w:t>
            </w:r>
            <w:r>
              <w:rPr>
                <w:rFonts w:hint="eastAsia" w:ascii="仿宋" w:hAnsi="仿宋" w:eastAsia="仿宋" w:cs="仿宋"/>
                <w:bCs/>
                <w:color w:val="auto"/>
                <w:sz w:val="24"/>
                <w:szCs w:val="24"/>
                <w:highlight w:val="none"/>
                <w:u w:val="single"/>
                <w:lang w:val="en-US" w:eastAsia="zh-CN"/>
              </w:rPr>
              <w:t>伍拾肆万柒仟肆佰零柒元</w:t>
            </w:r>
            <w:r>
              <w:rPr>
                <w:rFonts w:hint="eastAsia" w:ascii="仿宋" w:hAnsi="仿宋" w:eastAsia="仿宋" w:cs="仿宋"/>
                <w:bCs/>
                <w:color w:val="auto"/>
                <w:sz w:val="24"/>
                <w:szCs w:val="24"/>
                <w:highlight w:val="none"/>
                <w:u w:val="single"/>
                <w:lang w:eastAsia="zh-CN"/>
              </w:rPr>
              <w:t xml:space="preserve">整 </w:t>
            </w:r>
            <w:r>
              <w:rPr>
                <w:rFonts w:hint="eastAsia" w:ascii="仿宋" w:hAnsi="仿宋" w:eastAsia="仿宋" w:cs="仿宋"/>
                <w:bCs/>
                <w:color w:val="auto"/>
                <w:sz w:val="24"/>
                <w:szCs w:val="24"/>
                <w:highlight w:val="none"/>
                <w:u w:val="single"/>
              </w:rPr>
              <w:t>（￥:</w:t>
            </w:r>
            <w:r>
              <w:rPr>
                <w:rFonts w:hint="eastAsia" w:ascii="仿宋" w:hAnsi="仿宋" w:eastAsia="仿宋" w:cs="仿宋"/>
                <w:bCs/>
                <w:color w:val="auto"/>
                <w:sz w:val="24"/>
                <w:szCs w:val="24"/>
                <w:highlight w:val="none"/>
                <w:u w:val="single"/>
                <w:lang w:val="en-US" w:eastAsia="zh-CN"/>
              </w:rPr>
              <w:t>547407.00</w:t>
            </w:r>
            <w:r>
              <w:rPr>
                <w:rFonts w:hint="eastAsia" w:ascii="仿宋" w:hAnsi="仿宋" w:eastAsia="仿宋" w:cs="仿宋"/>
                <w:bCs/>
                <w:color w:val="auto"/>
                <w:kern w:val="2"/>
                <w:sz w:val="24"/>
                <w:szCs w:val="24"/>
                <w:highlight w:val="none"/>
                <w:u w:val="single"/>
                <w:lang w:val="en-US" w:eastAsia="zh-CN" w:bidi="ar-SA"/>
              </w:rPr>
              <w:t>元</w:t>
            </w:r>
            <w:r>
              <w:rPr>
                <w:rFonts w:hint="eastAsia" w:ascii="仿宋" w:hAnsi="仿宋" w:eastAsia="仿宋" w:cs="仿宋"/>
                <w:bCs/>
                <w:color w:val="auto"/>
                <w:sz w:val="24"/>
                <w:szCs w:val="24"/>
                <w:highlight w:val="none"/>
                <w:u w:val="single"/>
              </w:rPr>
              <w:t>）</w:t>
            </w:r>
          </w:p>
        </w:tc>
      </w:tr>
    </w:tbl>
    <w:p>
      <w:pPr>
        <w:widowControl/>
        <w:spacing w:line="240" w:lineRule="atLeast"/>
        <w:jc w:val="left"/>
        <w:rPr>
          <w:rFonts w:hint="eastAsia" w:ascii="仿宋" w:hAnsi="仿宋" w:eastAsia="仿宋" w:cs="仿宋"/>
          <w:b/>
          <w:bCs/>
          <w:color w:val="auto"/>
          <w:sz w:val="28"/>
          <w:szCs w:val="28"/>
          <w:highlight w:val="none"/>
          <w:lang w:eastAsia="zh-CN"/>
        </w:rPr>
      </w:pPr>
      <w:r>
        <w:rPr>
          <w:rFonts w:hint="eastAsia" w:ascii="仿宋" w:hAnsi="仿宋" w:eastAsia="仿宋" w:cs="仿宋"/>
          <w:bCs/>
          <w:color w:val="auto"/>
          <w:sz w:val="24"/>
          <w:szCs w:val="24"/>
          <w:highlight w:val="none"/>
        </w:rPr>
        <w:t>注：以上预算总价</w:t>
      </w:r>
      <w:r>
        <w:rPr>
          <w:rFonts w:hint="eastAsia" w:ascii="仿宋" w:hAnsi="仿宋" w:eastAsia="仿宋" w:cs="仿宋"/>
          <w:bCs/>
          <w:color w:val="auto"/>
          <w:sz w:val="24"/>
          <w:szCs w:val="24"/>
          <w:highlight w:val="none"/>
          <w:lang w:eastAsia="zh-CN"/>
        </w:rPr>
        <w:t>包括货物生产（采购）、供货、运输装卸、安装调试、产品保护、备品备件、专用工具、培训、保险、税金、验收、辅助工作及售后服务等</w:t>
      </w:r>
      <w:r>
        <w:rPr>
          <w:rFonts w:hint="eastAsia" w:ascii="仿宋" w:hAnsi="仿宋" w:eastAsia="仿宋" w:cs="仿宋"/>
          <w:bCs/>
          <w:color w:val="auto"/>
          <w:sz w:val="24"/>
          <w:szCs w:val="24"/>
          <w:highlight w:val="none"/>
        </w:rPr>
        <w:t>完成本项目的所有费用。</w:t>
      </w:r>
    </w:p>
    <w:p>
      <w:pPr>
        <w:pStyle w:val="2"/>
        <w:numPr>
          <w:ilvl w:val="0"/>
          <w:numId w:val="0"/>
        </w:numPr>
        <w:spacing w:beforeLines="0" w:after="0" w:line="240" w:lineRule="auto"/>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二、主要技术参数及要求</w:t>
      </w:r>
    </w:p>
    <w:p>
      <w:pPr>
        <w:pStyle w:val="2"/>
        <w:numPr>
          <w:ilvl w:val="0"/>
          <w:numId w:val="0"/>
        </w:numPr>
        <w:spacing w:beforeLines="0" w:after="0" w:line="240" w:lineRule="auto"/>
        <w:jc w:val="center"/>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标项二</w:t>
      </w:r>
    </w:p>
    <w:p>
      <w:pPr>
        <w:pStyle w:val="2"/>
        <w:numPr>
          <w:ilvl w:val="0"/>
          <w:numId w:val="0"/>
        </w:numPr>
        <w:spacing w:beforeLines="0" w:after="0" w:line="240" w:lineRule="auto"/>
        <w:rPr>
          <w:rFonts w:hint="eastAsia" w:ascii="仿宋" w:hAnsi="仿宋" w:eastAsia="仿宋" w:cs="仿宋"/>
          <w:b/>
          <w:bCs/>
          <w:color w:val="auto"/>
          <w:sz w:val="28"/>
          <w:szCs w:val="28"/>
          <w:highlight w:val="none"/>
          <w:lang w:val="en-US" w:eastAsia="zh-CN"/>
        </w:rPr>
      </w:pPr>
    </w:p>
    <w:tbl>
      <w:tblPr>
        <w:tblStyle w:val="47"/>
        <w:tblW w:w="10036"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
        <w:gridCol w:w="950"/>
        <w:gridCol w:w="900"/>
        <w:gridCol w:w="6343"/>
        <w:gridCol w:w="694"/>
        <w:gridCol w:w="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455" w:type="dxa"/>
            <w:shd w:val="clear" w:color="auto" w:fill="auto"/>
            <w:vAlign w:val="center"/>
          </w:tcPr>
          <w:p>
            <w:pPr>
              <w:widowControl/>
              <w:adjustRightInd w:val="0"/>
              <w:snapToGrid w:val="0"/>
              <w:spacing w:line="240" w:lineRule="auto"/>
              <w:ind w:firstLine="0" w:firstLineChars="0"/>
              <w:jc w:val="center"/>
              <w:textAlignment w:val="center"/>
              <w:rPr>
                <w:rFonts w:ascii="仿宋" w:hAnsi="仿宋" w:eastAsia="仿宋" w:cs="宋体"/>
                <w:b/>
                <w:bCs/>
                <w:color w:val="auto"/>
                <w:highlight w:val="none"/>
              </w:rPr>
            </w:pPr>
            <w:r>
              <w:rPr>
                <w:rFonts w:hint="eastAsia" w:ascii="仿宋" w:hAnsi="仿宋" w:eastAsia="仿宋" w:cs="宋体"/>
                <w:b/>
                <w:bCs/>
                <w:color w:val="auto"/>
                <w:kern w:val="0"/>
                <w:highlight w:val="none"/>
              </w:rPr>
              <w:t>序号</w:t>
            </w:r>
          </w:p>
        </w:tc>
        <w:tc>
          <w:tcPr>
            <w:tcW w:w="950" w:type="dxa"/>
            <w:shd w:val="clear" w:color="auto" w:fill="auto"/>
            <w:vAlign w:val="center"/>
          </w:tcPr>
          <w:p>
            <w:pPr>
              <w:widowControl/>
              <w:adjustRightInd w:val="0"/>
              <w:snapToGrid w:val="0"/>
              <w:spacing w:line="240" w:lineRule="auto"/>
              <w:ind w:firstLine="0" w:firstLineChars="0"/>
              <w:jc w:val="center"/>
              <w:textAlignment w:val="center"/>
              <w:rPr>
                <w:rFonts w:hint="eastAsia" w:ascii="仿宋" w:hAnsi="仿宋" w:eastAsia="仿宋" w:cs="宋体"/>
                <w:b/>
                <w:bCs/>
                <w:color w:val="auto"/>
                <w:kern w:val="0"/>
                <w:highlight w:val="none"/>
              </w:rPr>
            </w:pPr>
            <w:r>
              <w:rPr>
                <w:rFonts w:hint="eastAsia" w:ascii="仿宋" w:hAnsi="仿宋" w:eastAsia="仿宋" w:cs="宋体"/>
                <w:b/>
                <w:bCs/>
                <w:color w:val="auto"/>
                <w:kern w:val="0"/>
                <w:highlight w:val="none"/>
              </w:rPr>
              <w:t>设备</w:t>
            </w:r>
          </w:p>
          <w:p>
            <w:pPr>
              <w:widowControl/>
              <w:adjustRightInd w:val="0"/>
              <w:snapToGrid w:val="0"/>
              <w:spacing w:line="240" w:lineRule="auto"/>
              <w:ind w:firstLine="0" w:firstLineChars="0"/>
              <w:jc w:val="center"/>
              <w:textAlignment w:val="center"/>
              <w:rPr>
                <w:rFonts w:ascii="仿宋" w:hAnsi="仿宋" w:eastAsia="仿宋" w:cs="宋体"/>
                <w:b/>
                <w:bCs/>
                <w:color w:val="auto"/>
                <w:highlight w:val="none"/>
              </w:rPr>
            </w:pPr>
            <w:r>
              <w:rPr>
                <w:rFonts w:hint="eastAsia" w:ascii="仿宋" w:hAnsi="仿宋" w:eastAsia="仿宋" w:cs="宋体"/>
                <w:b/>
                <w:bCs/>
                <w:color w:val="auto"/>
                <w:kern w:val="0"/>
                <w:highlight w:val="none"/>
              </w:rPr>
              <w:t>名称</w:t>
            </w:r>
          </w:p>
        </w:tc>
        <w:tc>
          <w:tcPr>
            <w:tcW w:w="900" w:type="dxa"/>
            <w:shd w:val="clear" w:color="auto" w:fill="auto"/>
            <w:vAlign w:val="center"/>
          </w:tcPr>
          <w:p>
            <w:pPr>
              <w:widowControl/>
              <w:adjustRightInd w:val="0"/>
              <w:snapToGrid w:val="0"/>
              <w:spacing w:line="240" w:lineRule="auto"/>
              <w:ind w:firstLine="0" w:firstLineChars="0"/>
              <w:jc w:val="center"/>
              <w:textAlignment w:val="center"/>
              <w:rPr>
                <w:rFonts w:hint="eastAsia" w:ascii="仿宋" w:hAnsi="仿宋" w:eastAsia="仿宋" w:cs="宋体"/>
                <w:b/>
                <w:bCs/>
                <w:color w:val="auto"/>
                <w:kern w:val="0"/>
                <w:highlight w:val="none"/>
              </w:rPr>
            </w:pPr>
            <w:r>
              <w:rPr>
                <w:rFonts w:hint="eastAsia" w:ascii="仿宋" w:hAnsi="仿宋" w:eastAsia="仿宋" w:cs="宋体"/>
                <w:b/>
                <w:bCs/>
                <w:color w:val="auto"/>
                <w:kern w:val="0"/>
                <w:highlight w:val="none"/>
              </w:rPr>
              <w:t>主要</w:t>
            </w:r>
          </w:p>
          <w:p>
            <w:pPr>
              <w:widowControl/>
              <w:adjustRightInd w:val="0"/>
              <w:snapToGrid w:val="0"/>
              <w:spacing w:line="240" w:lineRule="auto"/>
              <w:ind w:firstLine="0" w:firstLineChars="0"/>
              <w:jc w:val="center"/>
              <w:textAlignment w:val="center"/>
              <w:rPr>
                <w:rFonts w:hint="eastAsia" w:ascii="仿宋" w:hAnsi="仿宋" w:eastAsia="仿宋" w:cs="宋体"/>
                <w:b/>
                <w:bCs/>
                <w:color w:val="auto"/>
                <w:kern w:val="0"/>
                <w:highlight w:val="none"/>
              </w:rPr>
            </w:pPr>
            <w:r>
              <w:rPr>
                <w:rFonts w:hint="eastAsia" w:ascii="仿宋" w:hAnsi="仿宋" w:eastAsia="仿宋" w:cs="宋体"/>
                <w:b/>
                <w:bCs/>
                <w:color w:val="auto"/>
                <w:kern w:val="0"/>
                <w:highlight w:val="none"/>
              </w:rPr>
              <w:t>用途</w:t>
            </w:r>
          </w:p>
        </w:tc>
        <w:tc>
          <w:tcPr>
            <w:tcW w:w="6343" w:type="dxa"/>
            <w:shd w:val="clear" w:color="auto" w:fill="auto"/>
            <w:vAlign w:val="center"/>
          </w:tcPr>
          <w:p>
            <w:pPr>
              <w:widowControl/>
              <w:adjustRightInd w:val="0"/>
              <w:snapToGrid w:val="0"/>
              <w:spacing w:line="240" w:lineRule="auto"/>
              <w:ind w:firstLine="0" w:firstLineChars="0"/>
              <w:jc w:val="center"/>
              <w:textAlignment w:val="center"/>
              <w:rPr>
                <w:rFonts w:hint="eastAsia" w:ascii="仿宋" w:hAnsi="仿宋" w:eastAsia="仿宋" w:cs="宋体"/>
                <w:b/>
                <w:bCs/>
                <w:color w:val="auto"/>
                <w:kern w:val="0"/>
                <w:highlight w:val="none"/>
              </w:rPr>
            </w:pPr>
            <w:r>
              <w:rPr>
                <w:rFonts w:hint="eastAsia" w:ascii="仿宋" w:hAnsi="仿宋" w:eastAsia="仿宋" w:cs="宋体"/>
                <w:b/>
                <w:bCs/>
                <w:color w:val="auto"/>
                <w:kern w:val="0"/>
                <w:highlight w:val="none"/>
                <w:lang w:val="en-US" w:eastAsia="zh-CN"/>
              </w:rPr>
              <w:t>主要技术参数及要求</w:t>
            </w:r>
          </w:p>
        </w:tc>
        <w:tc>
          <w:tcPr>
            <w:tcW w:w="694" w:type="dxa"/>
            <w:shd w:val="clear" w:color="auto" w:fill="auto"/>
            <w:vAlign w:val="center"/>
          </w:tcPr>
          <w:p>
            <w:pPr>
              <w:widowControl/>
              <w:adjustRightInd w:val="0"/>
              <w:snapToGrid w:val="0"/>
              <w:spacing w:line="240" w:lineRule="auto"/>
              <w:ind w:firstLine="0" w:firstLineChars="0"/>
              <w:jc w:val="center"/>
              <w:textAlignment w:val="center"/>
              <w:rPr>
                <w:rFonts w:hint="eastAsia" w:ascii="仿宋" w:hAnsi="仿宋" w:eastAsia="仿宋" w:cs="宋体"/>
                <w:b/>
                <w:bCs/>
                <w:color w:val="auto"/>
                <w:kern w:val="0"/>
                <w:highlight w:val="none"/>
              </w:rPr>
            </w:pPr>
            <w:r>
              <w:rPr>
                <w:rFonts w:hint="eastAsia" w:ascii="仿宋" w:hAnsi="仿宋" w:eastAsia="仿宋" w:cs="宋体"/>
                <w:b/>
                <w:bCs/>
                <w:color w:val="auto"/>
                <w:kern w:val="0"/>
                <w:highlight w:val="none"/>
              </w:rPr>
              <w:t>单位</w:t>
            </w:r>
          </w:p>
        </w:tc>
        <w:tc>
          <w:tcPr>
            <w:tcW w:w="694" w:type="dxa"/>
            <w:shd w:val="clear" w:color="auto" w:fill="auto"/>
            <w:vAlign w:val="center"/>
          </w:tcPr>
          <w:p>
            <w:pPr>
              <w:widowControl/>
              <w:adjustRightInd w:val="0"/>
              <w:snapToGrid w:val="0"/>
              <w:spacing w:line="240" w:lineRule="auto"/>
              <w:ind w:firstLine="0" w:firstLineChars="0"/>
              <w:jc w:val="center"/>
              <w:textAlignment w:val="center"/>
              <w:rPr>
                <w:rFonts w:hint="eastAsia" w:ascii="仿宋" w:hAnsi="仿宋" w:eastAsia="仿宋" w:cs="宋体"/>
                <w:b/>
                <w:bCs/>
                <w:color w:val="auto"/>
                <w:kern w:val="0"/>
                <w:highlight w:val="none"/>
              </w:rPr>
            </w:pPr>
            <w:r>
              <w:rPr>
                <w:rFonts w:hint="eastAsia" w:ascii="仿宋" w:hAnsi="仿宋" w:eastAsia="仿宋" w:cs="宋体"/>
                <w:b/>
                <w:bCs/>
                <w:color w:val="auto"/>
                <w:kern w:val="0"/>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 w:type="dxa"/>
            <w:shd w:val="clear" w:color="auto" w:fill="auto"/>
            <w:vAlign w:val="center"/>
          </w:tcPr>
          <w:p>
            <w:pPr>
              <w:widowControl/>
              <w:adjustRightInd w:val="0"/>
              <w:snapToGrid w:val="0"/>
              <w:spacing w:line="240" w:lineRule="auto"/>
              <w:ind w:firstLine="0" w:firstLineChars="0"/>
              <w:jc w:val="center"/>
              <w:textAlignment w:val="center"/>
              <w:rPr>
                <w:rFonts w:ascii="仿宋" w:hAnsi="仿宋" w:eastAsia="仿宋" w:cs="宋体"/>
                <w:color w:val="auto"/>
                <w:kern w:val="0"/>
                <w:highlight w:val="none"/>
              </w:rPr>
            </w:pPr>
            <w:r>
              <w:rPr>
                <w:rFonts w:hint="eastAsia" w:ascii="仿宋" w:hAnsi="仿宋" w:eastAsia="仿宋" w:cs="宋体"/>
                <w:color w:val="auto"/>
                <w:kern w:val="0"/>
                <w:highlight w:val="none"/>
              </w:rPr>
              <w:t>1</w:t>
            </w:r>
          </w:p>
        </w:tc>
        <w:tc>
          <w:tcPr>
            <w:tcW w:w="950" w:type="dxa"/>
            <w:shd w:val="clear" w:color="auto" w:fill="auto"/>
            <w:vAlign w:val="center"/>
          </w:tcPr>
          <w:p>
            <w:pPr>
              <w:widowControl/>
              <w:adjustRightInd w:val="0"/>
              <w:snapToGrid w:val="0"/>
              <w:spacing w:line="240" w:lineRule="auto"/>
              <w:ind w:firstLine="0" w:firstLineChars="0"/>
              <w:jc w:val="center"/>
              <w:textAlignment w:val="center"/>
              <w:rPr>
                <w:rFonts w:ascii="仿宋" w:hAnsi="仿宋" w:eastAsia="仿宋" w:cs="宋体"/>
                <w:color w:val="auto"/>
                <w:kern w:val="0"/>
                <w:highlight w:val="none"/>
              </w:rPr>
            </w:pPr>
            <w:r>
              <w:rPr>
                <w:rFonts w:hint="eastAsia" w:ascii="仿宋" w:hAnsi="仿宋" w:eastAsia="仿宋" w:cs="宋体"/>
                <w:color w:val="auto"/>
                <w:kern w:val="0"/>
                <w:highlight w:val="none"/>
              </w:rPr>
              <w:t>机器人运输车</w:t>
            </w:r>
          </w:p>
        </w:tc>
        <w:tc>
          <w:tcPr>
            <w:tcW w:w="900" w:type="dxa"/>
            <w:shd w:val="clear" w:color="auto" w:fill="auto"/>
            <w:vAlign w:val="center"/>
          </w:tcPr>
          <w:p>
            <w:pPr>
              <w:widowControl/>
              <w:adjustRightInd w:val="0"/>
              <w:snapToGrid w:val="0"/>
              <w:spacing w:line="240" w:lineRule="auto"/>
              <w:ind w:firstLine="0" w:firstLineChars="0"/>
              <w:jc w:val="center"/>
              <w:textAlignment w:val="center"/>
              <w:rPr>
                <w:rFonts w:ascii="仿宋" w:hAnsi="仿宋" w:eastAsia="仿宋" w:cs="宋体"/>
                <w:color w:val="auto"/>
                <w:kern w:val="0"/>
                <w:highlight w:val="none"/>
              </w:rPr>
            </w:pPr>
            <w:r>
              <w:rPr>
                <w:rFonts w:hint="eastAsia" w:ascii="仿宋" w:hAnsi="仿宋" w:eastAsia="仿宋" w:cs="宋体"/>
                <w:color w:val="auto"/>
                <w:kern w:val="0"/>
                <w:highlight w:val="none"/>
              </w:rPr>
              <w:t>装载、运输机器人</w:t>
            </w:r>
          </w:p>
        </w:tc>
        <w:tc>
          <w:tcPr>
            <w:tcW w:w="6343" w:type="dxa"/>
            <w:shd w:val="clear" w:color="auto" w:fill="auto"/>
            <w:vAlign w:val="center"/>
          </w:tcPr>
          <w:p>
            <w:pPr>
              <w:spacing w:line="240" w:lineRule="auto"/>
              <w:ind w:firstLine="0" w:firstLineChars="0"/>
              <w:rPr>
                <w:rFonts w:ascii="仿宋" w:hAnsi="仿宋" w:eastAsia="仿宋" w:cs="Times New Roman"/>
                <w:color w:val="auto"/>
                <w:highlight w:val="none"/>
              </w:rPr>
            </w:pPr>
            <w:r>
              <w:rPr>
                <w:rFonts w:hint="eastAsia" w:ascii="仿宋" w:hAnsi="仿宋" w:eastAsia="仿宋" w:cs="Times New Roman"/>
                <w:color w:val="auto"/>
                <w:highlight w:val="none"/>
                <w:lang w:val="en-US" w:eastAsia="zh-CN"/>
              </w:rPr>
              <w:t>1</w:t>
            </w:r>
            <w:r>
              <w:rPr>
                <w:rFonts w:hint="eastAsia" w:ascii="仿宋" w:hAnsi="仿宋" w:eastAsia="仿宋" w:cs="Times New Roman"/>
                <w:color w:val="auto"/>
                <w:highlight w:val="none"/>
                <w:lang w:eastAsia="zh-CN"/>
              </w:rPr>
              <w:t>、</w:t>
            </w:r>
            <w:r>
              <w:rPr>
                <w:rFonts w:hint="eastAsia" w:ascii="仿宋" w:hAnsi="仿宋" w:eastAsia="仿宋" w:cs="Times New Roman"/>
                <w:color w:val="auto"/>
                <w:highlight w:val="none"/>
              </w:rPr>
              <w:t>满足四台消防灭火机器人及其配件的装载、运输要求，本体结实耐用外观美观。</w:t>
            </w:r>
          </w:p>
          <w:p>
            <w:pPr>
              <w:spacing w:line="240" w:lineRule="auto"/>
              <w:ind w:firstLine="0" w:firstLineChars="0"/>
              <w:rPr>
                <w:rFonts w:hint="eastAsia" w:ascii="仿宋" w:hAnsi="仿宋" w:eastAsia="仿宋" w:cs="Times New Roman"/>
                <w:color w:val="auto"/>
                <w:highlight w:val="none"/>
                <w:lang w:val="en-US" w:eastAsia="zh-CN"/>
              </w:rPr>
            </w:pPr>
            <w:r>
              <w:rPr>
                <w:rFonts w:hint="eastAsia" w:ascii="仿宋" w:hAnsi="仿宋" w:eastAsia="仿宋" w:cs="Times New Roman"/>
                <w:color w:val="auto"/>
                <w:highlight w:val="none"/>
              </w:rPr>
              <w:t>2</w:t>
            </w:r>
            <w:r>
              <w:rPr>
                <w:rFonts w:hint="eastAsia" w:ascii="仿宋" w:hAnsi="仿宋" w:eastAsia="仿宋" w:cs="Times New Roman"/>
                <w:color w:val="auto"/>
                <w:highlight w:val="none"/>
                <w:lang w:eastAsia="zh-CN"/>
              </w:rPr>
              <w:t>、</w:t>
            </w:r>
            <w:r>
              <w:rPr>
                <w:rFonts w:hint="eastAsia" w:ascii="仿宋" w:hAnsi="仿宋" w:eastAsia="仿宋" w:cs="Times New Roman"/>
                <w:color w:val="auto"/>
                <w:highlight w:val="none"/>
              </w:rPr>
              <w:t>车辆外形尺寸≤长7</w:t>
            </w:r>
            <w:r>
              <w:rPr>
                <w:rFonts w:hint="eastAsia" w:ascii="仿宋" w:hAnsi="仿宋" w:eastAsia="仿宋" w:cs="Times New Roman"/>
                <w:color w:val="auto"/>
                <w:highlight w:val="none"/>
                <w:lang w:val="en-US" w:eastAsia="zh-CN"/>
              </w:rPr>
              <w:t>0</w:t>
            </w:r>
            <w:r>
              <w:rPr>
                <w:rFonts w:hint="eastAsia" w:ascii="仿宋" w:hAnsi="仿宋" w:eastAsia="仿宋" w:cs="Times New Roman"/>
                <w:color w:val="auto"/>
                <w:highlight w:val="none"/>
              </w:rPr>
              <w:t>00×宽</w:t>
            </w:r>
            <w:r>
              <w:rPr>
                <w:rFonts w:ascii="仿宋" w:hAnsi="仿宋" w:eastAsia="仿宋" w:cs="Times New Roman"/>
                <w:color w:val="auto"/>
                <w:highlight w:val="none"/>
              </w:rPr>
              <w:t>2</w:t>
            </w:r>
            <w:r>
              <w:rPr>
                <w:rFonts w:hint="eastAsia" w:ascii="仿宋" w:hAnsi="仿宋" w:eastAsia="仿宋" w:cs="Times New Roman"/>
                <w:color w:val="auto"/>
                <w:highlight w:val="none"/>
                <w:lang w:val="en-US" w:eastAsia="zh-CN"/>
              </w:rPr>
              <w:t>3</w:t>
            </w:r>
            <w:r>
              <w:rPr>
                <w:rFonts w:hint="eastAsia" w:ascii="仿宋" w:hAnsi="仿宋" w:eastAsia="仿宋" w:cs="Times New Roman"/>
                <w:color w:val="auto"/>
                <w:highlight w:val="none"/>
              </w:rPr>
              <w:t>00</w:t>
            </w:r>
            <w:r>
              <w:rPr>
                <w:rFonts w:ascii="仿宋" w:hAnsi="仿宋" w:eastAsia="仿宋" w:cs="Times New Roman"/>
                <w:color w:val="auto"/>
                <w:highlight w:val="none"/>
              </w:rPr>
              <w:t>×</w:t>
            </w:r>
            <w:r>
              <w:rPr>
                <w:rFonts w:hint="eastAsia" w:ascii="仿宋" w:hAnsi="仿宋" w:eastAsia="仿宋" w:cs="Times New Roman"/>
                <w:color w:val="auto"/>
                <w:highlight w:val="none"/>
              </w:rPr>
              <w:t>高</w:t>
            </w:r>
            <w:r>
              <w:rPr>
                <w:rFonts w:ascii="仿宋" w:hAnsi="仿宋" w:eastAsia="仿宋" w:cs="Times New Roman"/>
                <w:color w:val="auto"/>
                <w:highlight w:val="none"/>
              </w:rPr>
              <w:t>3</w:t>
            </w:r>
            <w:r>
              <w:rPr>
                <w:rFonts w:hint="eastAsia" w:ascii="仿宋" w:hAnsi="仿宋" w:eastAsia="仿宋" w:cs="Times New Roman"/>
                <w:color w:val="auto"/>
                <w:highlight w:val="none"/>
                <w:lang w:val="en-US" w:eastAsia="zh-CN"/>
              </w:rPr>
              <w:t>3</w:t>
            </w:r>
            <w:r>
              <w:rPr>
                <w:rFonts w:hint="eastAsia" w:ascii="仿宋" w:hAnsi="仿宋" w:eastAsia="仿宋" w:cs="Times New Roman"/>
                <w:color w:val="auto"/>
                <w:highlight w:val="none"/>
              </w:rPr>
              <w:t>00mm，总质量≤</w:t>
            </w:r>
            <w:r>
              <w:rPr>
                <w:rFonts w:hint="eastAsia" w:ascii="仿宋" w:hAnsi="仿宋" w:eastAsia="仿宋" w:cs="Times New Roman"/>
                <w:color w:val="auto"/>
                <w:highlight w:val="none"/>
                <w:lang w:val="en-US" w:eastAsia="zh-CN"/>
              </w:rPr>
              <w:t>7</w:t>
            </w:r>
            <w:r>
              <w:rPr>
                <w:rFonts w:hint="eastAsia" w:ascii="仿宋" w:hAnsi="仿宋" w:eastAsia="仿宋" w:cs="Times New Roman"/>
                <w:color w:val="auto"/>
                <w:highlight w:val="none"/>
              </w:rPr>
              <w:t>000kg，</w:t>
            </w:r>
            <w:r>
              <w:rPr>
                <w:rFonts w:hint="eastAsia" w:ascii="仿宋" w:hAnsi="仿宋" w:eastAsia="仿宋" w:cs="Times New Roman"/>
                <w:color w:val="auto"/>
                <w:highlight w:val="none"/>
                <w:lang w:eastAsia="zh-CN"/>
              </w:rPr>
              <w:t>（</w:t>
            </w:r>
            <w:r>
              <w:rPr>
                <w:rFonts w:hint="eastAsia" w:ascii="仿宋" w:hAnsi="仿宋" w:eastAsia="仿宋" w:cs="Times New Roman"/>
                <w:color w:val="auto"/>
                <w:highlight w:val="none"/>
                <w:lang w:val="en-US" w:eastAsia="zh-CN"/>
              </w:rPr>
              <w:t>提供整车实验报告）</w:t>
            </w:r>
          </w:p>
          <w:p>
            <w:pPr>
              <w:spacing w:line="240" w:lineRule="auto"/>
              <w:ind w:firstLine="0" w:firstLineChars="0"/>
              <w:rPr>
                <w:rFonts w:ascii="仿宋" w:hAnsi="仿宋" w:eastAsia="仿宋" w:cs="Times New Roman"/>
                <w:color w:val="auto"/>
                <w:highlight w:val="none"/>
              </w:rPr>
            </w:pPr>
            <w:r>
              <w:rPr>
                <w:rFonts w:hint="eastAsia" w:ascii="仿宋" w:hAnsi="仿宋" w:eastAsia="仿宋" w:cs="Times New Roman"/>
                <w:color w:val="auto"/>
                <w:highlight w:val="none"/>
                <w:lang w:val="en-US" w:eastAsia="zh-CN"/>
              </w:rPr>
              <w:t>3、</w:t>
            </w:r>
            <w:r>
              <w:rPr>
                <w:rFonts w:hint="eastAsia" w:ascii="仿宋" w:hAnsi="仿宋" w:eastAsia="仿宋" w:cs="Times New Roman"/>
                <w:color w:val="auto"/>
                <w:highlight w:val="none"/>
              </w:rPr>
              <w:t>要求成员数3人，最高车速≥</w:t>
            </w:r>
            <w:r>
              <w:rPr>
                <w:rFonts w:hint="eastAsia" w:ascii="仿宋" w:hAnsi="仿宋" w:eastAsia="仿宋" w:cs="Times New Roman"/>
                <w:color w:val="auto"/>
                <w:highlight w:val="none"/>
                <w:lang w:val="en-US" w:eastAsia="zh-CN"/>
              </w:rPr>
              <w:t>95</w:t>
            </w:r>
            <w:r>
              <w:rPr>
                <w:rFonts w:hint="eastAsia" w:ascii="仿宋" w:hAnsi="仿宋" w:eastAsia="仿宋" w:cs="Times New Roman"/>
                <w:color w:val="auto"/>
                <w:highlight w:val="none"/>
              </w:rPr>
              <w:t>km/h，最大爬坡度≥16°。</w:t>
            </w:r>
          </w:p>
          <w:p>
            <w:pPr>
              <w:spacing w:line="240" w:lineRule="auto"/>
              <w:ind w:firstLine="0" w:firstLineChars="0"/>
              <w:rPr>
                <w:rFonts w:ascii="仿宋" w:hAnsi="仿宋" w:eastAsia="仿宋" w:cs="Times New Roman"/>
                <w:color w:val="auto"/>
                <w:highlight w:val="none"/>
              </w:rPr>
            </w:pPr>
            <w:r>
              <w:rPr>
                <w:rFonts w:hint="eastAsia" w:ascii="仿宋" w:hAnsi="仿宋" w:eastAsia="仿宋" w:cs="Times New Roman"/>
                <w:color w:val="auto"/>
                <w:highlight w:val="none"/>
                <w:lang w:val="en-US" w:eastAsia="zh-CN"/>
              </w:rPr>
              <w:t>4</w:t>
            </w:r>
            <w:r>
              <w:rPr>
                <w:rFonts w:hint="eastAsia" w:ascii="仿宋" w:hAnsi="仿宋" w:eastAsia="仿宋" w:cs="Times New Roman"/>
                <w:color w:val="auto"/>
                <w:highlight w:val="none"/>
                <w:lang w:eastAsia="zh-CN"/>
              </w:rPr>
              <w:t>、</w:t>
            </w:r>
            <w:r>
              <w:rPr>
                <w:rFonts w:hint="eastAsia" w:ascii="仿宋" w:hAnsi="仿宋" w:eastAsia="仿宋" w:cs="Times New Roman"/>
                <w:color w:val="auto"/>
                <w:highlight w:val="none"/>
              </w:rPr>
              <w:t>安全系数高。底盘采用国产知名品牌底盘，柴油发动机功率≥139（kw/rpm)，直列四缸、水冷，满足国六排放标准。</w:t>
            </w:r>
          </w:p>
          <w:p>
            <w:pPr>
              <w:spacing w:line="240" w:lineRule="auto"/>
              <w:ind w:firstLine="0" w:firstLineChars="0"/>
              <w:rPr>
                <w:rFonts w:hint="eastAsia" w:ascii="仿宋" w:hAnsi="仿宋" w:eastAsia="仿宋" w:cs="Times New Roman"/>
                <w:color w:val="auto"/>
                <w:highlight w:val="none"/>
              </w:rPr>
            </w:pPr>
            <w:r>
              <w:rPr>
                <w:rFonts w:hint="eastAsia" w:ascii="仿宋" w:hAnsi="仿宋" w:eastAsia="仿宋" w:cs="Times New Roman"/>
                <w:color w:val="auto"/>
                <w:highlight w:val="none"/>
                <w:lang w:val="en-US" w:eastAsia="zh-CN"/>
              </w:rPr>
              <w:t>5</w:t>
            </w:r>
            <w:r>
              <w:rPr>
                <w:rFonts w:hint="eastAsia" w:ascii="仿宋" w:hAnsi="仿宋" w:eastAsia="仿宋" w:cs="Times New Roman"/>
                <w:color w:val="auto"/>
                <w:highlight w:val="none"/>
                <w:lang w:eastAsia="zh-CN"/>
              </w:rPr>
              <w:t>、</w:t>
            </w:r>
            <w:r>
              <w:rPr>
                <w:rFonts w:hint="eastAsia" w:ascii="仿宋" w:hAnsi="仿宋" w:eastAsia="仿宋" w:cs="Times New Roman"/>
                <w:color w:val="auto"/>
                <w:highlight w:val="none"/>
              </w:rPr>
              <w:t>发动机采用直列四缸、水冷、增压中冷。</w:t>
            </w:r>
          </w:p>
          <w:p>
            <w:pPr>
              <w:spacing w:line="240" w:lineRule="auto"/>
              <w:ind w:firstLine="0" w:firstLineChars="0"/>
              <w:rPr>
                <w:rFonts w:hint="default" w:ascii="仿宋" w:hAnsi="仿宋" w:eastAsia="仿宋" w:cs="Times New Roman"/>
                <w:color w:val="auto"/>
                <w:highlight w:val="none"/>
                <w:lang w:val="en-US" w:eastAsia="zh-CN"/>
              </w:rPr>
            </w:pPr>
            <w:r>
              <w:rPr>
                <w:rFonts w:hint="eastAsia" w:ascii="仿宋" w:hAnsi="仿宋" w:eastAsia="仿宋" w:cs="Times New Roman"/>
                <w:color w:val="auto"/>
                <w:highlight w:val="none"/>
                <w:lang w:val="en-US" w:eastAsia="zh-CN"/>
              </w:rPr>
              <w:t>6</w:t>
            </w:r>
            <w:r>
              <w:rPr>
                <w:rFonts w:hint="eastAsia" w:ascii="仿宋" w:hAnsi="仿宋" w:eastAsia="仿宋" w:cs="Times New Roman"/>
                <w:color w:val="auto"/>
                <w:highlight w:val="none"/>
                <w:lang w:eastAsia="zh-CN"/>
              </w:rPr>
              <w:t>、</w:t>
            </w:r>
            <w:r>
              <w:rPr>
                <w:rFonts w:hint="eastAsia" w:ascii="仿宋" w:hAnsi="仿宋" w:eastAsia="仿宋" w:cs="Times New Roman"/>
                <w:color w:val="auto"/>
                <w:highlight w:val="none"/>
              </w:rPr>
              <w:t>底盘接近角/离去角：≥</w:t>
            </w:r>
            <w:r>
              <w:rPr>
                <w:rFonts w:hint="eastAsia" w:ascii="仿宋" w:hAnsi="仿宋" w:eastAsia="仿宋" w:cs="Times New Roman"/>
                <w:color w:val="auto"/>
                <w:highlight w:val="none"/>
                <w:lang w:val="en-US" w:eastAsia="zh-CN"/>
              </w:rPr>
              <w:t>22</w:t>
            </w:r>
            <w:r>
              <w:rPr>
                <w:rFonts w:hint="eastAsia" w:ascii="仿宋" w:hAnsi="仿宋" w:eastAsia="仿宋" w:cs="Times New Roman"/>
                <w:color w:val="auto"/>
                <w:highlight w:val="none"/>
              </w:rPr>
              <w:t>/1</w:t>
            </w:r>
            <w:r>
              <w:rPr>
                <w:rFonts w:hint="eastAsia" w:ascii="仿宋" w:hAnsi="仿宋" w:eastAsia="仿宋" w:cs="Times New Roman"/>
                <w:color w:val="auto"/>
                <w:highlight w:val="none"/>
                <w:lang w:val="en-US" w:eastAsia="zh-CN"/>
              </w:rPr>
              <w:t>5</w:t>
            </w:r>
            <w:r>
              <w:rPr>
                <w:rFonts w:hint="eastAsia" w:ascii="仿宋" w:hAnsi="仿宋" w:eastAsia="仿宋" w:cs="Times New Roman"/>
                <w:color w:val="auto"/>
                <w:highlight w:val="none"/>
              </w:rPr>
              <w:t>。</w:t>
            </w:r>
            <w:r>
              <w:rPr>
                <w:rFonts w:hint="eastAsia" w:ascii="仿宋" w:hAnsi="仿宋" w:eastAsia="仿宋" w:cs="Times New Roman"/>
                <w:color w:val="auto"/>
                <w:highlight w:val="none"/>
                <w:lang w:eastAsia="zh-CN"/>
              </w:rPr>
              <w:t>（</w:t>
            </w:r>
            <w:r>
              <w:rPr>
                <w:rFonts w:hint="eastAsia" w:ascii="仿宋" w:hAnsi="仿宋" w:eastAsia="仿宋" w:cs="Times New Roman"/>
                <w:color w:val="auto"/>
                <w:highlight w:val="none"/>
                <w:lang w:val="en-US" w:eastAsia="zh-CN"/>
              </w:rPr>
              <w:t>提供整车实验报告）</w:t>
            </w:r>
          </w:p>
          <w:p>
            <w:pPr>
              <w:spacing w:line="240" w:lineRule="auto"/>
              <w:ind w:firstLine="0" w:firstLineChars="0"/>
              <w:rPr>
                <w:rFonts w:hint="default" w:ascii="仿宋" w:hAnsi="仿宋" w:eastAsia="仿宋" w:cs="Times New Roman"/>
                <w:color w:val="auto"/>
                <w:highlight w:val="none"/>
                <w:lang w:val="en-US" w:eastAsia="zh-CN"/>
              </w:rPr>
            </w:pPr>
            <w:r>
              <w:rPr>
                <w:rFonts w:hint="eastAsia" w:ascii="仿宋" w:hAnsi="仿宋" w:eastAsia="仿宋" w:cs="Times New Roman"/>
                <w:color w:val="auto"/>
                <w:highlight w:val="none"/>
                <w:lang w:val="en-US" w:eastAsia="zh-CN"/>
              </w:rPr>
              <w:t>7</w:t>
            </w:r>
            <w:r>
              <w:rPr>
                <w:rFonts w:hint="eastAsia" w:ascii="仿宋" w:hAnsi="仿宋" w:eastAsia="仿宋" w:cs="Times New Roman"/>
                <w:color w:val="auto"/>
                <w:highlight w:val="none"/>
                <w:lang w:eastAsia="zh-CN"/>
              </w:rPr>
              <w:t>、</w:t>
            </w:r>
            <w:r>
              <w:rPr>
                <w:rFonts w:hint="eastAsia" w:ascii="仿宋" w:hAnsi="仿宋" w:eastAsia="仿宋" w:cs="Times New Roman"/>
                <w:color w:val="auto"/>
                <w:highlight w:val="none"/>
              </w:rPr>
              <w:t>车厢的骨架为全铝合金框架焊接式结构；</w:t>
            </w:r>
            <w:r>
              <w:rPr>
                <w:rFonts w:hint="eastAsia" w:ascii="仿宋" w:hAnsi="仿宋" w:eastAsia="仿宋" w:cs="Times New Roman"/>
                <w:color w:val="auto"/>
                <w:highlight w:val="none"/>
                <w:lang w:eastAsia="zh-CN"/>
              </w:rPr>
              <w:t>（</w:t>
            </w:r>
            <w:r>
              <w:rPr>
                <w:rFonts w:hint="eastAsia" w:ascii="仿宋" w:hAnsi="仿宋" w:eastAsia="仿宋" w:cs="Times New Roman"/>
                <w:color w:val="auto"/>
                <w:highlight w:val="none"/>
                <w:lang w:val="en-US" w:eastAsia="zh-CN"/>
              </w:rPr>
              <w:t>提供省级及以上检验机构检验报告）</w:t>
            </w:r>
          </w:p>
          <w:p>
            <w:pPr>
              <w:spacing w:line="240" w:lineRule="auto"/>
              <w:ind w:firstLine="0" w:firstLineChars="0"/>
              <w:rPr>
                <w:rFonts w:ascii="仿宋" w:hAnsi="仿宋" w:eastAsia="仿宋" w:cs="Times New Roman"/>
                <w:color w:val="auto"/>
                <w:highlight w:val="none"/>
              </w:rPr>
            </w:pPr>
            <w:r>
              <w:rPr>
                <w:rFonts w:hint="eastAsia" w:ascii="仿宋" w:hAnsi="仿宋" w:eastAsia="仿宋" w:cs="Times New Roman"/>
                <w:color w:val="auto"/>
                <w:highlight w:val="none"/>
                <w:lang w:val="en-US" w:eastAsia="zh-CN"/>
              </w:rPr>
              <w:t>8、</w:t>
            </w:r>
            <w:r>
              <w:rPr>
                <w:rFonts w:hint="eastAsia" w:ascii="仿宋" w:hAnsi="仿宋" w:eastAsia="仿宋" w:cs="Times New Roman"/>
                <w:color w:val="auto"/>
                <w:highlight w:val="none"/>
              </w:rPr>
              <w:t>厢式设计密封，很好保护机器人；厢体内配机器人控制箱及附件存放柜、6盘消防水带支架、机器人固定防护装置等，解锁机器人紧固时间≤25秒。配备220V充电外接电源，带自动短路漏电保护系统（线+线盘+机器人专用插座）。箱内预留3KW发电机位置。</w:t>
            </w:r>
            <w:r>
              <w:rPr>
                <w:rFonts w:hint="eastAsia" w:ascii="仿宋" w:hAnsi="仿宋" w:eastAsia="仿宋" w:cs="Times New Roman"/>
                <w:color w:val="auto"/>
                <w:highlight w:val="none"/>
                <w:lang w:val="en-US" w:eastAsia="zh-CN"/>
              </w:rPr>
              <w:t>封闭式车厢设计</w:t>
            </w:r>
            <w:r>
              <w:rPr>
                <w:rFonts w:hint="eastAsia" w:ascii="仿宋" w:hAnsi="仿宋" w:eastAsia="仿宋" w:cs="Times New Roman"/>
                <w:color w:val="auto"/>
                <w:highlight w:val="none"/>
              </w:rPr>
              <w:t>，地板</w:t>
            </w:r>
            <w:r>
              <w:rPr>
                <w:rFonts w:hint="eastAsia" w:ascii="仿宋" w:hAnsi="仿宋" w:eastAsia="仿宋" w:cs="Times New Roman"/>
                <w:color w:val="auto"/>
                <w:highlight w:val="none"/>
                <w:lang w:val="en-US" w:eastAsia="zh-CN"/>
              </w:rPr>
              <w:t>合金</w:t>
            </w:r>
            <w:r>
              <w:rPr>
                <w:rFonts w:hint="eastAsia" w:ascii="仿宋" w:hAnsi="仿宋" w:eastAsia="仿宋" w:cs="Times New Roman"/>
                <w:color w:val="auto"/>
                <w:highlight w:val="none"/>
              </w:rPr>
              <w:t>铝花纹板。</w:t>
            </w:r>
          </w:p>
          <w:p>
            <w:pPr>
              <w:spacing w:line="240" w:lineRule="auto"/>
              <w:ind w:firstLine="0" w:firstLineChars="0"/>
              <w:rPr>
                <w:rFonts w:ascii="仿宋" w:hAnsi="仿宋" w:eastAsia="仿宋" w:cs="Times New Roman"/>
                <w:color w:val="auto"/>
                <w:highlight w:val="none"/>
              </w:rPr>
            </w:pPr>
            <w:r>
              <w:rPr>
                <w:rFonts w:hint="eastAsia" w:ascii="仿宋" w:hAnsi="仿宋" w:eastAsia="仿宋" w:cs="Times New Roman"/>
                <w:color w:val="auto"/>
                <w:highlight w:val="none"/>
                <w:lang w:val="en-US" w:eastAsia="zh-CN"/>
              </w:rPr>
              <w:t>9</w:t>
            </w:r>
            <w:r>
              <w:rPr>
                <w:rFonts w:hint="eastAsia" w:ascii="仿宋" w:hAnsi="仿宋" w:eastAsia="仿宋" w:cs="Times New Roman"/>
                <w:color w:val="auto"/>
                <w:highlight w:val="none"/>
                <w:lang w:eastAsia="zh-CN"/>
              </w:rPr>
              <w:t>、</w:t>
            </w:r>
            <w:r>
              <w:rPr>
                <w:rFonts w:hint="eastAsia" w:ascii="仿宋" w:hAnsi="仿宋" w:eastAsia="仿宋" w:cs="Times New Roman"/>
                <w:color w:val="auto"/>
                <w:highlight w:val="none"/>
              </w:rPr>
              <w:t>后围门设计成自动下翻门结构，门下翻后，</w:t>
            </w:r>
            <w:r>
              <w:rPr>
                <w:rFonts w:hint="eastAsia" w:ascii="仿宋" w:hAnsi="仿宋" w:eastAsia="仿宋" w:cs="Times New Roman"/>
                <w:strike w:val="0"/>
                <w:dstrike w:val="0"/>
                <w:color w:val="auto"/>
                <w:highlight w:val="none"/>
              </w:rPr>
              <w:t>使车厢与地面行成斜坡，坡度≤23°</w:t>
            </w:r>
            <w:r>
              <w:rPr>
                <w:rFonts w:hint="eastAsia" w:ascii="仿宋" w:hAnsi="仿宋" w:eastAsia="仿宋" w:cs="Times New Roman"/>
                <w:color w:val="auto"/>
                <w:highlight w:val="none"/>
              </w:rPr>
              <w:t>，方便消防机器人自动、快速、安全进出车厢。</w:t>
            </w:r>
          </w:p>
          <w:p>
            <w:pPr>
              <w:spacing w:line="240" w:lineRule="auto"/>
              <w:ind w:firstLine="0" w:firstLineChars="0"/>
              <w:rPr>
                <w:rFonts w:hint="default" w:ascii="仿宋" w:hAnsi="仿宋" w:eastAsia="仿宋" w:cs="Times New Roman"/>
                <w:color w:val="auto"/>
                <w:highlight w:val="none"/>
                <w:lang w:val="en-US" w:eastAsia="zh-CN"/>
              </w:rPr>
            </w:pPr>
            <w:r>
              <w:rPr>
                <w:rFonts w:hint="eastAsia" w:ascii="仿宋" w:hAnsi="仿宋" w:eastAsia="仿宋" w:cs="Times New Roman"/>
                <w:color w:val="auto"/>
                <w:highlight w:val="none"/>
              </w:rPr>
              <w:t>门板承载重量≥1.5T。电液控制采用遥控和控制面板等二种控制方法。</w:t>
            </w:r>
            <w:r>
              <w:rPr>
                <w:rFonts w:hint="eastAsia" w:ascii="仿宋" w:hAnsi="仿宋" w:eastAsia="仿宋" w:cs="Times New Roman"/>
                <w:color w:val="auto"/>
                <w:highlight w:val="none"/>
                <w:lang w:val="en-US" w:eastAsia="zh-CN"/>
              </w:rPr>
              <w:t>手柄电动控制。</w:t>
            </w:r>
          </w:p>
          <w:p>
            <w:pPr>
              <w:spacing w:line="240" w:lineRule="auto"/>
              <w:ind w:firstLine="0" w:firstLineChars="0"/>
              <w:rPr>
                <w:rFonts w:ascii="仿宋" w:hAnsi="仿宋" w:eastAsia="仿宋" w:cs="Times New Roman"/>
                <w:color w:val="auto"/>
                <w:highlight w:val="none"/>
              </w:rPr>
            </w:pPr>
            <w:r>
              <w:rPr>
                <w:rFonts w:hint="eastAsia" w:ascii="仿宋" w:hAnsi="仿宋" w:eastAsia="仿宋" w:cs="Times New Roman"/>
                <w:color w:val="auto"/>
                <w:highlight w:val="none"/>
                <w:lang w:val="en-US" w:eastAsia="zh-CN"/>
              </w:rPr>
              <w:t>10</w:t>
            </w:r>
            <w:r>
              <w:rPr>
                <w:rFonts w:hint="eastAsia" w:ascii="仿宋" w:hAnsi="仿宋" w:eastAsia="仿宋" w:cs="Times New Roman"/>
                <w:color w:val="auto"/>
                <w:highlight w:val="none"/>
                <w:lang w:eastAsia="zh-CN"/>
              </w:rPr>
              <w:t>、</w:t>
            </w:r>
            <w:r>
              <w:rPr>
                <w:rFonts w:hint="eastAsia" w:ascii="仿宋" w:hAnsi="仿宋" w:eastAsia="仿宋" w:cs="Times New Roman"/>
                <w:color w:val="auto"/>
                <w:highlight w:val="none"/>
              </w:rPr>
              <w:t>顶部设置有导流罩</w:t>
            </w:r>
            <w:r>
              <w:rPr>
                <w:rFonts w:hint="eastAsia" w:ascii="仿宋" w:hAnsi="仿宋" w:eastAsia="仿宋" w:cs="Times New Roman"/>
                <w:color w:val="auto"/>
                <w:highlight w:val="none"/>
                <w:lang w:eastAsia="zh-CN"/>
              </w:rPr>
              <w:t>，</w:t>
            </w:r>
            <w:r>
              <w:rPr>
                <w:rFonts w:hint="eastAsia" w:ascii="仿宋" w:hAnsi="仿宋" w:eastAsia="仿宋" w:cs="Times New Roman"/>
                <w:color w:val="auto"/>
                <w:highlight w:val="none"/>
              </w:rPr>
              <w:t>车头前顶部设置长排式警灯</w:t>
            </w:r>
            <w:r>
              <w:rPr>
                <w:rFonts w:hint="eastAsia" w:ascii="仿宋" w:hAnsi="仿宋" w:eastAsia="仿宋" w:cs="Times New Roman"/>
                <w:color w:val="auto"/>
                <w:highlight w:val="none"/>
                <w:lang w:eastAsia="zh-CN"/>
              </w:rPr>
              <w:t>，</w:t>
            </w:r>
            <w:r>
              <w:rPr>
                <w:rFonts w:hint="eastAsia" w:ascii="仿宋" w:hAnsi="仿宋" w:eastAsia="仿宋" w:cs="Times New Roman"/>
                <w:color w:val="auto"/>
                <w:highlight w:val="none"/>
              </w:rPr>
              <w:t>100W警报器，标配倒车影像，车厢左右两侧上部各配置三盏频闪警灯</w:t>
            </w:r>
            <w:r>
              <w:rPr>
                <w:rFonts w:hint="eastAsia" w:ascii="宋体" w:hAnsi="宋体" w:eastAsia="宋体"/>
                <w:sz w:val="24"/>
                <w:szCs w:val="24"/>
                <w:highlight w:val="none"/>
                <w:lang w:eastAsia="zh-CN"/>
              </w:rPr>
              <w:t>，</w:t>
            </w:r>
            <w:r>
              <w:rPr>
                <w:rFonts w:hint="eastAsia" w:ascii="仿宋" w:hAnsi="仿宋" w:eastAsia="仿宋" w:cs="Times New Roman"/>
                <w:color w:val="auto"/>
                <w:highlight w:val="none"/>
              </w:rPr>
              <w:t>外观油漆颜色消防红，并接受采购方定做要求。</w:t>
            </w:r>
          </w:p>
        </w:tc>
        <w:tc>
          <w:tcPr>
            <w:tcW w:w="694" w:type="dxa"/>
            <w:shd w:val="clear" w:color="auto" w:fill="auto"/>
            <w:vAlign w:val="center"/>
          </w:tcPr>
          <w:p>
            <w:pPr>
              <w:widowControl/>
              <w:adjustRightInd w:val="0"/>
              <w:snapToGrid w:val="0"/>
              <w:spacing w:line="240" w:lineRule="auto"/>
              <w:ind w:firstLine="0" w:firstLineChars="0"/>
              <w:jc w:val="center"/>
              <w:textAlignment w:val="center"/>
              <w:rPr>
                <w:rFonts w:ascii="仿宋" w:hAnsi="仿宋" w:eastAsia="仿宋" w:cs="宋体"/>
                <w:color w:val="auto"/>
                <w:kern w:val="0"/>
                <w:highlight w:val="none"/>
              </w:rPr>
            </w:pPr>
            <w:r>
              <w:rPr>
                <w:rFonts w:hint="eastAsia" w:ascii="仿宋" w:hAnsi="仿宋" w:eastAsia="仿宋" w:cs="宋体"/>
                <w:color w:val="auto"/>
                <w:kern w:val="0"/>
                <w:highlight w:val="none"/>
              </w:rPr>
              <w:t>台</w:t>
            </w:r>
          </w:p>
        </w:tc>
        <w:tc>
          <w:tcPr>
            <w:tcW w:w="694" w:type="dxa"/>
            <w:shd w:val="clear" w:color="auto" w:fill="auto"/>
            <w:vAlign w:val="center"/>
          </w:tcPr>
          <w:p>
            <w:pPr>
              <w:widowControl/>
              <w:adjustRightInd w:val="0"/>
              <w:snapToGrid w:val="0"/>
              <w:spacing w:line="240" w:lineRule="auto"/>
              <w:ind w:firstLine="0" w:firstLineChars="0"/>
              <w:jc w:val="center"/>
              <w:textAlignment w:val="center"/>
              <w:rPr>
                <w:rFonts w:hint="eastAsia" w:ascii="仿宋" w:hAnsi="仿宋" w:eastAsia="仿宋" w:cs="宋体"/>
                <w:color w:val="auto"/>
                <w:kern w:val="0"/>
                <w:highlight w:val="none"/>
                <w:lang w:val="en-US" w:eastAsia="zh-CN"/>
              </w:rPr>
            </w:pPr>
            <w:r>
              <w:rPr>
                <w:rFonts w:hint="eastAsia" w:ascii="仿宋" w:hAnsi="仿宋" w:eastAsia="仿宋" w:cs="宋体"/>
                <w:color w:val="auto"/>
                <w:kern w:val="0"/>
                <w:highlight w:val="none"/>
                <w:lang w:val="en-US" w:eastAsia="zh-CN"/>
              </w:rPr>
              <w:t>1</w:t>
            </w:r>
          </w:p>
        </w:tc>
      </w:tr>
    </w:tbl>
    <w:p>
      <w:pPr>
        <w:spacing w:line="240" w:lineRule="auto"/>
        <w:ind w:firstLine="0" w:firstLineChars="0"/>
        <w:rPr>
          <w:rFonts w:hint="eastAsia" w:ascii="仿宋" w:hAnsi="仿宋" w:eastAsia="仿宋" w:cs="Times New Roman"/>
          <w:b/>
          <w:bCs/>
          <w:color w:val="auto"/>
          <w:sz w:val="24"/>
          <w:szCs w:val="22"/>
          <w:highlight w:val="none"/>
          <w:lang w:val="en-US" w:eastAsia="zh-CN"/>
        </w:rPr>
      </w:pPr>
    </w:p>
    <w:p>
      <w:pPr>
        <w:spacing w:line="240" w:lineRule="auto"/>
        <w:ind w:firstLine="0" w:firstLineChars="0"/>
        <w:rPr>
          <w:rFonts w:hint="eastAsia" w:ascii="仿宋" w:hAnsi="仿宋" w:eastAsia="仿宋" w:cs="Times New Roman"/>
          <w:b/>
          <w:bCs/>
          <w:color w:val="auto"/>
          <w:sz w:val="24"/>
          <w:szCs w:val="22"/>
          <w:highlight w:val="none"/>
        </w:rPr>
      </w:pPr>
      <w:r>
        <w:rPr>
          <w:rFonts w:hint="eastAsia" w:ascii="仿宋" w:hAnsi="仿宋" w:eastAsia="仿宋" w:cs="Times New Roman"/>
          <w:b/>
          <w:bCs/>
          <w:color w:val="auto"/>
          <w:sz w:val="24"/>
          <w:szCs w:val="22"/>
          <w:highlight w:val="none"/>
        </w:rPr>
        <w:t>说明：</w:t>
      </w:r>
    </w:p>
    <w:p>
      <w:pPr>
        <w:spacing w:line="240" w:lineRule="auto"/>
        <w:ind w:firstLine="0" w:firstLineChars="0"/>
        <w:rPr>
          <w:rFonts w:hint="eastAsia" w:ascii="仿宋" w:hAnsi="仿宋" w:eastAsia="仿宋" w:cs="Times New Roman"/>
          <w:b/>
          <w:bCs/>
          <w:color w:val="auto"/>
          <w:sz w:val="24"/>
          <w:szCs w:val="22"/>
          <w:highlight w:val="none"/>
          <w:lang w:eastAsia="zh-CN"/>
        </w:rPr>
      </w:pPr>
      <w:r>
        <w:rPr>
          <w:rFonts w:hint="eastAsia" w:ascii="仿宋" w:hAnsi="仿宋" w:eastAsia="仿宋" w:cs="Times New Roman"/>
          <w:b/>
          <w:bCs/>
          <w:color w:val="auto"/>
          <w:sz w:val="24"/>
          <w:szCs w:val="22"/>
          <w:highlight w:val="none"/>
        </w:rPr>
        <w:t>中标车辆必须符合杭州地区</w:t>
      </w:r>
      <w:r>
        <w:rPr>
          <w:rFonts w:hint="eastAsia" w:ascii="仿宋" w:hAnsi="仿宋" w:eastAsia="仿宋" w:cs="Times New Roman"/>
          <w:b/>
          <w:bCs/>
          <w:color w:val="auto"/>
          <w:sz w:val="24"/>
          <w:szCs w:val="22"/>
          <w:highlight w:val="none"/>
          <w:lang w:eastAsia="zh-CN"/>
        </w:rPr>
        <w:t>车辆</w:t>
      </w:r>
      <w:r>
        <w:rPr>
          <w:rFonts w:hint="eastAsia" w:ascii="仿宋" w:hAnsi="仿宋" w:eastAsia="仿宋" w:cs="Times New Roman"/>
          <w:b/>
          <w:bCs/>
          <w:color w:val="auto"/>
          <w:sz w:val="24"/>
          <w:szCs w:val="22"/>
          <w:highlight w:val="none"/>
        </w:rPr>
        <w:t>上牌要求，由中标</w:t>
      </w:r>
      <w:r>
        <w:rPr>
          <w:rFonts w:hint="eastAsia" w:ascii="仿宋" w:hAnsi="仿宋" w:eastAsia="仿宋" w:cs="Times New Roman"/>
          <w:b/>
          <w:bCs/>
          <w:color w:val="auto"/>
          <w:sz w:val="24"/>
          <w:szCs w:val="22"/>
          <w:highlight w:val="none"/>
          <w:lang w:eastAsia="zh-CN"/>
        </w:rPr>
        <w:t>供应商协助采购单位</w:t>
      </w:r>
      <w:r>
        <w:rPr>
          <w:rFonts w:hint="eastAsia" w:ascii="仿宋" w:hAnsi="仿宋" w:eastAsia="仿宋" w:cs="Times New Roman"/>
          <w:b/>
          <w:bCs/>
          <w:color w:val="auto"/>
          <w:sz w:val="24"/>
          <w:szCs w:val="22"/>
          <w:highlight w:val="none"/>
        </w:rPr>
        <w:t>完成车辆上牌工作，其上牌费用由中标</w:t>
      </w:r>
      <w:r>
        <w:rPr>
          <w:rFonts w:hint="eastAsia" w:ascii="仿宋" w:hAnsi="仿宋" w:eastAsia="仿宋" w:cs="Times New Roman"/>
          <w:b/>
          <w:bCs/>
          <w:color w:val="auto"/>
          <w:sz w:val="24"/>
          <w:szCs w:val="22"/>
          <w:highlight w:val="none"/>
          <w:lang w:eastAsia="zh-CN"/>
        </w:rPr>
        <w:t>供应商</w:t>
      </w:r>
      <w:r>
        <w:rPr>
          <w:rFonts w:hint="eastAsia" w:ascii="仿宋" w:hAnsi="仿宋" w:eastAsia="仿宋" w:cs="Times New Roman"/>
          <w:b/>
          <w:bCs/>
          <w:color w:val="auto"/>
          <w:sz w:val="24"/>
          <w:szCs w:val="22"/>
          <w:highlight w:val="none"/>
        </w:rPr>
        <w:t>支付</w:t>
      </w:r>
      <w:r>
        <w:rPr>
          <w:rFonts w:hint="eastAsia" w:ascii="仿宋" w:hAnsi="仿宋" w:eastAsia="仿宋" w:cs="Times New Roman"/>
          <w:b/>
          <w:bCs/>
          <w:color w:val="auto"/>
          <w:sz w:val="24"/>
          <w:szCs w:val="22"/>
          <w:highlight w:val="none"/>
          <w:lang w:eastAsia="zh-CN"/>
        </w:rPr>
        <w:t>（</w:t>
      </w:r>
      <w:r>
        <w:rPr>
          <w:rFonts w:hint="eastAsia" w:ascii="仿宋" w:hAnsi="仿宋" w:eastAsia="仿宋" w:cs="Times New Roman"/>
          <w:b/>
          <w:bCs/>
          <w:color w:val="auto"/>
          <w:sz w:val="24"/>
          <w:szCs w:val="22"/>
          <w:highlight w:val="none"/>
          <w:lang w:val="en-US" w:eastAsia="zh-CN"/>
        </w:rPr>
        <w:t>不含购置税）</w:t>
      </w:r>
      <w:r>
        <w:rPr>
          <w:rFonts w:hint="eastAsia" w:ascii="仿宋" w:hAnsi="仿宋" w:eastAsia="仿宋" w:cs="Times New Roman"/>
          <w:b/>
          <w:bCs/>
          <w:color w:val="auto"/>
          <w:sz w:val="24"/>
          <w:szCs w:val="22"/>
          <w:highlight w:val="none"/>
        </w:rPr>
        <w:t>；中标车辆</w:t>
      </w:r>
      <w:r>
        <w:rPr>
          <w:rFonts w:hint="eastAsia" w:ascii="仿宋" w:hAnsi="仿宋" w:eastAsia="仿宋" w:cs="Times New Roman"/>
          <w:b/>
          <w:bCs/>
          <w:color w:val="auto"/>
          <w:sz w:val="24"/>
          <w:szCs w:val="22"/>
          <w:highlight w:val="none"/>
          <w:lang w:val="en-US" w:eastAsia="zh-CN"/>
        </w:rPr>
        <w:t>第一年保险由中标供应商支付（包含：交强险、商业险、第三方责任险）。以上费用均包含在投标总价中</w:t>
      </w:r>
      <w:r>
        <w:rPr>
          <w:rFonts w:hint="eastAsia" w:ascii="仿宋" w:hAnsi="仿宋" w:eastAsia="仿宋" w:cs="Times New Roman"/>
          <w:b/>
          <w:bCs/>
          <w:color w:val="auto"/>
          <w:sz w:val="24"/>
          <w:szCs w:val="22"/>
          <w:highlight w:val="none"/>
        </w:rPr>
        <w:t>，</w:t>
      </w:r>
      <w:r>
        <w:rPr>
          <w:rFonts w:hint="eastAsia" w:ascii="仿宋" w:hAnsi="仿宋" w:eastAsia="仿宋" w:cs="Times New Roman"/>
          <w:b/>
          <w:bCs/>
          <w:color w:val="auto"/>
          <w:sz w:val="24"/>
          <w:szCs w:val="22"/>
          <w:highlight w:val="none"/>
          <w:lang w:eastAsia="zh-CN"/>
        </w:rPr>
        <w:t>请各位供应商</w:t>
      </w:r>
      <w:r>
        <w:rPr>
          <w:rFonts w:hint="eastAsia" w:ascii="仿宋" w:hAnsi="仿宋" w:eastAsia="仿宋" w:cs="Times New Roman"/>
          <w:b/>
          <w:bCs/>
          <w:color w:val="auto"/>
          <w:sz w:val="24"/>
          <w:szCs w:val="22"/>
          <w:highlight w:val="none"/>
        </w:rPr>
        <w:t>综合考虑后报价，中标后不另行结算费用。</w:t>
      </w:r>
    </w:p>
    <w:p>
      <w:pPr>
        <w:pStyle w:val="2"/>
        <w:numPr>
          <w:ilvl w:val="0"/>
          <w:numId w:val="0"/>
        </w:numPr>
        <w:spacing w:beforeLines="0" w:after="0" w:line="240" w:lineRule="auto"/>
        <w:rPr>
          <w:rFonts w:hint="eastAsia" w:ascii="仿宋" w:hAnsi="仿宋" w:eastAsia="仿宋" w:cs="仿宋"/>
          <w:b/>
          <w:bCs/>
          <w:color w:val="auto"/>
          <w:sz w:val="28"/>
          <w:szCs w:val="28"/>
          <w:highlight w:val="none"/>
          <w:lang w:val="en-US" w:eastAsia="zh-CN"/>
        </w:rPr>
      </w:pPr>
    </w:p>
    <w:p>
      <w:pPr>
        <w:pStyle w:val="2"/>
        <w:numPr>
          <w:ilvl w:val="0"/>
          <w:numId w:val="0"/>
        </w:numPr>
        <w:spacing w:beforeLines="0" w:after="0" w:line="240" w:lineRule="auto"/>
        <w:rPr>
          <w:rFonts w:hint="eastAsia" w:ascii="仿宋" w:hAnsi="仿宋" w:eastAsia="仿宋" w:cs="仿宋"/>
          <w:b/>
          <w:bCs/>
          <w:color w:val="auto"/>
          <w:sz w:val="28"/>
          <w:szCs w:val="28"/>
          <w:highlight w:val="none"/>
          <w:lang w:val="en-US" w:eastAsia="zh-CN"/>
        </w:rPr>
      </w:pPr>
    </w:p>
    <w:p>
      <w:pPr>
        <w:pStyle w:val="2"/>
        <w:numPr>
          <w:ilvl w:val="0"/>
          <w:numId w:val="0"/>
        </w:numPr>
        <w:spacing w:beforeLines="0" w:after="0" w:line="240" w:lineRule="auto"/>
        <w:rPr>
          <w:rFonts w:hint="eastAsia" w:ascii="仿宋" w:hAnsi="仿宋" w:eastAsia="仿宋" w:cs="仿宋"/>
          <w:b/>
          <w:bCs/>
          <w:color w:val="auto"/>
          <w:sz w:val="28"/>
          <w:szCs w:val="28"/>
          <w:highlight w:val="none"/>
          <w:lang w:val="en-US" w:eastAsia="zh-CN"/>
        </w:rPr>
      </w:pPr>
    </w:p>
    <w:p>
      <w:pPr>
        <w:pStyle w:val="2"/>
        <w:numPr>
          <w:ilvl w:val="0"/>
          <w:numId w:val="0"/>
        </w:numPr>
        <w:spacing w:beforeLines="0" w:after="0" w:line="240" w:lineRule="auto"/>
        <w:rPr>
          <w:rFonts w:hint="eastAsia" w:ascii="仿宋" w:hAnsi="仿宋" w:eastAsia="仿宋" w:cs="仿宋"/>
          <w:b/>
          <w:bCs/>
          <w:color w:val="auto"/>
          <w:sz w:val="28"/>
          <w:szCs w:val="28"/>
          <w:highlight w:val="none"/>
          <w:lang w:val="en-US" w:eastAsia="zh-CN"/>
        </w:rPr>
      </w:pPr>
    </w:p>
    <w:p>
      <w:pPr>
        <w:pStyle w:val="2"/>
        <w:numPr>
          <w:ilvl w:val="0"/>
          <w:numId w:val="0"/>
        </w:numPr>
        <w:spacing w:beforeLines="0" w:after="0" w:line="240" w:lineRule="auto"/>
        <w:rPr>
          <w:rFonts w:hint="eastAsia" w:ascii="仿宋" w:hAnsi="仿宋" w:eastAsia="仿宋" w:cs="仿宋"/>
          <w:b/>
          <w:bCs/>
          <w:color w:val="auto"/>
          <w:sz w:val="28"/>
          <w:szCs w:val="28"/>
          <w:highlight w:val="none"/>
          <w:lang w:val="en-US" w:eastAsia="zh-CN"/>
        </w:rPr>
      </w:pPr>
    </w:p>
    <w:p>
      <w:pPr>
        <w:pStyle w:val="2"/>
        <w:numPr>
          <w:ilvl w:val="0"/>
          <w:numId w:val="0"/>
        </w:numPr>
        <w:spacing w:beforeLines="0" w:after="0" w:line="240" w:lineRule="auto"/>
        <w:rPr>
          <w:rFonts w:hint="eastAsia" w:ascii="仿宋" w:hAnsi="仿宋" w:eastAsia="仿宋" w:cs="仿宋"/>
          <w:b/>
          <w:bCs/>
          <w:color w:val="auto"/>
          <w:sz w:val="28"/>
          <w:szCs w:val="28"/>
          <w:highlight w:val="none"/>
          <w:lang w:val="en-US" w:eastAsia="zh-CN"/>
        </w:rPr>
      </w:pPr>
    </w:p>
    <w:p>
      <w:pPr>
        <w:pStyle w:val="2"/>
        <w:numPr>
          <w:ilvl w:val="0"/>
          <w:numId w:val="0"/>
        </w:numPr>
        <w:spacing w:beforeLines="0" w:after="0" w:line="240" w:lineRule="auto"/>
        <w:rPr>
          <w:rFonts w:hint="eastAsia" w:ascii="仿宋" w:hAnsi="仿宋" w:eastAsia="仿宋" w:cs="仿宋"/>
          <w:b/>
          <w:bCs/>
          <w:color w:val="auto"/>
          <w:sz w:val="28"/>
          <w:szCs w:val="28"/>
          <w:highlight w:val="none"/>
          <w:lang w:val="en-US" w:eastAsia="zh-CN"/>
        </w:rPr>
      </w:pPr>
    </w:p>
    <w:p>
      <w:pPr>
        <w:pStyle w:val="2"/>
        <w:numPr>
          <w:ilvl w:val="0"/>
          <w:numId w:val="0"/>
        </w:numPr>
        <w:spacing w:beforeLines="0" w:after="0" w:line="240" w:lineRule="auto"/>
        <w:rPr>
          <w:rFonts w:hint="eastAsia" w:ascii="仿宋" w:hAnsi="仿宋" w:eastAsia="仿宋" w:cs="仿宋"/>
          <w:b/>
          <w:bCs/>
          <w:color w:val="auto"/>
          <w:sz w:val="28"/>
          <w:szCs w:val="28"/>
          <w:highlight w:val="none"/>
          <w:lang w:val="en-US" w:eastAsia="zh-CN"/>
        </w:rPr>
      </w:pPr>
    </w:p>
    <w:p>
      <w:pPr>
        <w:pStyle w:val="2"/>
        <w:numPr>
          <w:ilvl w:val="0"/>
          <w:numId w:val="0"/>
        </w:numPr>
        <w:spacing w:beforeLines="0" w:after="0" w:line="240" w:lineRule="auto"/>
        <w:rPr>
          <w:rFonts w:hint="eastAsia" w:ascii="仿宋" w:hAnsi="仿宋" w:eastAsia="仿宋" w:cs="仿宋"/>
          <w:b/>
          <w:bCs/>
          <w:color w:val="auto"/>
          <w:sz w:val="28"/>
          <w:szCs w:val="28"/>
          <w:highlight w:val="none"/>
          <w:lang w:val="en-US" w:eastAsia="zh-CN"/>
        </w:rPr>
      </w:pPr>
    </w:p>
    <w:p>
      <w:pPr>
        <w:pStyle w:val="2"/>
        <w:numPr>
          <w:ilvl w:val="0"/>
          <w:numId w:val="0"/>
        </w:numPr>
        <w:spacing w:beforeLines="0" w:after="0" w:line="240" w:lineRule="auto"/>
        <w:rPr>
          <w:rFonts w:hint="eastAsia" w:ascii="仿宋" w:hAnsi="仿宋" w:eastAsia="仿宋" w:cs="仿宋"/>
          <w:b/>
          <w:bCs/>
          <w:color w:val="auto"/>
          <w:sz w:val="28"/>
          <w:szCs w:val="28"/>
          <w:highlight w:val="none"/>
          <w:lang w:val="en-US" w:eastAsia="zh-CN"/>
        </w:rPr>
      </w:pPr>
    </w:p>
    <w:p>
      <w:pPr>
        <w:pStyle w:val="2"/>
        <w:numPr>
          <w:ilvl w:val="0"/>
          <w:numId w:val="0"/>
        </w:numPr>
        <w:spacing w:beforeLines="0" w:after="0" w:line="240" w:lineRule="auto"/>
        <w:rPr>
          <w:rFonts w:hint="eastAsia" w:ascii="仿宋" w:hAnsi="仿宋" w:eastAsia="仿宋" w:cs="仿宋"/>
          <w:b/>
          <w:bCs/>
          <w:color w:val="auto"/>
          <w:sz w:val="28"/>
          <w:szCs w:val="28"/>
          <w:highlight w:val="none"/>
          <w:lang w:val="en-US" w:eastAsia="zh-CN"/>
        </w:rPr>
      </w:pPr>
    </w:p>
    <w:p>
      <w:pPr>
        <w:pStyle w:val="2"/>
        <w:numPr>
          <w:ilvl w:val="0"/>
          <w:numId w:val="0"/>
        </w:numPr>
        <w:spacing w:beforeLines="0" w:after="0" w:line="240" w:lineRule="auto"/>
        <w:rPr>
          <w:rFonts w:hint="eastAsia" w:ascii="仿宋" w:hAnsi="仿宋" w:eastAsia="仿宋" w:cs="仿宋"/>
          <w:b/>
          <w:bCs/>
          <w:color w:val="auto"/>
          <w:sz w:val="28"/>
          <w:szCs w:val="28"/>
          <w:highlight w:val="none"/>
          <w:lang w:val="en-US" w:eastAsia="zh-CN"/>
        </w:rPr>
      </w:pPr>
    </w:p>
    <w:p>
      <w:pPr>
        <w:pStyle w:val="2"/>
        <w:numPr>
          <w:ilvl w:val="0"/>
          <w:numId w:val="0"/>
        </w:numPr>
        <w:spacing w:beforeLines="0" w:after="0" w:line="240" w:lineRule="auto"/>
        <w:rPr>
          <w:rFonts w:hint="eastAsia" w:ascii="仿宋" w:hAnsi="仿宋" w:eastAsia="仿宋" w:cs="仿宋"/>
          <w:b/>
          <w:bCs/>
          <w:color w:val="auto"/>
          <w:sz w:val="28"/>
          <w:szCs w:val="28"/>
          <w:highlight w:val="none"/>
          <w:lang w:val="en-US" w:eastAsia="zh-CN"/>
        </w:rPr>
      </w:pPr>
    </w:p>
    <w:p>
      <w:pPr>
        <w:pStyle w:val="2"/>
        <w:numPr>
          <w:ilvl w:val="0"/>
          <w:numId w:val="0"/>
        </w:numPr>
        <w:spacing w:beforeLines="0" w:after="0" w:line="240" w:lineRule="auto"/>
        <w:rPr>
          <w:rFonts w:hint="eastAsia" w:ascii="仿宋" w:hAnsi="仿宋" w:eastAsia="仿宋" w:cs="仿宋"/>
          <w:b/>
          <w:bCs/>
          <w:color w:val="auto"/>
          <w:sz w:val="28"/>
          <w:szCs w:val="28"/>
          <w:highlight w:val="none"/>
          <w:lang w:val="en-US" w:eastAsia="zh-CN"/>
        </w:rPr>
      </w:pPr>
    </w:p>
    <w:p>
      <w:pPr>
        <w:pStyle w:val="2"/>
        <w:numPr>
          <w:ilvl w:val="0"/>
          <w:numId w:val="0"/>
        </w:numPr>
        <w:spacing w:beforeLines="0" w:after="0" w:line="240" w:lineRule="auto"/>
        <w:rPr>
          <w:rFonts w:hint="eastAsia" w:ascii="仿宋" w:hAnsi="仿宋" w:eastAsia="仿宋" w:cs="仿宋"/>
          <w:b/>
          <w:bCs/>
          <w:color w:val="auto"/>
          <w:sz w:val="28"/>
          <w:szCs w:val="28"/>
          <w:highlight w:val="none"/>
          <w:lang w:val="en-US" w:eastAsia="zh-CN"/>
        </w:rPr>
      </w:pPr>
    </w:p>
    <w:p>
      <w:pPr>
        <w:pStyle w:val="2"/>
        <w:numPr>
          <w:ilvl w:val="0"/>
          <w:numId w:val="0"/>
        </w:numPr>
        <w:spacing w:beforeLines="0" w:after="0" w:line="240" w:lineRule="auto"/>
        <w:rPr>
          <w:rFonts w:hint="eastAsia" w:ascii="仿宋" w:hAnsi="仿宋" w:eastAsia="仿宋" w:cs="仿宋"/>
          <w:b/>
          <w:bCs/>
          <w:color w:val="auto"/>
          <w:sz w:val="28"/>
          <w:szCs w:val="28"/>
          <w:highlight w:val="none"/>
          <w:lang w:val="en-US" w:eastAsia="zh-CN"/>
        </w:rPr>
      </w:pPr>
    </w:p>
    <w:p>
      <w:pPr>
        <w:pStyle w:val="26"/>
        <w:tabs>
          <w:tab w:val="left" w:pos="1425"/>
        </w:tabs>
        <w:spacing w:line="440" w:lineRule="exact"/>
        <w:ind w:left="0"/>
        <w:jc w:val="center"/>
        <w:rPr>
          <w:rFonts w:hint="eastAsia" w:ascii="仿宋" w:hAnsi="仿宋" w:eastAsia="仿宋" w:cs="仿宋"/>
          <w:b/>
          <w:bCs/>
          <w:color w:val="auto"/>
          <w:spacing w:val="-2"/>
          <w:sz w:val="36"/>
          <w:szCs w:val="36"/>
          <w:highlight w:val="none"/>
        </w:rPr>
      </w:pPr>
      <w:r>
        <w:rPr>
          <w:rStyle w:val="98"/>
          <w:rFonts w:hint="eastAsia" w:ascii="仿宋" w:hAnsi="仿宋" w:eastAsia="仿宋" w:cs="仿宋"/>
          <w:b/>
          <w:bCs/>
          <w:color w:val="auto"/>
          <w:sz w:val="36"/>
          <w:szCs w:val="36"/>
          <w:highlight w:val="none"/>
        </w:rPr>
        <w:t>第六章 商务条款</w:t>
      </w:r>
    </w:p>
    <w:p>
      <w:pPr>
        <w:autoSpaceDE w:val="0"/>
        <w:autoSpaceDN w:val="0"/>
        <w:adjustRightInd w:val="0"/>
        <w:spacing w:line="440" w:lineRule="exact"/>
        <w:ind w:firstLine="482" w:firstLineChars="200"/>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一、总体要求</w:t>
      </w:r>
    </w:p>
    <w:p>
      <w:pPr>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1、必须符合招标文件(包括补充更正，如有)的技术要求和配置；必须是国内外相应制造厂商生产并提供的原装合格产品；必须是2023年</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月1日以后生产的、符合国家质量技术标准的设备。</w:t>
      </w:r>
    </w:p>
    <w:p>
      <w:pPr>
        <w:autoSpaceDE w:val="0"/>
        <w:adjustRightInd w:val="0"/>
        <w:spacing w:line="44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2、售后服务按</w:t>
      </w:r>
      <w:r>
        <w:rPr>
          <w:rFonts w:hint="eastAsia" w:ascii="仿宋" w:hAnsi="仿宋" w:eastAsia="仿宋" w:cs="仿宋"/>
          <w:bCs/>
          <w:color w:val="auto"/>
          <w:sz w:val="24"/>
          <w:highlight w:val="none"/>
        </w:rPr>
        <w:t>国家市场监督管理总局</w:t>
      </w:r>
      <w:r>
        <w:rPr>
          <w:rFonts w:hint="eastAsia" w:ascii="仿宋" w:hAnsi="仿宋" w:eastAsia="仿宋" w:cs="仿宋"/>
          <w:color w:val="auto"/>
          <w:sz w:val="24"/>
          <w:szCs w:val="24"/>
          <w:highlight w:val="none"/>
        </w:rPr>
        <w:t>和国家其他有关规定执行，国家没有规定的按厂商规定执行。国家规定标准低于厂商标准的按厂商标准执行。</w:t>
      </w:r>
    </w:p>
    <w:p>
      <w:pPr>
        <w:autoSpaceDE w:val="0"/>
        <w:autoSpaceDN w:val="0"/>
        <w:adjustRightInd w:val="0"/>
        <w:snapToGrid w:val="0"/>
        <w:spacing w:line="440" w:lineRule="exact"/>
        <w:ind w:left="-181" w:leftChars="-86" w:right="-178" w:rightChars="-85" w:firstLine="720" w:firstLineChars="299"/>
        <w:textAlignment w:val="bottom"/>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二、付款方式</w:t>
      </w:r>
    </w:p>
    <w:p>
      <w:pPr>
        <w:autoSpaceDE w:val="0"/>
        <w:autoSpaceDN w:val="0"/>
        <w:adjustRightInd w:val="0"/>
        <w:snapToGrid w:val="0"/>
        <w:spacing w:line="440" w:lineRule="exact"/>
        <w:ind w:left="-181" w:leftChars="-86" w:right="-178" w:rightChars="-85" w:firstLine="720" w:firstLineChars="300"/>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按财务结算要求，通过银行划账方式结算。</w:t>
      </w:r>
    </w:p>
    <w:p>
      <w:pPr>
        <w:widowControl/>
        <w:autoSpaceDE w:val="0"/>
        <w:autoSpaceDN w:val="0"/>
        <w:spacing w:line="440" w:lineRule="exact"/>
        <w:ind w:firstLine="472" w:firstLineChars="196"/>
        <w:textAlignment w:val="bottom"/>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三、</w:t>
      </w:r>
      <w:r>
        <w:rPr>
          <w:rFonts w:hint="eastAsia" w:ascii="仿宋" w:hAnsi="仿宋" w:eastAsia="仿宋" w:cs="仿宋"/>
          <w:b/>
          <w:color w:val="auto"/>
          <w:sz w:val="24"/>
          <w:szCs w:val="24"/>
          <w:highlight w:val="none"/>
        </w:rPr>
        <w:t>完成时间及安装调试</w:t>
      </w:r>
    </w:p>
    <w:p>
      <w:pPr>
        <w:autoSpaceDE w:val="0"/>
        <w:adjustRightInd w:val="0"/>
        <w:spacing w:line="480" w:lineRule="exact"/>
        <w:ind w:firstLine="501" w:firstLineChars="209"/>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、中标供应商</w:t>
      </w:r>
      <w:r>
        <w:rPr>
          <w:rFonts w:hint="eastAsia" w:ascii="仿宋" w:hAnsi="仿宋" w:eastAsia="仿宋" w:cs="仿宋"/>
          <w:color w:val="auto"/>
          <w:sz w:val="24"/>
          <w:szCs w:val="24"/>
          <w:highlight w:val="none"/>
        </w:rPr>
        <w:t>在签订合同生效</w:t>
      </w:r>
      <w:r>
        <w:rPr>
          <w:rFonts w:hint="eastAsia" w:ascii="仿宋" w:hAnsi="仿宋" w:eastAsia="仿宋" w:cs="仿宋"/>
          <w:color w:val="auto"/>
          <w:sz w:val="24"/>
          <w:szCs w:val="24"/>
          <w:highlight w:val="none"/>
          <w:lang w:val="en-US" w:eastAsia="zh-CN"/>
        </w:rPr>
        <w:t>之日起</w:t>
      </w:r>
      <w:r>
        <w:rPr>
          <w:rFonts w:hint="eastAsia" w:ascii="仿宋" w:hAnsi="仿宋" w:eastAsia="仿宋" w:cs="仿宋"/>
          <w:color w:val="auto"/>
          <w:sz w:val="24"/>
          <w:szCs w:val="24"/>
          <w:highlight w:val="none"/>
          <w:u w:val="single"/>
          <w:lang w:val="en-US" w:eastAsia="zh-CN"/>
        </w:rPr>
        <w:t>90</w:t>
      </w:r>
      <w:r>
        <w:rPr>
          <w:rFonts w:hint="eastAsia" w:ascii="仿宋" w:hAnsi="仿宋" w:eastAsia="仿宋" w:cs="仿宋"/>
          <w:color w:val="auto"/>
          <w:sz w:val="24"/>
          <w:szCs w:val="24"/>
          <w:highlight w:val="none"/>
          <w:u w:val="single"/>
        </w:rPr>
        <w:t>日历天</w:t>
      </w:r>
      <w:r>
        <w:rPr>
          <w:rFonts w:hint="eastAsia" w:ascii="仿宋" w:hAnsi="仿宋" w:eastAsia="仿宋" w:cs="仿宋"/>
          <w:color w:val="auto"/>
          <w:sz w:val="24"/>
          <w:szCs w:val="24"/>
          <w:highlight w:val="none"/>
        </w:rPr>
        <w:t>内按</w:t>
      </w:r>
      <w:r>
        <w:rPr>
          <w:rFonts w:hint="eastAsia" w:ascii="仿宋" w:hAnsi="仿宋" w:eastAsia="仿宋" w:cs="仿宋"/>
          <w:color w:val="auto"/>
          <w:sz w:val="24"/>
          <w:szCs w:val="24"/>
          <w:highlight w:val="none"/>
          <w:lang w:eastAsia="zh-CN"/>
        </w:rPr>
        <w:t>采购单位</w:t>
      </w:r>
      <w:r>
        <w:rPr>
          <w:rFonts w:hint="eastAsia" w:ascii="仿宋" w:hAnsi="仿宋" w:eastAsia="仿宋" w:cs="仿宋"/>
          <w:color w:val="auto"/>
          <w:sz w:val="24"/>
          <w:szCs w:val="24"/>
          <w:highlight w:val="none"/>
        </w:rPr>
        <w:t>要求完成</w:t>
      </w:r>
      <w:r>
        <w:rPr>
          <w:rFonts w:hint="eastAsia" w:ascii="仿宋" w:hAnsi="仿宋" w:eastAsia="仿宋" w:cs="仿宋"/>
          <w:color w:val="auto"/>
          <w:sz w:val="24"/>
          <w:szCs w:val="24"/>
          <w:highlight w:val="none"/>
          <w:lang w:eastAsia="zh-CN"/>
        </w:rPr>
        <w:t>供货、安装调试</w:t>
      </w:r>
      <w:r>
        <w:rPr>
          <w:rFonts w:hint="eastAsia" w:ascii="仿宋" w:hAnsi="仿宋" w:eastAsia="仿宋" w:cs="仿宋"/>
          <w:color w:val="auto"/>
          <w:sz w:val="24"/>
          <w:szCs w:val="24"/>
          <w:highlight w:val="none"/>
        </w:rPr>
        <w:t>并通过验收后交付使用</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如在规定的时间内由于供应商的原因不能完成交货的，供应商应承担由此给采购单位造成的损失。</w:t>
      </w:r>
    </w:p>
    <w:p>
      <w:pPr>
        <w:autoSpaceDE w:val="0"/>
        <w:adjustRightInd w:val="0"/>
        <w:spacing w:line="480" w:lineRule="exact"/>
        <w:ind w:firstLine="501" w:firstLineChars="209"/>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安装地点：由采购单位指定。</w:t>
      </w:r>
    </w:p>
    <w:p>
      <w:pPr>
        <w:autoSpaceDE w:val="0"/>
        <w:adjustRightInd w:val="0"/>
        <w:spacing w:line="480" w:lineRule="exact"/>
        <w:ind w:firstLine="501" w:firstLineChars="209"/>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安装标准：符合我国国家有关技术规范要求和技术标准，所有的软件和硬件必须保证同时安装到位。</w:t>
      </w:r>
    </w:p>
    <w:p>
      <w:pPr>
        <w:autoSpaceDE w:val="0"/>
        <w:adjustRightInd w:val="0"/>
        <w:spacing w:line="480" w:lineRule="exact"/>
        <w:ind w:firstLine="501" w:firstLineChars="209"/>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中标供应商免费提供中标设备的安装调试服务。</w:t>
      </w:r>
    </w:p>
    <w:p>
      <w:pPr>
        <w:autoSpaceDE w:val="0"/>
        <w:adjustRightInd w:val="0"/>
        <w:spacing w:line="480" w:lineRule="exact"/>
        <w:ind w:firstLine="501" w:firstLineChars="209"/>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eastAsia="zh-CN"/>
        </w:rPr>
        <w:t>、投标供应商</w:t>
      </w:r>
      <w:r>
        <w:rPr>
          <w:rFonts w:hint="eastAsia" w:ascii="仿宋" w:hAnsi="仿宋" w:eastAsia="仿宋" w:cs="仿宋"/>
          <w:color w:val="auto"/>
          <w:sz w:val="24"/>
          <w:szCs w:val="24"/>
          <w:highlight w:val="none"/>
        </w:rPr>
        <w:t>应在投标文件中应提供安装计划、对安装场地和环境的要求。</w:t>
      </w:r>
    </w:p>
    <w:p>
      <w:pPr>
        <w:autoSpaceDE w:val="0"/>
        <w:adjustRightInd w:val="0"/>
        <w:snapToGrid w:val="0"/>
        <w:spacing w:line="420" w:lineRule="exact"/>
        <w:ind w:firstLine="501" w:firstLineChars="209"/>
        <w:jc w:val="left"/>
        <w:rPr>
          <w:rFonts w:hint="eastAsia" w:eastAsia="仿宋"/>
          <w:color w:val="auto"/>
          <w:highlight w:val="none"/>
          <w:lang w:val="en-US" w:eastAsia="zh-CN"/>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kern w:val="0"/>
          <w:sz w:val="24"/>
          <w:szCs w:val="24"/>
          <w:highlight w:val="none"/>
        </w:rPr>
        <w:t>凡合同所列机型停产或市场断货，</w:t>
      </w:r>
      <w:r>
        <w:rPr>
          <w:rFonts w:hint="eastAsia" w:ascii="仿宋" w:hAnsi="仿宋" w:eastAsia="仿宋" w:cs="仿宋"/>
          <w:color w:val="auto"/>
          <w:kern w:val="0"/>
          <w:sz w:val="24"/>
          <w:szCs w:val="24"/>
          <w:highlight w:val="none"/>
          <w:lang w:eastAsia="zh-CN"/>
        </w:rPr>
        <w:t>中标供应商</w:t>
      </w:r>
      <w:r>
        <w:rPr>
          <w:rFonts w:hint="eastAsia" w:ascii="仿宋" w:hAnsi="仿宋" w:eastAsia="仿宋" w:cs="仿宋"/>
          <w:color w:val="auto"/>
          <w:kern w:val="0"/>
          <w:sz w:val="24"/>
          <w:szCs w:val="24"/>
          <w:highlight w:val="none"/>
        </w:rPr>
        <w:t>可在不改变品牌、机型、档次、基本功能等前提下，提供相应配置高于原配置的商品。</w:t>
      </w:r>
    </w:p>
    <w:p>
      <w:pPr>
        <w:autoSpaceDE w:val="0"/>
        <w:autoSpaceDN w:val="0"/>
        <w:adjustRightInd w:val="0"/>
        <w:snapToGrid w:val="0"/>
        <w:spacing w:line="440" w:lineRule="exact"/>
        <w:ind w:firstLine="595" w:firstLineChars="247"/>
        <w:textAlignment w:val="bottom"/>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四、售后服务</w:t>
      </w:r>
    </w:p>
    <w:p>
      <w:pPr>
        <w:autoSpaceDE w:val="0"/>
        <w:adjustRightInd w:val="0"/>
        <w:spacing w:line="48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t>1、本项目所有设备的原厂质量保修期≥</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年（招标规格参数内有注明的以招标规格参数要求为准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若提供更长质保期，则按最长的质保期执行）。</w:t>
      </w:r>
      <w:r>
        <w:rPr>
          <w:rFonts w:hint="eastAsia" w:ascii="仿宋" w:hAnsi="仿宋" w:eastAsia="仿宋" w:cs="仿宋"/>
          <w:color w:val="auto"/>
          <w:sz w:val="24"/>
          <w:highlight w:val="none"/>
          <w:lang w:eastAsia="zh-CN"/>
        </w:rPr>
        <w:t>质保期</w:t>
      </w:r>
      <w:r>
        <w:rPr>
          <w:rFonts w:hint="eastAsia" w:ascii="仿宋" w:hAnsi="仿宋" w:eastAsia="仿宋" w:cs="仿宋"/>
          <w:color w:val="auto"/>
          <w:sz w:val="24"/>
          <w:highlight w:val="none"/>
        </w:rPr>
        <w:t>内因不能排除的故障而影响工作的情况每发生一次，其质保期相应延长60天，质保期内因货物本身缺陷造成各种故障应由中标供应商免费技术服务和维修。</w:t>
      </w:r>
    </w:p>
    <w:p>
      <w:pPr>
        <w:autoSpaceDE w:val="0"/>
        <w:adjustRightInd w:val="0"/>
        <w:spacing w:line="480" w:lineRule="exact"/>
        <w:ind w:firstLine="501" w:firstLineChars="209"/>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在设备整个使用期内，中标供应商应确保正常使用，在接到采购单位维修要求后在0.5小时内响应并提出解决方案，2小时内对故障进行处理，维修过程中所需材料中标供应商在接到通知后应及时提供，最长不超过24小时必须送达采购单位。若24小时内无法修复的，应48小时内提供相应备用设备并负责安装调试，为此，投标供应商应提供相应承诺书。</w:t>
      </w:r>
    </w:p>
    <w:p>
      <w:pPr>
        <w:autoSpaceDE w:val="0"/>
        <w:adjustRightInd w:val="0"/>
        <w:spacing w:line="480" w:lineRule="exact"/>
        <w:ind w:firstLine="501" w:firstLineChars="209"/>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3、在</w:t>
      </w:r>
      <w:r>
        <w:rPr>
          <w:rFonts w:hint="eastAsia" w:ascii="仿宋" w:hAnsi="仿宋" w:eastAsia="仿宋" w:cs="仿宋"/>
          <w:color w:val="auto"/>
          <w:sz w:val="24"/>
          <w:szCs w:val="24"/>
          <w:highlight w:val="none"/>
          <w:lang w:eastAsia="zh-CN"/>
        </w:rPr>
        <w:t>投标供应商</w:t>
      </w:r>
      <w:r>
        <w:rPr>
          <w:rFonts w:hint="eastAsia" w:ascii="仿宋" w:hAnsi="仿宋" w:eastAsia="仿宋" w:cs="仿宋"/>
          <w:color w:val="auto"/>
          <w:sz w:val="24"/>
          <w:szCs w:val="24"/>
          <w:highlight w:val="none"/>
        </w:rPr>
        <w:t>承诺的质保期内，中标供应商应负责对其提供的设备进行现场维修、损坏件更换，不收取额外费用，响应时间必须满足采购单位工作正常运行的要求。</w:t>
      </w:r>
    </w:p>
    <w:p>
      <w:pPr>
        <w:autoSpaceDE w:val="0"/>
        <w:adjustRightInd w:val="0"/>
        <w:spacing w:line="480" w:lineRule="exact"/>
        <w:ind w:firstLine="501" w:firstLineChars="209"/>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4、供应商在投标文件中须说明质量保修期内提供的服务计划。</w:t>
      </w:r>
    </w:p>
    <w:p>
      <w:pPr>
        <w:autoSpaceDE w:val="0"/>
        <w:autoSpaceDN w:val="0"/>
        <w:adjustRightInd w:val="0"/>
        <w:snapToGrid w:val="0"/>
        <w:spacing w:line="440" w:lineRule="exact"/>
        <w:ind w:firstLine="480" w:firstLineChars="200"/>
        <w:textAlignment w:val="bottom"/>
        <w:rPr>
          <w:rFonts w:hint="eastAsia" w:ascii="仿宋" w:hAnsi="仿宋" w:eastAsia="仿宋" w:cs="仿宋"/>
          <w:snapToGrid w:val="0"/>
          <w:color w:val="auto"/>
          <w:kern w:val="0"/>
          <w:sz w:val="24"/>
          <w:szCs w:val="24"/>
          <w:highlight w:val="none"/>
          <w:lang w:val="zh-CN" w:eastAsia="zh-CN"/>
        </w:rPr>
      </w:pPr>
      <w:r>
        <w:rPr>
          <w:rFonts w:hint="eastAsia" w:ascii="仿宋" w:hAnsi="仿宋" w:eastAsia="仿宋" w:cs="仿宋"/>
          <w:snapToGrid w:val="0"/>
          <w:color w:val="auto"/>
          <w:kern w:val="0"/>
          <w:sz w:val="24"/>
          <w:szCs w:val="24"/>
          <w:highlight w:val="none"/>
          <w:lang w:val="en-US" w:eastAsia="zh-CN"/>
        </w:rPr>
        <w:t>5、</w:t>
      </w:r>
      <w:r>
        <w:rPr>
          <w:rFonts w:hint="eastAsia" w:ascii="仿宋" w:hAnsi="仿宋" w:eastAsia="仿宋" w:cs="仿宋"/>
          <w:snapToGrid w:val="0"/>
          <w:color w:val="auto"/>
          <w:kern w:val="0"/>
          <w:sz w:val="24"/>
          <w:szCs w:val="24"/>
          <w:highlight w:val="none"/>
        </w:rPr>
        <w:t>中标供应商</w:t>
      </w:r>
      <w:r>
        <w:rPr>
          <w:rFonts w:hint="eastAsia" w:ascii="仿宋" w:hAnsi="仿宋" w:eastAsia="仿宋" w:cs="仿宋"/>
          <w:snapToGrid w:val="0"/>
          <w:color w:val="auto"/>
          <w:kern w:val="0"/>
          <w:sz w:val="24"/>
          <w:szCs w:val="24"/>
          <w:highlight w:val="none"/>
          <w:lang w:val="zh-CN" w:eastAsia="zh-CN"/>
        </w:rPr>
        <w:t>保修、维修响应和项目组成员未按投标承诺履约，</w:t>
      </w:r>
      <w:r>
        <w:rPr>
          <w:rFonts w:hint="eastAsia" w:ascii="仿宋" w:hAnsi="仿宋" w:eastAsia="仿宋" w:cs="仿宋"/>
          <w:snapToGrid w:val="0"/>
          <w:color w:val="auto"/>
          <w:kern w:val="0"/>
          <w:sz w:val="24"/>
          <w:szCs w:val="24"/>
          <w:highlight w:val="none"/>
        </w:rPr>
        <w:t>采购单位</w:t>
      </w:r>
      <w:r>
        <w:rPr>
          <w:rFonts w:hint="eastAsia" w:ascii="仿宋" w:hAnsi="仿宋" w:eastAsia="仿宋" w:cs="仿宋"/>
          <w:snapToGrid w:val="0"/>
          <w:color w:val="auto"/>
          <w:kern w:val="0"/>
          <w:sz w:val="24"/>
          <w:szCs w:val="24"/>
          <w:highlight w:val="none"/>
          <w:lang w:eastAsia="zh-CN"/>
        </w:rPr>
        <w:t>扣除违约金</w:t>
      </w:r>
      <w:r>
        <w:rPr>
          <w:rFonts w:hint="eastAsia" w:ascii="仿宋" w:hAnsi="仿宋" w:eastAsia="仿宋" w:cs="仿宋"/>
          <w:snapToGrid w:val="0"/>
          <w:color w:val="auto"/>
          <w:kern w:val="0"/>
          <w:sz w:val="24"/>
          <w:szCs w:val="24"/>
          <w:highlight w:val="none"/>
          <w:lang w:val="en-US" w:eastAsia="zh-CN"/>
        </w:rPr>
        <w:t>500</w:t>
      </w:r>
      <w:r>
        <w:rPr>
          <w:rFonts w:hint="eastAsia" w:ascii="仿宋" w:hAnsi="仿宋" w:eastAsia="仿宋" w:cs="仿宋"/>
          <w:snapToGrid w:val="0"/>
          <w:color w:val="auto"/>
          <w:kern w:val="0"/>
          <w:sz w:val="24"/>
          <w:szCs w:val="24"/>
          <w:highlight w:val="none"/>
          <w:lang w:eastAsia="zh-CN"/>
        </w:rPr>
        <w:t>元/次</w:t>
      </w:r>
      <w:r>
        <w:rPr>
          <w:rFonts w:hint="eastAsia" w:ascii="仿宋" w:hAnsi="仿宋" w:eastAsia="仿宋" w:cs="仿宋"/>
          <w:snapToGrid w:val="0"/>
          <w:color w:val="auto"/>
          <w:kern w:val="0"/>
          <w:sz w:val="24"/>
          <w:szCs w:val="24"/>
          <w:highlight w:val="none"/>
          <w:lang w:val="zh-CN"/>
        </w:rPr>
        <w:t>。</w:t>
      </w:r>
    </w:p>
    <w:p>
      <w:pPr>
        <w:autoSpaceDE w:val="0"/>
        <w:autoSpaceDN w:val="0"/>
        <w:adjustRightInd w:val="0"/>
        <w:snapToGrid w:val="0"/>
        <w:spacing w:line="440" w:lineRule="exact"/>
        <w:ind w:firstLine="480" w:firstLineChars="200"/>
        <w:textAlignment w:val="bottom"/>
        <w:rPr>
          <w:rFonts w:hint="eastAsia" w:ascii="仿宋" w:hAnsi="仿宋" w:eastAsia="仿宋" w:cs="仿宋"/>
          <w:snapToGrid w:val="0"/>
          <w:color w:val="auto"/>
          <w:kern w:val="0"/>
          <w:sz w:val="24"/>
          <w:szCs w:val="24"/>
          <w:highlight w:val="none"/>
          <w:lang w:val="zh-CN"/>
        </w:rPr>
      </w:pPr>
      <w:r>
        <w:rPr>
          <w:rFonts w:hint="eastAsia" w:ascii="仿宋" w:hAnsi="仿宋" w:eastAsia="仿宋" w:cs="仿宋"/>
          <w:snapToGrid w:val="0"/>
          <w:color w:val="auto"/>
          <w:kern w:val="0"/>
          <w:sz w:val="24"/>
          <w:szCs w:val="24"/>
          <w:highlight w:val="none"/>
          <w:lang w:val="zh-CN"/>
        </w:rPr>
        <w:t>培训或售后服务</w:t>
      </w:r>
      <w:r>
        <w:rPr>
          <w:rFonts w:hint="eastAsia" w:ascii="仿宋" w:hAnsi="仿宋" w:eastAsia="仿宋" w:cs="仿宋"/>
          <w:snapToGrid w:val="0"/>
          <w:color w:val="auto"/>
          <w:kern w:val="0"/>
          <w:sz w:val="24"/>
          <w:szCs w:val="24"/>
          <w:highlight w:val="none"/>
        </w:rPr>
        <w:t>中标供应商</w:t>
      </w:r>
      <w:r>
        <w:rPr>
          <w:rFonts w:hint="eastAsia" w:ascii="仿宋" w:hAnsi="仿宋" w:eastAsia="仿宋" w:cs="仿宋"/>
          <w:snapToGrid w:val="0"/>
          <w:color w:val="auto"/>
          <w:kern w:val="0"/>
          <w:sz w:val="24"/>
          <w:szCs w:val="24"/>
          <w:highlight w:val="none"/>
          <w:lang w:val="en-US" w:eastAsia="zh-CN"/>
        </w:rPr>
        <w:t>须</w:t>
      </w:r>
      <w:r>
        <w:rPr>
          <w:rFonts w:hint="eastAsia" w:ascii="仿宋" w:hAnsi="仿宋" w:eastAsia="仿宋" w:cs="仿宋"/>
          <w:snapToGrid w:val="0"/>
          <w:color w:val="auto"/>
          <w:kern w:val="0"/>
          <w:sz w:val="24"/>
          <w:szCs w:val="24"/>
          <w:highlight w:val="none"/>
          <w:lang w:val="zh-CN"/>
        </w:rPr>
        <w:t>按投标承诺执行，</w:t>
      </w:r>
      <w:r>
        <w:rPr>
          <w:rFonts w:hint="eastAsia" w:ascii="仿宋" w:hAnsi="仿宋" w:eastAsia="仿宋" w:cs="仿宋"/>
          <w:snapToGrid w:val="0"/>
          <w:color w:val="auto"/>
          <w:kern w:val="0"/>
          <w:sz w:val="24"/>
          <w:szCs w:val="24"/>
          <w:highlight w:val="none"/>
        </w:rPr>
        <w:t>中标供应商</w:t>
      </w:r>
      <w:r>
        <w:rPr>
          <w:rFonts w:hint="eastAsia" w:ascii="仿宋" w:hAnsi="仿宋" w:eastAsia="仿宋" w:cs="仿宋"/>
          <w:snapToGrid w:val="0"/>
          <w:color w:val="auto"/>
          <w:kern w:val="0"/>
          <w:sz w:val="24"/>
          <w:szCs w:val="24"/>
          <w:highlight w:val="none"/>
          <w:lang w:val="zh-CN"/>
        </w:rPr>
        <w:t>负责提供</w:t>
      </w:r>
      <w:r>
        <w:rPr>
          <w:rFonts w:hint="eastAsia" w:ascii="仿宋" w:hAnsi="仿宋" w:eastAsia="仿宋" w:cs="仿宋"/>
          <w:snapToGrid w:val="0"/>
          <w:color w:val="auto"/>
          <w:kern w:val="0"/>
          <w:sz w:val="24"/>
          <w:szCs w:val="24"/>
          <w:highlight w:val="none"/>
        </w:rPr>
        <w:t>采购单位</w:t>
      </w:r>
      <w:r>
        <w:rPr>
          <w:rFonts w:hint="eastAsia" w:ascii="仿宋" w:hAnsi="仿宋" w:eastAsia="仿宋" w:cs="仿宋"/>
          <w:snapToGrid w:val="0"/>
          <w:color w:val="auto"/>
          <w:kern w:val="0"/>
          <w:sz w:val="24"/>
          <w:szCs w:val="24"/>
          <w:highlight w:val="none"/>
          <w:lang w:val="zh-CN"/>
        </w:rPr>
        <w:t>操作人员的使用培训，提供技术咨询，并在供货后一个月内组织人员对产品的使用、维护等方面进行现场指导，所产生的一切费用由</w:t>
      </w:r>
      <w:r>
        <w:rPr>
          <w:rFonts w:hint="eastAsia" w:ascii="仿宋" w:hAnsi="仿宋" w:eastAsia="仿宋" w:cs="仿宋"/>
          <w:snapToGrid w:val="0"/>
          <w:color w:val="auto"/>
          <w:kern w:val="0"/>
          <w:sz w:val="24"/>
          <w:szCs w:val="24"/>
          <w:highlight w:val="none"/>
        </w:rPr>
        <w:t>中标供应商</w:t>
      </w:r>
      <w:r>
        <w:rPr>
          <w:rFonts w:hint="eastAsia" w:ascii="仿宋" w:hAnsi="仿宋" w:eastAsia="仿宋" w:cs="仿宋"/>
          <w:snapToGrid w:val="0"/>
          <w:color w:val="auto"/>
          <w:kern w:val="0"/>
          <w:sz w:val="24"/>
          <w:szCs w:val="24"/>
          <w:highlight w:val="none"/>
          <w:lang w:val="zh-CN"/>
        </w:rPr>
        <w:t>支付。</w:t>
      </w:r>
      <w:r>
        <w:rPr>
          <w:rFonts w:hint="eastAsia" w:ascii="仿宋" w:hAnsi="仿宋" w:eastAsia="仿宋" w:cs="仿宋"/>
          <w:snapToGrid w:val="0"/>
          <w:color w:val="auto"/>
          <w:kern w:val="0"/>
          <w:sz w:val="24"/>
          <w:szCs w:val="24"/>
          <w:highlight w:val="none"/>
          <w:lang w:val="en-US" w:eastAsia="zh-CN"/>
        </w:rPr>
        <w:t>若</w:t>
      </w:r>
      <w:r>
        <w:rPr>
          <w:rFonts w:hint="eastAsia" w:ascii="仿宋" w:hAnsi="仿宋" w:eastAsia="仿宋" w:cs="仿宋"/>
          <w:snapToGrid w:val="0"/>
          <w:color w:val="auto"/>
          <w:kern w:val="0"/>
          <w:sz w:val="24"/>
          <w:szCs w:val="24"/>
          <w:highlight w:val="none"/>
        </w:rPr>
        <w:t>中标供应商</w:t>
      </w:r>
      <w:r>
        <w:rPr>
          <w:rFonts w:hint="eastAsia" w:ascii="仿宋" w:hAnsi="仿宋" w:eastAsia="仿宋" w:cs="仿宋"/>
          <w:snapToGrid w:val="0"/>
          <w:color w:val="auto"/>
          <w:kern w:val="0"/>
          <w:sz w:val="24"/>
          <w:szCs w:val="24"/>
          <w:highlight w:val="none"/>
          <w:lang w:val="en-US" w:eastAsia="zh-CN"/>
        </w:rPr>
        <w:t>违约，</w:t>
      </w:r>
      <w:r>
        <w:rPr>
          <w:rFonts w:hint="eastAsia" w:ascii="仿宋" w:hAnsi="仿宋" w:eastAsia="仿宋" w:cs="仿宋"/>
          <w:snapToGrid w:val="0"/>
          <w:color w:val="auto"/>
          <w:kern w:val="0"/>
          <w:sz w:val="24"/>
          <w:szCs w:val="24"/>
          <w:highlight w:val="none"/>
        </w:rPr>
        <w:t>采购单位</w:t>
      </w:r>
      <w:r>
        <w:rPr>
          <w:rFonts w:hint="eastAsia" w:ascii="仿宋" w:hAnsi="仿宋" w:eastAsia="仿宋" w:cs="仿宋"/>
          <w:snapToGrid w:val="0"/>
          <w:color w:val="auto"/>
          <w:kern w:val="0"/>
          <w:sz w:val="24"/>
          <w:szCs w:val="24"/>
          <w:highlight w:val="none"/>
          <w:lang w:eastAsia="zh-CN"/>
        </w:rPr>
        <w:t>扣除违约金</w:t>
      </w:r>
      <w:r>
        <w:rPr>
          <w:rFonts w:hint="eastAsia" w:ascii="仿宋" w:hAnsi="仿宋" w:eastAsia="仿宋" w:cs="仿宋"/>
          <w:snapToGrid w:val="0"/>
          <w:color w:val="auto"/>
          <w:kern w:val="0"/>
          <w:sz w:val="24"/>
          <w:szCs w:val="24"/>
          <w:highlight w:val="none"/>
          <w:lang w:val="en-US" w:eastAsia="zh-CN"/>
        </w:rPr>
        <w:t>500</w:t>
      </w:r>
      <w:r>
        <w:rPr>
          <w:rFonts w:hint="eastAsia" w:ascii="仿宋" w:hAnsi="仿宋" w:eastAsia="仿宋" w:cs="仿宋"/>
          <w:snapToGrid w:val="0"/>
          <w:color w:val="auto"/>
          <w:kern w:val="0"/>
          <w:sz w:val="24"/>
          <w:szCs w:val="24"/>
          <w:highlight w:val="none"/>
          <w:lang w:eastAsia="zh-CN"/>
        </w:rPr>
        <w:t>元/次</w:t>
      </w:r>
      <w:r>
        <w:rPr>
          <w:rFonts w:hint="eastAsia" w:ascii="仿宋" w:hAnsi="仿宋" w:eastAsia="仿宋" w:cs="仿宋"/>
          <w:snapToGrid w:val="0"/>
          <w:color w:val="auto"/>
          <w:kern w:val="0"/>
          <w:sz w:val="24"/>
          <w:szCs w:val="24"/>
          <w:highlight w:val="none"/>
          <w:lang w:val="zh-CN"/>
        </w:rPr>
        <w:t>。</w:t>
      </w:r>
    </w:p>
    <w:p>
      <w:pPr>
        <w:autoSpaceDE w:val="0"/>
        <w:autoSpaceDN w:val="0"/>
        <w:adjustRightInd w:val="0"/>
        <w:snapToGrid w:val="0"/>
        <w:spacing w:line="440" w:lineRule="exact"/>
        <w:ind w:firstLine="480" w:firstLineChars="200"/>
        <w:textAlignment w:val="bottom"/>
        <w:rPr>
          <w:rFonts w:hint="eastAsia" w:eastAsia="仿宋"/>
          <w:color w:val="auto"/>
          <w:highlight w:val="none"/>
          <w:lang w:val="en-US" w:eastAsia="zh-CN"/>
        </w:rPr>
      </w:pPr>
      <w:r>
        <w:rPr>
          <w:rFonts w:hint="eastAsia" w:ascii="仿宋" w:hAnsi="仿宋" w:eastAsia="仿宋" w:cs="仿宋"/>
          <w:snapToGrid w:val="0"/>
          <w:color w:val="auto"/>
          <w:kern w:val="0"/>
          <w:sz w:val="24"/>
          <w:szCs w:val="24"/>
          <w:highlight w:val="none"/>
          <w:lang w:val="en-US" w:eastAsia="zh-CN"/>
        </w:rPr>
        <w:t>以上</w:t>
      </w:r>
      <w:r>
        <w:rPr>
          <w:rFonts w:hint="eastAsia" w:ascii="仿宋" w:hAnsi="仿宋" w:eastAsia="仿宋" w:cs="仿宋"/>
          <w:snapToGrid w:val="0"/>
          <w:color w:val="auto"/>
          <w:kern w:val="0"/>
          <w:sz w:val="24"/>
          <w:szCs w:val="24"/>
          <w:highlight w:val="none"/>
          <w:lang w:eastAsia="zh-CN"/>
        </w:rPr>
        <w:t>违约金</w:t>
      </w:r>
      <w:r>
        <w:rPr>
          <w:rFonts w:hint="eastAsia" w:ascii="仿宋" w:hAnsi="仿宋" w:eastAsia="仿宋" w:cs="仿宋"/>
          <w:snapToGrid w:val="0"/>
          <w:color w:val="auto"/>
          <w:kern w:val="0"/>
          <w:sz w:val="24"/>
          <w:szCs w:val="24"/>
          <w:highlight w:val="none"/>
          <w:lang w:val="en-US" w:eastAsia="zh-CN"/>
        </w:rPr>
        <w:t>均</w:t>
      </w:r>
      <w:r>
        <w:rPr>
          <w:rFonts w:hint="eastAsia" w:ascii="仿宋" w:hAnsi="仿宋" w:eastAsia="仿宋" w:cs="仿宋"/>
          <w:snapToGrid w:val="0"/>
          <w:color w:val="auto"/>
          <w:kern w:val="0"/>
          <w:sz w:val="24"/>
          <w:szCs w:val="24"/>
          <w:highlight w:val="none"/>
          <w:lang w:eastAsia="zh-CN"/>
        </w:rPr>
        <w:t>从</w:t>
      </w:r>
      <w:r>
        <w:rPr>
          <w:rFonts w:hint="eastAsia" w:ascii="仿宋" w:hAnsi="仿宋" w:eastAsia="仿宋" w:cs="仿宋"/>
          <w:snapToGrid w:val="0"/>
          <w:color w:val="auto"/>
          <w:kern w:val="0"/>
          <w:sz w:val="24"/>
          <w:szCs w:val="24"/>
          <w:highlight w:val="none"/>
          <w:lang w:val="en-US" w:eastAsia="zh-CN"/>
        </w:rPr>
        <w:t>履约保证金</w:t>
      </w:r>
      <w:r>
        <w:rPr>
          <w:rFonts w:hint="eastAsia" w:ascii="仿宋" w:hAnsi="仿宋" w:eastAsia="仿宋" w:cs="仿宋"/>
          <w:snapToGrid w:val="0"/>
          <w:color w:val="auto"/>
          <w:kern w:val="0"/>
          <w:sz w:val="24"/>
          <w:szCs w:val="24"/>
          <w:highlight w:val="none"/>
          <w:lang w:eastAsia="zh-CN"/>
        </w:rPr>
        <w:t>中扣除，</w:t>
      </w:r>
      <w:r>
        <w:rPr>
          <w:rFonts w:hint="eastAsia" w:ascii="仿宋" w:hAnsi="仿宋" w:eastAsia="仿宋" w:cs="仿宋"/>
          <w:snapToGrid w:val="0"/>
          <w:color w:val="auto"/>
          <w:kern w:val="0"/>
          <w:sz w:val="24"/>
          <w:szCs w:val="24"/>
          <w:highlight w:val="none"/>
          <w:lang w:val="en-US" w:eastAsia="zh-CN"/>
        </w:rPr>
        <w:t>若扣款金额超出履约保证金时，超出部分则从货款中扣除。</w:t>
      </w:r>
    </w:p>
    <w:p>
      <w:pPr>
        <w:autoSpaceDE w:val="0"/>
        <w:autoSpaceDN w:val="0"/>
        <w:adjustRightInd w:val="0"/>
        <w:snapToGrid w:val="0"/>
        <w:spacing w:line="440" w:lineRule="exact"/>
        <w:ind w:left="-181" w:leftChars="-86" w:right="-178" w:rightChars="-85" w:firstLine="723" w:firstLineChars="300"/>
        <w:textAlignment w:val="bottom"/>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五、培训</w:t>
      </w:r>
    </w:p>
    <w:p>
      <w:pPr>
        <w:autoSpaceDE w:val="0"/>
        <w:autoSpaceDN w:val="0"/>
        <w:adjustRightInd w:val="0"/>
        <w:snapToGrid w:val="0"/>
        <w:spacing w:line="440" w:lineRule="exact"/>
        <w:ind w:firstLine="480" w:firstLineChars="200"/>
        <w:textAlignment w:val="bottom"/>
        <w:rPr>
          <w:rFonts w:hint="eastAsia" w:ascii="仿宋" w:hAnsi="仿宋" w:eastAsia="仿宋" w:cs="仿宋"/>
          <w:color w:val="auto"/>
          <w:sz w:val="24"/>
          <w:szCs w:val="24"/>
          <w:highlight w:val="none"/>
        </w:rPr>
      </w:pPr>
      <w:r>
        <w:rPr>
          <w:rFonts w:hint="eastAsia" w:ascii="仿宋" w:hAnsi="仿宋" w:eastAsia="仿宋" w:cs="仿宋"/>
          <w:snapToGrid w:val="0"/>
          <w:color w:val="auto"/>
          <w:kern w:val="0"/>
          <w:sz w:val="24"/>
          <w:szCs w:val="24"/>
          <w:highlight w:val="none"/>
        </w:rPr>
        <w:t>供应商提供相应的培训计划，详细说明培训的方式、地点、人数、</w:t>
      </w:r>
      <w:r>
        <w:rPr>
          <w:rFonts w:hint="eastAsia" w:ascii="仿宋" w:hAnsi="仿宋" w:eastAsia="仿宋" w:cs="仿宋"/>
          <w:color w:val="auto"/>
          <w:sz w:val="24"/>
          <w:szCs w:val="24"/>
          <w:highlight w:val="none"/>
        </w:rPr>
        <w:t>时间等实质性内容。</w:t>
      </w:r>
    </w:p>
    <w:p>
      <w:pPr>
        <w:widowControl/>
        <w:autoSpaceDE w:val="0"/>
        <w:autoSpaceDN w:val="0"/>
        <w:spacing w:line="440" w:lineRule="exact"/>
        <w:ind w:firstLine="482" w:firstLineChars="200"/>
        <w:textAlignment w:val="bottom"/>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六、验收</w:t>
      </w:r>
    </w:p>
    <w:p>
      <w:pPr>
        <w:autoSpaceDE w:val="0"/>
        <w:adjustRightInd w:val="0"/>
        <w:spacing w:line="480" w:lineRule="exact"/>
        <w:ind w:firstLine="501" w:firstLineChars="209"/>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w:t>
      </w:r>
      <w:r>
        <w:rPr>
          <w:rFonts w:hint="eastAsia" w:ascii="仿宋" w:hAnsi="仿宋" w:eastAsia="仿宋" w:cs="仿宋"/>
          <w:bCs/>
          <w:color w:val="auto"/>
          <w:sz w:val="24"/>
          <w:szCs w:val="24"/>
          <w:highlight w:val="none"/>
        </w:rPr>
        <w:t>履约验收的主体</w:t>
      </w:r>
    </w:p>
    <w:p>
      <w:pPr>
        <w:autoSpaceDE w:val="0"/>
        <w:adjustRightInd w:val="0"/>
        <w:spacing w:line="480" w:lineRule="exact"/>
        <w:ind w:firstLine="501" w:firstLineChars="209"/>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采购单位、</w:t>
      </w:r>
      <w:r>
        <w:rPr>
          <w:rFonts w:hint="eastAsia" w:ascii="仿宋" w:hAnsi="仿宋" w:eastAsia="仿宋" w:cs="仿宋"/>
          <w:bCs/>
          <w:color w:val="auto"/>
          <w:sz w:val="24"/>
          <w:szCs w:val="24"/>
          <w:highlight w:val="none"/>
          <w:lang w:val="en-US" w:eastAsia="zh-CN"/>
        </w:rPr>
        <w:t>需求单位</w:t>
      </w:r>
    </w:p>
    <w:p>
      <w:pPr>
        <w:autoSpaceDE w:val="0"/>
        <w:adjustRightInd w:val="0"/>
        <w:spacing w:line="480" w:lineRule="exact"/>
        <w:ind w:firstLine="501" w:firstLineChars="209"/>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2、</w:t>
      </w:r>
      <w:r>
        <w:rPr>
          <w:rFonts w:hint="eastAsia" w:ascii="仿宋" w:hAnsi="仿宋" w:eastAsia="仿宋" w:cs="仿宋"/>
          <w:bCs/>
          <w:color w:val="auto"/>
          <w:sz w:val="24"/>
          <w:szCs w:val="24"/>
          <w:highlight w:val="none"/>
        </w:rPr>
        <w:t>履约验收的时间</w:t>
      </w:r>
    </w:p>
    <w:p>
      <w:pPr>
        <w:autoSpaceDE w:val="0"/>
        <w:adjustRightInd w:val="0"/>
        <w:spacing w:line="480" w:lineRule="exact"/>
        <w:ind w:firstLine="501" w:firstLineChars="209"/>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项目实施完成，供应商提交履约验收书面申请且经</w:t>
      </w:r>
      <w:r>
        <w:rPr>
          <w:rFonts w:hint="eastAsia" w:ascii="仿宋" w:hAnsi="仿宋" w:eastAsia="仿宋" w:cs="仿宋"/>
          <w:bCs/>
          <w:color w:val="auto"/>
          <w:sz w:val="24"/>
          <w:szCs w:val="24"/>
          <w:highlight w:val="none"/>
          <w:lang w:eastAsia="zh-CN"/>
        </w:rPr>
        <w:t>采购单位</w:t>
      </w:r>
      <w:r>
        <w:rPr>
          <w:rFonts w:hint="eastAsia" w:ascii="仿宋" w:hAnsi="仿宋" w:eastAsia="仿宋" w:cs="仿宋"/>
          <w:bCs/>
          <w:color w:val="auto"/>
          <w:sz w:val="24"/>
          <w:szCs w:val="24"/>
          <w:highlight w:val="none"/>
        </w:rPr>
        <w:t>确认后30日内完成履约验收。具体验收流程、程序以采购单位要求为准。</w:t>
      </w:r>
    </w:p>
    <w:p>
      <w:pPr>
        <w:autoSpaceDE w:val="0"/>
        <w:adjustRightInd w:val="0"/>
        <w:spacing w:line="480" w:lineRule="exact"/>
        <w:ind w:firstLine="501" w:firstLineChars="209"/>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3、</w:t>
      </w:r>
      <w:r>
        <w:rPr>
          <w:rFonts w:hint="eastAsia" w:ascii="仿宋" w:hAnsi="仿宋" w:eastAsia="仿宋" w:cs="仿宋"/>
          <w:bCs/>
          <w:color w:val="auto"/>
          <w:sz w:val="24"/>
          <w:szCs w:val="24"/>
          <w:highlight w:val="none"/>
        </w:rPr>
        <w:t>履约验收的方式</w:t>
      </w:r>
      <w:r>
        <w:rPr>
          <w:rFonts w:hint="eastAsia" w:ascii="仿宋" w:hAnsi="仿宋" w:eastAsia="仿宋" w:cs="仿宋"/>
          <w:bCs/>
          <w:color w:val="auto"/>
          <w:sz w:val="24"/>
          <w:szCs w:val="24"/>
          <w:highlight w:val="none"/>
          <w:lang w:eastAsia="zh-CN"/>
        </w:rPr>
        <w:t>及</w:t>
      </w:r>
      <w:r>
        <w:rPr>
          <w:rFonts w:hint="eastAsia" w:ascii="仿宋" w:hAnsi="仿宋" w:eastAsia="仿宋" w:cs="仿宋"/>
          <w:bCs/>
          <w:color w:val="auto"/>
          <w:sz w:val="24"/>
          <w:szCs w:val="24"/>
          <w:highlight w:val="none"/>
        </w:rPr>
        <w:t>程序</w:t>
      </w:r>
    </w:p>
    <w:p>
      <w:pPr>
        <w:autoSpaceDE w:val="0"/>
        <w:adjustRightInd w:val="0"/>
        <w:spacing w:line="480" w:lineRule="exact"/>
        <w:ind w:firstLine="501" w:firstLineChars="209"/>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按《</w:t>
      </w:r>
      <w:r>
        <w:rPr>
          <w:rFonts w:hint="eastAsia" w:ascii="仿宋" w:hAnsi="仿宋" w:eastAsia="仿宋" w:cs="仿宋"/>
          <w:bCs/>
          <w:color w:val="auto"/>
          <w:sz w:val="24"/>
          <w:szCs w:val="24"/>
          <w:highlight w:val="none"/>
          <w:lang w:val="en-US" w:eastAsia="zh-CN"/>
        </w:rPr>
        <w:t>建德经开集团控股有限公司大宗物资采购管理办法（试行）</w:t>
      </w:r>
      <w:r>
        <w:rPr>
          <w:rFonts w:hint="eastAsia" w:ascii="仿宋" w:hAnsi="仿宋" w:eastAsia="仿宋" w:cs="仿宋"/>
          <w:bCs/>
          <w:color w:val="auto"/>
          <w:sz w:val="24"/>
          <w:szCs w:val="24"/>
          <w:highlight w:val="none"/>
        </w:rPr>
        <w:t>》中的方式进行履约验收。具体验收流程、程序以采购单位要求为准。</w:t>
      </w:r>
    </w:p>
    <w:p>
      <w:pPr>
        <w:autoSpaceDE w:val="0"/>
        <w:adjustRightInd w:val="0"/>
        <w:spacing w:line="480" w:lineRule="exact"/>
        <w:ind w:firstLine="501" w:firstLineChars="209"/>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4、</w:t>
      </w:r>
      <w:r>
        <w:rPr>
          <w:rFonts w:hint="eastAsia" w:ascii="仿宋" w:hAnsi="仿宋" w:eastAsia="仿宋" w:cs="仿宋"/>
          <w:bCs/>
          <w:color w:val="auto"/>
          <w:sz w:val="24"/>
          <w:szCs w:val="24"/>
          <w:highlight w:val="none"/>
        </w:rPr>
        <w:t>履约验收的内容</w:t>
      </w:r>
    </w:p>
    <w:p>
      <w:pPr>
        <w:autoSpaceDE w:val="0"/>
        <w:adjustRightInd w:val="0"/>
        <w:spacing w:line="480" w:lineRule="exact"/>
        <w:ind w:firstLine="501" w:firstLineChars="209"/>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采购合同规定的内容。</w:t>
      </w:r>
    </w:p>
    <w:p>
      <w:pPr>
        <w:autoSpaceDE w:val="0"/>
        <w:adjustRightInd w:val="0"/>
        <w:spacing w:line="480" w:lineRule="exact"/>
        <w:ind w:firstLine="501" w:firstLineChars="209"/>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5、</w:t>
      </w:r>
      <w:r>
        <w:rPr>
          <w:rFonts w:hint="eastAsia" w:ascii="仿宋" w:hAnsi="仿宋" w:eastAsia="仿宋" w:cs="仿宋"/>
          <w:bCs/>
          <w:color w:val="auto"/>
          <w:sz w:val="24"/>
          <w:szCs w:val="24"/>
          <w:highlight w:val="none"/>
        </w:rPr>
        <w:t>验收标准</w:t>
      </w:r>
    </w:p>
    <w:p>
      <w:pPr>
        <w:autoSpaceDE w:val="0"/>
        <w:adjustRightInd w:val="0"/>
        <w:spacing w:line="480" w:lineRule="exact"/>
        <w:ind w:firstLine="501" w:firstLineChars="209"/>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应当符合国家强制性规定、政策要求、安全标准、行业或企业有关标准，满足招标文件、投标文件及合同约定要求。</w:t>
      </w:r>
    </w:p>
    <w:p>
      <w:pPr>
        <w:autoSpaceDE w:val="0"/>
        <w:adjustRightInd w:val="0"/>
        <w:spacing w:line="480" w:lineRule="exact"/>
        <w:ind w:firstLine="501" w:firstLineChars="209"/>
        <w:jc w:val="left"/>
        <w:rPr>
          <w:rFonts w:hint="eastAsia"/>
          <w:color w:val="auto"/>
          <w:highlight w:val="none"/>
        </w:rPr>
      </w:pPr>
      <w:r>
        <w:rPr>
          <w:rFonts w:hint="eastAsia" w:ascii="仿宋" w:hAnsi="仿宋" w:eastAsia="仿宋" w:cs="仿宋"/>
          <w:bCs/>
          <w:color w:val="auto"/>
          <w:sz w:val="24"/>
          <w:szCs w:val="24"/>
          <w:highlight w:val="none"/>
          <w:lang w:eastAsia="zh-CN"/>
        </w:rPr>
        <w:t>采购单位</w:t>
      </w:r>
      <w:r>
        <w:rPr>
          <w:rFonts w:hint="eastAsia" w:ascii="仿宋" w:hAnsi="仿宋" w:eastAsia="仿宋" w:cs="仿宋"/>
          <w:bCs/>
          <w:color w:val="auto"/>
          <w:sz w:val="24"/>
          <w:szCs w:val="24"/>
          <w:highlight w:val="none"/>
        </w:rPr>
        <w:t>有权根据需要委托具有检验资质的权威检测机构对生产过程和交付现场的产品进行抽样检测，检测不合格的，</w:t>
      </w:r>
      <w:r>
        <w:rPr>
          <w:rFonts w:hint="eastAsia" w:ascii="仿宋" w:hAnsi="仿宋" w:eastAsia="仿宋" w:cs="仿宋"/>
          <w:bCs/>
          <w:color w:val="auto"/>
          <w:sz w:val="24"/>
          <w:szCs w:val="24"/>
          <w:highlight w:val="none"/>
          <w:lang w:eastAsia="zh-CN"/>
        </w:rPr>
        <w:t>采购单位</w:t>
      </w:r>
      <w:r>
        <w:rPr>
          <w:rFonts w:hint="eastAsia" w:ascii="仿宋" w:hAnsi="仿宋" w:eastAsia="仿宋" w:cs="仿宋"/>
          <w:bCs/>
          <w:color w:val="auto"/>
          <w:sz w:val="24"/>
          <w:szCs w:val="24"/>
          <w:highlight w:val="none"/>
        </w:rPr>
        <w:t>有权要求退货或换货，并由中标供应商承担相关检测费用，中标供应商须无条件配合检验检测工作。</w:t>
      </w:r>
    </w:p>
    <w:p>
      <w:pPr>
        <w:jc w:val="center"/>
        <w:rPr>
          <w:rStyle w:val="98"/>
          <w:rFonts w:hint="eastAsia" w:ascii="仿宋" w:hAnsi="仿宋" w:eastAsia="仿宋" w:cs="仿宋"/>
          <w:color w:val="auto"/>
          <w:sz w:val="36"/>
          <w:szCs w:val="36"/>
          <w:highlight w:val="none"/>
        </w:rPr>
      </w:pPr>
      <w:r>
        <w:rPr>
          <w:rStyle w:val="98"/>
          <w:rFonts w:hint="eastAsia" w:ascii="仿宋" w:hAnsi="仿宋" w:eastAsia="仿宋" w:cs="仿宋"/>
          <w:b/>
          <w:bCs/>
          <w:color w:val="auto"/>
          <w:sz w:val="36"/>
          <w:szCs w:val="36"/>
          <w:highlight w:val="none"/>
        </w:rPr>
        <w:t>第七章 财务结算</w:t>
      </w:r>
    </w:p>
    <w:p>
      <w:pPr>
        <w:rPr>
          <w:rFonts w:hint="eastAsia" w:ascii="仿宋" w:hAnsi="仿宋" w:eastAsia="仿宋" w:cs="仿宋"/>
          <w:color w:val="auto"/>
          <w:highlight w:val="none"/>
        </w:rPr>
      </w:pPr>
    </w:p>
    <w:p>
      <w:pPr>
        <w:spacing w:line="360" w:lineRule="auto"/>
        <w:ind w:right="-178" w:rightChars="-85"/>
        <w:rPr>
          <w:rFonts w:hint="eastAsia" w:ascii="仿宋" w:hAnsi="仿宋" w:eastAsia="仿宋" w:cs="仿宋"/>
          <w:b/>
          <w:bCs/>
          <w:color w:val="auto"/>
          <w:sz w:val="24"/>
          <w:szCs w:val="24"/>
          <w:highlight w:val="none"/>
          <w:lang w:eastAsia="zh-CN"/>
        </w:rPr>
      </w:pPr>
      <w:bookmarkStart w:id="3" w:name="_Toc512498655"/>
      <w:r>
        <w:rPr>
          <w:rFonts w:hint="eastAsia" w:ascii="仿宋" w:hAnsi="仿宋" w:eastAsia="仿宋" w:cs="仿宋"/>
          <w:b/>
          <w:bCs/>
          <w:color w:val="auto"/>
          <w:sz w:val="24"/>
          <w:szCs w:val="24"/>
          <w:highlight w:val="none"/>
          <w:lang w:eastAsia="zh-CN"/>
        </w:rPr>
        <w:t>一、未中标投标保证金</w:t>
      </w:r>
    </w:p>
    <w:p>
      <w:pPr>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自中标公告发出5个工作日后，若无其他问题，携带往来款收据到杭州博望建设工程招标投标代理有限公司建德分公司财务室办理。（联系电话：0571-64182360）</w:t>
      </w:r>
    </w:p>
    <w:p>
      <w:pPr>
        <w:spacing w:line="360" w:lineRule="auto"/>
        <w:ind w:right="-178" w:rightChars="-85"/>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val="en-US" w:eastAsia="zh-CN"/>
        </w:rPr>
        <w:t>二、</w:t>
      </w:r>
      <w:r>
        <w:rPr>
          <w:rFonts w:hint="eastAsia" w:ascii="仿宋" w:hAnsi="仿宋" w:eastAsia="仿宋" w:cs="仿宋"/>
          <w:b/>
          <w:bCs/>
          <w:color w:val="auto"/>
          <w:sz w:val="24"/>
          <w:szCs w:val="24"/>
          <w:highlight w:val="none"/>
          <w:lang w:eastAsia="zh-CN"/>
        </w:rPr>
        <w:t>中标供应商投标保证金</w:t>
      </w:r>
    </w:p>
    <w:p>
      <w:pPr>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lang w:eastAsia="zh-CN"/>
        </w:rPr>
        <w:t>中标供应商</w:t>
      </w:r>
      <w:r>
        <w:rPr>
          <w:rFonts w:hint="eastAsia" w:ascii="仿宋" w:hAnsi="仿宋" w:eastAsia="仿宋" w:cs="仿宋"/>
          <w:bCs/>
          <w:color w:val="auto"/>
          <w:sz w:val="24"/>
          <w:highlight w:val="none"/>
        </w:rPr>
        <w:t>的</w:t>
      </w:r>
      <w:r>
        <w:rPr>
          <w:rFonts w:hint="eastAsia" w:ascii="仿宋" w:hAnsi="仿宋" w:eastAsia="仿宋" w:cs="仿宋"/>
          <w:bCs/>
          <w:color w:val="auto"/>
          <w:sz w:val="24"/>
          <w:highlight w:val="none"/>
          <w:lang w:eastAsia="zh-CN"/>
        </w:rPr>
        <w:t>投标保证金</w:t>
      </w:r>
      <w:r>
        <w:rPr>
          <w:rFonts w:hint="eastAsia" w:ascii="仿宋" w:hAnsi="仿宋" w:eastAsia="仿宋" w:cs="仿宋"/>
          <w:bCs/>
          <w:color w:val="auto"/>
          <w:sz w:val="24"/>
          <w:highlight w:val="none"/>
        </w:rPr>
        <w:t>，在合同签订后凭合同复印件到杭州博望建设工程招标投标代理有限公司建德分公司办理退还手续，将在5个工作日内无息退，由于</w:t>
      </w:r>
      <w:r>
        <w:rPr>
          <w:rFonts w:hint="eastAsia" w:ascii="仿宋" w:hAnsi="仿宋" w:eastAsia="仿宋" w:cs="仿宋"/>
          <w:bCs/>
          <w:color w:val="auto"/>
          <w:sz w:val="24"/>
          <w:highlight w:val="none"/>
          <w:lang w:eastAsia="zh-CN"/>
        </w:rPr>
        <w:t>中标供应商</w:t>
      </w:r>
      <w:r>
        <w:rPr>
          <w:rFonts w:hint="eastAsia" w:ascii="仿宋" w:hAnsi="仿宋" w:eastAsia="仿宋" w:cs="仿宋"/>
          <w:bCs/>
          <w:color w:val="auto"/>
          <w:sz w:val="24"/>
          <w:highlight w:val="none"/>
        </w:rPr>
        <w:t>迟迟不提出退还保证金致使保证金逾期退还的，责任由</w:t>
      </w:r>
      <w:r>
        <w:rPr>
          <w:rFonts w:hint="eastAsia" w:ascii="仿宋" w:hAnsi="仿宋" w:eastAsia="仿宋" w:cs="仿宋"/>
          <w:bCs/>
          <w:color w:val="auto"/>
          <w:sz w:val="24"/>
          <w:highlight w:val="none"/>
          <w:lang w:eastAsia="zh-CN"/>
        </w:rPr>
        <w:t>中标供应商</w:t>
      </w:r>
      <w:r>
        <w:rPr>
          <w:rFonts w:hint="eastAsia" w:ascii="仿宋" w:hAnsi="仿宋" w:eastAsia="仿宋" w:cs="仿宋"/>
          <w:bCs/>
          <w:color w:val="auto"/>
          <w:sz w:val="24"/>
          <w:highlight w:val="none"/>
        </w:rPr>
        <w:t>自负</w:t>
      </w:r>
      <w:r>
        <w:rPr>
          <w:rFonts w:hint="eastAsia" w:ascii="仿宋" w:hAnsi="仿宋" w:eastAsia="仿宋" w:cs="仿宋"/>
          <w:bCs/>
          <w:color w:val="auto"/>
          <w:sz w:val="24"/>
          <w:highlight w:val="none"/>
          <w:lang w:eastAsia="zh-CN"/>
        </w:rPr>
        <w:t>。</w:t>
      </w:r>
    </w:p>
    <w:bookmarkEnd w:id="3"/>
    <w:p>
      <w:pPr>
        <w:spacing w:line="360" w:lineRule="auto"/>
        <w:ind w:right="-178" w:rightChars="-85"/>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三</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eastAsia="zh-CN"/>
        </w:rPr>
        <w:t>货</w:t>
      </w:r>
      <w:r>
        <w:rPr>
          <w:rFonts w:hint="eastAsia" w:ascii="仿宋" w:hAnsi="仿宋" w:eastAsia="仿宋" w:cs="仿宋"/>
          <w:b/>
          <w:bCs/>
          <w:color w:val="auto"/>
          <w:sz w:val="24"/>
          <w:szCs w:val="24"/>
          <w:highlight w:val="none"/>
        </w:rPr>
        <w:t>款的结算</w:t>
      </w:r>
    </w:p>
    <w:p>
      <w:pPr>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采购单位根据合同、投标文件等资料进行验收。</w:t>
      </w:r>
    </w:p>
    <w:p>
      <w:pPr>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lang w:val="en-US" w:eastAsia="zh-CN"/>
        </w:rPr>
        <w:t>本项目分期支付货款。</w:t>
      </w:r>
    </w:p>
    <w:p>
      <w:pPr>
        <w:spacing w:line="360" w:lineRule="auto"/>
        <w:ind w:firstLine="480" w:firstLineChars="200"/>
        <w:rPr>
          <w:rFonts w:hint="eastAsia" w:ascii="仿宋" w:hAnsi="仿宋" w:eastAsia="仿宋" w:cs="仿宋"/>
          <w:bCs/>
          <w:color w:val="auto"/>
          <w:sz w:val="24"/>
          <w:highlight w:val="none"/>
          <w:lang w:eastAsia="zh-CN"/>
        </w:rPr>
      </w:pPr>
      <w:r>
        <w:rPr>
          <w:rFonts w:hint="eastAsia" w:ascii="仿宋" w:hAnsi="仿宋" w:eastAsia="仿宋" w:cs="仿宋"/>
          <w:bCs/>
          <w:color w:val="auto"/>
          <w:sz w:val="24"/>
          <w:highlight w:val="none"/>
          <w:lang w:eastAsia="zh-CN"/>
        </w:rPr>
        <w:t>自合同签订生效后</w:t>
      </w:r>
      <w:r>
        <w:rPr>
          <w:rFonts w:hint="eastAsia" w:ascii="仿宋" w:hAnsi="仿宋" w:eastAsia="仿宋" w:cs="仿宋"/>
          <w:bCs/>
          <w:color w:val="auto"/>
          <w:sz w:val="24"/>
          <w:highlight w:val="none"/>
          <w:lang w:val="zh-CN" w:eastAsia="zh-CN"/>
        </w:rPr>
        <w:t>中标供应商</w:t>
      </w:r>
      <w:r>
        <w:rPr>
          <w:rFonts w:hint="eastAsia" w:ascii="仿宋" w:hAnsi="仿宋" w:eastAsia="仿宋" w:cs="仿宋"/>
          <w:bCs/>
          <w:color w:val="auto"/>
          <w:sz w:val="24"/>
          <w:highlight w:val="none"/>
          <w:lang w:eastAsia="zh-CN"/>
        </w:rPr>
        <w:t>按采购单位要求</w:t>
      </w:r>
      <w:r>
        <w:rPr>
          <w:rFonts w:hint="eastAsia" w:ascii="仿宋" w:hAnsi="仿宋" w:eastAsia="仿宋" w:cs="仿宋"/>
          <w:color w:val="auto"/>
          <w:sz w:val="24"/>
          <w:szCs w:val="24"/>
          <w:highlight w:val="none"/>
        </w:rPr>
        <w:t>完成</w:t>
      </w:r>
      <w:r>
        <w:rPr>
          <w:rFonts w:hint="eastAsia" w:ascii="仿宋" w:hAnsi="仿宋" w:eastAsia="仿宋" w:cs="仿宋"/>
          <w:color w:val="auto"/>
          <w:sz w:val="24"/>
          <w:szCs w:val="24"/>
          <w:highlight w:val="none"/>
          <w:lang w:eastAsia="zh-CN"/>
        </w:rPr>
        <w:t>供货、安装调试</w:t>
      </w:r>
      <w:r>
        <w:rPr>
          <w:rFonts w:hint="eastAsia" w:ascii="仿宋" w:hAnsi="仿宋" w:eastAsia="仿宋" w:cs="仿宋"/>
          <w:color w:val="auto"/>
          <w:sz w:val="24"/>
          <w:szCs w:val="24"/>
          <w:highlight w:val="none"/>
        </w:rPr>
        <w:t>并验收通过后</w:t>
      </w:r>
      <w:r>
        <w:rPr>
          <w:rFonts w:hint="eastAsia" w:ascii="仿宋" w:hAnsi="仿宋" w:eastAsia="仿宋" w:cs="仿宋"/>
          <w:color w:val="auto"/>
          <w:sz w:val="24"/>
          <w:szCs w:val="24"/>
          <w:highlight w:val="none"/>
          <w:lang w:eastAsia="zh-CN"/>
        </w:rPr>
        <w:t>，</w:t>
      </w:r>
      <w:r>
        <w:rPr>
          <w:rFonts w:hint="eastAsia" w:ascii="仿宋" w:hAnsi="仿宋" w:eastAsia="仿宋" w:cs="仿宋"/>
          <w:bCs/>
          <w:color w:val="auto"/>
          <w:sz w:val="24"/>
          <w:highlight w:val="none"/>
          <w:lang w:val="zh-CN" w:eastAsia="zh-CN"/>
        </w:rPr>
        <w:t>由采购单位在</w:t>
      </w:r>
      <w:r>
        <w:rPr>
          <w:rFonts w:hint="eastAsia" w:ascii="仿宋" w:hAnsi="仿宋" w:eastAsia="仿宋" w:cs="仿宋"/>
          <w:bCs/>
          <w:color w:val="auto"/>
          <w:sz w:val="24"/>
          <w:highlight w:val="none"/>
          <w:lang w:val="en-US" w:eastAsia="zh-CN"/>
        </w:rPr>
        <w:t>15个日历天内</w:t>
      </w:r>
      <w:r>
        <w:rPr>
          <w:rFonts w:hint="eastAsia" w:ascii="仿宋" w:hAnsi="仿宋" w:eastAsia="仿宋" w:cs="仿宋"/>
          <w:bCs/>
          <w:color w:val="auto"/>
          <w:sz w:val="24"/>
          <w:highlight w:val="none"/>
          <w:lang w:val="zh-CN" w:eastAsia="zh-CN"/>
        </w:rPr>
        <w:t>向中标供应商支付至合同价的</w:t>
      </w:r>
      <w:r>
        <w:rPr>
          <w:rFonts w:hint="eastAsia" w:ascii="仿宋" w:hAnsi="仿宋" w:eastAsia="仿宋" w:cs="仿宋"/>
          <w:bCs/>
          <w:color w:val="auto"/>
          <w:sz w:val="24"/>
          <w:highlight w:val="none"/>
          <w:lang w:val="en-US" w:eastAsia="zh-CN"/>
        </w:rPr>
        <w:t>70.00%；</w:t>
      </w:r>
      <w:r>
        <w:rPr>
          <w:rFonts w:hint="eastAsia" w:ascii="仿宋" w:hAnsi="仿宋" w:eastAsia="仿宋" w:cs="仿宋"/>
          <w:bCs/>
          <w:color w:val="auto"/>
          <w:sz w:val="24"/>
          <w:highlight w:val="none"/>
          <w:lang w:val="zh-CN" w:eastAsia="zh-CN"/>
        </w:rPr>
        <w:t>安装调试验收合格之日起运行满</w:t>
      </w:r>
      <w:r>
        <w:rPr>
          <w:rFonts w:hint="eastAsia" w:ascii="仿宋" w:hAnsi="仿宋" w:eastAsia="仿宋" w:cs="仿宋"/>
          <w:bCs/>
          <w:color w:val="auto"/>
          <w:sz w:val="24"/>
          <w:highlight w:val="none"/>
          <w:lang w:val="en-US" w:eastAsia="zh-CN"/>
        </w:rPr>
        <w:t>3</w:t>
      </w:r>
      <w:r>
        <w:rPr>
          <w:rFonts w:hint="eastAsia" w:ascii="仿宋" w:hAnsi="仿宋" w:eastAsia="仿宋" w:cs="仿宋"/>
          <w:bCs/>
          <w:color w:val="auto"/>
          <w:sz w:val="24"/>
          <w:highlight w:val="none"/>
          <w:lang w:val="zh-CN" w:eastAsia="zh-CN"/>
        </w:rPr>
        <w:t>个月后，由采购单位在</w:t>
      </w:r>
      <w:r>
        <w:rPr>
          <w:rFonts w:hint="eastAsia" w:ascii="仿宋" w:hAnsi="仿宋" w:eastAsia="仿宋" w:cs="仿宋"/>
          <w:bCs/>
          <w:color w:val="auto"/>
          <w:sz w:val="24"/>
          <w:highlight w:val="none"/>
          <w:lang w:val="en-US" w:eastAsia="zh-CN"/>
        </w:rPr>
        <w:t>15个日历天内</w:t>
      </w:r>
      <w:r>
        <w:rPr>
          <w:rFonts w:hint="eastAsia" w:ascii="仿宋" w:hAnsi="仿宋" w:eastAsia="仿宋" w:cs="仿宋"/>
          <w:bCs/>
          <w:color w:val="auto"/>
          <w:sz w:val="24"/>
          <w:highlight w:val="none"/>
          <w:lang w:val="zh-CN" w:eastAsia="zh-CN"/>
        </w:rPr>
        <w:t>向中标供应商支付至合同价的</w:t>
      </w:r>
      <w:r>
        <w:rPr>
          <w:rFonts w:hint="eastAsia" w:ascii="仿宋" w:hAnsi="仿宋" w:eastAsia="仿宋" w:cs="仿宋"/>
          <w:bCs/>
          <w:color w:val="auto"/>
          <w:sz w:val="24"/>
          <w:highlight w:val="none"/>
          <w:lang w:val="en-US" w:eastAsia="zh-CN"/>
        </w:rPr>
        <w:t>100.00%</w:t>
      </w:r>
      <w:r>
        <w:rPr>
          <w:rFonts w:hint="eastAsia" w:ascii="仿宋" w:hAnsi="仿宋" w:eastAsia="仿宋" w:cs="仿宋"/>
          <w:bCs/>
          <w:color w:val="auto"/>
          <w:sz w:val="24"/>
          <w:highlight w:val="none"/>
          <w:lang w:val="zh-CN" w:eastAsia="zh-CN"/>
        </w:rPr>
        <w:t>。</w:t>
      </w:r>
    </w:p>
    <w:p>
      <w:pPr>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结款时，供应商将结款申请1份、发票原件及复印件1份、合同复印件1份和经</w:t>
      </w:r>
      <w:r>
        <w:rPr>
          <w:rFonts w:hint="eastAsia" w:ascii="仿宋" w:hAnsi="仿宋" w:eastAsia="仿宋" w:cs="仿宋"/>
          <w:bCs/>
          <w:color w:val="auto"/>
          <w:sz w:val="24"/>
          <w:highlight w:val="none"/>
          <w:lang w:eastAsia="zh-CN"/>
        </w:rPr>
        <w:t>采购单位</w:t>
      </w:r>
      <w:r>
        <w:rPr>
          <w:rFonts w:hint="eastAsia" w:ascii="仿宋" w:hAnsi="仿宋" w:eastAsia="仿宋" w:cs="仿宋"/>
          <w:bCs/>
          <w:color w:val="auto"/>
          <w:sz w:val="24"/>
          <w:highlight w:val="none"/>
        </w:rPr>
        <w:t>验收确认的</w:t>
      </w:r>
      <w:r>
        <w:rPr>
          <w:rFonts w:hint="eastAsia" w:ascii="仿宋" w:hAnsi="仿宋" w:eastAsia="仿宋" w:cs="仿宋"/>
          <w:bCs/>
          <w:color w:val="auto"/>
          <w:sz w:val="24"/>
          <w:highlight w:val="none"/>
          <w:lang w:val="en-US" w:eastAsia="zh-CN"/>
        </w:rPr>
        <w:t>验收报告</w:t>
      </w:r>
      <w:r>
        <w:rPr>
          <w:rFonts w:hint="eastAsia" w:ascii="仿宋" w:hAnsi="仿宋" w:eastAsia="仿宋" w:cs="仿宋"/>
          <w:bCs/>
          <w:color w:val="auto"/>
          <w:sz w:val="24"/>
          <w:highlight w:val="none"/>
        </w:rPr>
        <w:t>提交</w:t>
      </w:r>
      <w:r>
        <w:rPr>
          <w:rFonts w:hint="eastAsia" w:ascii="仿宋" w:hAnsi="仿宋" w:eastAsia="仿宋" w:cs="仿宋"/>
          <w:bCs/>
          <w:color w:val="auto"/>
          <w:sz w:val="24"/>
          <w:highlight w:val="none"/>
          <w:lang w:eastAsia="zh-CN"/>
        </w:rPr>
        <w:t>采购单位</w:t>
      </w:r>
      <w:r>
        <w:rPr>
          <w:rFonts w:hint="eastAsia" w:ascii="仿宋" w:hAnsi="仿宋" w:eastAsia="仿宋" w:cs="仿宋"/>
          <w:bCs/>
          <w:color w:val="auto"/>
          <w:sz w:val="24"/>
          <w:highlight w:val="none"/>
        </w:rPr>
        <w:t>，由</w:t>
      </w:r>
      <w:r>
        <w:rPr>
          <w:rFonts w:hint="eastAsia" w:ascii="仿宋" w:hAnsi="仿宋" w:eastAsia="仿宋" w:cs="仿宋"/>
          <w:bCs/>
          <w:color w:val="auto"/>
          <w:sz w:val="24"/>
          <w:highlight w:val="none"/>
          <w:lang w:eastAsia="zh-CN"/>
        </w:rPr>
        <w:t>采购单位</w:t>
      </w:r>
      <w:r>
        <w:rPr>
          <w:rFonts w:hint="eastAsia" w:ascii="仿宋" w:hAnsi="仿宋" w:eastAsia="仿宋" w:cs="仿宋"/>
          <w:bCs/>
          <w:color w:val="auto"/>
          <w:sz w:val="24"/>
          <w:highlight w:val="none"/>
        </w:rPr>
        <w:t>向</w:t>
      </w:r>
      <w:r>
        <w:rPr>
          <w:rFonts w:hint="eastAsia" w:ascii="仿宋" w:hAnsi="仿宋" w:eastAsia="仿宋" w:cs="仿宋"/>
          <w:bCs/>
          <w:color w:val="auto"/>
          <w:sz w:val="24"/>
          <w:highlight w:val="none"/>
          <w:lang w:val="en-US" w:eastAsia="zh-CN"/>
        </w:rPr>
        <w:t>中标供应商</w:t>
      </w:r>
      <w:r>
        <w:rPr>
          <w:rFonts w:hint="eastAsia" w:ascii="仿宋" w:hAnsi="仿宋" w:eastAsia="仿宋" w:cs="仿宋"/>
          <w:bCs/>
          <w:color w:val="auto"/>
          <w:sz w:val="24"/>
          <w:highlight w:val="none"/>
        </w:rPr>
        <w:t>支付结算当期</w:t>
      </w:r>
      <w:r>
        <w:rPr>
          <w:rFonts w:hint="eastAsia" w:ascii="仿宋" w:hAnsi="仿宋" w:eastAsia="仿宋" w:cs="仿宋"/>
          <w:bCs/>
          <w:color w:val="auto"/>
          <w:sz w:val="24"/>
          <w:highlight w:val="none"/>
          <w:lang w:eastAsia="zh-CN"/>
        </w:rPr>
        <w:t>货</w:t>
      </w:r>
      <w:r>
        <w:rPr>
          <w:rFonts w:hint="eastAsia" w:ascii="仿宋" w:hAnsi="仿宋" w:eastAsia="仿宋" w:cs="仿宋"/>
          <w:bCs/>
          <w:color w:val="auto"/>
          <w:sz w:val="24"/>
          <w:highlight w:val="none"/>
        </w:rPr>
        <w:t>款。</w:t>
      </w:r>
    </w:p>
    <w:p>
      <w:pPr>
        <w:spacing w:line="360" w:lineRule="auto"/>
        <w:ind w:right="-178" w:rightChars="-85"/>
        <w:rPr>
          <w:rFonts w:hint="eastAsia" w:ascii="仿宋" w:hAnsi="仿宋" w:eastAsia="仿宋" w:cs="仿宋"/>
          <w:bCs/>
          <w:color w:val="auto"/>
          <w:sz w:val="24"/>
          <w:szCs w:val="24"/>
          <w:highlight w:val="none"/>
        </w:rPr>
      </w:pPr>
      <w:r>
        <w:rPr>
          <w:rFonts w:hint="eastAsia" w:ascii="仿宋" w:hAnsi="仿宋" w:eastAsia="仿宋" w:cs="仿宋"/>
          <w:b/>
          <w:bCs/>
          <w:color w:val="auto"/>
          <w:sz w:val="24"/>
          <w:szCs w:val="24"/>
          <w:highlight w:val="none"/>
          <w:lang w:eastAsia="zh-CN"/>
        </w:rPr>
        <w:t>四</w:t>
      </w:r>
      <w:r>
        <w:rPr>
          <w:rFonts w:hint="eastAsia" w:ascii="仿宋" w:hAnsi="仿宋" w:eastAsia="仿宋" w:cs="仿宋"/>
          <w:b/>
          <w:bCs/>
          <w:color w:val="auto"/>
          <w:sz w:val="24"/>
          <w:szCs w:val="24"/>
          <w:highlight w:val="none"/>
        </w:rPr>
        <w:t>、履约保证金</w:t>
      </w:r>
    </w:p>
    <w:p>
      <w:pPr>
        <w:spacing w:line="360" w:lineRule="auto"/>
        <w:ind w:firstLine="480" w:firstLineChars="200"/>
        <w:rPr>
          <w:rStyle w:val="98"/>
          <w:rFonts w:hint="eastAsia" w:ascii="仿宋" w:hAnsi="仿宋" w:eastAsia="仿宋" w:cs="仿宋"/>
          <w:b/>
          <w:bCs/>
          <w:color w:val="auto"/>
          <w:sz w:val="36"/>
          <w:szCs w:val="36"/>
          <w:highlight w:val="none"/>
        </w:rPr>
      </w:pPr>
      <w:r>
        <w:rPr>
          <w:rFonts w:hint="eastAsia" w:ascii="仿宋" w:hAnsi="仿宋" w:eastAsia="仿宋" w:cs="仿宋"/>
          <w:bCs/>
          <w:color w:val="auto"/>
          <w:sz w:val="24"/>
          <w:highlight w:val="none"/>
        </w:rPr>
        <w:t>在合同签订前由</w:t>
      </w:r>
      <w:r>
        <w:rPr>
          <w:rFonts w:hint="eastAsia" w:ascii="仿宋" w:hAnsi="仿宋" w:eastAsia="仿宋" w:cs="仿宋"/>
          <w:bCs/>
          <w:color w:val="auto"/>
          <w:sz w:val="24"/>
          <w:highlight w:val="none"/>
          <w:lang w:eastAsia="zh-CN"/>
        </w:rPr>
        <w:t>中标供应商</w:t>
      </w:r>
      <w:r>
        <w:rPr>
          <w:rFonts w:hint="eastAsia" w:ascii="仿宋" w:hAnsi="仿宋" w:eastAsia="仿宋" w:cs="仿宋"/>
          <w:bCs/>
          <w:color w:val="auto"/>
          <w:sz w:val="24"/>
          <w:highlight w:val="none"/>
        </w:rPr>
        <w:t>合同总金额的</w:t>
      </w:r>
      <w:r>
        <w:rPr>
          <w:rFonts w:hint="eastAsia" w:ascii="仿宋" w:hAnsi="仿宋" w:eastAsia="仿宋" w:cs="仿宋"/>
          <w:bCs/>
          <w:color w:val="auto"/>
          <w:sz w:val="24"/>
          <w:highlight w:val="none"/>
          <w:lang w:eastAsia="zh-CN"/>
        </w:rPr>
        <w:t>5%</w:t>
      </w:r>
      <w:r>
        <w:rPr>
          <w:rFonts w:hint="eastAsia" w:ascii="仿宋" w:hAnsi="仿宋" w:eastAsia="仿宋" w:cs="仿宋"/>
          <w:bCs/>
          <w:color w:val="auto"/>
          <w:sz w:val="24"/>
          <w:highlight w:val="none"/>
        </w:rPr>
        <w:t>交至</w:t>
      </w:r>
      <w:r>
        <w:rPr>
          <w:rFonts w:hint="eastAsia" w:ascii="仿宋" w:hAnsi="仿宋" w:eastAsia="仿宋" w:cs="仿宋"/>
          <w:bCs/>
          <w:color w:val="auto"/>
          <w:sz w:val="24"/>
          <w:highlight w:val="none"/>
          <w:lang w:eastAsia="zh-CN"/>
        </w:rPr>
        <w:t>采购单位</w:t>
      </w:r>
      <w:r>
        <w:rPr>
          <w:rFonts w:hint="eastAsia" w:ascii="仿宋" w:hAnsi="仿宋" w:eastAsia="仿宋" w:cs="仿宋"/>
          <w:bCs/>
          <w:color w:val="auto"/>
          <w:sz w:val="24"/>
          <w:highlight w:val="none"/>
        </w:rPr>
        <w:t>指定</w:t>
      </w:r>
      <w:r>
        <w:rPr>
          <w:rFonts w:hint="eastAsia" w:ascii="仿宋" w:hAnsi="仿宋" w:eastAsia="仿宋" w:cs="仿宋"/>
          <w:bCs/>
          <w:color w:val="auto"/>
          <w:sz w:val="24"/>
          <w:highlight w:val="none"/>
          <w:lang w:eastAsia="zh-CN"/>
        </w:rPr>
        <w:t>账户</w:t>
      </w:r>
      <w:r>
        <w:rPr>
          <w:rFonts w:hint="eastAsia" w:ascii="仿宋" w:hAnsi="仿宋" w:eastAsia="仿宋" w:cs="仿宋"/>
          <w:bCs/>
          <w:color w:val="auto"/>
          <w:sz w:val="24"/>
          <w:highlight w:val="none"/>
        </w:rPr>
        <w:t>（可采用银行、保险公司出具保函形式提交）。质保期满后经回访无质量、服务问题</w:t>
      </w:r>
      <w:r>
        <w:rPr>
          <w:rFonts w:hint="eastAsia" w:ascii="仿宋" w:hAnsi="仿宋" w:eastAsia="仿宋" w:cs="仿宋"/>
          <w:bCs/>
          <w:color w:val="auto"/>
          <w:sz w:val="24"/>
          <w:highlight w:val="none"/>
          <w:lang w:eastAsia="zh-CN"/>
        </w:rPr>
        <w:t>由采购单位无息退还。</w:t>
      </w:r>
      <w:r>
        <w:rPr>
          <w:rFonts w:hint="eastAsia" w:ascii="仿宋" w:hAnsi="仿宋" w:eastAsia="仿宋" w:cs="仿宋"/>
          <w:bCs/>
          <w:color w:val="auto"/>
          <w:sz w:val="24"/>
          <w:highlight w:val="none"/>
        </w:rPr>
        <w:t>因</w:t>
      </w:r>
      <w:r>
        <w:rPr>
          <w:rFonts w:hint="eastAsia" w:ascii="仿宋" w:hAnsi="仿宋" w:eastAsia="仿宋" w:cs="仿宋"/>
          <w:bCs/>
          <w:color w:val="auto"/>
          <w:sz w:val="24"/>
          <w:highlight w:val="none"/>
          <w:lang w:eastAsia="zh-CN"/>
        </w:rPr>
        <w:t>中标供应商</w:t>
      </w:r>
      <w:r>
        <w:rPr>
          <w:rFonts w:hint="eastAsia" w:ascii="仿宋" w:hAnsi="仿宋" w:eastAsia="仿宋" w:cs="仿宋"/>
          <w:bCs/>
          <w:color w:val="auto"/>
          <w:sz w:val="24"/>
          <w:highlight w:val="none"/>
        </w:rPr>
        <w:t>所供</w:t>
      </w:r>
      <w:r>
        <w:rPr>
          <w:rFonts w:hint="eastAsia" w:ascii="仿宋" w:hAnsi="仿宋" w:eastAsia="仿宋" w:cs="仿宋"/>
          <w:bCs/>
          <w:color w:val="auto"/>
          <w:sz w:val="24"/>
          <w:highlight w:val="none"/>
          <w:lang w:eastAsia="zh-CN"/>
        </w:rPr>
        <w:t>产品</w:t>
      </w:r>
      <w:r>
        <w:rPr>
          <w:rFonts w:hint="eastAsia" w:ascii="仿宋" w:hAnsi="仿宋" w:eastAsia="仿宋" w:cs="仿宋"/>
          <w:bCs/>
          <w:color w:val="auto"/>
          <w:sz w:val="24"/>
          <w:highlight w:val="none"/>
        </w:rPr>
        <w:t>质量或服务原因造成</w:t>
      </w:r>
      <w:r>
        <w:rPr>
          <w:rFonts w:hint="eastAsia" w:ascii="仿宋" w:hAnsi="仿宋" w:eastAsia="仿宋" w:cs="仿宋"/>
          <w:bCs/>
          <w:color w:val="auto"/>
          <w:sz w:val="24"/>
          <w:highlight w:val="none"/>
          <w:lang w:eastAsia="zh-CN"/>
        </w:rPr>
        <w:t>采购单位</w:t>
      </w:r>
      <w:r>
        <w:rPr>
          <w:rFonts w:hint="eastAsia" w:ascii="仿宋" w:hAnsi="仿宋" w:eastAsia="仿宋" w:cs="仿宋"/>
          <w:bCs/>
          <w:color w:val="auto"/>
          <w:sz w:val="24"/>
          <w:highlight w:val="none"/>
        </w:rPr>
        <w:t>损失的，</w:t>
      </w:r>
      <w:r>
        <w:rPr>
          <w:rFonts w:hint="eastAsia" w:ascii="仿宋" w:hAnsi="仿宋" w:eastAsia="仿宋" w:cs="仿宋"/>
          <w:bCs/>
          <w:color w:val="auto"/>
          <w:sz w:val="24"/>
          <w:highlight w:val="none"/>
          <w:lang w:eastAsia="zh-CN"/>
        </w:rPr>
        <w:t>采购单位</w:t>
      </w:r>
      <w:r>
        <w:rPr>
          <w:rFonts w:hint="eastAsia" w:ascii="仿宋" w:hAnsi="仿宋" w:eastAsia="仿宋" w:cs="仿宋"/>
          <w:bCs/>
          <w:color w:val="auto"/>
          <w:sz w:val="24"/>
          <w:highlight w:val="none"/>
        </w:rPr>
        <w:t>有权要求</w:t>
      </w:r>
      <w:r>
        <w:rPr>
          <w:rFonts w:hint="eastAsia" w:ascii="仿宋" w:hAnsi="仿宋" w:eastAsia="仿宋" w:cs="仿宋"/>
          <w:bCs/>
          <w:color w:val="auto"/>
          <w:sz w:val="24"/>
          <w:highlight w:val="none"/>
          <w:lang w:eastAsia="zh-CN"/>
        </w:rPr>
        <w:t>中标供应商</w:t>
      </w:r>
      <w:r>
        <w:rPr>
          <w:rFonts w:hint="eastAsia" w:ascii="仿宋" w:hAnsi="仿宋" w:eastAsia="仿宋" w:cs="仿宋"/>
          <w:bCs/>
          <w:color w:val="auto"/>
          <w:sz w:val="24"/>
          <w:highlight w:val="none"/>
        </w:rPr>
        <w:t>以其履约保证金作出补偿。</w:t>
      </w:r>
      <w:r>
        <w:rPr>
          <w:rStyle w:val="98"/>
          <w:rFonts w:hint="eastAsia" w:ascii="仿宋" w:hAnsi="仿宋" w:eastAsia="仿宋" w:cs="仿宋"/>
          <w:b/>
          <w:bCs/>
          <w:color w:val="auto"/>
          <w:sz w:val="36"/>
          <w:szCs w:val="36"/>
          <w:highlight w:val="none"/>
        </w:rPr>
        <w:br w:type="page"/>
      </w:r>
    </w:p>
    <w:p>
      <w:pPr>
        <w:spacing w:line="420" w:lineRule="exact"/>
        <w:jc w:val="center"/>
        <w:rPr>
          <w:rStyle w:val="98"/>
          <w:rFonts w:hint="eastAsia" w:ascii="仿宋" w:hAnsi="仿宋" w:eastAsia="仿宋" w:cs="仿宋"/>
          <w:b/>
          <w:bCs/>
          <w:color w:val="auto"/>
          <w:sz w:val="36"/>
          <w:szCs w:val="36"/>
          <w:highlight w:val="none"/>
        </w:rPr>
      </w:pPr>
      <w:r>
        <w:rPr>
          <w:rStyle w:val="98"/>
          <w:rFonts w:hint="eastAsia" w:ascii="仿宋" w:hAnsi="仿宋" w:eastAsia="仿宋" w:cs="仿宋"/>
          <w:b/>
          <w:bCs/>
          <w:color w:val="auto"/>
          <w:sz w:val="36"/>
          <w:szCs w:val="36"/>
          <w:highlight w:val="none"/>
        </w:rPr>
        <w:t>第八章  采购合同</w:t>
      </w:r>
    </w:p>
    <w:p>
      <w:pPr>
        <w:pStyle w:val="24"/>
        <w:snapToGrid w:val="0"/>
        <w:spacing w:line="42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（本合同为合同样稿，最终稿由三方协商后确定）</w:t>
      </w:r>
    </w:p>
    <w:p>
      <w:pPr>
        <w:pStyle w:val="24"/>
        <w:snapToGrid w:val="0"/>
        <w:spacing w:line="420" w:lineRule="exact"/>
        <w:jc w:val="center"/>
        <w:rPr>
          <w:rFonts w:hint="eastAsia" w:ascii="仿宋" w:hAnsi="仿宋" w:eastAsia="仿宋" w:cs="仿宋"/>
          <w:color w:val="auto"/>
          <w:sz w:val="24"/>
          <w:highlight w:val="none"/>
        </w:rPr>
      </w:pPr>
      <w:r>
        <w:rPr>
          <w:rFonts w:hint="eastAsia" w:ascii="仿宋" w:hAnsi="仿宋" w:eastAsia="仿宋" w:cs="仿宋"/>
          <w:b/>
          <w:color w:val="auto"/>
          <w:sz w:val="24"/>
          <w:szCs w:val="24"/>
          <w:highlight w:val="none"/>
        </w:rPr>
        <w:t>合同编号：</w:t>
      </w:r>
      <w:r>
        <w:rPr>
          <w:rFonts w:hint="eastAsia" w:ascii="仿宋" w:hAnsi="仿宋" w:eastAsia="仿宋" w:cs="仿宋"/>
          <w:b/>
          <w:color w:val="auto"/>
          <w:sz w:val="24"/>
          <w:szCs w:val="24"/>
          <w:highlight w:val="none"/>
          <w:lang w:eastAsia="zh-CN"/>
        </w:rPr>
        <w:t>JDBWCG2024-</w:t>
      </w:r>
      <w:r>
        <w:rPr>
          <w:rFonts w:hint="eastAsia" w:ascii="仿宋" w:hAnsi="仿宋" w:eastAsia="仿宋" w:cs="仿宋"/>
          <w:b/>
          <w:color w:val="auto"/>
          <w:sz w:val="24"/>
          <w:szCs w:val="24"/>
          <w:highlight w:val="none"/>
        </w:rPr>
        <w:t xml:space="preserve"> </w:t>
      </w:r>
    </w:p>
    <w:p>
      <w:pPr>
        <w:spacing w:after="156" w:line="420" w:lineRule="exact"/>
        <w:jc w:val="left"/>
        <w:rPr>
          <w:rFonts w:hint="eastAsia" w:ascii="仿宋" w:hAnsi="仿宋" w:eastAsia="仿宋" w:cs="仿宋"/>
          <w:color w:val="auto"/>
          <w:sz w:val="24"/>
          <w:highlight w:val="none"/>
        </w:rPr>
      </w:pPr>
    </w:p>
    <w:p>
      <w:pPr>
        <w:pStyle w:val="24"/>
        <w:snapToGrid w:val="0"/>
        <w:spacing w:line="420" w:lineRule="exact"/>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rPr>
        <w:t>甲方（采购单位）：</w:t>
      </w:r>
      <w:r>
        <w:rPr>
          <w:rFonts w:hint="eastAsia" w:ascii="仿宋" w:hAnsi="仿宋" w:eastAsia="仿宋" w:cs="仿宋"/>
          <w:b/>
          <w:color w:val="auto"/>
          <w:sz w:val="24"/>
          <w:szCs w:val="24"/>
          <w:highlight w:val="none"/>
          <w:lang w:eastAsia="zh-CN"/>
        </w:rPr>
        <w:t>建德经开集团控股有限公司</w:t>
      </w:r>
    </w:p>
    <w:p>
      <w:pPr>
        <w:pStyle w:val="24"/>
        <w:snapToGrid w:val="0"/>
        <w:spacing w:line="420" w:lineRule="exac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乙方（</w:t>
      </w:r>
      <w:r>
        <w:rPr>
          <w:rFonts w:hint="eastAsia" w:ascii="仿宋" w:hAnsi="仿宋" w:eastAsia="仿宋" w:cs="仿宋"/>
          <w:b/>
          <w:color w:val="auto"/>
          <w:sz w:val="24"/>
          <w:szCs w:val="24"/>
          <w:highlight w:val="none"/>
          <w:lang w:eastAsia="zh-CN"/>
        </w:rPr>
        <w:t>中标供应商</w:t>
      </w:r>
      <w:r>
        <w:rPr>
          <w:rFonts w:hint="eastAsia" w:ascii="仿宋" w:hAnsi="仿宋" w:eastAsia="仿宋" w:cs="仿宋"/>
          <w:b/>
          <w:color w:val="auto"/>
          <w:sz w:val="24"/>
          <w:szCs w:val="24"/>
          <w:highlight w:val="none"/>
        </w:rPr>
        <w:t>）:</w:t>
      </w:r>
    </w:p>
    <w:p>
      <w:pPr>
        <w:pStyle w:val="24"/>
        <w:snapToGrid w:val="0"/>
        <w:spacing w:line="420" w:lineRule="exact"/>
        <w:rPr>
          <w:rFonts w:hint="eastAsia" w:ascii="仿宋" w:hAnsi="仿宋" w:eastAsia="仿宋" w:cs="仿宋"/>
          <w:b/>
          <w:bCs/>
          <w:color w:val="auto"/>
          <w:sz w:val="24"/>
          <w:szCs w:val="24"/>
          <w:highlight w:val="none"/>
          <w:lang w:eastAsia="zh-CN"/>
        </w:rPr>
      </w:pPr>
      <w:r>
        <w:rPr>
          <w:rFonts w:hint="eastAsia" w:ascii="仿宋" w:hAnsi="仿宋" w:eastAsia="仿宋" w:cs="仿宋"/>
          <w:b/>
          <w:color w:val="auto"/>
          <w:sz w:val="24"/>
          <w:szCs w:val="24"/>
          <w:highlight w:val="none"/>
        </w:rPr>
        <w:t>见证方（代理机构）：</w:t>
      </w:r>
      <w:r>
        <w:rPr>
          <w:rFonts w:hint="eastAsia" w:ascii="仿宋" w:hAnsi="仿宋" w:eastAsia="仿宋" w:cs="仿宋"/>
          <w:b/>
          <w:color w:val="auto"/>
          <w:sz w:val="24"/>
          <w:szCs w:val="24"/>
          <w:highlight w:val="none"/>
          <w:lang w:eastAsia="zh-CN"/>
        </w:rPr>
        <w:t>杭州博望建设工程招标投标代理有限公司</w:t>
      </w:r>
    </w:p>
    <w:p>
      <w:pPr>
        <w:pStyle w:val="24"/>
        <w:snapToGrid w:val="0"/>
        <w:spacing w:line="420" w:lineRule="exact"/>
        <w:rPr>
          <w:rFonts w:hint="eastAsia" w:ascii="仿宋" w:hAnsi="仿宋" w:eastAsia="仿宋" w:cs="仿宋"/>
          <w:color w:val="auto"/>
          <w:sz w:val="24"/>
          <w:szCs w:val="24"/>
          <w:highlight w:val="none"/>
        </w:rPr>
      </w:pPr>
    </w:p>
    <w:p>
      <w:pPr>
        <w:pStyle w:val="24"/>
        <w:snapToGrid w:val="0"/>
        <w:spacing w:line="420" w:lineRule="exact"/>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根据《中华人民共和国政府采购法》、《中华人民共和国民法典》的规定，经</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（采购方式），确定乙方为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（项目全称）</w:t>
      </w:r>
      <w:r>
        <w:rPr>
          <w:rFonts w:hint="eastAsia" w:ascii="仿宋" w:hAnsi="仿宋" w:eastAsia="仿宋" w:cs="仿宋"/>
          <w:color w:val="auto"/>
          <w:sz w:val="24"/>
          <w:szCs w:val="24"/>
          <w:highlight w:val="none"/>
          <w:lang w:val="en-US" w:eastAsia="zh-CN"/>
        </w:rPr>
        <w:t>标项（  ）</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lang w:eastAsia="zh-CN"/>
        </w:rPr>
        <w:t>中标供应商</w:t>
      </w:r>
      <w:r>
        <w:rPr>
          <w:rFonts w:hint="eastAsia" w:ascii="仿宋" w:hAnsi="仿宋" w:eastAsia="仿宋" w:cs="仿宋"/>
          <w:color w:val="auto"/>
          <w:sz w:val="24"/>
          <w:szCs w:val="24"/>
          <w:highlight w:val="none"/>
        </w:rPr>
        <w:t>。为明确双方的权利和义务，经甲乙双方协商达成合同如下：</w:t>
      </w:r>
    </w:p>
    <w:p>
      <w:pPr>
        <w:pStyle w:val="24"/>
        <w:snapToGrid w:val="0"/>
        <w:spacing w:line="420" w:lineRule="exact"/>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第一条：货物内容、数量、价款</w:t>
      </w:r>
    </w:p>
    <w:tbl>
      <w:tblPr>
        <w:tblStyle w:val="47"/>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185"/>
        <w:gridCol w:w="720"/>
        <w:gridCol w:w="3600"/>
        <w:gridCol w:w="720"/>
        <w:gridCol w:w="720"/>
        <w:gridCol w:w="1080"/>
        <w:gridCol w:w="126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1185" w:type="dxa"/>
            <w:tcBorders>
              <w:top w:val="single" w:color="auto" w:sz="4" w:space="0"/>
              <w:left w:val="single" w:color="auto" w:sz="4" w:space="0"/>
              <w:bottom w:val="nil"/>
              <w:right w:val="single" w:color="auto" w:sz="4" w:space="0"/>
            </w:tcBorders>
            <w:vAlign w:val="center"/>
          </w:tcPr>
          <w:p>
            <w:pPr>
              <w:snapToGrid w:val="0"/>
              <w:spacing w:line="42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t>项目（货物）名称</w:t>
            </w:r>
          </w:p>
        </w:tc>
        <w:tc>
          <w:tcPr>
            <w:tcW w:w="720" w:type="dxa"/>
            <w:tcBorders>
              <w:top w:val="single" w:color="auto" w:sz="4" w:space="0"/>
              <w:left w:val="single" w:color="auto" w:sz="4" w:space="0"/>
              <w:bottom w:val="nil"/>
              <w:right w:val="single" w:color="auto" w:sz="4" w:space="0"/>
            </w:tcBorders>
            <w:vAlign w:val="center"/>
          </w:tcPr>
          <w:p>
            <w:pPr>
              <w:snapToGrid w:val="0"/>
              <w:spacing w:line="42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t>品牌</w:t>
            </w:r>
          </w:p>
        </w:tc>
        <w:tc>
          <w:tcPr>
            <w:tcW w:w="3600" w:type="dxa"/>
            <w:tcBorders>
              <w:top w:val="single" w:color="auto" w:sz="4" w:space="0"/>
              <w:left w:val="single" w:color="auto" w:sz="4" w:space="0"/>
              <w:bottom w:val="nil"/>
              <w:right w:val="single" w:color="auto" w:sz="4" w:space="0"/>
            </w:tcBorders>
            <w:vAlign w:val="center"/>
          </w:tcPr>
          <w:p>
            <w:pPr>
              <w:snapToGrid w:val="0"/>
              <w:spacing w:line="42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t>规格型号（或配置）及主要技术参数</w:t>
            </w:r>
          </w:p>
        </w:tc>
        <w:tc>
          <w:tcPr>
            <w:tcW w:w="720" w:type="dxa"/>
            <w:tcBorders>
              <w:top w:val="single" w:color="auto" w:sz="4" w:space="0"/>
              <w:left w:val="single" w:color="auto" w:sz="4" w:space="0"/>
              <w:bottom w:val="nil"/>
              <w:right w:val="single" w:color="auto" w:sz="4" w:space="0"/>
            </w:tcBorders>
            <w:vAlign w:val="center"/>
          </w:tcPr>
          <w:p>
            <w:pPr>
              <w:snapToGrid w:val="0"/>
              <w:spacing w:line="42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t>单位</w:t>
            </w:r>
          </w:p>
        </w:tc>
        <w:tc>
          <w:tcPr>
            <w:tcW w:w="720" w:type="dxa"/>
            <w:tcBorders>
              <w:top w:val="single" w:color="auto" w:sz="4" w:space="0"/>
              <w:left w:val="single" w:color="auto" w:sz="4" w:space="0"/>
              <w:bottom w:val="nil"/>
              <w:right w:val="single" w:color="auto" w:sz="4" w:space="0"/>
            </w:tcBorders>
            <w:vAlign w:val="center"/>
          </w:tcPr>
          <w:p>
            <w:pPr>
              <w:snapToGrid w:val="0"/>
              <w:spacing w:line="42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t>数量</w:t>
            </w:r>
          </w:p>
        </w:tc>
        <w:tc>
          <w:tcPr>
            <w:tcW w:w="1080" w:type="dxa"/>
            <w:tcBorders>
              <w:top w:val="single" w:color="auto" w:sz="4" w:space="0"/>
              <w:left w:val="single" w:color="auto" w:sz="4" w:space="0"/>
              <w:bottom w:val="nil"/>
              <w:right w:val="single" w:color="auto" w:sz="4" w:space="0"/>
            </w:tcBorders>
            <w:vAlign w:val="center"/>
          </w:tcPr>
          <w:p>
            <w:pPr>
              <w:snapToGrid w:val="0"/>
              <w:spacing w:line="42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t>单价（元）</w:t>
            </w:r>
          </w:p>
        </w:tc>
        <w:tc>
          <w:tcPr>
            <w:tcW w:w="1260" w:type="dxa"/>
            <w:tcBorders>
              <w:top w:val="single" w:color="auto" w:sz="4" w:space="0"/>
              <w:left w:val="single" w:color="auto" w:sz="4" w:space="0"/>
              <w:bottom w:val="nil"/>
              <w:right w:val="single" w:color="auto" w:sz="4" w:space="0"/>
            </w:tcBorders>
            <w:vAlign w:val="center"/>
          </w:tcPr>
          <w:p>
            <w:pPr>
              <w:snapToGrid w:val="0"/>
              <w:spacing w:line="42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85" w:type="dxa"/>
            <w:vAlign w:val="center"/>
          </w:tcPr>
          <w:p>
            <w:pPr>
              <w:adjustRightInd w:val="0"/>
              <w:snapToGrid w:val="0"/>
              <w:spacing w:line="420" w:lineRule="exact"/>
              <w:rPr>
                <w:rFonts w:hint="eastAsia" w:ascii="仿宋" w:hAnsi="仿宋" w:eastAsia="仿宋" w:cs="仿宋"/>
                <w:color w:val="auto"/>
                <w:highlight w:val="none"/>
              </w:rPr>
            </w:pPr>
          </w:p>
        </w:tc>
        <w:tc>
          <w:tcPr>
            <w:tcW w:w="720" w:type="dxa"/>
            <w:vAlign w:val="center"/>
          </w:tcPr>
          <w:p>
            <w:pPr>
              <w:adjustRightInd w:val="0"/>
              <w:snapToGrid w:val="0"/>
              <w:spacing w:line="420" w:lineRule="exact"/>
              <w:rPr>
                <w:rFonts w:hint="eastAsia" w:ascii="仿宋" w:hAnsi="仿宋" w:eastAsia="仿宋" w:cs="仿宋"/>
                <w:color w:val="auto"/>
                <w:highlight w:val="none"/>
              </w:rPr>
            </w:pPr>
          </w:p>
        </w:tc>
        <w:tc>
          <w:tcPr>
            <w:tcW w:w="3600" w:type="dxa"/>
            <w:vAlign w:val="center"/>
          </w:tcPr>
          <w:p>
            <w:pPr>
              <w:adjustRightInd w:val="0"/>
              <w:snapToGrid w:val="0"/>
              <w:spacing w:line="420" w:lineRule="exact"/>
              <w:rPr>
                <w:rFonts w:hint="eastAsia" w:ascii="仿宋" w:hAnsi="仿宋" w:eastAsia="仿宋" w:cs="仿宋"/>
                <w:color w:val="auto"/>
                <w:highlight w:val="none"/>
              </w:rPr>
            </w:pPr>
          </w:p>
        </w:tc>
        <w:tc>
          <w:tcPr>
            <w:tcW w:w="720" w:type="dxa"/>
            <w:vAlign w:val="center"/>
          </w:tcPr>
          <w:p>
            <w:pPr>
              <w:adjustRightInd w:val="0"/>
              <w:snapToGrid w:val="0"/>
              <w:spacing w:line="420" w:lineRule="exact"/>
              <w:jc w:val="center"/>
              <w:rPr>
                <w:rFonts w:hint="eastAsia" w:ascii="仿宋" w:hAnsi="仿宋" w:eastAsia="仿宋" w:cs="仿宋"/>
                <w:color w:val="auto"/>
                <w:highlight w:val="none"/>
              </w:rPr>
            </w:pPr>
          </w:p>
        </w:tc>
        <w:tc>
          <w:tcPr>
            <w:tcW w:w="720" w:type="dxa"/>
            <w:vAlign w:val="center"/>
          </w:tcPr>
          <w:p>
            <w:pPr>
              <w:adjustRightInd w:val="0"/>
              <w:snapToGrid w:val="0"/>
              <w:spacing w:line="420" w:lineRule="exact"/>
              <w:jc w:val="center"/>
              <w:rPr>
                <w:rFonts w:hint="eastAsia" w:ascii="仿宋" w:hAnsi="仿宋" w:eastAsia="仿宋" w:cs="仿宋"/>
                <w:color w:val="auto"/>
                <w:highlight w:val="none"/>
              </w:rPr>
            </w:pPr>
          </w:p>
        </w:tc>
        <w:tc>
          <w:tcPr>
            <w:tcW w:w="1080" w:type="dxa"/>
            <w:vAlign w:val="center"/>
          </w:tcPr>
          <w:p>
            <w:pPr>
              <w:adjustRightInd w:val="0"/>
              <w:snapToGrid w:val="0"/>
              <w:spacing w:line="420" w:lineRule="exact"/>
              <w:rPr>
                <w:rFonts w:hint="eastAsia" w:ascii="仿宋" w:hAnsi="仿宋" w:eastAsia="仿宋" w:cs="仿宋"/>
                <w:color w:val="auto"/>
                <w:highlight w:val="none"/>
              </w:rPr>
            </w:pPr>
          </w:p>
        </w:tc>
        <w:tc>
          <w:tcPr>
            <w:tcW w:w="1260" w:type="dxa"/>
            <w:vAlign w:val="center"/>
          </w:tcPr>
          <w:p>
            <w:pPr>
              <w:adjustRightInd w:val="0"/>
              <w:snapToGrid w:val="0"/>
              <w:spacing w:line="420" w:lineRule="exact"/>
              <w:rPr>
                <w:rFonts w:hint="eastAsia" w:ascii="仿宋" w:hAnsi="仿宋" w:eastAsia="仿宋" w:cs="仿宋"/>
                <w:color w:val="auto"/>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8" w:hRule="atLeast"/>
          <w:jc w:val="center"/>
        </w:trPr>
        <w:tc>
          <w:tcPr>
            <w:tcW w:w="6945"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hint="eastAsia" w:ascii="仿宋" w:hAnsi="仿宋" w:eastAsia="仿宋" w:cs="仿宋"/>
                <w:color w:val="auto"/>
                <w:highlight w:val="none"/>
              </w:rPr>
            </w:pPr>
            <w:r>
              <w:rPr>
                <w:rFonts w:hint="eastAsia" w:ascii="仿宋" w:hAnsi="仿宋" w:eastAsia="仿宋" w:cs="仿宋"/>
                <w:color w:val="auto"/>
                <w:kern w:val="0"/>
                <w:highlight w:val="none"/>
              </w:rPr>
              <w:t>合计：人民币</w:t>
            </w:r>
            <w:r>
              <w:rPr>
                <w:rFonts w:hint="eastAsia" w:ascii="仿宋" w:hAnsi="仿宋" w:eastAsia="仿宋" w:cs="仿宋"/>
                <w:color w:val="auto"/>
                <w:kern w:val="0"/>
                <w:highlight w:val="none"/>
                <w:u w:val="single"/>
              </w:rPr>
              <w:t xml:space="preserve">                         </w:t>
            </w:r>
            <w:r>
              <w:rPr>
                <w:rFonts w:hint="eastAsia" w:ascii="仿宋" w:hAnsi="仿宋" w:eastAsia="仿宋" w:cs="仿宋"/>
                <w:color w:val="auto"/>
                <w:kern w:val="0"/>
                <w:highlight w:val="none"/>
              </w:rPr>
              <w:t xml:space="preserve"> 整</w:t>
            </w:r>
          </w:p>
        </w:tc>
        <w:tc>
          <w:tcPr>
            <w:tcW w:w="23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ind w:left="27"/>
              <w:rPr>
                <w:rFonts w:hint="eastAsia" w:ascii="仿宋" w:hAnsi="仿宋" w:eastAsia="仿宋" w:cs="仿宋"/>
                <w:color w:val="auto"/>
                <w:highlight w:val="none"/>
                <w:u w:val="single"/>
              </w:rPr>
            </w:pPr>
            <w:r>
              <w:rPr>
                <w:rFonts w:hint="eastAsia" w:ascii="仿宋" w:hAnsi="仿宋" w:eastAsia="仿宋" w:cs="仿宋"/>
                <w:color w:val="auto"/>
                <w:kern w:val="0"/>
                <w:highlight w:val="none"/>
              </w:rPr>
              <w:t>￥</w:t>
            </w:r>
            <w:r>
              <w:rPr>
                <w:rFonts w:hint="eastAsia" w:ascii="仿宋" w:hAnsi="仿宋" w:eastAsia="仿宋" w:cs="仿宋"/>
                <w:color w:val="auto"/>
                <w:kern w:val="0"/>
                <w:highlight w:val="none"/>
                <w:u w:val="single"/>
              </w:rPr>
              <w:t xml:space="preserve">       </w:t>
            </w:r>
            <w:r>
              <w:rPr>
                <w:rFonts w:hint="eastAsia" w:ascii="仿宋" w:hAnsi="仿宋" w:eastAsia="仿宋" w:cs="仿宋"/>
                <w:color w:val="auto"/>
                <w:kern w:val="0"/>
                <w:highlight w:val="none"/>
              </w:rPr>
              <w:t>元</w:t>
            </w:r>
          </w:p>
        </w:tc>
      </w:tr>
    </w:tbl>
    <w:p>
      <w:pPr>
        <w:autoSpaceDE w:val="0"/>
        <w:autoSpaceDN w:val="0"/>
        <w:adjustRightInd w:val="0"/>
        <w:spacing w:line="420" w:lineRule="exact"/>
        <w:jc w:val="left"/>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注：以上金额</w:t>
      </w:r>
      <w:r>
        <w:rPr>
          <w:rFonts w:hint="eastAsia" w:ascii="仿宋" w:hAnsi="仿宋" w:eastAsia="仿宋" w:cs="仿宋"/>
          <w:color w:val="auto"/>
          <w:kern w:val="0"/>
          <w:szCs w:val="24"/>
          <w:highlight w:val="none"/>
          <w:lang w:eastAsia="zh-CN"/>
        </w:rPr>
        <w:t>包括货物生产（采购）、供货、运输装卸、安装调试、产品保护、备品备件、专用工具、培训、保险、税金、验收、辅助工作及售后服务等</w:t>
      </w:r>
      <w:r>
        <w:rPr>
          <w:rFonts w:hint="eastAsia" w:ascii="仿宋" w:hAnsi="仿宋" w:eastAsia="仿宋" w:cs="仿宋"/>
          <w:color w:val="auto"/>
          <w:kern w:val="0"/>
          <w:szCs w:val="24"/>
          <w:highlight w:val="none"/>
        </w:rPr>
        <w:t>完成该项目的所有费用。</w:t>
      </w:r>
    </w:p>
    <w:p>
      <w:pPr>
        <w:tabs>
          <w:tab w:val="left" w:pos="5500"/>
        </w:tabs>
        <w:autoSpaceDE w:val="0"/>
        <w:adjustRightInd w:val="0"/>
        <w:snapToGrid w:val="0"/>
        <w:spacing w:line="420" w:lineRule="exact"/>
        <w:ind w:firstLine="480"/>
        <w:jc w:val="left"/>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第二条：质量要求：</w:t>
      </w:r>
    </w:p>
    <w:p>
      <w:pPr>
        <w:autoSpaceDE w:val="0"/>
        <w:adjustRightInd w:val="0"/>
        <w:snapToGrid w:val="0"/>
        <w:spacing w:line="420" w:lineRule="exact"/>
        <w:ind w:firstLine="501" w:firstLineChars="209"/>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1、必须符合招标文件(包括补充更正，如有)的技术要求和配置；必须是国内外相应制造厂商生产并提供的原装合格产品；必须是2023年</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月1日以后生产的、符合国家质量技术标准的设备。</w:t>
      </w:r>
    </w:p>
    <w:p>
      <w:pPr>
        <w:autoSpaceDE w:val="0"/>
        <w:adjustRightInd w:val="0"/>
        <w:snapToGrid w:val="0"/>
        <w:spacing w:line="420" w:lineRule="exact"/>
        <w:ind w:firstLine="501" w:firstLineChars="209"/>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2、售后服务按国家市场监督管理总局和国家其他有关规定执行，国家没有规定的按厂商规定执行。国家规定标准低于厂商标准的按厂商标准执行。</w:t>
      </w:r>
    </w:p>
    <w:p>
      <w:pPr>
        <w:tabs>
          <w:tab w:val="left" w:pos="5500"/>
        </w:tabs>
        <w:autoSpaceDE w:val="0"/>
        <w:adjustRightInd w:val="0"/>
        <w:snapToGrid w:val="0"/>
        <w:spacing w:line="420" w:lineRule="exact"/>
        <w:ind w:firstLine="482" w:firstLineChars="200"/>
        <w:jc w:val="left"/>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第三条：合同履行时间、地点</w:t>
      </w:r>
    </w:p>
    <w:p>
      <w:pPr>
        <w:autoSpaceDE w:val="0"/>
        <w:adjustRightInd w:val="0"/>
        <w:snapToGrid w:val="0"/>
        <w:spacing w:line="420" w:lineRule="exact"/>
        <w:ind w:firstLine="501" w:firstLineChars="209"/>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1、合同履行时间：</w:t>
      </w:r>
      <w:r>
        <w:rPr>
          <w:rFonts w:hint="eastAsia" w:ascii="仿宋" w:hAnsi="仿宋" w:eastAsia="仿宋" w:cs="仿宋"/>
          <w:color w:val="auto"/>
          <w:kern w:val="0"/>
          <w:sz w:val="24"/>
          <w:szCs w:val="24"/>
          <w:highlight w:val="none"/>
          <w:lang w:eastAsia="zh-CN"/>
        </w:rPr>
        <w:t>乙方</w:t>
      </w:r>
      <w:r>
        <w:rPr>
          <w:rFonts w:hint="eastAsia" w:ascii="仿宋" w:hAnsi="仿宋" w:eastAsia="仿宋" w:cs="仿宋"/>
          <w:color w:val="auto"/>
          <w:kern w:val="0"/>
          <w:sz w:val="24"/>
          <w:szCs w:val="24"/>
          <w:highlight w:val="none"/>
        </w:rPr>
        <w:t>在签订合同生效</w:t>
      </w:r>
      <w:r>
        <w:rPr>
          <w:rFonts w:hint="eastAsia" w:ascii="仿宋" w:hAnsi="仿宋" w:eastAsia="仿宋" w:cs="仿宋"/>
          <w:color w:val="auto"/>
          <w:kern w:val="0"/>
          <w:sz w:val="24"/>
          <w:szCs w:val="24"/>
          <w:highlight w:val="none"/>
          <w:lang w:val="en-US" w:eastAsia="zh-CN"/>
        </w:rPr>
        <w:t>之日起</w:t>
      </w:r>
      <w:r>
        <w:rPr>
          <w:rFonts w:hint="eastAsia" w:ascii="仿宋" w:hAnsi="仿宋" w:eastAsia="仿宋" w:cs="仿宋"/>
          <w:color w:val="auto"/>
          <w:kern w:val="0"/>
          <w:sz w:val="24"/>
          <w:szCs w:val="24"/>
          <w:highlight w:val="none"/>
          <w:u w:val="single"/>
          <w:lang w:val="en-US" w:eastAsia="zh-CN"/>
        </w:rPr>
        <w:t xml:space="preserve">   </w:t>
      </w:r>
      <w:r>
        <w:rPr>
          <w:rFonts w:hint="eastAsia" w:ascii="仿宋" w:hAnsi="仿宋" w:eastAsia="仿宋" w:cs="仿宋"/>
          <w:color w:val="auto"/>
          <w:kern w:val="0"/>
          <w:sz w:val="24"/>
          <w:szCs w:val="24"/>
          <w:highlight w:val="none"/>
        </w:rPr>
        <w:t>日历天内按</w:t>
      </w:r>
      <w:r>
        <w:rPr>
          <w:rFonts w:hint="eastAsia" w:ascii="仿宋" w:hAnsi="仿宋" w:eastAsia="仿宋" w:cs="仿宋"/>
          <w:color w:val="auto"/>
          <w:kern w:val="0"/>
          <w:sz w:val="24"/>
          <w:szCs w:val="24"/>
          <w:highlight w:val="none"/>
          <w:lang w:eastAsia="zh-CN"/>
        </w:rPr>
        <w:t>甲方</w:t>
      </w:r>
      <w:r>
        <w:rPr>
          <w:rFonts w:hint="eastAsia" w:ascii="仿宋" w:hAnsi="仿宋" w:eastAsia="仿宋" w:cs="仿宋"/>
          <w:color w:val="auto"/>
          <w:kern w:val="0"/>
          <w:sz w:val="24"/>
          <w:szCs w:val="24"/>
          <w:highlight w:val="none"/>
        </w:rPr>
        <w:t>要求完成</w:t>
      </w:r>
      <w:r>
        <w:rPr>
          <w:rFonts w:hint="eastAsia" w:ascii="仿宋" w:hAnsi="仿宋" w:eastAsia="仿宋" w:cs="仿宋"/>
          <w:color w:val="auto"/>
          <w:kern w:val="0"/>
          <w:sz w:val="24"/>
          <w:szCs w:val="24"/>
          <w:highlight w:val="none"/>
          <w:lang w:eastAsia="zh-CN"/>
        </w:rPr>
        <w:t>供货、安装调试</w:t>
      </w:r>
      <w:r>
        <w:rPr>
          <w:rFonts w:hint="eastAsia" w:ascii="仿宋" w:hAnsi="仿宋" w:eastAsia="仿宋" w:cs="仿宋"/>
          <w:color w:val="auto"/>
          <w:kern w:val="0"/>
          <w:sz w:val="24"/>
          <w:szCs w:val="24"/>
          <w:highlight w:val="none"/>
        </w:rPr>
        <w:t>并通过验收后交付使用</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如在规定的时间内由于</w:t>
      </w:r>
      <w:r>
        <w:rPr>
          <w:rFonts w:hint="eastAsia" w:ascii="仿宋" w:hAnsi="仿宋" w:eastAsia="仿宋" w:cs="仿宋"/>
          <w:color w:val="auto"/>
          <w:kern w:val="0"/>
          <w:sz w:val="24"/>
          <w:szCs w:val="24"/>
          <w:highlight w:val="none"/>
          <w:lang w:eastAsia="zh-CN"/>
        </w:rPr>
        <w:t>乙方</w:t>
      </w:r>
      <w:r>
        <w:rPr>
          <w:rFonts w:hint="eastAsia" w:ascii="仿宋" w:hAnsi="仿宋" w:eastAsia="仿宋" w:cs="仿宋"/>
          <w:color w:val="auto"/>
          <w:kern w:val="0"/>
          <w:sz w:val="24"/>
          <w:szCs w:val="24"/>
          <w:highlight w:val="none"/>
        </w:rPr>
        <w:t>的原因不能完成交货的，</w:t>
      </w:r>
      <w:r>
        <w:rPr>
          <w:rFonts w:hint="eastAsia" w:ascii="仿宋" w:hAnsi="仿宋" w:eastAsia="仿宋" w:cs="仿宋"/>
          <w:color w:val="auto"/>
          <w:kern w:val="0"/>
          <w:sz w:val="24"/>
          <w:szCs w:val="24"/>
          <w:highlight w:val="none"/>
          <w:lang w:eastAsia="zh-CN"/>
        </w:rPr>
        <w:t>乙方</w:t>
      </w:r>
      <w:r>
        <w:rPr>
          <w:rFonts w:hint="eastAsia" w:ascii="仿宋" w:hAnsi="仿宋" w:eastAsia="仿宋" w:cs="仿宋"/>
          <w:color w:val="auto"/>
          <w:kern w:val="0"/>
          <w:sz w:val="24"/>
          <w:szCs w:val="24"/>
          <w:highlight w:val="none"/>
        </w:rPr>
        <w:t>应承担由此给</w:t>
      </w:r>
      <w:r>
        <w:rPr>
          <w:rFonts w:hint="eastAsia" w:ascii="仿宋" w:hAnsi="仿宋" w:eastAsia="仿宋" w:cs="仿宋"/>
          <w:color w:val="auto"/>
          <w:kern w:val="0"/>
          <w:sz w:val="24"/>
          <w:szCs w:val="24"/>
          <w:highlight w:val="none"/>
          <w:lang w:eastAsia="zh-CN"/>
        </w:rPr>
        <w:t>甲方</w:t>
      </w:r>
      <w:r>
        <w:rPr>
          <w:rFonts w:hint="eastAsia" w:ascii="仿宋" w:hAnsi="仿宋" w:eastAsia="仿宋" w:cs="仿宋"/>
          <w:color w:val="auto"/>
          <w:kern w:val="0"/>
          <w:sz w:val="24"/>
          <w:szCs w:val="24"/>
          <w:highlight w:val="none"/>
        </w:rPr>
        <w:t>造成的损失。</w:t>
      </w:r>
    </w:p>
    <w:p>
      <w:pPr>
        <w:autoSpaceDE w:val="0"/>
        <w:adjustRightInd w:val="0"/>
        <w:snapToGrid w:val="0"/>
        <w:spacing w:line="420" w:lineRule="exact"/>
        <w:ind w:firstLine="501" w:firstLineChars="209"/>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2、合同履行地点：根据</w:t>
      </w:r>
      <w:r>
        <w:rPr>
          <w:rFonts w:hint="eastAsia" w:ascii="仿宋" w:hAnsi="仿宋" w:eastAsia="仿宋" w:cs="仿宋"/>
          <w:color w:val="auto"/>
          <w:sz w:val="24"/>
          <w:szCs w:val="24"/>
          <w:highlight w:val="none"/>
        </w:rPr>
        <w:t>甲</w:t>
      </w:r>
      <w:r>
        <w:rPr>
          <w:rFonts w:hint="eastAsia" w:ascii="仿宋" w:hAnsi="仿宋" w:eastAsia="仿宋" w:cs="仿宋"/>
          <w:color w:val="auto"/>
          <w:kern w:val="0"/>
          <w:sz w:val="24"/>
          <w:szCs w:val="24"/>
          <w:highlight w:val="none"/>
        </w:rPr>
        <w:t>方实际要求确定。</w:t>
      </w:r>
    </w:p>
    <w:p>
      <w:pPr>
        <w:autoSpaceDE w:val="0"/>
        <w:adjustRightInd w:val="0"/>
        <w:spacing w:line="480" w:lineRule="exact"/>
        <w:ind w:firstLine="501" w:firstLineChars="209"/>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安装标准：符合我国国家有关技术规范要求和技术标准，所有的软件和硬件必须保证同时安装到位。</w:t>
      </w:r>
    </w:p>
    <w:p>
      <w:pPr>
        <w:autoSpaceDE w:val="0"/>
        <w:adjustRightInd w:val="0"/>
        <w:spacing w:line="480" w:lineRule="exact"/>
        <w:ind w:firstLine="501" w:firstLineChars="209"/>
        <w:jc w:val="left"/>
        <w:rPr>
          <w:rFonts w:hint="eastAsia"/>
          <w:color w:val="auto"/>
          <w:highlight w:val="none"/>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eastAsia="zh-CN"/>
        </w:rPr>
        <w:t>、乙方</w:t>
      </w:r>
      <w:r>
        <w:rPr>
          <w:rFonts w:hint="eastAsia" w:ascii="仿宋" w:hAnsi="仿宋" w:eastAsia="仿宋" w:cs="仿宋"/>
          <w:color w:val="auto"/>
          <w:sz w:val="24"/>
          <w:szCs w:val="24"/>
          <w:highlight w:val="none"/>
        </w:rPr>
        <w:t>免费提供中标设备的安装调试服务。</w:t>
      </w:r>
    </w:p>
    <w:p>
      <w:pPr>
        <w:autoSpaceDE w:val="0"/>
        <w:adjustRightInd w:val="0"/>
        <w:snapToGrid w:val="0"/>
        <w:spacing w:line="420" w:lineRule="exact"/>
        <w:ind w:firstLine="501" w:firstLineChars="209"/>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5</w:t>
      </w:r>
      <w:r>
        <w:rPr>
          <w:rFonts w:hint="eastAsia" w:ascii="仿宋" w:hAnsi="仿宋" w:eastAsia="仿宋" w:cs="仿宋"/>
          <w:color w:val="auto"/>
          <w:kern w:val="0"/>
          <w:sz w:val="24"/>
          <w:szCs w:val="24"/>
          <w:highlight w:val="none"/>
        </w:rPr>
        <w:t>、凡合同所列机型停产或市场断货，乙方可在不改变品牌、机型、档次、基本功能等前提下，提供相应配置高于原配置的商品。</w:t>
      </w:r>
    </w:p>
    <w:p>
      <w:pPr>
        <w:autoSpaceDE w:val="0"/>
        <w:adjustRightInd w:val="0"/>
        <w:spacing w:line="480" w:lineRule="exact"/>
        <w:ind w:firstLine="482" w:firstLineChars="200"/>
        <w:jc w:val="left"/>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第四条：售后服务</w:t>
      </w:r>
    </w:p>
    <w:p>
      <w:pPr>
        <w:autoSpaceDE w:val="0"/>
        <w:adjustRightInd w:val="0"/>
        <w:spacing w:line="48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t>1、本项目所有设备的原厂质量保修期</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highlight w:val="none"/>
          <w:lang w:eastAsia="zh-CN"/>
        </w:rPr>
        <w:t>质保期</w:t>
      </w:r>
      <w:r>
        <w:rPr>
          <w:rFonts w:hint="eastAsia" w:ascii="仿宋" w:hAnsi="仿宋" w:eastAsia="仿宋" w:cs="仿宋"/>
          <w:color w:val="auto"/>
          <w:sz w:val="24"/>
          <w:highlight w:val="none"/>
        </w:rPr>
        <w:t>内因不能排除的故障而影响工作的情况每发生一次，其质保期相应延长60天，质保期内因货物本身缺陷造成各种故障应由</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免费技术服务和维修。</w:t>
      </w:r>
    </w:p>
    <w:p>
      <w:pPr>
        <w:autoSpaceDE w:val="0"/>
        <w:adjustRightInd w:val="0"/>
        <w:spacing w:line="480" w:lineRule="exact"/>
        <w:ind w:firstLine="501" w:firstLineChars="209"/>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2、在设备整个使用期内，</w:t>
      </w:r>
      <w:r>
        <w:rPr>
          <w:rFonts w:hint="eastAsia" w:ascii="仿宋" w:hAnsi="仿宋" w:eastAsia="仿宋" w:cs="仿宋"/>
          <w:color w:val="auto"/>
          <w:sz w:val="24"/>
          <w:szCs w:val="24"/>
          <w:highlight w:val="none"/>
          <w:lang w:eastAsia="zh-CN"/>
        </w:rPr>
        <w:t>乙方</w:t>
      </w:r>
      <w:r>
        <w:rPr>
          <w:rFonts w:hint="eastAsia" w:ascii="仿宋" w:hAnsi="仿宋" w:eastAsia="仿宋" w:cs="仿宋"/>
          <w:color w:val="auto"/>
          <w:sz w:val="24"/>
          <w:szCs w:val="24"/>
          <w:highlight w:val="none"/>
        </w:rPr>
        <w:t>应确保正常使用，在接到</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rPr>
        <w:t>维修要求后在</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小时内响应并提出解决方案，</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小时内对故障进行处理，维修过程中所需材料</w:t>
      </w:r>
      <w:r>
        <w:rPr>
          <w:rFonts w:hint="eastAsia" w:ascii="仿宋" w:hAnsi="仿宋" w:eastAsia="仿宋" w:cs="仿宋"/>
          <w:color w:val="auto"/>
          <w:sz w:val="24"/>
          <w:szCs w:val="24"/>
          <w:highlight w:val="none"/>
          <w:lang w:eastAsia="zh-CN"/>
        </w:rPr>
        <w:t>乙方</w:t>
      </w:r>
      <w:r>
        <w:rPr>
          <w:rFonts w:hint="eastAsia" w:ascii="仿宋" w:hAnsi="仿宋" w:eastAsia="仿宋" w:cs="仿宋"/>
          <w:color w:val="auto"/>
          <w:sz w:val="24"/>
          <w:szCs w:val="24"/>
          <w:highlight w:val="none"/>
        </w:rPr>
        <w:t>在接到通知后应及时提供，最长不超过</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小时必须送达</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rPr>
        <w:t>。若</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小时内无法修复的，应</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小时内提供相应备用设备并负责安装调试。</w:t>
      </w:r>
    </w:p>
    <w:p>
      <w:pPr>
        <w:autoSpaceDE w:val="0"/>
        <w:adjustRightInd w:val="0"/>
        <w:spacing w:line="480" w:lineRule="exact"/>
        <w:ind w:firstLine="501" w:firstLineChars="209"/>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3、在</w:t>
      </w:r>
      <w:r>
        <w:rPr>
          <w:rFonts w:hint="eastAsia" w:ascii="仿宋" w:hAnsi="仿宋" w:eastAsia="仿宋" w:cs="仿宋"/>
          <w:color w:val="auto"/>
          <w:sz w:val="24"/>
          <w:szCs w:val="24"/>
          <w:highlight w:val="none"/>
          <w:lang w:eastAsia="zh-CN"/>
        </w:rPr>
        <w:t>投标乙方</w:t>
      </w:r>
      <w:r>
        <w:rPr>
          <w:rFonts w:hint="eastAsia" w:ascii="仿宋" w:hAnsi="仿宋" w:eastAsia="仿宋" w:cs="仿宋"/>
          <w:color w:val="auto"/>
          <w:sz w:val="24"/>
          <w:szCs w:val="24"/>
          <w:highlight w:val="none"/>
        </w:rPr>
        <w:t>承诺的质保期内，</w:t>
      </w:r>
      <w:r>
        <w:rPr>
          <w:rFonts w:hint="eastAsia" w:ascii="仿宋" w:hAnsi="仿宋" w:eastAsia="仿宋" w:cs="仿宋"/>
          <w:color w:val="auto"/>
          <w:sz w:val="24"/>
          <w:szCs w:val="24"/>
          <w:highlight w:val="none"/>
          <w:lang w:eastAsia="zh-CN"/>
        </w:rPr>
        <w:t>乙方</w:t>
      </w:r>
      <w:r>
        <w:rPr>
          <w:rFonts w:hint="eastAsia" w:ascii="仿宋" w:hAnsi="仿宋" w:eastAsia="仿宋" w:cs="仿宋"/>
          <w:color w:val="auto"/>
          <w:sz w:val="24"/>
          <w:szCs w:val="24"/>
          <w:highlight w:val="none"/>
        </w:rPr>
        <w:t>应负责对其提供的设备进行现场维修、损坏件更换，不收取额外费用，响应时间必须满足</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rPr>
        <w:t>工作正常运行的要求。</w:t>
      </w:r>
    </w:p>
    <w:p>
      <w:pPr>
        <w:autoSpaceDE w:val="0"/>
        <w:adjustRightInd w:val="0"/>
        <w:snapToGrid w:val="0"/>
        <w:spacing w:line="420" w:lineRule="exact"/>
        <w:ind w:firstLine="482" w:firstLineChars="200"/>
        <w:jc w:val="left"/>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第</w:t>
      </w:r>
      <w:r>
        <w:rPr>
          <w:rFonts w:hint="eastAsia" w:ascii="仿宋" w:hAnsi="仿宋" w:eastAsia="仿宋" w:cs="仿宋"/>
          <w:b/>
          <w:color w:val="auto"/>
          <w:kern w:val="0"/>
          <w:sz w:val="24"/>
          <w:szCs w:val="24"/>
          <w:highlight w:val="none"/>
          <w:lang w:eastAsia="zh-CN"/>
        </w:rPr>
        <w:t>五</w:t>
      </w:r>
      <w:r>
        <w:rPr>
          <w:rFonts w:hint="eastAsia" w:ascii="仿宋" w:hAnsi="仿宋" w:eastAsia="仿宋" w:cs="仿宋"/>
          <w:b/>
          <w:color w:val="auto"/>
          <w:kern w:val="0"/>
          <w:sz w:val="24"/>
          <w:szCs w:val="24"/>
          <w:highlight w:val="none"/>
        </w:rPr>
        <w:t>条：验收时间、组织</w:t>
      </w:r>
    </w:p>
    <w:p>
      <w:pPr>
        <w:autoSpaceDE w:val="0"/>
        <w:adjustRightInd w:val="0"/>
        <w:spacing w:line="480" w:lineRule="exact"/>
        <w:ind w:firstLine="501" w:firstLineChars="209"/>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w:t>
      </w:r>
      <w:r>
        <w:rPr>
          <w:rFonts w:hint="eastAsia" w:ascii="仿宋" w:hAnsi="仿宋" w:eastAsia="仿宋" w:cs="仿宋"/>
          <w:bCs/>
          <w:color w:val="auto"/>
          <w:sz w:val="24"/>
          <w:szCs w:val="24"/>
          <w:highlight w:val="none"/>
        </w:rPr>
        <w:t>履约验收的主体</w:t>
      </w:r>
    </w:p>
    <w:p>
      <w:pPr>
        <w:autoSpaceDE w:val="0"/>
        <w:adjustRightInd w:val="0"/>
        <w:spacing w:line="480" w:lineRule="exact"/>
        <w:ind w:firstLine="501" w:firstLineChars="209"/>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eastAsia="zh-CN"/>
        </w:rPr>
        <w:t>甲方</w:t>
      </w:r>
      <w:r>
        <w:rPr>
          <w:rFonts w:hint="eastAsia" w:ascii="仿宋" w:hAnsi="仿宋" w:eastAsia="仿宋" w:cs="仿宋"/>
          <w:bCs/>
          <w:color w:val="auto"/>
          <w:sz w:val="24"/>
          <w:szCs w:val="24"/>
          <w:highlight w:val="none"/>
        </w:rPr>
        <w:t>、</w:t>
      </w:r>
      <w:r>
        <w:rPr>
          <w:rFonts w:hint="eastAsia" w:ascii="仿宋" w:hAnsi="仿宋" w:eastAsia="仿宋" w:cs="仿宋"/>
          <w:bCs/>
          <w:color w:val="auto"/>
          <w:sz w:val="24"/>
          <w:szCs w:val="24"/>
          <w:highlight w:val="none"/>
          <w:lang w:val="en-US" w:eastAsia="zh-CN"/>
        </w:rPr>
        <w:t>需求单位</w:t>
      </w:r>
    </w:p>
    <w:p>
      <w:pPr>
        <w:autoSpaceDE w:val="0"/>
        <w:adjustRightInd w:val="0"/>
        <w:spacing w:line="480" w:lineRule="exact"/>
        <w:ind w:firstLine="501" w:firstLineChars="209"/>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2、</w:t>
      </w:r>
      <w:r>
        <w:rPr>
          <w:rFonts w:hint="eastAsia" w:ascii="仿宋" w:hAnsi="仿宋" w:eastAsia="仿宋" w:cs="仿宋"/>
          <w:bCs/>
          <w:color w:val="auto"/>
          <w:sz w:val="24"/>
          <w:szCs w:val="24"/>
          <w:highlight w:val="none"/>
        </w:rPr>
        <w:t>履约验收的时间</w:t>
      </w:r>
    </w:p>
    <w:p>
      <w:pPr>
        <w:autoSpaceDE w:val="0"/>
        <w:adjustRightInd w:val="0"/>
        <w:spacing w:line="480" w:lineRule="exact"/>
        <w:ind w:firstLine="501" w:firstLineChars="209"/>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项目实施完成，</w:t>
      </w:r>
      <w:r>
        <w:rPr>
          <w:rFonts w:hint="eastAsia" w:ascii="仿宋" w:hAnsi="仿宋" w:eastAsia="仿宋" w:cs="仿宋"/>
          <w:bCs/>
          <w:color w:val="auto"/>
          <w:sz w:val="24"/>
          <w:szCs w:val="24"/>
          <w:highlight w:val="none"/>
          <w:lang w:eastAsia="zh-CN"/>
        </w:rPr>
        <w:t>乙方</w:t>
      </w:r>
      <w:r>
        <w:rPr>
          <w:rFonts w:hint="eastAsia" w:ascii="仿宋" w:hAnsi="仿宋" w:eastAsia="仿宋" w:cs="仿宋"/>
          <w:bCs/>
          <w:color w:val="auto"/>
          <w:sz w:val="24"/>
          <w:szCs w:val="24"/>
          <w:highlight w:val="none"/>
        </w:rPr>
        <w:t>提交履约验收书面申请且经</w:t>
      </w:r>
      <w:r>
        <w:rPr>
          <w:rFonts w:hint="eastAsia" w:ascii="仿宋" w:hAnsi="仿宋" w:eastAsia="仿宋" w:cs="仿宋"/>
          <w:bCs/>
          <w:color w:val="auto"/>
          <w:sz w:val="24"/>
          <w:szCs w:val="24"/>
          <w:highlight w:val="none"/>
          <w:lang w:eastAsia="zh-CN"/>
        </w:rPr>
        <w:t>甲方</w:t>
      </w:r>
      <w:r>
        <w:rPr>
          <w:rFonts w:hint="eastAsia" w:ascii="仿宋" w:hAnsi="仿宋" w:eastAsia="仿宋" w:cs="仿宋"/>
          <w:bCs/>
          <w:color w:val="auto"/>
          <w:sz w:val="24"/>
          <w:szCs w:val="24"/>
          <w:highlight w:val="none"/>
        </w:rPr>
        <w:t>确认后30日内完成履约验收。具体验收流程、程序以</w:t>
      </w:r>
      <w:r>
        <w:rPr>
          <w:rFonts w:hint="eastAsia" w:ascii="仿宋" w:hAnsi="仿宋" w:eastAsia="仿宋" w:cs="仿宋"/>
          <w:bCs/>
          <w:color w:val="auto"/>
          <w:sz w:val="24"/>
          <w:szCs w:val="24"/>
          <w:highlight w:val="none"/>
          <w:lang w:eastAsia="zh-CN"/>
        </w:rPr>
        <w:t>甲方</w:t>
      </w:r>
      <w:r>
        <w:rPr>
          <w:rFonts w:hint="eastAsia" w:ascii="仿宋" w:hAnsi="仿宋" w:eastAsia="仿宋" w:cs="仿宋"/>
          <w:bCs/>
          <w:color w:val="auto"/>
          <w:sz w:val="24"/>
          <w:szCs w:val="24"/>
          <w:highlight w:val="none"/>
        </w:rPr>
        <w:t>要求为准。</w:t>
      </w:r>
    </w:p>
    <w:p>
      <w:pPr>
        <w:autoSpaceDE w:val="0"/>
        <w:adjustRightInd w:val="0"/>
        <w:spacing w:line="480" w:lineRule="exact"/>
        <w:ind w:firstLine="501" w:firstLineChars="209"/>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3、</w:t>
      </w:r>
      <w:r>
        <w:rPr>
          <w:rFonts w:hint="eastAsia" w:ascii="仿宋" w:hAnsi="仿宋" w:eastAsia="仿宋" w:cs="仿宋"/>
          <w:bCs/>
          <w:color w:val="auto"/>
          <w:sz w:val="24"/>
          <w:szCs w:val="24"/>
          <w:highlight w:val="none"/>
        </w:rPr>
        <w:t>履约验收的方式</w:t>
      </w:r>
      <w:r>
        <w:rPr>
          <w:rFonts w:hint="eastAsia" w:ascii="仿宋" w:hAnsi="仿宋" w:eastAsia="仿宋" w:cs="仿宋"/>
          <w:bCs/>
          <w:color w:val="auto"/>
          <w:sz w:val="24"/>
          <w:szCs w:val="24"/>
          <w:highlight w:val="none"/>
          <w:lang w:eastAsia="zh-CN"/>
        </w:rPr>
        <w:t>及</w:t>
      </w:r>
      <w:r>
        <w:rPr>
          <w:rFonts w:hint="eastAsia" w:ascii="仿宋" w:hAnsi="仿宋" w:eastAsia="仿宋" w:cs="仿宋"/>
          <w:bCs/>
          <w:color w:val="auto"/>
          <w:sz w:val="24"/>
          <w:szCs w:val="24"/>
          <w:highlight w:val="none"/>
        </w:rPr>
        <w:t>程序</w:t>
      </w:r>
    </w:p>
    <w:p>
      <w:pPr>
        <w:autoSpaceDE w:val="0"/>
        <w:adjustRightInd w:val="0"/>
        <w:spacing w:line="480" w:lineRule="exact"/>
        <w:ind w:firstLine="501" w:firstLineChars="209"/>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按《</w:t>
      </w:r>
      <w:r>
        <w:rPr>
          <w:rFonts w:hint="eastAsia" w:ascii="仿宋" w:hAnsi="仿宋" w:eastAsia="仿宋" w:cs="仿宋"/>
          <w:bCs/>
          <w:color w:val="auto"/>
          <w:sz w:val="24"/>
          <w:szCs w:val="24"/>
          <w:highlight w:val="none"/>
          <w:lang w:val="en-US" w:eastAsia="zh-CN"/>
        </w:rPr>
        <w:t>建德经开集团控股有限公司大宗物资采购管理办法（试行）</w:t>
      </w:r>
      <w:r>
        <w:rPr>
          <w:rFonts w:hint="eastAsia" w:ascii="仿宋" w:hAnsi="仿宋" w:eastAsia="仿宋" w:cs="仿宋"/>
          <w:bCs/>
          <w:color w:val="auto"/>
          <w:sz w:val="24"/>
          <w:szCs w:val="24"/>
          <w:highlight w:val="none"/>
        </w:rPr>
        <w:t>》中的方式进行履约验收。具体验收流程、程序以</w:t>
      </w:r>
      <w:r>
        <w:rPr>
          <w:rFonts w:hint="eastAsia" w:ascii="仿宋" w:hAnsi="仿宋" w:eastAsia="仿宋" w:cs="仿宋"/>
          <w:bCs/>
          <w:color w:val="auto"/>
          <w:sz w:val="24"/>
          <w:szCs w:val="24"/>
          <w:highlight w:val="none"/>
          <w:lang w:eastAsia="zh-CN"/>
        </w:rPr>
        <w:t>甲方</w:t>
      </w:r>
      <w:r>
        <w:rPr>
          <w:rFonts w:hint="eastAsia" w:ascii="仿宋" w:hAnsi="仿宋" w:eastAsia="仿宋" w:cs="仿宋"/>
          <w:bCs/>
          <w:color w:val="auto"/>
          <w:sz w:val="24"/>
          <w:szCs w:val="24"/>
          <w:highlight w:val="none"/>
        </w:rPr>
        <w:t>要求为准。</w:t>
      </w:r>
    </w:p>
    <w:p>
      <w:pPr>
        <w:autoSpaceDE w:val="0"/>
        <w:adjustRightInd w:val="0"/>
        <w:spacing w:line="480" w:lineRule="exact"/>
        <w:ind w:firstLine="501" w:firstLineChars="209"/>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4、</w:t>
      </w:r>
      <w:r>
        <w:rPr>
          <w:rFonts w:hint="eastAsia" w:ascii="仿宋" w:hAnsi="仿宋" w:eastAsia="仿宋" w:cs="仿宋"/>
          <w:bCs/>
          <w:color w:val="auto"/>
          <w:sz w:val="24"/>
          <w:szCs w:val="24"/>
          <w:highlight w:val="none"/>
        </w:rPr>
        <w:t>履约验收的内容</w:t>
      </w:r>
    </w:p>
    <w:p>
      <w:pPr>
        <w:autoSpaceDE w:val="0"/>
        <w:adjustRightInd w:val="0"/>
        <w:spacing w:line="480" w:lineRule="exact"/>
        <w:ind w:firstLine="501" w:firstLineChars="209"/>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采购合同规定的内容。</w:t>
      </w:r>
    </w:p>
    <w:p>
      <w:pPr>
        <w:autoSpaceDE w:val="0"/>
        <w:adjustRightInd w:val="0"/>
        <w:spacing w:line="480" w:lineRule="exact"/>
        <w:ind w:firstLine="501" w:firstLineChars="209"/>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5、</w:t>
      </w:r>
      <w:r>
        <w:rPr>
          <w:rFonts w:hint="eastAsia" w:ascii="仿宋" w:hAnsi="仿宋" w:eastAsia="仿宋" w:cs="仿宋"/>
          <w:bCs/>
          <w:color w:val="auto"/>
          <w:sz w:val="24"/>
          <w:szCs w:val="24"/>
          <w:highlight w:val="none"/>
        </w:rPr>
        <w:t>验收标准</w:t>
      </w:r>
    </w:p>
    <w:p>
      <w:pPr>
        <w:autoSpaceDE w:val="0"/>
        <w:adjustRightInd w:val="0"/>
        <w:spacing w:line="480" w:lineRule="exact"/>
        <w:ind w:firstLine="501" w:firstLineChars="209"/>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应当符合国家强制性规定、政策要求、安全标准、行业或企业有关标准，满足招标文件、投标文件及合同约定要求。</w:t>
      </w:r>
    </w:p>
    <w:p>
      <w:pPr>
        <w:autoSpaceDE w:val="0"/>
        <w:adjustRightInd w:val="0"/>
        <w:snapToGrid w:val="0"/>
        <w:spacing w:line="420" w:lineRule="exact"/>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eastAsia="zh-CN"/>
        </w:rPr>
        <w:t>甲方</w:t>
      </w:r>
      <w:r>
        <w:rPr>
          <w:rFonts w:hint="eastAsia" w:ascii="仿宋" w:hAnsi="仿宋" w:eastAsia="仿宋" w:cs="仿宋"/>
          <w:bCs/>
          <w:color w:val="auto"/>
          <w:sz w:val="24"/>
          <w:szCs w:val="24"/>
          <w:highlight w:val="none"/>
        </w:rPr>
        <w:t>有权根据需要委托具有检验资质的权威检测机构对生产过程和交付现场的产品进行抽样检测，检测不合格的，</w:t>
      </w:r>
      <w:r>
        <w:rPr>
          <w:rFonts w:hint="eastAsia" w:ascii="仿宋" w:hAnsi="仿宋" w:eastAsia="仿宋" w:cs="仿宋"/>
          <w:bCs/>
          <w:color w:val="auto"/>
          <w:sz w:val="24"/>
          <w:szCs w:val="24"/>
          <w:highlight w:val="none"/>
          <w:lang w:eastAsia="zh-CN"/>
        </w:rPr>
        <w:t>甲方</w:t>
      </w:r>
      <w:r>
        <w:rPr>
          <w:rFonts w:hint="eastAsia" w:ascii="仿宋" w:hAnsi="仿宋" w:eastAsia="仿宋" w:cs="仿宋"/>
          <w:bCs/>
          <w:color w:val="auto"/>
          <w:sz w:val="24"/>
          <w:szCs w:val="24"/>
          <w:highlight w:val="none"/>
        </w:rPr>
        <w:t>有权要求退货或换货，并由</w:t>
      </w:r>
      <w:r>
        <w:rPr>
          <w:rFonts w:hint="eastAsia" w:ascii="仿宋" w:hAnsi="仿宋" w:eastAsia="仿宋" w:cs="仿宋"/>
          <w:bCs/>
          <w:color w:val="auto"/>
          <w:sz w:val="24"/>
          <w:szCs w:val="24"/>
          <w:highlight w:val="none"/>
          <w:lang w:eastAsia="zh-CN"/>
        </w:rPr>
        <w:t>乙方</w:t>
      </w:r>
      <w:r>
        <w:rPr>
          <w:rFonts w:hint="eastAsia" w:ascii="仿宋" w:hAnsi="仿宋" w:eastAsia="仿宋" w:cs="仿宋"/>
          <w:bCs/>
          <w:color w:val="auto"/>
          <w:sz w:val="24"/>
          <w:szCs w:val="24"/>
          <w:highlight w:val="none"/>
        </w:rPr>
        <w:t>承担相关检测费用，</w:t>
      </w:r>
      <w:r>
        <w:rPr>
          <w:rFonts w:hint="eastAsia" w:ascii="仿宋" w:hAnsi="仿宋" w:eastAsia="仿宋" w:cs="仿宋"/>
          <w:bCs/>
          <w:color w:val="auto"/>
          <w:sz w:val="24"/>
          <w:szCs w:val="24"/>
          <w:highlight w:val="none"/>
          <w:lang w:eastAsia="zh-CN"/>
        </w:rPr>
        <w:t>乙方</w:t>
      </w:r>
      <w:r>
        <w:rPr>
          <w:rFonts w:hint="eastAsia" w:ascii="仿宋" w:hAnsi="仿宋" w:eastAsia="仿宋" w:cs="仿宋"/>
          <w:bCs/>
          <w:color w:val="auto"/>
          <w:sz w:val="24"/>
          <w:szCs w:val="24"/>
          <w:highlight w:val="none"/>
        </w:rPr>
        <w:t>须无条件配合检验检测工作。</w:t>
      </w:r>
    </w:p>
    <w:p>
      <w:pPr>
        <w:autoSpaceDE w:val="0"/>
        <w:adjustRightInd w:val="0"/>
        <w:snapToGrid w:val="0"/>
        <w:spacing w:line="420" w:lineRule="exact"/>
        <w:ind w:firstLine="482" w:firstLineChars="200"/>
        <w:jc w:val="left"/>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第</w:t>
      </w:r>
      <w:r>
        <w:rPr>
          <w:rFonts w:hint="eastAsia" w:ascii="仿宋" w:hAnsi="仿宋" w:eastAsia="仿宋" w:cs="仿宋"/>
          <w:b/>
          <w:color w:val="auto"/>
          <w:kern w:val="0"/>
          <w:sz w:val="24"/>
          <w:szCs w:val="24"/>
          <w:highlight w:val="none"/>
          <w:lang w:eastAsia="zh-CN"/>
        </w:rPr>
        <w:t>六</w:t>
      </w:r>
      <w:r>
        <w:rPr>
          <w:rFonts w:hint="eastAsia" w:ascii="仿宋" w:hAnsi="仿宋" w:eastAsia="仿宋" w:cs="仿宋"/>
          <w:b/>
          <w:color w:val="auto"/>
          <w:kern w:val="0"/>
          <w:sz w:val="24"/>
          <w:szCs w:val="24"/>
          <w:highlight w:val="none"/>
        </w:rPr>
        <w:t>条：</w:t>
      </w:r>
      <w:r>
        <w:rPr>
          <w:rFonts w:hint="eastAsia" w:ascii="仿宋" w:hAnsi="仿宋" w:eastAsia="仿宋" w:cs="仿宋"/>
          <w:b/>
          <w:color w:val="auto"/>
          <w:kern w:val="0"/>
          <w:sz w:val="24"/>
          <w:szCs w:val="24"/>
          <w:highlight w:val="none"/>
          <w:lang w:eastAsia="zh-CN"/>
        </w:rPr>
        <w:t>货</w:t>
      </w:r>
      <w:r>
        <w:rPr>
          <w:rFonts w:hint="eastAsia" w:ascii="仿宋" w:hAnsi="仿宋" w:eastAsia="仿宋" w:cs="仿宋"/>
          <w:b/>
          <w:color w:val="auto"/>
          <w:kern w:val="0"/>
          <w:sz w:val="24"/>
          <w:szCs w:val="24"/>
          <w:highlight w:val="none"/>
          <w:lang w:val="en-US" w:eastAsia="zh-CN"/>
        </w:rPr>
        <w:t>款</w:t>
      </w:r>
      <w:r>
        <w:rPr>
          <w:rFonts w:hint="eastAsia" w:ascii="仿宋" w:hAnsi="仿宋" w:eastAsia="仿宋" w:cs="仿宋"/>
          <w:b/>
          <w:color w:val="auto"/>
          <w:kern w:val="0"/>
          <w:sz w:val="24"/>
          <w:szCs w:val="24"/>
          <w:highlight w:val="none"/>
        </w:rPr>
        <w:t>支付</w:t>
      </w:r>
    </w:p>
    <w:p>
      <w:pPr>
        <w:autoSpaceDE w:val="0"/>
        <w:adjustRightInd w:val="0"/>
        <w:snapToGrid w:val="0"/>
        <w:spacing w:line="420" w:lineRule="exact"/>
        <w:ind w:firstLine="501" w:firstLineChars="209"/>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CN"/>
        </w:rPr>
        <w:t>甲方</w:t>
      </w:r>
      <w:r>
        <w:rPr>
          <w:rFonts w:hint="eastAsia" w:ascii="仿宋" w:hAnsi="仿宋" w:eastAsia="仿宋" w:cs="仿宋"/>
          <w:color w:val="auto"/>
          <w:kern w:val="0"/>
          <w:sz w:val="24"/>
          <w:szCs w:val="24"/>
          <w:highlight w:val="none"/>
        </w:rPr>
        <w:t>根据合同、投标文件等资料进行验收。</w:t>
      </w:r>
    </w:p>
    <w:p>
      <w:pPr>
        <w:autoSpaceDE w:val="0"/>
        <w:adjustRightInd w:val="0"/>
        <w:snapToGrid w:val="0"/>
        <w:spacing w:line="420" w:lineRule="exact"/>
        <w:ind w:firstLine="501" w:firstLineChars="209"/>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本项目分期支付货款。</w:t>
      </w:r>
    </w:p>
    <w:p>
      <w:pPr>
        <w:spacing w:line="360" w:lineRule="auto"/>
        <w:ind w:firstLine="480" w:firstLineChars="200"/>
        <w:rPr>
          <w:rFonts w:hint="eastAsia" w:ascii="仿宋" w:hAnsi="仿宋" w:eastAsia="仿宋" w:cs="仿宋"/>
          <w:b w:val="0"/>
          <w:bCs/>
          <w:color w:val="auto"/>
          <w:sz w:val="24"/>
          <w:highlight w:val="none"/>
          <w:lang w:eastAsia="zh-CN"/>
        </w:rPr>
      </w:pPr>
      <w:r>
        <w:rPr>
          <w:rFonts w:hint="eastAsia" w:ascii="仿宋" w:hAnsi="仿宋" w:eastAsia="仿宋" w:cs="仿宋"/>
          <w:b w:val="0"/>
          <w:bCs/>
          <w:color w:val="auto"/>
          <w:sz w:val="24"/>
          <w:highlight w:val="none"/>
          <w:lang w:eastAsia="zh-CN"/>
        </w:rPr>
        <w:t>自合同签订生效后</w:t>
      </w:r>
      <w:r>
        <w:rPr>
          <w:rFonts w:hint="eastAsia" w:ascii="仿宋" w:hAnsi="仿宋" w:eastAsia="仿宋" w:cs="仿宋"/>
          <w:b w:val="0"/>
          <w:bCs/>
          <w:color w:val="auto"/>
          <w:sz w:val="24"/>
          <w:szCs w:val="24"/>
          <w:highlight w:val="none"/>
          <w:lang w:eastAsia="zh-CN"/>
        </w:rPr>
        <w:t>乙方</w:t>
      </w:r>
      <w:r>
        <w:rPr>
          <w:rFonts w:hint="eastAsia" w:ascii="仿宋" w:hAnsi="仿宋" w:eastAsia="仿宋" w:cs="仿宋"/>
          <w:b w:val="0"/>
          <w:bCs/>
          <w:color w:val="auto"/>
          <w:sz w:val="24"/>
          <w:highlight w:val="none"/>
          <w:lang w:eastAsia="zh-CN"/>
        </w:rPr>
        <w:t>按甲方要求</w:t>
      </w:r>
      <w:r>
        <w:rPr>
          <w:rFonts w:hint="eastAsia" w:ascii="仿宋" w:hAnsi="仿宋" w:eastAsia="仿宋" w:cs="仿宋"/>
          <w:b w:val="0"/>
          <w:bCs/>
          <w:color w:val="auto"/>
          <w:sz w:val="24"/>
          <w:szCs w:val="24"/>
          <w:highlight w:val="none"/>
        </w:rPr>
        <w:t>完成</w:t>
      </w:r>
      <w:r>
        <w:rPr>
          <w:rFonts w:hint="eastAsia" w:ascii="仿宋" w:hAnsi="仿宋" w:eastAsia="仿宋" w:cs="仿宋"/>
          <w:b w:val="0"/>
          <w:bCs/>
          <w:color w:val="auto"/>
          <w:sz w:val="24"/>
          <w:szCs w:val="24"/>
          <w:highlight w:val="none"/>
          <w:lang w:eastAsia="zh-CN"/>
        </w:rPr>
        <w:t>供货、安装调试</w:t>
      </w:r>
      <w:r>
        <w:rPr>
          <w:rFonts w:hint="eastAsia" w:ascii="仿宋" w:hAnsi="仿宋" w:eastAsia="仿宋" w:cs="仿宋"/>
          <w:b w:val="0"/>
          <w:bCs/>
          <w:color w:val="auto"/>
          <w:sz w:val="24"/>
          <w:szCs w:val="24"/>
          <w:highlight w:val="none"/>
        </w:rPr>
        <w:t>并验收通过后</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highlight w:val="none"/>
          <w:lang w:val="zh-CN" w:eastAsia="zh-CN"/>
        </w:rPr>
        <w:t>由甲方在</w:t>
      </w:r>
      <w:r>
        <w:rPr>
          <w:rFonts w:hint="eastAsia" w:ascii="仿宋" w:hAnsi="仿宋" w:eastAsia="仿宋" w:cs="仿宋"/>
          <w:b w:val="0"/>
          <w:bCs/>
          <w:color w:val="auto"/>
          <w:sz w:val="24"/>
          <w:highlight w:val="none"/>
          <w:lang w:val="en-US" w:eastAsia="zh-CN"/>
        </w:rPr>
        <w:t>15个日历天内</w:t>
      </w:r>
      <w:r>
        <w:rPr>
          <w:rFonts w:hint="eastAsia" w:ascii="仿宋" w:hAnsi="仿宋" w:eastAsia="仿宋" w:cs="仿宋"/>
          <w:b w:val="0"/>
          <w:bCs/>
          <w:color w:val="auto"/>
          <w:sz w:val="24"/>
          <w:highlight w:val="none"/>
          <w:lang w:val="zh-CN" w:eastAsia="zh-CN"/>
        </w:rPr>
        <w:t>向乙方支付至合同价的</w:t>
      </w:r>
      <w:r>
        <w:rPr>
          <w:rFonts w:hint="eastAsia" w:ascii="仿宋" w:hAnsi="仿宋" w:eastAsia="仿宋" w:cs="仿宋"/>
          <w:b w:val="0"/>
          <w:bCs/>
          <w:color w:val="auto"/>
          <w:sz w:val="24"/>
          <w:highlight w:val="none"/>
          <w:lang w:val="en-US" w:eastAsia="zh-CN"/>
        </w:rPr>
        <w:t>70.00%；</w:t>
      </w:r>
      <w:r>
        <w:rPr>
          <w:rFonts w:hint="eastAsia" w:ascii="仿宋" w:hAnsi="仿宋" w:eastAsia="仿宋" w:cs="仿宋"/>
          <w:b w:val="0"/>
          <w:bCs/>
          <w:color w:val="auto"/>
          <w:sz w:val="24"/>
          <w:highlight w:val="none"/>
          <w:lang w:val="zh-CN" w:eastAsia="zh-CN"/>
        </w:rPr>
        <w:t>安装调试验收合格之日起运行满</w:t>
      </w:r>
      <w:r>
        <w:rPr>
          <w:rFonts w:hint="eastAsia" w:ascii="仿宋" w:hAnsi="仿宋" w:eastAsia="仿宋" w:cs="仿宋"/>
          <w:b w:val="0"/>
          <w:bCs/>
          <w:color w:val="auto"/>
          <w:sz w:val="24"/>
          <w:highlight w:val="none"/>
          <w:lang w:val="en-US" w:eastAsia="zh-CN"/>
        </w:rPr>
        <w:t>3</w:t>
      </w:r>
      <w:r>
        <w:rPr>
          <w:rFonts w:hint="eastAsia" w:ascii="仿宋" w:hAnsi="仿宋" w:eastAsia="仿宋" w:cs="仿宋"/>
          <w:b w:val="0"/>
          <w:bCs/>
          <w:color w:val="auto"/>
          <w:sz w:val="24"/>
          <w:highlight w:val="none"/>
          <w:lang w:val="zh-CN" w:eastAsia="zh-CN"/>
        </w:rPr>
        <w:t>个月后，由甲方在</w:t>
      </w:r>
      <w:r>
        <w:rPr>
          <w:rFonts w:hint="eastAsia" w:ascii="仿宋" w:hAnsi="仿宋" w:eastAsia="仿宋" w:cs="仿宋"/>
          <w:b w:val="0"/>
          <w:bCs/>
          <w:color w:val="auto"/>
          <w:sz w:val="24"/>
          <w:highlight w:val="none"/>
          <w:lang w:val="en-US" w:eastAsia="zh-CN"/>
        </w:rPr>
        <w:t>15个日历天内</w:t>
      </w:r>
      <w:r>
        <w:rPr>
          <w:rFonts w:hint="eastAsia" w:ascii="仿宋" w:hAnsi="仿宋" w:eastAsia="仿宋" w:cs="仿宋"/>
          <w:b w:val="0"/>
          <w:bCs/>
          <w:color w:val="auto"/>
          <w:sz w:val="24"/>
          <w:highlight w:val="none"/>
          <w:lang w:val="zh-CN" w:eastAsia="zh-CN"/>
        </w:rPr>
        <w:t>向乙方支付至合同价的</w:t>
      </w:r>
      <w:r>
        <w:rPr>
          <w:rFonts w:hint="eastAsia" w:ascii="仿宋" w:hAnsi="仿宋" w:eastAsia="仿宋" w:cs="仿宋"/>
          <w:b w:val="0"/>
          <w:bCs/>
          <w:color w:val="auto"/>
          <w:sz w:val="24"/>
          <w:highlight w:val="none"/>
          <w:lang w:val="en-US" w:eastAsia="zh-CN"/>
        </w:rPr>
        <w:t>100.00%</w:t>
      </w:r>
      <w:r>
        <w:rPr>
          <w:rFonts w:hint="eastAsia" w:ascii="仿宋" w:hAnsi="仿宋" w:eastAsia="仿宋" w:cs="仿宋"/>
          <w:b w:val="0"/>
          <w:bCs/>
          <w:color w:val="auto"/>
          <w:sz w:val="24"/>
          <w:highlight w:val="none"/>
          <w:lang w:val="zh-CN" w:eastAsia="zh-CN"/>
        </w:rPr>
        <w:t>。</w:t>
      </w:r>
    </w:p>
    <w:p>
      <w:pPr>
        <w:autoSpaceDE w:val="0"/>
        <w:adjustRightInd w:val="0"/>
        <w:snapToGrid w:val="0"/>
        <w:spacing w:line="420" w:lineRule="exact"/>
        <w:ind w:firstLine="501" w:firstLineChars="209"/>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结款时，</w:t>
      </w:r>
      <w:r>
        <w:rPr>
          <w:rFonts w:hint="eastAsia" w:ascii="仿宋" w:hAnsi="仿宋" w:eastAsia="仿宋" w:cs="仿宋"/>
          <w:color w:val="auto"/>
          <w:kern w:val="0"/>
          <w:sz w:val="24"/>
          <w:szCs w:val="24"/>
          <w:highlight w:val="none"/>
          <w:lang w:eastAsia="zh-CN"/>
        </w:rPr>
        <w:t>乙方</w:t>
      </w:r>
      <w:r>
        <w:rPr>
          <w:rFonts w:hint="eastAsia" w:ascii="仿宋" w:hAnsi="仿宋" w:eastAsia="仿宋" w:cs="仿宋"/>
          <w:color w:val="auto"/>
          <w:kern w:val="0"/>
          <w:sz w:val="24"/>
          <w:szCs w:val="24"/>
          <w:highlight w:val="none"/>
        </w:rPr>
        <w:t>将结款申请1份、发票原件及复印件1份、合同复印件1份和经</w:t>
      </w:r>
      <w:r>
        <w:rPr>
          <w:rFonts w:hint="eastAsia" w:ascii="仿宋" w:hAnsi="仿宋" w:eastAsia="仿宋" w:cs="仿宋"/>
          <w:color w:val="auto"/>
          <w:kern w:val="0"/>
          <w:sz w:val="24"/>
          <w:szCs w:val="24"/>
          <w:highlight w:val="none"/>
          <w:lang w:eastAsia="zh-CN"/>
        </w:rPr>
        <w:t>甲方</w:t>
      </w:r>
      <w:r>
        <w:rPr>
          <w:rFonts w:hint="eastAsia" w:ascii="仿宋" w:hAnsi="仿宋" w:eastAsia="仿宋" w:cs="仿宋"/>
          <w:color w:val="auto"/>
          <w:kern w:val="0"/>
          <w:sz w:val="24"/>
          <w:szCs w:val="24"/>
          <w:highlight w:val="none"/>
        </w:rPr>
        <w:t>验收确认的《</w:t>
      </w:r>
      <w:r>
        <w:rPr>
          <w:rFonts w:hint="eastAsia" w:ascii="仿宋" w:hAnsi="仿宋" w:eastAsia="仿宋" w:cs="仿宋"/>
          <w:bCs/>
          <w:color w:val="auto"/>
          <w:sz w:val="24"/>
          <w:highlight w:val="none"/>
          <w:lang w:val="en-US" w:eastAsia="zh-CN"/>
        </w:rPr>
        <w:t>验收报告</w:t>
      </w:r>
      <w:r>
        <w:rPr>
          <w:rFonts w:hint="eastAsia" w:ascii="仿宋" w:hAnsi="仿宋" w:eastAsia="仿宋" w:cs="仿宋"/>
          <w:color w:val="auto"/>
          <w:kern w:val="0"/>
          <w:sz w:val="24"/>
          <w:szCs w:val="24"/>
          <w:highlight w:val="none"/>
        </w:rPr>
        <w:t>》提交</w:t>
      </w:r>
      <w:r>
        <w:rPr>
          <w:rFonts w:hint="eastAsia" w:ascii="仿宋" w:hAnsi="仿宋" w:eastAsia="仿宋" w:cs="仿宋"/>
          <w:color w:val="auto"/>
          <w:kern w:val="0"/>
          <w:sz w:val="24"/>
          <w:szCs w:val="24"/>
          <w:highlight w:val="none"/>
          <w:lang w:eastAsia="zh-CN"/>
        </w:rPr>
        <w:t>甲方</w:t>
      </w:r>
      <w:r>
        <w:rPr>
          <w:rFonts w:hint="eastAsia" w:ascii="仿宋" w:hAnsi="仿宋" w:eastAsia="仿宋" w:cs="仿宋"/>
          <w:color w:val="auto"/>
          <w:kern w:val="0"/>
          <w:sz w:val="24"/>
          <w:szCs w:val="24"/>
          <w:highlight w:val="none"/>
        </w:rPr>
        <w:t>，由</w:t>
      </w:r>
      <w:r>
        <w:rPr>
          <w:rFonts w:hint="eastAsia" w:ascii="仿宋" w:hAnsi="仿宋" w:eastAsia="仿宋" w:cs="仿宋"/>
          <w:color w:val="auto"/>
          <w:kern w:val="0"/>
          <w:sz w:val="24"/>
          <w:szCs w:val="24"/>
          <w:highlight w:val="none"/>
          <w:lang w:eastAsia="zh-CN"/>
        </w:rPr>
        <w:t>甲方</w:t>
      </w:r>
      <w:r>
        <w:rPr>
          <w:rFonts w:hint="eastAsia" w:ascii="仿宋" w:hAnsi="仿宋" w:eastAsia="仿宋" w:cs="仿宋"/>
          <w:color w:val="auto"/>
          <w:kern w:val="0"/>
          <w:sz w:val="24"/>
          <w:szCs w:val="24"/>
          <w:highlight w:val="none"/>
        </w:rPr>
        <w:t>向</w:t>
      </w:r>
      <w:r>
        <w:rPr>
          <w:rFonts w:hint="eastAsia" w:ascii="仿宋" w:hAnsi="仿宋" w:eastAsia="仿宋" w:cs="仿宋"/>
          <w:color w:val="auto"/>
          <w:kern w:val="0"/>
          <w:sz w:val="24"/>
          <w:szCs w:val="24"/>
          <w:highlight w:val="none"/>
          <w:lang w:val="en-US" w:eastAsia="zh-CN"/>
        </w:rPr>
        <w:t>乙方</w:t>
      </w:r>
      <w:r>
        <w:rPr>
          <w:rFonts w:hint="eastAsia" w:ascii="仿宋" w:hAnsi="仿宋" w:eastAsia="仿宋" w:cs="仿宋"/>
          <w:color w:val="auto"/>
          <w:kern w:val="0"/>
          <w:sz w:val="24"/>
          <w:szCs w:val="24"/>
          <w:highlight w:val="none"/>
        </w:rPr>
        <w:t>支付结算当期</w:t>
      </w:r>
      <w:r>
        <w:rPr>
          <w:rFonts w:hint="eastAsia" w:ascii="仿宋" w:hAnsi="仿宋" w:eastAsia="仿宋" w:cs="仿宋"/>
          <w:color w:val="auto"/>
          <w:kern w:val="0"/>
          <w:sz w:val="24"/>
          <w:szCs w:val="24"/>
          <w:highlight w:val="none"/>
          <w:lang w:eastAsia="zh-CN"/>
        </w:rPr>
        <w:t>货</w:t>
      </w:r>
      <w:r>
        <w:rPr>
          <w:rFonts w:hint="eastAsia" w:ascii="仿宋" w:hAnsi="仿宋" w:eastAsia="仿宋" w:cs="仿宋"/>
          <w:color w:val="auto"/>
          <w:kern w:val="0"/>
          <w:sz w:val="24"/>
          <w:szCs w:val="24"/>
          <w:highlight w:val="none"/>
        </w:rPr>
        <w:t>款。</w:t>
      </w:r>
    </w:p>
    <w:p>
      <w:pPr>
        <w:autoSpaceDE w:val="0"/>
        <w:adjustRightInd w:val="0"/>
        <w:spacing w:line="420" w:lineRule="exact"/>
        <w:ind w:right="113" w:rightChars="54" w:firstLine="504" w:firstLineChars="209"/>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第</w:t>
      </w:r>
      <w:r>
        <w:rPr>
          <w:rFonts w:hint="eastAsia" w:ascii="仿宋" w:hAnsi="仿宋" w:eastAsia="仿宋" w:cs="仿宋"/>
          <w:b/>
          <w:color w:val="auto"/>
          <w:sz w:val="24"/>
          <w:highlight w:val="none"/>
          <w:lang w:eastAsia="zh-CN"/>
        </w:rPr>
        <w:t>七</w:t>
      </w:r>
      <w:r>
        <w:rPr>
          <w:rFonts w:hint="eastAsia" w:ascii="仿宋" w:hAnsi="仿宋" w:eastAsia="仿宋" w:cs="仿宋"/>
          <w:b/>
          <w:color w:val="auto"/>
          <w:sz w:val="24"/>
          <w:highlight w:val="none"/>
        </w:rPr>
        <w:t>条：履约保证金</w:t>
      </w:r>
    </w:p>
    <w:p>
      <w:pPr>
        <w:autoSpaceDE w:val="0"/>
        <w:adjustRightInd w:val="0"/>
        <w:snapToGrid w:val="0"/>
        <w:spacing w:line="420" w:lineRule="exact"/>
        <w:ind w:firstLine="480" w:firstLineChars="200"/>
        <w:jc w:val="left"/>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在合同签订前由</w:t>
      </w:r>
      <w:r>
        <w:rPr>
          <w:rFonts w:hint="eastAsia" w:ascii="仿宋" w:hAnsi="仿宋" w:eastAsia="仿宋" w:cs="仿宋"/>
          <w:bCs/>
          <w:color w:val="auto"/>
          <w:sz w:val="24"/>
          <w:highlight w:val="none"/>
          <w:lang w:eastAsia="zh-CN"/>
        </w:rPr>
        <w:t>乙方</w:t>
      </w:r>
      <w:r>
        <w:rPr>
          <w:rFonts w:hint="eastAsia" w:ascii="仿宋" w:hAnsi="仿宋" w:eastAsia="仿宋" w:cs="仿宋"/>
          <w:bCs/>
          <w:color w:val="auto"/>
          <w:sz w:val="24"/>
          <w:highlight w:val="none"/>
        </w:rPr>
        <w:t>按合同总金额的</w:t>
      </w:r>
      <w:r>
        <w:rPr>
          <w:rFonts w:hint="eastAsia" w:ascii="仿宋" w:hAnsi="仿宋" w:eastAsia="仿宋" w:cs="仿宋"/>
          <w:bCs/>
          <w:color w:val="auto"/>
          <w:sz w:val="24"/>
          <w:highlight w:val="none"/>
          <w:lang w:eastAsia="zh-CN"/>
        </w:rPr>
        <w:t>5%</w:t>
      </w:r>
      <w:r>
        <w:rPr>
          <w:rFonts w:hint="eastAsia" w:ascii="仿宋" w:hAnsi="仿宋" w:eastAsia="仿宋" w:cs="仿宋"/>
          <w:bCs/>
          <w:color w:val="auto"/>
          <w:sz w:val="24"/>
          <w:highlight w:val="none"/>
        </w:rPr>
        <w:t>交至</w:t>
      </w:r>
      <w:r>
        <w:rPr>
          <w:rFonts w:hint="eastAsia" w:ascii="仿宋" w:hAnsi="仿宋" w:eastAsia="仿宋" w:cs="仿宋"/>
          <w:bCs/>
          <w:color w:val="auto"/>
          <w:sz w:val="24"/>
          <w:highlight w:val="none"/>
          <w:lang w:eastAsia="zh-CN"/>
        </w:rPr>
        <w:t>甲方</w:t>
      </w:r>
      <w:r>
        <w:rPr>
          <w:rFonts w:hint="eastAsia" w:ascii="仿宋" w:hAnsi="仿宋" w:eastAsia="仿宋" w:cs="仿宋"/>
          <w:bCs/>
          <w:color w:val="auto"/>
          <w:sz w:val="24"/>
          <w:highlight w:val="none"/>
        </w:rPr>
        <w:t>指定</w:t>
      </w:r>
      <w:r>
        <w:rPr>
          <w:rFonts w:hint="eastAsia" w:ascii="仿宋" w:hAnsi="仿宋" w:eastAsia="仿宋" w:cs="仿宋"/>
          <w:bCs/>
          <w:color w:val="auto"/>
          <w:sz w:val="24"/>
          <w:highlight w:val="none"/>
          <w:lang w:eastAsia="zh-CN"/>
        </w:rPr>
        <w:t>账户</w:t>
      </w:r>
      <w:r>
        <w:rPr>
          <w:rFonts w:hint="eastAsia" w:ascii="仿宋" w:hAnsi="仿宋" w:eastAsia="仿宋" w:cs="仿宋"/>
          <w:bCs/>
          <w:color w:val="auto"/>
          <w:sz w:val="24"/>
          <w:highlight w:val="none"/>
        </w:rPr>
        <w:t>（可采用银行、保险公司出具保函形式提交）。质保期满后经回访无质量、服务问题</w:t>
      </w:r>
      <w:r>
        <w:rPr>
          <w:rFonts w:hint="eastAsia" w:ascii="仿宋" w:hAnsi="仿宋" w:eastAsia="仿宋" w:cs="仿宋"/>
          <w:bCs/>
          <w:color w:val="auto"/>
          <w:sz w:val="24"/>
          <w:highlight w:val="none"/>
          <w:lang w:eastAsia="zh-CN"/>
        </w:rPr>
        <w:t>由甲方无息退还。</w:t>
      </w:r>
      <w:r>
        <w:rPr>
          <w:rFonts w:hint="eastAsia" w:ascii="仿宋" w:hAnsi="仿宋" w:eastAsia="仿宋" w:cs="仿宋"/>
          <w:bCs/>
          <w:color w:val="auto"/>
          <w:sz w:val="24"/>
          <w:highlight w:val="none"/>
        </w:rPr>
        <w:t>因</w:t>
      </w:r>
      <w:r>
        <w:rPr>
          <w:rFonts w:hint="eastAsia" w:ascii="仿宋" w:hAnsi="仿宋" w:eastAsia="仿宋" w:cs="仿宋"/>
          <w:bCs/>
          <w:color w:val="auto"/>
          <w:sz w:val="24"/>
          <w:highlight w:val="none"/>
          <w:lang w:eastAsia="zh-CN"/>
        </w:rPr>
        <w:t>乙方</w:t>
      </w:r>
      <w:r>
        <w:rPr>
          <w:rFonts w:hint="eastAsia" w:ascii="仿宋" w:hAnsi="仿宋" w:eastAsia="仿宋" w:cs="仿宋"/>
          <w:bCs/>
          <w:color w:val="auto"/>
          <w:sz w:val="24"/>
          <w:highlight w:val="none"/>
        </w:rPr>
        <w:t>所供</w:t>
      </w:r>
      <w:r>
        <w:rPr>
          <w:rFonts w:hint="eastAsia" w:ascii="仿宋" w:hAnsi="仿宋" w:eastAsia="仿宋" w:cs="仿宋"/>
          <w:bCs/>
          <w:color w:val="auto"/>
          <w:sz w:val="24"/>
          <w:highlight w:val="none"/>
          <w:lang w:eastAsia="zh-CN"/>
        </w:rPr>
        <w:t>产品</w:t>
      </w:r>
      <w:r>
        <w:rPr>
          <w:rFonts w:hint="eastAsia" w:ascii="仿宋" w:hAnsi="仿宋" w:eastAsia="仿宋" w:cs="仿宋"/>
          <w:bCs/>
          <w:color w:val="auto"/>
          <w:sz w:val="24"/>
          <w:highlight w:val="none"/>
        </w:rPr>
        <w:t>质量或服务原因造成</w:t>
      </w:r>
      <w:r>
        <w:rPr>
          <w:rFonts w:hint="eastAsia" w:ascii="仿宋" w:hAnsi="仿宋" w:eastAsia="仿宋" w:cs="仿宋"/>
          <w:bCs/>
          <w:color w:val="auto"/>
          <w:sz w:val="24"/>
          <w:highlight w:val="none"/>
          <w:lang w:eastAsia="zh-CN"/>
        </w:rPr>
        <w:t>甲方</w:t>
      </w:r>
      <w:r>
        <w:rPr>
          <w:rFonts w:hint="eastAsia" w:ascii="仿宋" w:hAnsi="仿宋" w:eastAsia="仿宋" w:cs="仿宋"/>
          <w:bCs/>
          <w:color w:val="auto"/>
          <w:sz w:val="24"/>
          <w:highlight w:val="none"/>
        </w:rPr>
        <w:t>损失的，</w:t>
      </w:r>
      <w:r>
        <w:rPr>
          <w:rFonts w:hint="eastAsia" w:ascii="仿宋" w:hAnsi="仿宋" w:eastAsia="仿宋" w:cs="仿宋"/>
          <w:bCs/>
          <w:color w:val="auto"/>
          <w:sz w:val="24"/>
          <w:highlight w:val="none"/>
          <w:lang w:eastAsia="zh-CN"/>
        </w:rPr>
        <w:t>甲方</w:t>
      </w:r>
      <w:r>
        <w:rPr>
          <w:rFonts w:hint="eastAsia" w:ascii="仿宋" w:hAnsi="仿宋" w:eastAsia="仿宋" w:cs="仿宋"/>
          <w:bCs/>
          <w:color w:val="auto"/>
          <w:sz w:val="24"/>
          <w:highlight w:val="none"/>
        </w:rPr>
        <w:t>有权要求</w:t>
      </w:r>
      <w:r>
        <w:rPr>
          <w:rFonts w:hint="eastAsia" w:ascii="仿宋" w:hAnsi="仿宋" w:eastAsia="仿宋" w:cs="仿宋"/>
          <w:bCs/>
          <w:color w:val="auto"/>
          <w:sz w:val="24"/>
          <w:highlight w:val="none"/>
          <w:lang w:eastAsia="zh-CN"/>
        </w:rPr>
        <w:t>乙方</w:t>
      </w:r>
      <w:r>
        <w:rPr>
          <w:rFonts w:hint="eastAsia" w:ascii="仿宋" w:hAnsi="仿宋" w:eastAsia="仿宋" w:cs="仿宋"/>
          <w:bCs/>
          <w:color w:val="auto"/>
          <w:sz w:val="24"/>
          <w:highlight w:val="none"/>
        </w:rPr>
        <w:t>以其履约保证金作出补偿。</w:t>
      </w:r>
    </w:p>
    <w:p>
      <w:pPr>
        <w:autoSpaceDE w:val="0"/>
        <w:adjustRightInd w:val="0"/>
        <w:snapToGrid w:val="0"/>
        <w:spacing w:line="420" w:lineRule="exact"/>
        <w:ind w:firstLine="482" w:firstLineChars="200"/>
        <w:jc w:val="left"/>
        <w:rPr>
          <w:rFonts w:hint="eastAsia" w:ascii="仿宋" w:hAnsi="仿宋" w:eastAsia="仿宋" w:cs="仿宋"/>
          <w:color w:val="auto"/>
          <w:kern w:val="0"/>
          <w:sz w:val="24"/>
          <w:szCs w:val="24"/>
          <w:highlight w:val="none"/>
        </w:rPr>
      </w:pPr>
      <w:r>
        <w:rPr>
          <w:rFonts w:hint="eastAsia" w:ascii="仿宋" w:hAnsi="仿宋" w:eastAsia="仿宋" w:cs="仿宋"/>
          <w:b/>
          <w:bCs/>
          <w:color w:val="auto"/>
          <w:kern w:val="0"/>
          <w:sz w:val="24"/>
          <w:szCs w:val="24"/>
          <w:highlight w:val="none"/>
        </w:rPr>
        <w:t>第八条：</w:t>
      </w:r>
      <w:r>
        <w:rPr>
          <w:rFonts w:hint="eastAsia" w:ascii="仿宋" w:hAnsi="仿宋" w:eastAsia="仿宋" w:cs="仿宋"/>
          <w:color w:val="auto"/>
          <w:sz w:val="24"/>
          <w:szCs w:val="24"/>
          <w:highlight w:val="none"/>
        </w:rPr>
        <w:t>乙</w:t>
      </w:r>
      <w:r>
        <w:rPr>
          <w:rFonts w:hint="eastAsia" w:ascii="仿宋" w:hAnsi="仿宋" w:eastAsia="仿宋" w:cs="仿宋"/>
          <w:color w:val="auto"/>
          <w:kern w:val="0"/>
          <w:sz w:val="24"/>
          <w:szCs w:val="24"/>
          <w:highlight w:val="none"/>
        </w:rPr>
        <w:t>方承担合同标的供货、安装调试及交付前的一切费用(包括不可预见费用)和市场风险。</w:t>
      </w:r>
    </w:p>
    <w:p>
      <w:pPr>
        <w:autoSpaceDE w:val="0"/>
        <w:adjustRightInd w:val="0"/>
        <w:snapToGrid w:val="0"/>
        <w:spacing w:line="420" w:lineRule="exact"/>
        <w:ind w:firstLine="482" w:firstLineChars="20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第九条：其他约定：</w:t>
      </w:r>
    </w:p>
    <w:p>
      <w:pPr>
        <w:autoSpaceDE w:val="0"/>
        <w:adjustRightInd w:val="0"/>
        <w:snapToGrid w:val="0"/>
        <w:spacing w:line="420" w:lineRule="exact"/>
        <w:ind w:firstLine="480" w:firstLineChars="200"/>
        <w:jc w:val="left"/>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 xml:space="preserve">按招标文件要求及投标文件内容提供设备及服务。  </w:t>
      </w:r>
      <w:r>
        <w:rPr>
          <w:rFonts w:hint="eastAsia" w:ascii="仿宋" w:hAnsi="仿宋" w:eastAsia="仿宋" w:cs="仿宋"/>
          <w:b/>
          <w:bCs/>
          <w:color w:val="auto"/>
          <w:sz w:val="24"/>
          <w:szCs w:val="24"/>
          <w:highlight w:val="none"/>
        </w:rPr>
        <w:t xml:space="preserve">     </w:t>
      </w:r>
    </w:p>
    <w:p>
      <w:pPr>
        <w:autoSpaceDE w:val="0"/>
        <w:adjustRightInd w:val="0"/>
        <w:snapToGrid w:val="0"/>
        <w:spacing w:line="420" w:lineRule="exact"/>
        <w:ind w:firstLine="504" w:firstLineChars="209"/>
        <w:jc w:val="left"/>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第十条：违约责任</w:t>
      </w:r>
    </w:p>
    <w:p>
      <w:pPr>
        <w:autoSpaceDE w:val="0"/>
        <w:adjustRightInd w:val="0"/>
        <w:snapToGrid w:val="0"/>
        <w:spacing w:line="420" w:lineRule="exact"/>
        <w:ind w:firstLine="501" w:firstLineChars="209"/>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由于乙方原因(除不可抗力外)不能按期交付合同标的，对超出交付期的每一天，乙方应按合同总价款的千分之三承担违约金，在合同货款支付时一次性扣除。若超出交付期十天(含十天)以上的，甲方有权终止合同并提请监管部门按照政府采购的有关规定对乙方进行处理。</w:t>
      </w:r>
    </w:p>
    <w:p>
      <w:pPr>
        <w:autoSpaceDE w:val="0"/>
        <w:adjustRightInd w:val="0"/>
        <w:snapToGrid w:val="0"/>
        <w:spacing w:line="420" w:lineRule="exact"/>
        <w:ind w:firstLine="501" w:firstLineChars="209"/>
        <w:jc w:val="left"/>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zh-CN" w:eastAsia="zh-CN"/>
        </w:rPr>
        <w:t>乙方保修、维修响应和项目组成员未按投标承诺履约，</w:t>
      </w:r>
      <w:r>
        <w:rPr>
          <w:rFonts w:hint="eastAsia" w:ascii="仿宋" w:hAnsi="仿宋" w:eastAsia="仿宋" w:cs="仿宋"/>
          <w:color w:val="auto"/>
          <w:sz w:val="24"/>
          <w:szCs w:val="24"/>
          <w:highlight w:val="none"/>
          <w:lang w:eastAsia="zh-CN"/>
        </w:rPr>
        <w:t>甲方扣除违约金</w:t>
      </w:r>
      <w:r>
        <w:rPr>
          <w:rFonts w:hint="eastAsia" w:ascii="仿宋" w:hAnsi="仿宋" w:eastAsia="仿宋" w:cs="仿宋"/>
          <w:color w:val="auto"/>
          <w:sz w:val="24"/>
          <w:szCs w:val="24"/>
          <w:highlight w:val="none"/>
          <w:lang w:val="en-US" w:eastAsia="zh-CN"/>
        </w:rPr>
        <w:t>500</w:t>
      </w:r>
      <w:r>
        <w:rPr>
          <w:rFonts w:hint="eastAsia" w:ascii="仿宋" w:hAnsi="仿宋" w:eastAsia="仿宋" w:cs="仿宋"/>
          <w:color w:val="auto"/>
          <w:sz w:val="24"/>
          <w:szCs w:val="24"/>
          <w:highlight w:val="none"/>
          <w:lang w:eastAsia="zh-CN"/>
        </w:rPr>
        <w:t>元/次</w:t>
      </w:r>
      <w:r>
        <w:rPr>
          <w:rFonts w:hint="eastAsia" w:ascii="仿宋" w:hAnsi="仿宋" w:eastAsia="仿宋" w:cs="仿宋"/>
          <w:color w:val="auto"/>
          <w:sz w:val="24"/>
          <w:szCs w:val="24"/>
          <w:highlight w:val="none"/>
          <w:lang w:val="zh-CN"/>
        </w:rPr>
        <w:t>。</w:t>
      </w:r>
    </w:p>
    <w:p>
      <w:pPr>
        <w:autoSpaceDE w:val="0"/>
        <w:adjustRightInd w:val="0"/>
        <w:snapToGrid w:val="0"/>
        <w:spacing w:line="420" w:lineRule="exact"/>
        <w:ind w:firstLine="501" w:firstLineChars="209"/>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培训或售后服务乙方</w:t>
      </w:r>
      <w:r>
        <w:rPr>
          <w:rFonts w:hint="eastAsia" w:ascii="仿宋" w:hAnsi="仿宋" w:eastAsia="仿宋" w:cs="仿宋"/>
          <w:color w:val="auto"/>
          <w:sz w:val="24"/>
          <w:szCs w:val="24"/>
          <w:highlight w:val="none"/>
          <w:lang w:val="en-US" w:eastAsia="zh-CN"/>
        </w:rPr>
        <w:t>须</w:t>
      </w:r>
      <w:r>
        <w:rPr>
          <w:rFonts w:hint="eastAsia" w:ascii="仿宋" w:hAnsi="仿宋" w:eastAsia="仿宋" w:cs="仿宋"/>
          <w:color w:val="auto"/>
          <w:sz w:val="24"/>
          <w:szCs w:val="24"/>
          <w:highlight w:val="none"/>
          <w:lang w:val="zh-CN"/>
        </w:rPr>
        <w:t>按投标承诺执行，</w:t>
      </w:r>
      <w:r>
        <w:rPr>
          <w:rFonts w:hint="eastAsia" w:ascii="仿宋" w:hAnsi="仿宋" w:eastAsia="仿宋" w:cs="仿宋"/>
          <w:color w:val="auto"/>
          <w:sz w:val="24"/>
          <w:szCs w:val="24"/>
          <w:highlight w:val="none"/>
          <w:lang w:val="en-US" w:eastAsia="zh-CN"/>
        </w:rPr>
        <w:t>乙方</w:t>
      </w:r>
      <w:r>
        <w:rPr>
          <w:rFonts w:hint="eastAsia" w:ascii="仿宋" w:hAnsi="仿宋" w:eastAsia="仿宋" w:cs="仿宋"/>
          <w:color w:val="auto"/>
          <w:sz w:val="24"/>
          <w:szCs w:val="24"/>
          <w:highlight w:val="none"/>
          <w:lang w:val="zh-CN"/>
        </w:rPr>
        <w:t>负责提供</w:t>
      </w:r>
      <w:r>
        <w:rPr>
          <w:rFonts w:hint="eastAsia" w:ascii="仿宋" w:hAnsi="仿宋" w:eastAsia="仿宋" w:cs="仿宋"/>
          <w:color w:val="auto"/>
          <w:sz w:val="24"/>
          <w:szCs w:val="24"/>
          <w:highlight w:val="none"/>
          <w:lang w:val="en-US" w:eastAsia="zh-CN"/>
        </w:rPr>
        <w:t>甲方</w:t>
      </w:r>
      <w:r>
        <w:rPr>
          <w:rFonts w:hint="eastAsia" w:ascii="仿宋" w:hAnsi="仿宋" w:eastAsia="仿宋" w:cs="仿宋"/>
          <w:color w:val="auto"/>
          <w:sz w:val="24"/>
          <w:szCs w:val="24"/>
          <w:highlight w:val="none"/>
          <w:lang w:val="zh-CN"/>
        </w:rPr>
        <w:t>操作人员的使用培训，提供技术咨询，并在供货后一个月内组织人员对产品的使用、维护等方面进行现场指导，所产生的一切费用由</w:t>
      </w:r>
      <w:r>
        <w:rPr>
          <w:rFonts w:hint="eastAsia" w:ascii="仿宋" w:hAnsi="仿宋" w:eastAsia="仿宋" w:cs="仿宋"/>
          <w:color w:val="auto"/>
          <w:sz w:val="24"/>
          <w:szCs w:val="24"/>
          <w:highlight w:val="none"/>
          <w:lang w:val="en-US" w:eastAsia="zh-CN"/>
        </w:rPr>
        <w:t>乙方</w:t>
      </w:r>
      <w:r>
        <w:rPr>
          <w:rFonts w:hint="eastAsia" w:ascii="仿宋" w:hAnsi="仿宋" w:eastAsia="仿宋" w:cs="仿宋"/>
          <w:color w:val="auto"/>
          <w:sz w:val="24"/>
          <w:szCs w:val="24"/>
          <w:highlight w:val="none"/>
          <w:lang w:val="zh-CN"/>
        </w:rPr>
        <w:t>支付。</w:t>
      </w:r>
      <w:r>
        <w:rPr>
          <w:rFonts w:hint="eastAsia" w:ascii="仿宋" w:hAnsi="仿宋" w:eastAsia="仿宋" w:cs="仿宋"/>
          <w:color w:val="auto"/>
          <w:sz w:val="24"/>
          <w:szCs w:val="24"/>
          <w:highlight w:val="none"/>
          <w:lang w:val="en-US" w:eastAsia="zh-CN"/>
        </w:rPr>
        <w:t>若乙方违约，</w:t>
      </w:r>
      <w:r>
        <w:rPr>
          <w:rFonts w:hint="eastAsia" w:ascii="仿宋" w:hAnsi="仿宋" w:eastAsia="仿宋" w:cs="仿宋"/>
          <w:color w:val="auto"/>
          <w:sz w:val="24"/>
          <w:szCs w:val="24"/>
          <w:highlight w:val="none"/>
          <w:lang w:eastAsia="zh-CN"/>
        </w:rPr>
        <w:t>甲方扣除违约金</w:t>
      </w:r>
      <w:r>
        <w:rPr>
          <w:rFonts w:hint="eastAsia" w:ascii="仿宋" w:hAnsi="仿宋" w:eastAsia="仿宋" w:cs="仿宋"/>
          <w:color w:val="auto"/>
          <w:sz w:val="24"/>
          <w:szCs w:val="24"/>
          <w:highlight w:val="none"/>
          <w:lang w:val="en-US" w:eastAsia="zh-CN"/>
        </w:rPr>
        <w:t>500</w:t>
      </w:r>
      <w:r>
        <w:rPr>
          <w:rFonts w:hint="eastAsia" w:ascii="仿宋" w:hAnsi="仿宋" w:eastAsia="仿宋" w:cs="仿宋"/>
          <w:color w:val="auto"/>
          <w:sz w:val="24"/>
          <w:szCs w:val="24"/>
          <w:highlight w:val="none"/>
          <w:lang w:eastAsia="zh-CN"/>
        </w:rPr>
        <w:t>元/次</w:t>
      </w:r>
      <w:r>
        <w:rPr>
          <w:rFonts w:hint="eastAsia" w:ascii="仿宋" w:hAnsi="仿宋" w:eastAsia="仿宋" w:cs="仿宋"/>
          <w:color w:val="auto"/>
          <w:sz w:val="24"/>
          <w:szCs w:val="24"/>
          <w:highlight w:val="none"/>
          <w:lang w:val="zh-CN"/>
        </w:rPr>
        <w:t>。</w:t>
      </w:r>
    </w:p>
    <w:p>
      <w:pPr>
        <w:autoSpaceDE w:val="0"/>
        <w:adjustRightInd w:val="0"/>
        <w:snapToGrid w:val="0"/>
        <w:spacing w:line="420" w:lineRule="exact"/>
        <w:ind w:firstLine="501" w:firstLineChars="209"/>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以上</w:t>
      </w:r>
      <w:r>
        <w:rPr>
          <w:rFonts w:hint="eastAsia" w:ascii="仿宋" w:hAnsi="仿宋" w:eastAsia="仿宋" w:cs="仿宋"/>
          <w:color w:val="auto"/>
          <w:sz w:val="24"/>
          <w:szCs w:val="24"/>
          <w:highlight w:val="none"/>
          <w:lang w:eastAsia="zh-CN"/>
        </w:rPr>
        <w:t>违约金</w:t>
      </w:r>
      <w:r>
        <w:rPr>
          <w:rFonts w:hint="eastAsia" w:ascii="仿宋" w:hAnsi="仿宋" w:eastAsia="仿宋" w:cs="仿宋"/>
          <w:color w:val="auto"/>
          <w:sz w:val="24"/>
          <w:szCs w:val="24"/>
          <w:highlight w:val="none"/>
          <w:lang w:val="en-US" w:eastAsia="zh-CN"/>
        </w:rPr>
        <w:t>均</w:t>
      </w:r>
      <w:r>
        <w:rPr>
          <w:rFonts w:hint="eastAsia" w:ascii="仿宋" w:hAnsi="仿宋" w:eastAsia="仿宋" w:cs="仿宋"/>
          <w:color w:val="auto"/>
          <w:sz w:val="24"/>
          <w:szCs w:val="24"/>
          <w:highlight w:val="none"/>
          <w:lang w:eastAsia="zh-CN"/>
        </w:rPr>
        <w:t>从</w:t>
      </w:r>
      <w:r>
        <w:rPr>
          <w:rFonts w:hint="eastAsia" w:ascii="仿宋" w:hAnsi="仿宋" w:eastAsia="仿宋" w:cs="仿宋"/>
          <w:color w:val="auto"/>
          <w:sz w:val="24"/>
          <w:szCs w:val="24"/>
          <w:highlight w:val="none"/>
          <w:lang w:val="en-US" w:eastAsia="zh-CN"/>
        </w:rPr>
        <w:t>履约保证金</w:t>
      </w:r>
      <w:r>
        <w:rPr>
          <w:rFonts w:hint="eastAsia" w:ascii="仿宋" w:hAnsi="仿宋" w:eastAsia="仿宋" w:cs="仿宋"/>
          <w:color w:val="auto"/>
          <w:sz w:val="24"/>
          <w:szCs w:val="24"/>
          <w:highlight w:val="none"/>
          <w:lang w:eastAsia="zh-CN"/>
        </w:rPr>
        <w:t>中扣除，</w:t>
      </w:r>
      <w:r>
        <w:rPr>
          <w:rFonts w:hint="eastAsia" w:ascii="仿宋" w:hAnsi="仿宋" w:eastAsia="仿宋" w:cs="仿宋"/>
          <w:color w:val="auto"/>
          <w:sz w:val="24"/>
          <w:szCs w:val="24"/>
          <w:highlight w:val="none"/>
          <w:lang w:val="en-US" w:eastAsia="zh-CN"/>
        </w:rPr>
        <w:t>若扣款金额超出履约保证金时，超出部分则从货款中扣除</w:t>
      </w:r>
      <w:r>
        <w:rPr>
          <w:rFonts w:hint="eastAsia" w:ascii="仿宋" w:hAnsi="仿宋" w:eastAsia="仿宋" w:cs="仿宋"/>
          <w:color w:val="auto"/>
          <w:sz w:val="24"/>
          <w:szCs w:val="24"/>
          <w:highlight w:val="none"/>
          <w:lang w:eastAsia="zh-CN"/>
        </w:rPr>
        <w:t>。</w:t>
      </w:r>
    </w:p>
    <w:p>
      <w:pPr>
        <w:autoSpaceDE w:val="0"/>
        <w:adjustRightInd w:val="0"/>
        <w:snapToGrid w:val="0"/>
        <w:spacing w:line="420" w:lineRule="exact"/>
        <w:ind w:firstLine="501" w:firstLineChars="209"/>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乙方按合同要求将货物送达甲方后，经验收合格后，甲方超出付款期支付货款的，每逾一天，甲方应向乙方支付合同货物金额的</w:t>
      </w:r>
      <w:r>
        <w:rPr>
          <w:rFonts w:hint="eastAsia" w:ascii="仿宋" w:hAnsi="仿宋" w:eastAsia="仿宋" w:cs="仿宋"/>
          <w:color w:val="auto"/>
          <w:sz w:val="24"/>
          <w:szCs w:val="24"/>
          <w:highlight w:val="none"/>
          <w:lang w:eastAsia="zh-CN"/>
        </w:rPr>
        <w:t>万</w:t>
      </w:r>
      <w:r>
        <w:rPr>
          <w:rFonts w:hint="eastAsia" w:ascii="仿宋" w:hAnsi="仿宋" w:eastAsia="仿宋" w:cs="仿宋"/>
          <w:color w:val="auto"/>
          <w:sz w:val="24"/>
          <w:szCs w:val="24"/>
          <w:highlight w:val="none"/>
        </w:rPr>
        <w:t>分之三的滞纳金。如遇特殊情况甲方要求推迟供货或验收的，必须事先征得乙方的同意，否则应承担由此给乙方造成的损失。</w:t>
      </w:r>
    </w:p>
    <w:p>
      <w:pPr>
        <w:autoSpaceDE w:val="0"/>
        <w:adjustRightInd w:val="0"/>
        <w:snapToGrid w:val="0"/>
        <w:spacing w:line="420" w:lineRule="exact"/>
        <w:ind w:firstLine="504" w:firstLineChars="209"/>
        <w:jc w:val="left"/>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第十一条：争议的解决</w:t>
      </w:r>
    </w:p>
    <w:p>
      <w:pPr>
        <w:autoSpaceDE w:val="0"/>
        <w:adjustRightInd w:val="0"/>
        <w:snapToGrid w:val="0"/>
        <w:spacing w:line="420" w:lineRule="exact"/>
        <w:ind w:firstLine="501" w:firstLineChars="209"/>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1、因质量问题发生争议的，由</w:t>
      </w:r>
      <w:r>
        <w:rPr>
          <w:rFonts w:hint="eastAsia" w:ascii="仿宋" w:hAnsi="仿宋" w:eastAsia="仿宋" w:cs="仿宋"/>
          <w:color w:val="auto"/>
          <w:sz w:val="24"/>
          <w:szCs w:val="24"/>
          <w:highlight w:val="none"/>
        </w:rPr>
        <w:t>甲</w:t>
      </w:r>
      <w:r>
        <w:rPr>
          <w:rFonts w:hint="eastAsia" w:ascii="仿宋" w:hAnsi="仿宋" w:eastAsia="仿宋" w:cs="仿宋"/>
          <w:color w:val="auto"/>
          <w:kern w:val="0"/>
          <w:sz w:val="24"/>
          <w:szCs w:val="24"/>
          <w:highlight w:val="none"/>
        </w:rPr>
        <w:t>方委托有关技术部门进行质量鉴定，该鉴定的结论</w:t>
      </w:r>
      <w:r>
        <w:rPr>
          <w:rFonts w:hint="eastAsia" w:ascii="仿宋" w:hAnsi="仿宋" w:eastAsia="仿宋" w:cs="仿宋"/>
          <w:color w:val="auto"/>
          <w:sz w:val="24"/>
          <w:szCs w:val="24"/>
          <w:highlight w:val="none"/>
        </w:rPr>
        <w:t>甲</w:t>
      </w:r>
      <w:r>
        <w:rPr>
          <w:rFonts w:hint="eastAsia" w:ascii="仿宋" w:hAnsi="仿宋" w:eastAsia="仿宋" w:cs="仿宋"/>
          <w:bCs/>
          <w:color w:val="auto"/>
          <w:kern w:val="0"/>
          <w:sz w:val="24"/>
          <w:szCs w:val="24"/>
          <w:highlight w:val="none"/>
        </w:rPr>
        <w:t>乙</w:t>
      </w:r>
      <w:r>
        <w:rPr>
          <w:rFonts w:hint="eastAsia" w:ascii="仿宋" w:hAnsi="仿宋" w:eastAsia="仿宋" w:cs="仿宋"/>
          <w:color w:val="auto"/>
          <w:kern w:val="0"/>
          <w:sz w:val="24"/>
          <w:szCs w:val="24"/>
          <w:highlight w:val="none"/>
        </w:rPr>
        <w:t>双方应当接受，各方均有权直接向对方索赔，并签订书面处理协议书，报见证方备案。</w:t>
      </w:r>
    </w:p>
    <w:p>
      <w:pPr>
        <w:adjustRightInd w:val="0"/>
        <w:snapToGrid w:val="0"/>
        <w:spacing w:line="420" w:lineRule="exact"/>
        <w:ind w:firstLine="6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2、双方无法通过协商解决合同争议的，任何一方有权向建德市人民法院提出诉讼。</w:t>
      </w:r>
    </w:p>
    <w:p>
      <w:pPr>
        <w:adjustRightInd w:val="0"/>
        <w:snapToGrid w:val="0"/>
        <w:spacing w:line="420" w:lineRule="exact"/>
        <w:ind w:firstLine="6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第十二条：合同的生效</w:t>
      </w:r>
    </w:p>
    <w:p>
      <w:pPr>
        <w:autoSpaceDE w:val="0"/>
        <w:adjustRightInd w:val="0"/>
        <w:spacing w:line="420" w:lineRule="exact"/>
        <w:ind w:firstLine="501" w:firstLineChars="209"/>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1、本合同一式陆份，甲、乙双方各执二份，见证单位一份，监管部门一份。</w:t>
      </w:r>
    </w:p>
    <w:p>
      <w:pPr>
        <w:autoSpaceDE w:val="0"/>
        <w:adjustRightInd w:val="0"/>
        <w:snapToGrid w:val="0"/>
        <w:spacing w:line="420" w:lineRule="exact"/>
        <w:ind w:firstLine="600" w:firstLineChars="250"/>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2、本合同经</w:t>
      </w:r>
      <w:r>
        <w:rPr>
          <w:rFonts w:hint="eastAsia" w:ascii="仿宋" w:hAnsi="仿宋" w:eastAsia="仿宋" w:cs="仿宋"/>
          <w:color w:val="auto"/>
          <w:sz w:val="24"/>
          <w:szCs w:val="24"/>
          <w:highlight w:val="none"/>
        </w:rPr>
        <w:t>甲</w:t>
      </w:r>
      <w:r>
        <w:rPr>
          <w:rFonts w:hint="eastAsia" w:ascii="仿宋" w:hAnsi="仿宋" w:eastAsia="仿宋" w:cs="仿宋"/>
          <w:bCs/>
          <w:color w:val="auto"/>
          <w:kern w:val="0"/>
          <w:sz w:val="24"/>
          <w:szCs w:val="24"/>
          <w:highlight w:val="none"/>
        </w:rPr>
        <w:t>乙</w:t>
      </w:r>
      <w:r>
        <w:rPr>
          <w:rFonts w:hint="eastAsia" w:ascii="仿宋" w:hAnsi="仿宋" w:eastAsia="仿宋" w:cs="仿宋"/>
          <w:color w:val="auto"/>
          <w:kern w:val="0"/>
          <w:sz w:val="24"/>
          <w:szCs w:val="24"/>
          <w:highlight w:val="none"/>
        </w:rPr>
        <w:t>双方法定代表人或委托代理人签字并加盖公章（或合同章）后生效。</w:t>
      </w:r>
    </w:p>
    <w:p>
      <w:pPr>
        <w:pStyle w:val="24"/>
        <w:snapToGrid w:val="0"/>
        <w:spacing w:line="420" w:lineRule="exact"/>
        <w:ind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3、本合同未尽事宜，经双方商议可续签补充协议。该补充协议与本合同具有相同法律效力，但该补充协议的内容不能实质性修改招标文件的主要条款。</w:t>
      </w:r>
    </w:p>
    <w:p>
      <w:pPr>
        <w:pStyle w:val="24"/>
        <w:snapToGrid w:val="0"/>
        <w:spacing w:line="420" w:lineRule="exact"/>
        <w:ind w:firstLine="600" w:firstLineChars="250"/>
        <w:rPr>
          <w:color w:val="auto"/>
          <w:highlight w:val="none"/>
        </w:rPr>
      </w:pPr>
      <w:r>
        <w:rPr>
          <w:rFonts w:hint="eastAsia" w:ascii="仿宋" w:hAnsi="仿宋" w:eastAsia="仿宋" w:cs="仿宋"/>
          <w:color w:val="auto"/>
          <w:sz w:val="24"/>
          <w:szCs w:val="24"/>
          <w:highlight w:val="none"/>
        </w:rPr>
        <w:t>4、本合同未涉及的部分以招标文件（招标编号：    ）(包括补充更正，如有)为准，上述招标文件与乙方针对本项目投标文件及记录是本合同的附件，与本合同具有同等法律效力，但附件与主合同的规定不一致时，以主合同为准。</w:t>
      </w:r>
    </w:p>
    <w:p>
      <w:pPr>
        <w:pStyle w:val="24"/>
        <w:snapToGrid w:val="0"/>
        <w:spacing w:line="420" w:lineRule="exac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（以下无正文）</w:t>
      </w:r>
    </w:p>
    <w:p>
      <w:pPr>
        <w:pStyle w:val="24"/>
        <w:snapToGrid w:val="0"/>
        <w:spacing w:line="420" w:lineRule="exact"/>
        <w:rPr>
          <w:rFonts w:hint="eastAsia" w:ascii="仿宋" w:hAnsi="仿宋" w:eastAsia="仿宋" w:cs="仿宋"/>
          <w:b/>
          <w:color w:val="auto"/>
          <w:sz w:val="24"/>
          <w:szCs w:val="24"/>
          <w:highlight w:val="none"/>
        </w:rPr>
      </w:pPr>
    </w:p>
    <w:p>
      <w:pPr>
        <w:pStyle w:val="24"/>
        <w:snapToGrid w:val="0"/>
        <w:spacing w:line="420" w:lineRule="exac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甲方（盖章）：                               乙方（盖章）：</w:t>
      </w:r>
    </w:p>
    <w:p>
      <w:pPr>
        <w:pStyle w:val="24"/>
        <w:snapToGrid w:val="0"/>
        <w:spacing w:line="420" w:lineRule="exact"/>
        <w:ind w:left="180" w:hanging="180" w:hangingChars="7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法定代表人或受委托人                         法定代表人或受委托人</w:t>
      </w:r>
    </w:p>
    <w:p>
      <w:pPr>
        <w:pStyle w:val="24"/>
        <w:snapToGrid w:val="0"/>
        <w:spacing w:line="420" w:lineRule="exact"/>
        <w:ind w:left="180" w:hanging="180" w:hangingChars="7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（签字）                                     （签字）</w:t>
      </w:r>
    </w:p>
    <w:p>
      <w:pPr>
        <w:pStyle w:val="24"/>
        <w:snapToGrid w:val="0"/>
        <w:spacing w:line="420" w:lineRule="exact"/>
        <w:ind w:left="180" w:hanging="180" w:hangingChars="7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                                       地址：</w:t>
      </w:r>
    </w:p>
    <w:p>
      <w:pPr>
        <w:pStyle w:val="24"/>
        <w:snapToGrid w:val="0"/>
        <w:spacing w:line="420" w:lineRule="exact"/>
        <w:ind w:left="180" w:hanging="180" w:hangingChars="7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邮编：                                       邮编：</w:t>
      </w:r>
    </w:p>
    <w:p>
      <w:pPr>
        <w:pStyle w:val="24"/>
        <w:snapToGrid w:val="0"/>
        <w:spacing w:line="420" w:lineRule="exact"/>
        <w:ind w:left="180" w:hanging="180" w:hangingChars="7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电话：                                       电话：</w:t>
      </w:r>
    </w:p>
    <w:p>
      <w:pPr>
        <w:pStyle w:val="24"/>
        <w:snapToGrid w:val="0"/>
        <w:spacing w:line="420" w:lineRule="exact"/>
        <w:ind w:left="180" w:hanging="180" w:hangingChars="7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传真：                                       传真：</w:t>
      </w:r>
    </w:p>
    <w:p>
      <w:pPr>
        <w:pStyle w:val="24"/>
        <w:snapToGrid w:val="0"/>
        <w:spacing w:line="420" w:lineRule="exact"/>
        <w:ind w:left="180" w:hanging="180" w:hangingChars="7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签约时间：     年   月   日</w:t>
      </w:r>
    </w:p>
    <w:p>
      <w:pPr>
        <w:pStyle w:val="24"/>
        <w:snapToGrid w:val="0"/>
        <w:spacing w:line="420" w:lineRule="exact"/>
        <w:ind w:left="180" w:hanging="180" w:hangingChars="7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签约地点：</w:t>
      </w:r>
    </w:p>
    <w:p>
      <w:pPr>
        <w:pStyle w:val="24"/>
        <w:snapToGrid w:val="0"/>
        <w:spacing w:line="420" w:lineRule="exact"/>
        <w:ind w:left="180" w:hanging="180" w:hangingChars="75"/>
        <w:rPr>
          <w:rFonts w:hint="eastAsia" w:ascii="仿宋" w:hAnsi="仿宋" w:eastAsia="仿宋" w:cs="仿宋"/>
          <w:color w:val="auto"/>
          <w:sz w:val="24"/>
          <w:szCs w:val="24"/>
          <w:highlight w:val="none"/>
        </w:rPr>
      </w:pPr>
    </w:p>
    <w:p>
      <w:pPr>
        <w:pStyle w:val="24"/>
        <w:snapToGrid w:val="0"/>
        <w:spacing w:line="420" w:lineRule="exact"/>
        <w:ind w:left="180" w:hanging="180" w:hangingChars="7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见证单位：（盖章）</w:t>
      </w:r>
    </w:p>
    <w:p>
      <w:pPr>
        <w:pStyle w:val="24"/>
        <w:snapToGrid w:val="0"/>
        <w:spacing w:line="420" w:lineRule="exact"/>
        <w:ind w:left="180" w:hanging="180" w:hangingChars="7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法定代表人或委托代理人（签字或盖章）:</w:t>
      </w:r>
    </w:p>
    <w:p>
      <w:pPr>
        <w:pStyle w:val="24"/>
        <w:snapToGrid w:val="0"/>
        <w:spacing w:line="42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时间：</w:t>
      </w:r>
      <w:r>
        <w:rPr>
          <w:rFonts w:hint="eastAsia" w:ascii="仿宋" w:hAnsi="仿宋" w:eastAsia="仿宋" w:cs="仿宋"/>
          <w:color w:val="auto"/>
          <w:sz w:val="24"/>
          <w:szCs w:val="24"/>
          <w:highlight w:val="none"/>
          <w:lang w:eastAsia="zh-CN"/>
        </w:rPr>
        <w:t>2024</w:t>
      </w:r>
      <w:r>
        <w:rPr>
          <w:rFonts w:hint="eastAsia" w:ascii="仿宋" w:hAnsi="仿宋" w:eastAsia="仿宋" w:cs="仿宋"/>
          <w:color w:val="auto"/>
          <w:sz w:val="24"/>
          <w:szCs w:val="24"/>
          <w:highlight w:val="none"/>
        </w:rPr>
        <w:t>年   月   日</w:t>
      </w:r>
    </w:p>
    <w:p>
      <w:pPr>
        <w:pStyle w:val="26"/>
        <w:numPr>
          <w:ilvl w:val="0"/>
          <w:numId w:val="0"/>
        </w:numPr>
        <w:spacing w:line="440" w:lineRule="exact"/>
        <w:jc w:val="both"/>
        <w:rPr>
          <w:rStyle w:val="98"/>
          <w:rFonts w:hint="eastAsia" w:ascii="仿宋" w:hAnsi="仿宋" w:eastAsia="仿宋" w:cs="仿宋"/>
          <w:b/>
          <w:bCs/>
          <w:color w:val="auto"/>
          <w:sz w:val="36"/>
          <w:szCs w:val="36"/>
          <w:highlight w:val="none"/>
        </w:rPr>
      </w:pPr>
    </w:p>
    <w:p>
      <w:pPr>
        <w:pStyle w:val="26"/>
        <w:numPr>
          <w:ilvl w:val="0"/>
          <w:numId w:val="0"/>
        </w:numPr>
        <w:spacing w:line="440" w:lineRule="exact"/>
        <w:jc w:val="both"/>
        <w:rPr>
          <w:rStyle w:val="98"/>
          <w:rFonts w:hint="eastAsia" w:ascii="仿宋" w:hAnsi="仿宋" w:eastAsia="仿宋" w:cs="仿宋"/>
          <w:b/>
          <w:bCs/>
          <w:color w:val="auto"/>
          <w:sz w:val="36"/>
          <w:szCs w:val="36"/>
          <w:highlight w:val="none"/>
        </w:rPr>
      </w:pPr>
    </w:p>
    <w:p>
      <w:pPr>
        <w:rPr>
          <w:rStyle w:val="98"/>
          <w:rFonts w:hint="eastAsia" w:ascii="仿宋" w:hAnsi="仿宋" w:eastAsia="仿宋" w:cs="仿宋"/>
          <w:b/>
          <w:bCs/>
          <w:color w:val="auto"/>
          <w:sz w:val="36"/>
          <w:szCs w:val="36"/>
          <w:highlight w:val="none"/>
        </w:rPr>
      </w:pPr>
    </w:p>
    <w:p>
      <w:pPr>
        <w:pStyle w:val="55"/>
        <w:rPr>
          <w:rStyle w:val="98"/>
          <w:rFonts w:hint="eastAsia" w:ascii="仿宋" w:hAnsi="仿宋" w:eastAsia="仿宋" w:cs="仿宋"/>
          <w:b/>
          <w:bCs/>
          <w:color w:val="auto"/>
          <w:sz w:val="36"/>
          <w:szCs w:val="36"/>
          <w:highlight w:val="none"/>
        </w:rPr>
      </w:pPr>
    </w:p>
    <w:p>
      <w:pPr>
        <w:rPr>
          <w:rStyle w:val="98"/>
          <w:rFonts w:hint="eastAsia" w:ascii="仿宋" w:hAnsi="仿宋" w:eastAsia="仿宋" w:cs="仿宋"/>
          <w:b/>
          <w:bCs/>
          <w:color w:val="auto"/>
          <w:sz w:val="36"/>
          <w:szCs w:val="36"/>
          <w:highlight w:val="none"/>
        </w:rPr>
      </w:pPr>
    </w:p>
    <w:p>
      <w:pPr>
        <w:pStyle w:val="55"/>
        <w:rPr>
          <w:rStyle w:val="98"/>
          <w:rFonts w:hint="eastAsia" w:ascii="仿宋" w:hAnsi="仿宋" w:eastAsia="仿宋" w:cs="仿宋"/>
          <w:b/>
          <w:bCs/>
          <w:color w:val="auto"/>
          <w:sz w:val="36"/>
          <w:szCs w:val="36"/>
          <w:highlight w:val="none"/>
        </w:rPr>
      </w:pPr>
    </w:p>
    <w:p>
      <w:pPr>
        <w:rPr>
          <w:rFonts w:hint="eastAsia"/>
          <w:color w:val="auto"/>
          <w:highlight w:val="none"/>
        </w:rPr>
      </w:pPr>
    </w:p>
    <w:p>
      <w:pPr>
        <w:pStyle w:val="13"/>
        <w:ind w:left="0" w:leftChars="0" w:firstLine="0" w:firstLineChars="0"/>
        <w:rPr>
          <w:rFonts w:hint="eastAsia"/>
          <w:color w:val="auto"/>
          <w:highlight w:val="none"/>
        </w:rPr>
      </w:pPr>
    </w:p>
    <w:p>
      <w:pPr>
        <w:pStyle w:val="13"/>
        <w:rPr>
          <w:rFonts w:hint="eastAsia"/>
          <w:color w:val="auto"/>
          <w:highlight w:val="none"/>
        </w:rPr>
      </w:pPr>
    </w:p>
    <w:p>
      <w:pPr>
        <w:pStyle w:val="26"/>
        <w:numPr>
          <w:ilvl w:val="0"/>
          <w:numId w:val="14"/>
        </w:numPr>
        <w:spacing w:line="440" w:lineRule="exact"/>
        <w:ind w:left="0"/>
        <w:jc w:val="center"/>
        <w:rPr>
          <w:rStyle w:val="98"/>
          <w:rFonts w:hint="eastAsia" w:ascii="仿宋" w:hAnsi="仿宋" w:eastAsia="仿宋" w:cs="仿宋"/>
          <w:b/>
          <w:bCs/>
          <w:color w:val="auto"/>
          <w:sz w:val="36"/>
          <w:szCs w:val="36"/>
          <w:highlight w:val="none"/>
        </w:rPr>
      </w:pPr>
      <w:r>
        <w:rPr>
          <w:rStyle w:val="98"/>
          <w:rFonts w:hint="eastAsia" w:ascii="仿宋" w:hAnsi="仿宋" w:eastAsia="仿宋" w:cs="仿宋"/>
          <w:b/>
          <w:bCs/>
          <w:color w:val="auto"/>
          <w:sz w:val="36"/>
          <w:szCs w:val="36"/>
          <w:highlight w:val="none"/>
        </w:rPr>
        <w:t xml:space="preserve"> 附 件</w:t>
      </w:r>
    </w:p>
    <w:p>
      <w:pPr>
        <w:rPr>
          <w:rFonts w:hint="eastAsia" w:ascii="仿宋" w:hAnsi="仿宋" w:eastAsia="仿宋" w:cs="仿宋"/>
          <w:color w:val="auto"/>
          <w:highlight w:val="none"/>
        </w:rPr>
      </w:pPr>
    </w:p>
    <w:p>
      <w:pPr>
        <w:widowControl/>
        <w:snapToGrid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附件一</w:t>
      </w:r>
    </w:p>
    <w:p>
      <w:pPr>
        <w:widowControl/>
        <w:snapToGrid w:val="0"/>
        <w:ind w:left="420" w:hanging="42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投标报价函</w:t>
      </w:r>
    </w:p>
    <w:p>
      <w:pPr>
        <w:widowControl/>
        <w:snapToGrid w:val="0"/>
        <w:ind w:left="420" w:hanging="420"/>
        <w:jc w:val="center"/>
        <w:rPr>
          <w:rFonts w:hint="eastAsia" w:ascii="仿宋" w:hAnsi="仿宋" w:eastAsia="仿宋" w:cs="仿宋"/>
          <w:b/>
          <w:color w:val="auto"/>
          <w:kern w:val="0"/>
          <w:sz w:val="32"/>
          <w:szCs w:val="32"/>
          <w:highlight w:val="none"/>
        </w:rPr>
      </w:pPr>
    </w:p>
    <w:p>
      <w:pPr>
        <w:pStyle w:val="42"/>
        <w:autoSpaceDE w:val="0"/>
        <w:adjustRightInd w:val="0"/>
        <w:snapToGrid w:val="0"/>
        <w:spacing w:before="0" w:beforeAutospacing="0" w:after="0" w:afterAutospacing="0" w:line="420" w:lineRule="exact"/>
        <w:jc w:val="both"/>
        <w:rPr>
          <w:rFonts w:hint="eastAsia" w:ascii="仿宋" w:hAnsi="仿宋" w:eastAsia="仿宋" w:cs="仿宋"/>
          <w:b/>
          <w:bCs/>
          <w:color w:val="auto"/>
          <w:highlight w:val="none"/>
        </w:rPr>
      </w:pPr>
      <w:r>
        <w:rPr>
          <w:rFonts w:hint="eastAsia" w:ascii="仿宋" w:hAnsi="仿宋" w:eastAsia="仿宋" w:cs="仿宋"/>
          <w:b/>
          <w:bCs/>
          <w:color w:val="auto"/>
          <w:highlight w:val="none"/>
          <w:lang w:eastAsia="zh-CN"/>
        </w:rPr>
        <w:t>建德经开集团控股有限公司</w:t>
      </w:r>
      <w:r>
        <w:rPr>
          <w:rFonts w:hint="eastAsia" w:ascii="仿宋" w:hAnsi="仿宋" w:eastAsia="仿宋" w:cs="仿宋"/>
          <w:b/>
          <w:bCs/>
          <w:color w:val="auto"/>
          <w:highlight w:val="none"/>
        </w:rPr>
        <w:t>、</w:t>
      </w:r>
      <w:r>
        <w:rPr>
          <w:rFonts w:hint="eastAsia" w:ascii="仿宋" w:hAnsi="仿宋" w:eastAsia="仿宋" w:cs="仿宋"/>
          <w:b/>
          <w:bCs/>
          <w:color w:val="auto"/>
          <w:highlight w:val="none"/>
          <w:lang w:eastAsia="zh-CN"/>
        </w:rPr>
        <w:t>杭州博望建设工程招标投标代理有限公司</w:t>
      </w:r>
      <w:r>
        <w:rPr>
          <w:rFonts w:hint="eastAsia" w:ascii="仿宋" w:hAnsi="仿宋" w:eastAsia="仿宋" w:cs="仿宋"/>
          <w:b/>
          <w:bCs/>
          <w:color w:val="auto"/>
          <w:highlight w:val="none"/>
        </w:rPr>
        <w:t>：</w:t>
      </w:r>
    </w:p>
    <w:p>
      <w:pPr>
        <w:pStyle w:val="42"/>
        <w:autoSpaceDE w:val="0"/>
        <w:adjustRightInd w:val="0"/>
        <w:snapToGrid w:val="0"/>
        <w:spacing w:before="0" w:beforeAutospacing="0" w:after="0" w:afterAutospacing="0" w:line="420" w:lineRule="exact"/>
        <w:ind w:firstLine="480"/>
        <w:rPr>
          <w:rFonts w:hint="eastAsia" w:ascii="仿宋" w:hAnsi="仿宋" w:eastAsia="仿宋" w:cs="仿宋"/>
          <w:color w:val="auto"/>
          <w:highlight w:val="none"/>
        </w:rPr>
      </w:pPr>
      <w:r>
        <w:rPr>
          <w:rFonts w:hint="eastAsia" w:ascii="仿宋" w:hAnsi="仿宋" w:eastAsia="仿宋" w:cs="仿宋"/>
          <w:color w:val="auto"/>
          <w:highlight w:val="none"/>
        </w:rPr>
        <w:t>贵单位</w:t>
      </w:r>
      <w:r>
        <w:rPr>
          <w:rFonts w:hint="eastAsia" w:ascii="仿宋" w:hAnsi="仿宋" w:eastAsia="仿宋" w:cs="仿宋"/>
          <w:b/>
          <w:color w:val="auto"/>
          <w:highlight w:val="none"/>
          <w:lang w:eastAsia="zh-CN"/>
        </w:rPr>
        <w:t>JDBWCG2024-</w:t>
      </w:r>
      <w:r>
        <w:rPr>
          <w:rFonts w:hint="eastAsia" w:ascii="仿宋" w:hAnsi="仿宋" w:eastAsia="仿宋" w:cs="仿宋"/>
          <w:b/>
          <w:color w:val="auto"/>
          <w:highlight w:val="none"/>
          <w:lang w:val="en-US" w:eastAsia="zh-CN"/>
        </w:rPr>
        <w:t xml:space="preserve">  </w:t>
      </w:r>
      <w:r>
        <w:rPr>
          <w:rFonts w:hint="eastAsia" w:ascii="仿宋" w:hAnsi="仿宋" w:eastAsia="仿宋" w:cs="仿宋"/>
          <w:color w:val="auto"/>
          <w:highlight w:val="none"/>
        </w:rPr>
        <w:t>号招标文件(包括补充更正，如有)收悉，我们经详细审阅和研究，现决定参加</w:t>
      </w:r>
      <w:r>
        <w:rPr>
          <w:rFonts w:hint="eastAsia" w:ascii="仿宋" w:hAnsi="仿宋" w:eastAsia="仿宋" w:cs="仿宋"/>
          <w:bCs/>
          <w:color w:val="auto"/>
          <w:highlight w:val="none"/>
          <w:u w:val="single"/>
          <w:lang w:eastAsia="zh-CN"/>
        </w:rPr>
        <w:t>建德高新园区消防救援站消防机器人及运输车采购项目</w:t>
      </w:r>
      <w:r>
        <w:rPr>
          <w:rFonts w:hint="eastAsia" w:ascii="仿宋" w:hAnsi="仿宋" w:eastAsia="仿宋" w:cs="仿宋"/>
          <w:b/>
          <w:bCs/>
          <w:color w:val="auto"/>
          <w:kern w:val="0"/>
          <w:sz w:val="24"/>
          <w:highlight w:val="none"/>
        </w:rPr>
        <w:t>（标项</w:t>
      </w:r>
      <w:r>
        <w:rPr>
          <w:rFonts w:hint="eastAsia" w:ascii="仿宋" w:hAnsi="仿宋" w:eastAsia="仿宋" w:cs="仿宋"/>
          <w:b/>
          <w:bCs/>
          <w:color w:val="auto"/>
          <w:kern w:val="0"/>
          <w:sz w:val="24"/>
          <w:highlight w:val="none"/>
          <w:u w:val="single"/>
        </w:rPr>
        <w:t xml:space="preserve">   </w:t>
      </w:r>
      <w:r>
        <w:rPr>
          <w:rFonts w:hint="eastAsia" w:ascii="仿宋" w:hAnsi="仿宋" w:eastAsia="仿宋" w:cs="仿宋"/>
          <w:b/>
          <w:bCs/>
          <w:color w:val="auto"/>
          <w:kern w:val="0"/>
          <w:sz w:val="24"/>
          <w:highlight w:val="none"/>
        </w:rPr>
        <w:t>）</w:t>
      </w:r>
      <w:r>
        <w:rPr>
          <w:rFonts w:hint="eastAsia" w:ascii="仿宋" w:hAnsi="仿宋" w:eastAsia="仿宋" w:cs="仿宋"/>
          <w:color w:val="auto"/>
          <w:highlight w:val="none"/>
        </w:rPr>
        <w:t>公开招标的报价，并提供报价文件正本1份副本5份。我公司决定无保留地接受招标文件(包括补充更正，如有)所有条款和报价文件所有承诺，并按合同履行全部责任。</w:t>
      </w:r>
    </w:p>
    <w:p>
      <w:pPr>
        <w:keepNext w:val="0"/>
        <w:keepLines w:val="0"/>
        <w:pageBreakBefore w:val="0"/>
        <w:widowControl w:val="0"/>
        <w:kinsoku/>
        <w:wordWrap/>
        <w:overflowPunct/>
        <w:topLinePunct w:val="0"/>
        <w:autoSpaceDE w:val="0"/>
        <w:autoSpaceDN/>
        <w:bidi w:val="0"/>
        <w:adjustRightInd w:val="0"/>
        <w:snapToGrid w:val="0"/>
        <w:spacing w:before="163" w:beforeLines="50" w:line="480" w:lineRule="auto"/>
        <w:ind w:firstLine="480" w:firstLineChars="200"/>
        <w:jc w:val="left"/>
        <w:textAlignment w:val="auto"/>
        <w:rPr>
          <w:rFonts w:hint="eastAsia"/>
          <w:color w:val="auto"/>
          <w:highlight w:val="none"/>
        </w:rPr>
      </w:pPr>
      <w:r>
        <w:rPr>
          <w:rFonts w:hint="eastAsia" w:ascii="仿宋" w:hAnsi="仿宋" w:eastAsia="仿宋" w:cs="仿宋"/>
          <w:color w:val="auto"/>
          <w:kern w:val="0"/>
          <w:sz w:val="24"/>
          <w:highlight w:val="none"/>
        </w:rPr>
        <w:t>本项目愿按人民币(大写）</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元（￥：</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元）</w:t>
      </w:r>
    </w:p>
    <w:p>
      <w:pPr>
        <w:autoSpaceDE w:val="0"/>
        <w:adjustRightInd w:val="0"/>
        <w:snapToGrid w:val="0"/>
        <w:spacing w:line="420" w:lineRule="exact"/>
        <w:ind w:firstLine="600" w:firstLineChars="25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本报价</w:t>
      </w:r>
      <w:r>
        <w:rPr>
          <w:rFonts w:hint="eastAsia" w:ascii="仿宋" w:hAnsi="仿宋" w:eastAsia="仿宋" w:cs="仿宋"/>
          <w:color w:val="auto"/>
          <w:kern w:val="0"/>
          <w:sz w:val="24"/>
          <w:highlight w:val="none"/>
          <w:u w:val="single"/>
        </w:rPr>
        <w:t>90</w:t>
      </w:r>
      <w:r>
        <w:rPr>
          <w:rFonts w:hint="eastAsia" w:ascii="仿宋" w:hAnsi="仿宋" w:eastAsia="仿宋" w:cs="仿宋"/>
          <w:color w:val="auto"/>
          <w:kern w:val="0"/>
          <w:sz w:val="24"/>
          <w:highlight w:val="none"/>
        </w:rPr>
        <w:t>天内有效。</w:t>
      </w:r>
    </w:p>
    <w:p>
      <w:pPr>
        <w:autoSpaceDE w:val="0"/>
        <w:adjustRightInd w:val="0"/>
        <w:snapToGrid w:val="0"/>
        <w:spacing w:line="420" w:lineRule="exact"/>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一旦我公司成交，保证按中标通知书规定时间与采购单位签订合同，按招标文件(包括补充更正，如有)供货时间要求和我公司报价文件承诺的供货时间准时完成设备安装并交付使用。否则招标代理机构和采购单位可以不予退还我公司的投标保证金，如我单位成交后放弃成交资格造成</w:t>
      </w:r>
      <w:r>
        <w:rPr>
          <w:rFonts w:hint="eastAsia" w:ascii="仿宋" w:hAnsi="仿宋" w:eastAsia="仿宋" w:cs="仿宋"/>
          <w:color w:val="auto"/>
          <w:kern w:val="0"/>
          <w:sz w:val="24"/>
          <w:highlight w:val="none"/>
          <w:lang w:eastAsia="zh-CN"/>
        </w:rPr>
        <w:t>采购单位</w:t>
      </w:r>
      <w:r>
        <w:rPr>
          <w:rFonts w:hint="eastAsia" w:ascii="仿宋" w:hAnsi="仿宋" w:eastAsia="仿宋" w:cs="仿宋"/>
          <w:color w:val="auto"/>
          <w:kern w:val="0"/>
          <w:sz w:val="24"/>
          <w:highlight w:val="none"/>
        </w:rPr>
        <w:t>的损失额超过投标保证金的，我单位愿意对超过部分作出完全赔偿。</w:t>
      </w:r>
    </w:p>
    <w:p>
      <w:pPr>
        <w:autoSpaceDE w:val="0"/>
        <w:adjustRightInd w:val="0"/>
        <w:snapToGrid w:val="0"/>
        <w:spacing w:line="420" w:lineRule="exact"/>
        <w:ind w:firstLine="484" w:firstLineChars="202"/>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我公司对报价文件所有内容的真实性负全部责任，由此产生的一切后果由本公司承担。</w:t>
      </w:r>
    </w:p>
    <w:p>
      <w:pPr>
        <w:pStyle w:val="42"/>
        <w:autoSpaceDE w:val="0"/>
        <w:adjustRightInd w:val="0"/>
        <w:snapToGrid w:val="0"/>
        <w:spacing w:before="0" w:beforeAutospacing="0" w:after="0" w:afterAutospacing="0" w:line="420" w:lineRule="exact"/>
        <w:jc w:val="both"/>
        <w:rPr>
          <w:rFonts w:hint="eastAsia" w:ascii="仿宋" w:hAnsi="仿宋" w:eastAsia="仿宋" w:cs="仿宋"/>
          <w:b/>
          <w:bCs/>
          <w:color w:val="auto"/>
          <w:highlight w:val="none"/>
          <w:u w:val="single"/>
        </w:rPr>
      </w:pPr>
      <w:r>
        <w:rPr>
          <w:rFonts w:hint="eastAsia" w:ascii="仿宋" w:hAnsi="仿宋" w:eastAsia="仿宋" w:cs="仿宋"/>
          <w:b/>
          <w:bCs/>
          <w:color w:val="auto"/>
          <w:highlight w:val="none"/>
          <w:u w:val="single"/>
        </w:rPr>
        <w:t>特别提醒：本函的商务报价内容不能出现在资格审查文件、</w:t>
      </w:r>
      <w:r>
        <w:rPr>
          <w:rFonts w:hint="eastAsia" w:ascii="仿宋" w:hAnsi="仿宋" w:eastAsia="仿宋" w:cs="仿宋"/>
          <w:b/>
          <w:bCs/>
          <w:color w:val="auto"/>
          <w:highlight w:val="none"/>
          <w:u w:val="single"/>
          <w:lang w:eastAsia="zh-CN"/>
        </w:rPr>
        <w:t>商务技术文件</w:t>
      </w:r>
      <w:r>
        <w:rPr>
          <w:rFonts w:hint="eastAsia" w:ascii="仿宋" w:hAnsi="仿宋" w:eastAsia="仿宋" w:cs="仿宋"/>
          <w:b/>
          <w:bCs/>
          <w:color w:val="auto"/>
          <w:highlight w:val="none"/>
          <w:u w:val="single"/>
        </w:rPr>
        <w:t>、</w:t>
      </w:r>
      <w:r>
        <w:rPr>
          <w:rFonts w:hint="eastAsia" w:ascii="仿宋" w:hAnsi="仿宋" w:eastAsia="仿宋" w:cs="仿宋"/>
          <w:b/>
          <w:bCs/>
          <w:color w:val="auto"/>
          <w:highlight w:val="none"/>
          <w:u w:val="single"/>
          <w:lang w:eastAsia="zh-CN"/>
        </w:rPr>
        <w:t>资信文件</w:t>
      </w:r>
      <w:r>
        <w:rPr>
          <w:rFonts w:hint="eastAsia" w:ascii="仿宋" w:hAnsi="仿宋" w:eastAsia="仿宋" w:cs="仿宋"/>
          <w:b/>
          <w:bCs/>
          <w:color w:val="auto"/>
          <w:highlight w:val="none"/>
          <w:u w:val="single"/>
        </w:rPr>
        <w:t>正副本中。</w:t>
      </w:r>
    </w:p>
    <w:p>
      <w:pPr>
        <w:autoSpaceDE w:val="0"/>
        <w:adjustRightInd w:val="0"/>
        <w:snapToGrid w:val="0"/>
        <w:spacing w:line="420" w:lineRule="exact"/>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单位名称：</w:t>
      </w:r>
    </w:p>
    <w:p>
      <w:pPr>
        <w:autoSpaceDE w:val="0"/>
        <w:adjustRightInd w:val="0"/>
        <w:snapToGrid w:val="0"/>
        <w:spacing w:line="420" w:lineRule="exact"/>
        <w:jc w:val="left"/>
        <w:rPr>
          <w:rFonts w:hint="eastAsia" w:ascii="仿宋" w:hAnsi="仿宋" w:eastAsia="仿宋" w:cs="仿宋"/>
          <w:color w:val="auto"/>
          <w:kern w:val="0"/>
          <w:sz w:val="24"/>
          <w:highlight w:val="none"/>
          <w:u w:val="single"/>
        </w:rPr>
      </w:pPr>
      <w:r>
        <w:rPr>
          <w:rFonts w:hint="eastAsia" w:ascii="仿宋" w:hAnsi="仿宋" w:eastAsia="仿宋" w:cs="仿宋"/>
          <w:color w:val="auto"/>
          <w:kern w:val="0"/>
          <w:sz w:val="24"/>
          <w:highlight w:val="none"/>
        </w:rPr>
        <w:t>联系人：                电话：</w:t>
      </w:r>
    </w:p>
    <w:p>
      <w:pPr>
        <w:autoSpaceDE w:val="0"/>
        <w:adjustRightInd w:val="0"/>
        <w:snapToGrid w:val="0"/>
        <w:spacing w:line="420" w:lineRule="exact"/>
        <w:jc w:val="left"/>
        <w:rPr>
          <w:rFonts w:hint="eastAsia" w:ascii="仿宋" w:hAnsi="仿宋" w:eastAsia="仿宋" w:cs="仿宋"/>
          <w:color w:val="auto"/>
          <w:kern w:val="0"/>
          <w:sz w:val="24"/>
          <w:highlight w:val="none"/>
          <w:u w:val="single"/>
        </w:rPr>
      </w:pPr>
      <w:r>
        <w:rPr>
          <w:rFonts w:hint="eastAsia" w:ascii="仿宋" w:hAnsi="仿宋" w:eastAsia="仿宋" w:cs="仿宋"/>
          <w:color w:val="auto"/>
          <w:kern w:val="0"/>
          <w:sz w:val="24"/>
          <w:highlight w:val="none"/>
        </w:rPr>
        <w:t>手机：                   传真：</w:t>
      </w:r>
    </w:p>
    <w:p>
      <w:pPr>
        <w:autoSpaceDE w:val="0"/>
        <w:adjustRightInd w:val="0"/>
        <w:snapToGrid w:val="0"/>
        <w:spacing w:line="420" w:lineRule="exact"/>
        <w:ind w:firstLine="4320" w:firstLineChars="1800"/>
        <w:rPr>
          <w:rFonts w:hint="eastAsia" w:ascii="仿宋" w:hAnsi="仿宋" w:eastAsia="仿宋" w:cs="仿宋"/>
          <w:color w:val="auto"/>
          <w:kern w:val="0"/>
          <w:sz w:val="24"/>
          <w:highlight w:val="none"/>
        </w:rPr>
      </w:pPr>
    </w:p>
    <w:p>
      <w:pPr>
        <w:autoSpaceDE w:val="0"/>
        <w:adjustRightInd w:val="0"/>
        <w:snapToGrid w:val="0"/>
        <w:spacing w:line="420" w:lineRule="exact"/>
        <w:ind w:firstLine="4340" w:firstLineChars="1550"/>
        <w:rPr>
          <w:rFonts w:hint="eastAsia" w:ascii="仿宋" w:hAnsi="仿宋" w:eastAsia="仿宋" w:cs="仿宋"/>
          <w:color w:val="auto"/>
          <w:kern w:val="0"/>
          <w:sz w:val="28"/>
          <w:szCs w:val="28"/>
          <w:highlight w:val="none"/>
        </w:rPr>
      </w:pPr>
    </w:p>
    <w:p>
      <w:pPr>
        <w:widowControl/>
        <w:snapToGrid w:val="0"/>
        <w:spacing w:line="360" w:lineRule="auto"/>
        <w:ind w:firstLine="5880" w:firstLineChars="210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全权代表(签字)：</w:t>
      </w:r>
    </w:p>
    <w:p>
      <w:pPr>
        <w:widowControl/>
        <w:snapToGrid w:val="0"/>
        <w:spacing w:line="360" w:lineRule="auto"/>
        <w:ind w:firstLine="5880" w:firstLineChars="210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投标供应商(盖章)：</w:t>
      </w:r>
    </w:p>
    <w:p>
      <w:pPr>
        <w:autoSpaceDE w:val="0"/>
        <w:adjustRightInd w:val="0"/>
        <w:snapToGrid w:val="0"/>
        <w:spacing w:line="360" w:lineRule="auto"/>
        <w:ind w:firstLine="5880" w:firstLineChars="210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日期：</w:t>
      </w:r>
      <w:r>
        <w:rPr>
          <w:rFonts w:hint="eastAsia" w:ascii="仿宋" w:hAnsi="仿宋" w:eastAsia="仿宋" w:cs="仿宋"/>
          <w:color w:val="auto"/>
          <w:kern w:val="0"/>
          <w:sz w:val="28"/>
          <w:szCs w:val="28"/>
          <w:highlight w:val="none"/>
          <w:lang w:eastAsia="zh-CN"/>
        </w:rPr>
        <w:t>2024</w:t>
      </w:r>
      <w:r>
        <w:rPr>
          <w:rFonts w:hint="eastAsia" w:ascii="仿宋" w:hAnsi="仿宋" w:eastAsia="仿宋" w:cs="仿宋"/>
          <w:color w:val="auto"/>
          <w:kern w:val="0"/>
          <w:sz w:val="28"/>
          <w:szCs w:val="28"/>
          <w:highlight w:val="none"/>
        </w:rPr>
        <w:t>年 月  日</w:t>
      </w:r>
    </w:p>
    <w:p>
      <w:pPr>
        <w:widowControl/>
        <w:snapToGrid w:val="0"/>
        <w:rPr>
          <w:rFonts w:hint="eastAsia" w:ascii="仿宋" w:hAnsi="仿宋" w:eastAsia="仿宋" w:cs="仿宋"/>
          <w:b/>
          <w:color w:val="auto"/>
          <w:kern w:val="0"/>
          <w:sz w:val="36"/>
          <w:szCs w:val="36"/>
          <w:highlight w:val="none"/>
        </w:rPr>
      </w:pPr>
    </w:p>
    <w:p>
      <w:pPr>
        <w:widowControl/>
        <w:snapToGrid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 xml:space="preserve">附件二 </w:t>
      </w:r>
    </w:p>
    <w:p>
      <w:pPr>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开标一览表</w:t>
      </w:r>
    </w:p>
    <w:p>
      <w:pPr>
        <w:ind w:firstLine="241" w:firstLineChars="100"/>
        <w:rPr>
          <w:rFonts w:hint="eastAsia" w:ascii="仿宋" w:hAnsi="仿宋" w:eastAsia="仿宋" w:cs="仿宋"/>
          <w:b/>
          <w:color w:val="auto"/>
          <w:sz w:val="24"/>
          <w:szCs w:val="24"/>
          <w:highlight w:val="none"/>
        </w:rPr>
      </w:pPr>
    </w:p>
    <w:p>
      <w:pPr>
        <w:ind w:firstLine="241" w:firstLineChars="100"/>
        <w:rPr>
          <w:rFonts w:hint="eastAsia" w:ascii="仿宋" w:hAnsi="仿宋" w:eastAsia="仿宋" w:cs="仿宋"/>
          <w:b/>
          <w:bCs/>
          <w:color w:val="auto"/>
          <w:sz w:val="24"/>
          <w:szCs w:val="24"/>
          <w:highlight w:val="none"/>
          <w:lang w:eastAsia="zh-CN"/>
        </w:rPr>
      </w:pPr>
      <w:r>
        <w:rPr>
          <w:rFonts w:hint="eastAsia" w:ascii="仿宋" w:hAnsi="仿宋" w:eastAsia="仿宋" w:cs="仿宋"/>
          <w:b/>
          <w:color w:val="auto"/>
          <w:sz w:val="24"/>
          <w:szCs w:val="24"/>
          <w:highlight w:val="none"/>
        </w:rPr>
        <w:t>招标编号：</w:t>
      </w:r>
      <w:r>
        <w:rPr>
          <w:rFonts w:hint="eastAsia" w:ascii="仿宋" w:hAnsi="仿宋" w:eastAsia="仿宋" w:cs="仿宋"/>
          <w:b/>
          <w:color w:val="auto"/>
          <w:sz w:val="24"/>
          <w:szCs w:val="24"/>
          <w:highlight w:val="none"/>
          <w:lang w:eastAsia="zh-CN"/>
        </w:rPr>
        <w:t>JDBWCG2024-</w:t>
      </w:r>
      <w:r>
        <w:rPr>
          <w:rFonts w:hint="eastAsia" w:ascii="仿宋" w:hAnsi="仿宋" w:eastAsia="仿宋" w:cs="仿宋"/>
          <w:b/>
          <w:color w:val="auto"/>
          <w:sz w:val="24"/>
          <w:szCs w:val="24"/>
          <w:highlight w:val="none"/>
          <w:lang w:val="en-US" w:eastAsia="zh-CN"/>
        </w:rPr>
        <w:t xml:space="preserve">                                           </w:t>
      </w:r>
      <w:r>
        <w:rPr>
          <w:rFonts w:hint="eastAsia" w:ascii="宋体" w:hAnsi="宋体" w:eastAsia="宋体" w:cs="宋体"/>
          <w:b/>
          <w:bCs/>
          <w:color w:val="auto"/>
          <w:sz w:val="24"/>
          <w:szCs w:val="24"/>
          <w:highlight w:val="none"/>
          <w:u w:val="none"/>
          <w:lang w:val="en-US" w:eastAsia="zh-CN"/>
        </w:rPr>
        <w:t>标项（  ）</w:t>
      </w:r>
    </w:p>
    <w:tbl>
      <w:tblPr>
        <w:tblStyle w:val="47"/>
        <w:tblpPr w:leftFromText="180" w:rightFromText="180" w:vertAnchor="text" w:horzAnchor="page" w:tblpXSpec="center" w:tblpY="481"/>
        <w:tblOverlap w:val="never"/>
        <w:tblW w:w="10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496"/>
        <w:gridCol w:w="2046"/>
        <w:gridCol w:w="1185"/>
        <w:gridCol w:w="795"/>
        <w:gridCol w:w="855"/>
        <w:gridCol w:w="1637"/>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684"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1496"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设备名称</w:t>
            </w:r>
          </w:p>
        </w:tc>
        <w:tc>
          <w:tcPr>
            <w:tcW w:w="2046"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主要技术参数</w:t>
            </w:r>
          </w:p>
        </w:tc>
        <w:tc>
          <w:tcPr>
            <w:tcW w:w="1185"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投标品牌</w:t>
            </w:r>
          </w:p>
        </w:tc>
        <w:tc>
          <w:tcPr>
            <w:tcW w:w="795"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单位</w:t>
            </w:r>
          </w:p>
        </w:tc>
        <w:tc>
          <w:tcPr>
            <w:tcW w:w="855"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数量</w:t>
            </w:r>
          </w:p>
        </w:tc>
        <w:tc>
          <w:tcPr>
            <w:tcW w:w="1637"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投标单价（元）</w:t>
            </w:r>
          </w:p>
        </w:tc>
        <w:tc>
          <w:tcPr>
            <w:tcW w:w="1620"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投标总价</w:t>
            </w:r>
          </w:p>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84" w:type="dxa"/>
            <w:vAlign w:val="center"/>
          </w:tcPr>
          <w:p>
            <w:pPr>
              <w:jc w:val="center"/>
              <w:rPr>
                <w:rFonts w:hint="eastAsia" w:ascii="仿宋" w:hAnsi="仿宋" w:eastAsia="仿宋" w:cs="仿宋"/>
                <w:color w:val="auto"/>
                <w:sz w:val="24"/>
                <w:highlight w:val="none"/>
              </w:rPr>
            </w:pPr>
          </w:p>
        </w:tc>
        <w:tc>
          <w:tcPr>
            <w:tcW w:w="1496" w:type="dxa"/>
            <w:vAlign w:val="center"/>
          </w:tcPr>
          <w:p>
            <w:pPr>
              <w:jc w:val="center"/>
              <w:rPr>
                <w:rFonts w:hint="eastAsia" w:ascii="仿宋" w:hAnsi="仿宋" w:eastAsia="仿宋" w:cs="仿宋"/>
                <w:color w:val="auto"/>
                <w:sz w:val="24"/>
                <w:highlight w:val="none"/>
              </w:rPr>
            </w:pPr>
          </w:p>
        </w:tc>
        <w:tc>
          <w:tcPr>
            <w:tcW w:w="2046" w:type="dxa"/>
            <w:vAlign w:val="center"/>
          </w:tcPr>
          <w:p>
            <w:pPr>
              <w:jc w:val="center"/>
              <w:rPr>
                <w:rFonts w:hint="eastAsia" w:ascii="仿宋" w:hAnsi="仿宋" w:eastAsia="仿宋" w:cs="仿宋"/>
                <w:color w:val="auto"/>
                <w:sz w:val="24"/>
                <w:highlight w:val="none"/>
              </w:rPr>
            </w:pPr>
          </w:p>
        </w:tc>
        <w:tc>
          <w:tcPr>
            <w:tcW w:w="1185" w:type="dxa"/>
            <w:vAlign w:val="center"/>
          </w:tcPr>
          <w:p>
            <w:pPr>
              <w:jc w:val="center"/>
              <w:rPr>
                <w:rFonts w:hint="eastAsia" w:ascii="仿宋" w:hAnsi="仿宋" w:eastAsia="仿宋" w:cs="仿宋"/>
                <w:color w:val="auto"/>
                <w:sz w:val="24"/>
                <w:highlight w:val="none"/>
              </w:rPr>
            </w:pPr>
          </w:p>
        </w:tc>
        <w:tc>
          <w:tcPr>
            <w:tcW w:w="795" w:type="dxa"/>
            <w:vAlign w:val="center"/>
          </w:tcPr>
          <w:p>
            <w:pPr>
              <w:jc w:val="center"/>
              <w:rPr>
                <w:rFonts w:hint="eastAsia" w:ascii="仿宋" w:hAnsi="仿宋" w:eastAsia="仿宋" w:cs="仿宋"/>
                <w:color w:val="auto"/>
                <w:sz w:val="24"/>
                <w:highlight w:val="none"/>
              </w:rPr>
            </w:pPr>
          </w:p>
        </w:tc>
        <w:tc>
          <w:tcPr>
            <w:tcW w:w="855" w:type="dxa"/>
            <w:vAlign w:val="center"/>
          </w:tcPr>
          <w:p>
            <w:pPr>
              <w:jc w:val="center"/>
              <w:rPr>
                <w:rFonts w:hint="eastAsia" w:ascii="仿宋" w:hAnsi="仿宋" w:eastAsia="仿宋" w:cs="仿宋"/>
                <w:color w:val="auto"/>
                <w:sz w:val="24"/>
                <w:highlight w:val="none"/>
              </w:rPr>
            </w:pPr>
          </w:p>
        </w:tc>
        <w:tc>
          <w:tcPr>
            <w:tcW w:w="1637" w:type="dxa"/>
            <w:vAlign w:val="center"/>
          </w:tcPr>
          <w:p>
            <w:pPr>
              <w:jc w:val="center"/>
              <w:rPr>
                <w:rFonts w:hint="eastAsia" w:ascii="仿宋" w:hAnsi="仿宋" w:eastAsia="仿宋" w:cs="仿宋"/>
                <w:color w:val="auto"/>
                <w:sz w:val="24"/>
                <w:highlight w:val="none"/>
              </w:rPr>
            </w:pPr>
          </w:p>
        </w:tc>
        <w:tc>
          <w:tcPr>
            <w:tcW w:w="1620" w:type="dxa"/>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84" w:type="dxa"/>
            <w:vAlign w:val="center"/>
          </w:tcPr>
          <w:p>
            <w:pPr>
              <w:jc w:val="center"/>
              <w:rPr>
                <w:rFonts w:hint="eastAsia" w:ascii="仿宋" w:hAnsi="仿宋" w:eastAsia="仿宋" w:cs="仿宋"/>
                <w:color w:val="auto"/>
                <w:sz w:val="24"/>
                <w:highlight w:val="none"/>
              </w:rPr>
            </w:pPr>
          </w:p>
        </w:tc>
        <w:tc>
          <w:tcPr>
            <w:tcW w:w="1496" w:type="dxa"/>
            <w:vAlign w:val="center"/>
          </w:tcPr>
          <w:p>
            <w:pPr>
              <w:jc w:val="center"/>
              <w:rPr>
                <w:rFonts w:hint="eastAsia" w:ascii="仿宋" w:hAnsi="仿宋" w:eastAsia="仿宋" w:cs="仿宋"/>
                <w:color w:val="auto"/>
                <w:sz w:val="24"/>
                <w:highlight w:val="none"/>
              </w:rPr>
            </w:pPr>
          </w:p>
        </w:tc>
        <w:tc>
          <w:tcPr>
            <w:tcW w:w="2046" w:type="dxa"/>
            <w:vAlign w:val="center"/>
          </w:tcPr>
          <w:p>
            <w:pPr>
              <w:jc w:val="center"/>
              <w:rPr>
                <w:rFonts w:hint="eastAsia" w:ascii="仿宋" w:hAnsi="仿宋" w:eastAsia="仿宋" w:cs="仿宋"/>
                <w:color w:val="auto"/>
                <w:sz w:val="24"/>
                <w:highlight w:val="none"/>
              </w:rPr>
            </w:pPr>
          </w:p>
        </w:tc>
        <w:tc>
          <w:tcPr>
            <w:tcW w:w="1185" w:type="dxa"/>
            <w:vAlign w:val="center"/>
          </w:tcPr>
          <w:p>
            <w:pPr>
              <w:jc w:val="center"/>
              <w:rPr>
                <w:rFonts w:hint="eastAsia" w:ascii="仿宋" w:hAnsi="仿宋" w:eastAsia="仿宋" w:cs="仿宋"/>
                <w:color w:val="auto"/>
                <w:sz w:val="24"/>
                <w:highlight w:val="none"/>
              </w:rPr>
            </w:pPr>
          </w:p>
        </w:tc>
        <w:tc>
          <w:tcPr>
            <w:tcW w:w="795" w:type="dxa"/>
            <w:vAlign w:val="center"/>
          </w:tcPr>
          <w:p>
            <w:pPr>
              <w:jc w:val="center"/>
              <w:rPr>
                <w:rFonts w:hint="eastAsia" w:ascii="仿宋" w:hAnsi="仿宋" w:eastAsia="仿宋" w:cs="仿宋"/>
                <w:color w:val="auto"/>
                <w:sz w:val="24"/>
                <w:highlight w:val="none"/>
              </w:rPr>
            </w:pPr>
          </w:p>
        </w:tc>
        <w:tc>
          <w:tcPr>
            <w:tcW w:w="855" w:type="dxa"/>
            <w:vAlign w:val="center"/>
          </w:tcPr>
          <w:p>
            <w:pPr>
              <w:jc w:val="center"/>
              <w:rPr>
                <w:rFonts w:hint="eastAsia" w:ascii="仿宋" w:hAnsi="仿宋" w:eastAsia="仿宋" w:cs="仿宋"/>
                <w:color w:val="auto"/>
                <w:sz w:val="24"/>
                <w:highlight w:val="none"/>
              </w:rPr>
            </w:pPr>
          </w:p>
        </w:tc>
        <w:tc>
          <w:tcPr>
            <w:tcW w:w="1637" w:type="dxa"/>
            <w:vAlign w:val="center"/>
          </w:tcPr>
          <w:p>
            <w:pPr>
              <w:jc w:val="center"/>
              <w:rPr>
                <w:rFonts w:hint="eastAsia" w:ascii="仿宋" w:hAnsi="仿宋" w:eastAsia="仿宋" w:cs="仿宋"/>
                <w:color w:val="auto"/>
                <w:sz w:val="24"/>
                <w:highlight w:val="none"/>
              </w:rPr>
            </w:pPr>
          </w:p>
        </w:tc>
        <w:tc>
          <w:tcPr>
            <w:tcW w:w="1620" w:type="dxa"/>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84" w:type="dxa"/>
            <w:vAlign w:val="center"/>
          </w:tcPr>
          <w:p>
            <w:pPr>
              <w:jc w:val="center"/>
              <w:rPr>
                <w:rFonts w:hint="eastAsia" w:ascii="仿宋" w:hAnsi="仿宋" w:eastAsia="仿宋" w:cs="仿宋"/>
                <w:color w:val="auto"/>
                <w:sz w:val="24"/>
                <w:highlight w:val="none"/>
              </w:rPr>
            </w:pPr>
          </w:p>
        </w:tc>
        <w:tc>
          <w:tcPr>
            <w:tcW w:w="1496" w:type="dxa"/>
            <w:vAlign w:val="center"/>
          </w:tcPr>
          <w:p>
            <w:pPr>
              <w:jc w:val="center"/>
              <w:rPr>
                <w:rFonts w:hint="eastAsia" w:ascii="仿宋" w:hAnsi="仿宋" w:eastAsia="仿宋" w:cs="仿宋"/>
                <w:color w:val="auto"/>
                <w:sz w:val="24"/>
                <w:highlight w:val="none"/>
              </w:rPr>
            </w:pPr>
          </w:p>
        </w:tc>
        <w:tc>
          <w:tcPr>
            <w:tcW w:w="2046" w:type="dxa"/>
            <w:vAlign w:val="center"/>
          </w:tcPr>
          <w:p>
            <w:pPr>
              <w:jc w:val="center"/>
              <w:rPr>
                <w:rFonts w:hint="eastAsia" w:ascii="仿宋" w:hAnsi="仿宋" w:eastAsia="仿宋" w:cs="仿宋"/>
                <w:color w:val="auto"/>
                <w:sz w:val="24"/>
                <w:highlight w:val="none"/>
              </w:rPr>
            </w:pPr>
          </w:p>
        </w:tc>
        <w:tc>
          <w:tcPr>
            <w:tcW w:w="1185" w:type="dxa"/>
            <w:vAlign w:val="center"/>
          </w:tcPr>
          <w:p>
            <w:pPr>
              <w:jc w:val="center"/>
              <w:rPr>
                <w:rFonts w:hint="eastAsia" w:ascii="仿宋" w:hAnsi="仿宋" w:eastAsia="仿宋" w:cs="仿宋"/>
                <w:color w:val="auto"/>
                <w:sz w:val="24"/>
                <w:highlight w:val="none"/>
              </w:rPr>
            </w:pPr>
          </w:p>
        </w:tc>
        <w:tc>
          <w:tcPr>
            <w:tcW w:w="795" w:type="dxa"/>
            <w:vAlign w:val="center"/>
          </w:tcPr>
          <w:p>
            <w:pPr>
              <w:jc w:val="center"/>
              <w:rPr>
                <w:rFonts w:hint="eastAsia" w:ascii="仿宋" w:hAnsi="仿宋" w:eastAsia="仿宋" w:cs="仿宋"/>
                <w:color w:val="auto"/>
                <w:sz w:val="24"/>
                <w:highlight w:val="none"/>
              </w:rPr>
            </w:pPr>
          </w:p>
        </w:tc>
        <w:tc>
          <w:tcPr>
            <w:tcW w:w="855" w:type="dxa"/>
            <w:vAlign w:val="center"/>
          </w:tcPr>
          <w:p>
            <w:pPr>
              <w:jc w:val="center"/>
              <w:rPr>
                <w:rFonts w:hint="eastAsia" w:ascii="仿宋" w:hAnsi="仿宋" w:eastAsia="仿宋" w:cs="仿宋"/>
                <w:color w:val="auto"/>
                <w:sz w:val="24"/>
                <w:highlight w:val="none"/>
              </w:rPr>
            </w:pPr>
          </w:p>
        </w:tc>
        <w:tc>
          <w:tcPr>
            <w:tcW w:w="1637" w:type="dxa"/>
            <w:vAlign w:val="center"/>
          </w:tcPr>
          <w:p>
            <w:pPr>
              <w:jc w:val="center"/>
              <w:rPr>
                <w:rFonts w:hint="eastAsia" w:ascii="仿宋" w:hAnsi="仿宋" w:eastAsia="仿宋" w:cs="仿宋"/>
                <w:color w:val="auto"/>
                <w:sz w:val="24"/>
                <w:highlight w:val="none"/>
              </w:rPr>
            </w:pPr>
          </w:p>
        </w:tc>
        <w:tc>
          <w:tcPr>
            <w:tcW w:w="1620" w:type="dxa"/>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84" w:type="dxa"/>
            <w:vAlign w:val="center"/>
          </w:tcPr>
          <w:p>
            <w:pPr>
              <w:jc w:val="center"/>
              <w:rPr>
                <w:rFonts w:hint="eastAsia" w:ascii="仿宋" w:hAnsi="仿宋" w:eastAsia="仿宋" w:cs="仿宋"/>
                <w:color w:val="auto"/>
                <w:sz w:val="24"/>
                <w:highlight w:val="none"/>
              </w:rPr>
            </w:pPr>
          </w:p>
        </w:tc>
        <w:tc>
          <w:tcPr>
            <w:tcW w:w="1496" w:type="dxa"/>
            <w:vAlign w:val="center"/>
          </w:tcPr>
          <w:p>
            <w:pPr>
              <w:jc w:val="center"/>
              <w:rPr>
                <w:rFonts w:hint="eastAsia" w:ascii="仿宋" w:hAnsi="仿宋" w:eastAsia="仿宋" w:cs="仿宋"/>
                <w:color w:val="auto"/>
                <w:sz w:val="24"/>
                <w:highlight w:val="none"/>
              </w:rPr>
            </w:pPr>
          </w:p>
        </w:tc>
        <w:tc>
          <w:tcPr>
            <w:tcW w:w="2046" w:type="dxa"/>
            <w:vAlign w:val="center"/>
          </w:tcPr>
          <w:p>
            <w:pPr>
              <w:jc w:val="center"/>
              <w:rPr>
                <w:rFonts w:hint="eastAsia" w:ascii="仿宋" w:hAnsi="仿宋" w:eastAsia="仿宋" w:cs="仿宋"/>
                <w:color w:val="auto"/>
                <w:sz w:val="24"/>
                <w:highlight w:val="none"/>
              </w:rPr>
            </w:pPr>
          </w:p>
        </w:tc>
        <w:tc>
          <w:tcPr>
            <w:tcW w:w="1185" w:type="dxa"/>
            <w:vAlign w:val="center"/>
          </w:tcPr>
          <w:p>
            <w:pPr>
              <w:jc w:val="center"/>
              <w:rPr>
                <w:rFonts w:hint="eastAsia" w:ascii="仿宋" w:hAnsi="仿宋" w:eastAsia="仿宋" w:cs="仿宋"/>
                <w:color w:val="auto"/>
                <w:sz w:val="24"/>
                <w:highlight w:val="none"/>
              </w:rPr>
            </w:pPr>
          </w:p>
        </w:tc>
        <w:tc>
          <w:tcPr>
            <w:tcW w:w="795" w:type="dxa"/>
            <w:vAlign w:val="center"/>
          </w:tcPr>
          <w:p>
            <w:pPr>
              <w:jc w:val="center"/>
              <w:rPr>
                <w:rFonts w:hint="eastAsia" w:ascii="仿宋" w:hAnsi="仿宋" w:eastAsia="仿宋" w:cs="仿宋"/>
                <w:color w:val="auto"/>
                <w:sz w:val="24"/>
                <w:highlight w:val="none"/>
              </w:rPr>
            </w:pPr>
          </w:p>
        </w:tc>
        <w:tc>
          <w:tcPr>
            <w:tcW w:w="855" w:type="dxa"/>
            <w:vAlign w:val="center"/>
          </w:tcPr>
          <w:p>
            <w:pPr>
              <w:jc w:val="center"/>
              <w:rPr>
                <w:rFonts w:hint="eastAsia" w:ascii="仿宋" w:hAnsi="仿宋" w:eastAsia="仿宋" w:cs="仿宋"/>
                <w:color w:val="auto"/>
                <w:sz w:val="24"/>
                <w:highlight w:val="none"/>
              </w:rPr>
            </w:pPr>
          </w:p>
        </w:tc>
        <w:tc>
          <w:tcPr>
            <w:tcW w:w="1637" w:type="dxa"/>
            <w:vAlign w:val="center"/>
          </w:tcPr>
          <w:p>
            <w:pPr>
              <w:jc w:val="center"/>
              <w:rPr>
                <w:rFonts w:hint="eastAsia" w:ascii="仿宋" w:hAnsi="仿宋" w:eastAsia="仿宋" w:cs="仿宋"/>
                <w:color w:val="auto"/>
                <w:sz w:val="24"/>
                <w:highlight w:val="none"/>
              </w:rPr>
            </w:pPr>
          </w:p>
        </w:tc>
        <w:tc>
          <w:tcPr>
            <w:tcW w:w="1620" w:type="dxa"/>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84" w:type="dxa"/>
            <w:vAlign w:val="center"/>
          </w:tcPr>
          <w:p>
            <w:pPr>
              <w:jc w:val="center"/>
              <w:rPr>
                <w:rFonts w:hint="eastAsia" w:ascii="仿宋" w:hAnsi="仿宋" w:eastAsia="仿宋" w:cs="仿宋"/>
                <w:color w:val="auto"/>
                <w:sz w:val="24"/>
                <w:highlight w:val="none"/>
              </w:rPr>
            </w:pPr>
          </w:p>
        </w:tc>
        <w:tc>
          <w:tcPr>
            <w:tcW w:w="1496" w:type="dxa"/>
            <w:vAlign w:val="center"/>
          </w:tcPr>
          <w:p>
            <w:pPr>
              <w:jc w:val="center"/>
              <w:rPr>
                <w:rFonts w:hint="eastAsia" w:ascii="仿宋" w:hAnsi="仿宋" w:eastAsia="仿宋" w:cs="仿宋"/>
                <w:color w:val="auto"/>
                <w:sz w:val="24"/>
                <w:highlight w:val="none"/>
              </w:rPr>
            </w:pPr>
          </w:p>
        </w:tc>
        <w:tc>
          <w:tcPr>
            <w:tcW w:w="2046" w:type="dxa"/>
            <w:vAlign w:val="center"/>
          </w:tcPr>
          <w:p>
            <w:pPr>
              <w:jc w:val="center"/>
              <w:rPr>
                <w:rFonts w:hint="eastAsia" w:ascii="仿宋" w:hAnsi="仿宋" w:eastAsia="仿宋" w:cs="仿宋"/>
                <w:color w:val="auto"/>
                <w:sz w:val="24"/>
                <w:highlight w:val="none"/>
              </w:rPr>
            </w:pPr>
          </w:p>
        </w:tc>
        <w:tc>
          <w:tcPr>
            <w:tcW w:w="1185" w:type="dxa"/>
            <w:vAlign w:val="center"/>
          </w:tcPr>
          <w:p>
            <w:pPr>
              <w:jc w:val="center"/>
              <w:rPr>
                <w:rFonts w:hint="eastAsia" w:ascii="仿宋" w:hAnsi="仿宋" w:eastAsia="仿宋" w:cs="仿宋"/>
                <w:color w:val="auto"/>
                <w:sz w:val="24"/>
                <w:highlight w:val="none"/>
              </w:rPr>
            </w:pPr>
          </w:p>
        </w:tc>
        <w:tc>
          <w:tcPr>
            <w:tcW w:w="795" w:type="dxa"/>
            <w:vAlign w:val="center"/>
          </w:tcPr>
          <w:p>
            <w:pPr>
              <w:jc w:val="center"/>
              <w:rPr>
                <w:rFonts w:hint="eastAsia" w:ascii="仿宋" w:hAnsi="仿宋" w:eastAsia="仿宋" w:cs="仿宋"/>
                <w:color w:val="auto"/>
                <w:sz w:val="24"/>
                <w:highlight w:val="none"/>
              </w:rPr>
            </w:pPr>
          </w:p>
        </w:tc>
        <w:tc>
          <w:tcPr>
            <w:tcW w:w="855" w:type="dxa"/>
            <w:vAlign w:val="center"/>
          </w:tcPr>
          <w:p>
            <w:pPr>
              <w:jc w:val="center"/>
              <w:rPr>
                <w:rFonts w:hint="eastAsia" w:ascii="仿宋" w:hAnsi="仿宋" w:eastAsia="仿宋" w:cs="仿宋"/>
                <w:color w:val="auto"/>
                <w:sz w:val="24"/>
                <w:highlight w:val="none"/>
              </w:rPr>
            </w:pPr>
          </w:p>
        </w:tc>
        <w:tc>
          <w:tcPr>
            <w:tcW w:w="1637" w:type="dxa"/>
            <w:vAlign w:val="center"/>
          </w:tcPr>
          <w:p>
            <w:pPr>
              <w:jc w:val="center"/>
              <w:rPr>
                <w:rFonts w:hint="eastAsia" w:ascii="仿宋" w:hAnsi="仿宋" w:eastAsia="仿宋" w:cs="仿宋"/>
                <w:color w:val="auto"/>
                <w:sz w:val="24"/>
                <w:highlight w:val="none"/>
              </w:rPr>
            </w:pPr>
          </w:p>
        </w:tc>
        <w:tc>
          <w:tcPr>
            <w:tcW w:w="1620" w:type="dxa"/>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84" w:type="dxa"/>
            <w:vAlign w:val="center"/>
          </w:tcPr>
          <w:p>
            <w:pPr>
              <w:jc w:val="center"/>
              <w:rPr>
                <w:rFonts w:hint="eastAsia" w:ascii="仿宋" w:hAnsi="仿宋" w:eastAsia="仿宋" w:cs="仿宋"/>
                <w:color w:val="auto"/>
                <w:sz w:val="24"/>
                <w:highlight w:val="none"/>
              </w:rPr>
            </w:pPr>
          </w:p>
        </w:tc>
        <w:tc>
          <w:tcPr>
            <w:tcW w:w="1496" w:type="dxa"/>
            <w:vAlign w:val="center"/>
          </w:tcPr>
          <w:p>
            <w:pPr>
              <w:jc w:val="center"/>
              <w:rPr>
                <w:rFonts w:hint="eastAsia" w:ascii="仿宋" w:hAnsi="仿宋" w:eastAsia="仿宋" w:cs="仿宋"/>
                <w:color w:val="auto"/>
                <w:sz w:val="24"/>
                <w:highlight w:val="none"/>
              </w:rPr>
            </w:pPr>
          </w:p>
        </w:tc>
        <w:tc>
          <w:tcPr>
            <w:tcW w:w="2046" w:type="dxa"/>
            <w:vAlign w:val="center"/>
          </w:tcPr>
          <w:p>
            <w:pPr>
              <w:jc w:val="center"/>
              <w:rPr>
                <w:rFonts w:hint="eastAsia" w:ascii="仿宋" w:hAnsi="仿宋" w:eastAsia="仿宋" w:cs="仿宋"/>
                <w:color w:val="auto"/>
                <w:sz w:val="24"/>
                <w:highlight w:val="none"/>
              </w:rPr>
            </w:pPr>
          </w:p>
        </w:tc>
        <w:tc>
          <w:tcPr>
            <w:tcW w:w="1185" w:type="dxa"/>
            <w:vAlign w:val="center"/>
          </w:tcPr>
          <w:p>
            <w:pPr>
              <w:jc w:val="center"/>
              <w:rPr>
                <w:rFonts w:hint="eastAsia" w:ascii="仿宋" w:hAnsi="仿宋" w:eastAsia="仿宋" w:cs="仿宋"/>
                <w:color w:val="auto"/>
                <w:sz w:val="24"/>
                <w:highlight w:val="none"/>
              </w:rPr>
            </w:pPr>
          </w:p>
        </w:tc>
        <w:tc>
          <w:tcPr>
            <w:tcW w:w="795" w:type="dxa"/>
            <w:vAlign w:val="center"/>
          </w:tcPr>
          <w:p>
            <w:pPr>
              <w:jc w:val="center"/>
              <w:rPr>
                <w:rFonts w:hint="eastAsia" w:ascii="仿宋" w:hAnsi="仿宋" w:eastAsia="仿宋" w:cs="仿宋"/>
                <w:color w:val="auto"/>
                <w:sz w:val="24"/>
                <w:highlight w:val="none"/>
              </w:rPr>
            </w:pPr>
          </w:p>
        </w:tc>
        <w:tc>
          <w:tcPr>
            <w:tcW w:w="855" w:type="dxa"/>
            <w:vAlign w:val="center"/>
          </w:tcPr>
          <w:p>
            <w:pPr>
              <w:jc w:val="center"/>
              <w:rPr>
                <w:rFonts w:hint="eastAsia" w:ascii="仿宋" w:hAnsi="仿宋" w:eastAsia="仿宋" w:cs="仿宋"/>
                <w:color w:val="auto"/>
                <w:sz w:val="24"/>
                <w:highlight w:val="none"/>
              </w:rPr>
            </w:pPr>
          </w:p>
        </w:tc>
        <w:tc>
          <w:tcPr>
            <w:tcW w:w="1637" w:type="dxa"/>
            <w:vAlign w:val="center"/>
          </w:tcPr>
          <w:p>
            <w:pPr>
              <w:jc w:val="center"/>
              <w:rPr>
                <w:rFonts w:hint="eastAsia" w:ascii="仿宋" w:hAnsi="仿宋" w:eastAsia="仿宋" w:cs="仿宋"/>
                <w:color w:val="auto"/>
                <w:sz w:val="24"/>
                <w:highlight w:val="none"/>
              </w:rPr>
            </w:pPr>
          </w:p>
        </w:tc>
        <w:tc>
          <w:tcPr>
            <w:tcW w:w="1620" w:type="dxa"/>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84" w:type="dxa"/>
            <w:vAlign w:val="center"/>
          </w:tcPr>
          <w:p>
            <w:pPr>
              <w:jc w:val="center"/>
              <w:rPr>
                <w:rFonts w:hint="eastAsia" w:ascii="仿宋" w:hAnsi="仿宋" w:eastAsia="仿宋" w:cs="仿宋"/>
                <w:color w:val="auto"/>
                <w:sz w:val="24"/>
                <w:highlight w:val="none"/>
              </w:rPr>
            </w:pPr>
          </w:p>
        </w:tc>
        <w:tc>
          <w:tcPr>
            <w:tcW w:w="1496" w:type="dxa"/>
            <w:vAlign w:val="center"/>
          </w:tcPr>
          <w:p>
            <w:pPr>
              <w:jc w:val="center"/>
              <w:rPr>
                <w:rFonts w:hint="eastAsia" w:ascii="仿宋" w:hAnsi="仿宋" w:eastAsia="仿宋" w:cs="仿宋"/>
                <w:color w:val="auto"/>
                <w:sz w:val="24"/>
                <w:highlight w:val="none"/>
              </w:rPr>
            </w:pPr>
          </w:p>
        </w:tc>
        <w:tc>
          <w:tcPr>
            <w:tcW w:w="2046" w:type="dxa"/>
            <w:vAlign w:val="center"/>
          </w:tcPr>
          <w:p>
            <w:pPr>
              <w:jc w:val="center"/>
              <w:rPr>
                <w:rFonts w:hint="eastAsia" w:ascii="仿宋" w:hAnsi="仿宋" w:eastAsia="仿宋" w:cs="仿宋"/>
                <w:color w:val="auto"/>
                <w:sz w:val="24"/>
                <w:highlight w:val="none"/>
              </w:rPr>
            </w:pPr>
          </w:p>
        </w:tc>
        <w:tc>
          <w:tcPr>
            <w:tcW w:w="1185" w:type="dxa"/>
            <w:vAlign w:val="center"/>
          </w:tcPr>
          <w:p>
            <w:pPr>
              <w:jc w:val="center"/>
              <w:rPr>
                <w:rFonts w:hint="eastAsia" w:ascii="仿宋" w:hAnsi="仿宋" w:eastAsia="仿宋" w:cs="仿宋"/>
                <w:color w:val="auto"/>
                <w:sz w:val="24"/>
                <w:highlight w:val="none"/>
              </w:rPr>
            </w:pPr>
          </w:p>
        </w:tc>
        <w:tc>
          <w:tcPr>
            <w:tcW w:w="795" w:type="dxa"/>
            <w:vAlign w:val="center"/>
          </w:tcPr>
          <w:p>
            <w:pPr>
              <w:jc w:val="center"/>
              <w:rPr>
                <w:rFonts w:hint="eastAsia" w:ascii="仿宋" w:hAnsi="仿宋" w:eastAsia="仿宋" w:cs="仿宋"/>
                <w:color w:val="auto"/>
                <w:sz w:val="24"/>
                <w:highlight w:val="none"/>
              </w:rPr>
            </w:pPr>
          </w:p>
        </w:tc>
        <w:tc>
          <w:tcPr>
            <w:tcW w:w="855" w:type="dxa"/>
            <w:vAlign w:val="center"/>
          </w:tcPr>
          <w:p>
            <w:pPr>
              <w:jc w:val="center"/>
              <w:rPr>
                <w:rFonts w:hint="eastAsia" w:ascii="仿宋" w:hAnsi="仿宋" w:eastAsia="仿宋" w:cs="仿宋"/>
                <w:color w:val="auto"/>
                <w:sz w:val="24"/>
                <w:highlight w:val="none"/>
              </w:rPr>
            </w:pPr>
          </w:p>
        </w:tc>
        <w:tc>
          <w:tcPr>
            <w:tcW w:w="1637" w:type="dxa"/>
            <w:vAlign w:val="center"/>
          </w:tcPr>
          <w:p>
            <w:pPr>
              <w:jc w:val="center"/>
              <w:rPr>
                <w:rFonts w:hint="eastAsia" w:ascii="仿宋" w:hAnsi="仿宋" w:eastAsia="仿宋" w:cs="仿宋"/>
                <w:color w:val="auto"/>
                <w:sz w:val="24"/>
                <w:highlight w:val="none"/>
              </w:rPr>
            </w:pPr>
          </w:p>
        </w:tc>
        <w:tc>
          <w:tcPr>
            <w:tcW w:w="1620" w:type="dxa"/>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684" w:type="dxa"/>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w:t>
            </w:r>
          </w:p>
        </w:tc>
        <w:tc>
          <w:tcPr>
            <w:tcW w:w="1496" w:type="dxa"/>
            <w:vAlign w:val="center"/>
          </w:tcPr>
          <w:p>
            <w:pPr>
              <w:jc w:val="center"/>
              <w:rPr>
                <w:rFonts w:hint="eastAsia" w:ascii="仿宋" w:hAnsi="仿宋" w:eastAsia="仿宋" w:cs="仿宋"/>
                <w:color w:val="auto"/>
                <w:sz w:val="24"/>
                <w:highlight w:val="none"/>
              </w:rPr>
            </w:pPr>
          </w:p>
        </w:tc>
        <w:tc>
          <w:tcPr>
            <w:tcW w:w="2046" w:type="dxa"/>
            <w:vAlign w:val="center"/>
          </w:tcPr>
          <w:p>
            <w:pPr>
              <w:jc w:val="center"/>
              <w:rPr>
                <w:rFonts w:hint="eastAsia" w:ascii="仿宋" w:hAnsi="仿宋" w:eastAsia="仿宋" w:cs="仿宋"/>
                <w:color w:val="auto"/>
                <w:sz w:val="24"/>
                <w:highlight w:val="none"/>
              </w:rPr>
            </w:pPr>
          </w:p>
        </w:tc>
        <w:tc>
          <w:tcPr>
            <w:tcW w:w="1185" w:type="dxa"/>
            <w:vAlign w:val="center"/>
          </w:tcPr>
          <w:p>
            <w:pPr>
              <w:jc w:val="center"/>
              <w:rPr>
                <w:rFonts w:hint="eastAsia" w:ascii="仿宋" w:hAnsi="仿宋" w:eastAsia="仿宋" w:cs="仿宋"/>
                <w:color w:val="auto"/>
                <w:sz w:val="24"/>
                <w:highlight w:val="none"/>
              </w:rPr>
            </w:pPr>
          </w:p>
        </w:tc>
        <w:tc>
          <w:tcPr>
            <w:tcW w:w="795" w:type="dxa"/>
            <w:vAlign w:val="center"/>
          </w:tcPr>
          <w:p>
            <w:pPr>
              <w:jc w:val="center"/>
              <w:rPr>
                <w:rFonts w:hint="eastAsia" w:ascii="仿宋" w:hAnsi="仿宋" w:eastAsia="仿宋" w:cs="仿宋"/>
                <w:color w:val="auto"/>
                <w:sz w:val="24"/>
                <w:highlight w:val="none"/>
              </w:rPr>
            </w:pPr>
          </w:p>
        </w:tc>
        <w:tc>
          <w:tcPr>
            <w:tcW w:w="855" w:type="dxa"/>
            <w:vAlign w:val="center"/>
          </w:tcPr>
          <w:p>
            <w:pPr>
              <w:jc w:val="center"/>
              <w:rPr>
                <w:rFonts w:hint="eastAsia" w:ascii="仿宋" w:hAnsi="仿宋" w:eastAsia="仿宋" w:cs="仿宋"/>
                <w:color w:val="auto"/>
                <w:sz w:val="24"/>
                <w:highlight w:val="none"/>
              </w:rPr>
            </w:pPr>
          </w:p>
        </w:tc>
        <w:tc>
          <w:tcPr>
            <w:tcW w:w="1637" w:type="dxa"/>
            <w:vAlign w:val="center"/>
          </w:tcPr>
          <w:p>
            <w:pPr>
              <w:jc w:val="center"/>
              <w:rPr>
                <w:rFonts w:hint="eastAsia" w:ascii="仿宋" w:hAnsi="仿宋" w:eastAsia="仿宋" w:cs="仿宋"/>
                <w:color w:val="auto"/>
                <w:sz w:val="24"/>
                <w:highlight w:val="none"/>
              </w:rPr>
            </w:pPr>
          </w:p>
        </w:tc>
        <w:tc>
          <w:tcPr>
            <w:tcW w:w="1620" w:type="dxa"/>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0318" w:type="dxa"/>
            <w:gridSpan w:val="8"/>
            <w:vAlign w:val="center"/>
          </w:tcPr>
          <w:p>
            <w:pPr>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投标总报价：人民币（大写）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元整</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w:t>
            </w:r>
            <w:r>
              <w:rPr>
                <w:rFonts w:hint="eastAsia" w:ascii="仿宋" w:hAnsi="仿宋" w:eastAsia="仿宋" w:cs="仿宋"/>
                <w:color w:val="auto"/>
                <w:sz w:val="24"/>
                <w:highlight w:val="none"/>
                <w:lang w:eastAsia="zh-CN"/>
              </w:rPr>
              <w:t>）</w:t>
            </w:r>
          </w:p>
        </w:tc>
      </w:tr>
    </w:tbl>
    <w:p>
      <w:pPr>
        <w:spacing w:line="360" w:lineRule="auto"/>
        <w:rPr>
          <w:rFonts w:hint="eastAsia" w:ascii="仿宋" w:hAnsi="仿宋" w:eastAsia="仿宋" w:cs="仿宋"/>
          <w:color w:val="auto"/>
          <w:sz w:val="28"/>
          <w:szCs w:val="28"/>
          <w:highlight w:val="none"/>
        </w:rPr>
      </w:pPr>
    </w:p>
    <w:p>
      <w:pPr>
        <w:spacing w:line="360" w:lineRule="auto"/>
        <w:ind w:firstLine="280" w:firstLineChars="100"/>
        <w:rPr>
          <w:rFonts w:hint="eastAsia" w:ascii="仿宋" w:hAnsi="仿宋" w:eastAsia="仿宋" w:cs="仿宋"/>
          <w:color w:val="auto"/>
          <w:highlight w:val="none"/>
        </w:rPr>
      </w:pPr>
      <w:r>
        <w:rPr>
          <w:rFonts w:hint="eastAsia" w:ascii="仿宋" w:hAnsi="仿宋" w:eastAsia="仿宋" w:cs="仿宋"/>
          <w:color w:val="auto"/>
          <w:sz w:val="28"/>
          <w:szCs w:val="28"/>
          <w:highlight w:val="none"/>
        </w:rPr>
        <w:t>投标供应商全称（单位公章）：</w:t>
      </w:r>
    </w:p>
    <w:p>
      <w:pPr>
        <w:spacing w:line="360" w:lineRule="auto"/>
        <w:ind w:firstLine="280" w:firstLineChars="100"/>
        <w:rPr>
          <w:rFonts w:hint="eastAsia" w:ascii="仿宋" w:hAnsi="仿宋" w:eastAsia="仿宋" w:cs="仿宋"/>
          <w:b/>
          <w:color w:val="auto"/>
          <w:sz w:val="24"/>
          <w:szCs w:val="24"/>
          <w:highlight w:val="none"/>
        </w:rPr>
      </w:pPr>
      <w:r>
        <w:rPr>
          <w:rFonts w:hint="eastAsia" w:ascii="仿宋" w:hAnsi="仿宋" w:eastAsia="仿宋" w:cs="仿宋"/>
          <w:color w:val="auto"/>
          <w:sz w:val="28"/>
          <w:szCs w:val="28"/>
          <w:highlight w:val="none"/>
        </w:rPr>
        <w:t>全权代表签字：</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职务：</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日期：</w:t>
      </w:r>
      <w:r>
        <w:rPr>
          <w:rFonts w:hint="eastAsia" w:ascii="仿宋" w:hAnsi="仿宋" w:eastAsia="仿宋" w:cs="仿宋"/>
          <w:color w:val="auto"/>
          <w:sz w:val="28"/>
          <w:szCs w:val="28"/>
          <w:highlight w:val="none"/>
          <w:u w:val="single"/>
        </w:rPr>
        <w:t xml:space="preserve">             </w:t>
      </w:r>
    </w:p>
    <w:p>
      <w:pPr>
        <w:tabs>
          <w:tab w:val="left" w:pos="9180"/>
        </w:tabs>
        <w:snapToGrid w:val="0"/>
        <w:spacing w:line="360" w:lineRule="auto"/>
        <w:ind w:firstLine="708" w:firstLineChars="294"/>
        <w:rPr>
          <w:rFonts w:hint="eastAsia" w:ascii="仿宋" w:hAnsi="仿宋" w:eastAsia="仿宋" w:cs="仿宋"/>
          <w:b w:val="0"/>
          <w:bCs/>
          <w:color w:val="auto"/>
          <w:sz w:val="24"/>
          <w:szCs w:val="24"/>
          <w:highlight w:val="none"/>
        </w:rPr>
      </w:pPr>
      <w:r>
        <w:rPr>
          <w:rFonts w:hint="eastAsia" w:ascii="仿宋" w:hAnsi="仿宋" w:eastAsia="仿宋" w:cs="仿宋"/>
          <w:b/>
          <w:color w:val="auto"/>
          <w:sz w:val="24"/>
          <w:szCs w:val="24"/>
          <w:highlight w:val="none"/>
        </w:rPr>
        <w:t>备注：</w:t>
      </w:r>
      <w:r>
        <w:rPr>
          <w:rFonts w:hint="eastAsia" w:ascii="仿宋" w:hAnsi="仿宋" w:eastAsia="仿宋" w:cs="仿宋"/>
          <w:b w:val="0"/>
          <w:bCs/>
          <w:color w:val="auto"/>
          <w:sz w:val="24"/>
          <w:szCs w:val="24"/>
          <w:highlight w:val="none"/>
        </w:rPr>
        <w:t>1.以上</w:t>
      </w:r>
      <w:r>
        <w:rPr>
          <w:rFonts w:hint="eastAsia" w:ascii="仿宋" w:hAnsi="仿宋" w:eastAsia="仿宋" w:cs="仿宋"/>
          <w:color w:val="auto"/>
          <w:sz w:val="24"/>
          <w:highlight w:val="none"/>
        </w:rPr>
        <w:t>投标总报价</w:t>
      </w:r>
      <w:r>
        <w:rPr>
          <w:rFonts w:hint="eastAsia" w:ascii="仿宋" w:hAnsi="仿宋" w:eastAsia="仿宋" w:cs="仿宋"/>
          <w:b w:val="0"/>
          <w:bCs/>
          <w:color w:val="auto"/>
          <w:sz w:val="24"/>
          <w:szCs w:val="24"/>
          <w:highlight w:val="none"/>
          <w:lang w:eastAsia="zh-CN"/>
        </w:rPr>
        <w:t>包括货物生产（采购）、供货、运输装卸、安装调试、产品保护、备品备件、专用工具、培训、保险、税金、验收、辅助工作及售后服务等</w:t>
      </w:r>
      <w:r>
        <w:rPr>
          <w:rFonts w:hint="eastAsia" w:ascii="仿宋" w:hAnsi="仿宋" w:eastAsia="仿宋" w:cs="仿宋"/>
          <w:b w:val="0"/>
          <w:bCs/>
          <w:color w:val="auto"/>
          <w:sz w:val="24"/>
          <w:szCs w:val="24"/>
          <w:highlight w:val="none"/>
        </w:rPr>
        <w:t>完成该项目的所有费用。</w:t>
      </w:r>
    </w:p>
    <w:p>
      <w:pPr>
        <w:tabs>
          <w:tab w:val="left" w:pos="9180"/>
        </w:tabs>
        <w:snapToGrid w:val="0"/>
        <w:spacing w:line="360" w:lineRule="auto"/>
        <w:ind w:firstLine="705" w:firstLineChars="294"/>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 xml:space="preserve">2.此表在不改变表式的情况下，可自行制作，必须加盖公章。          </w:t>
      </w:r>
    </w:p>
    <w:p>
      <w:pPr>
        <w:snapToGrid w:val="0"/>
        <w:spacing w:line="360" w:lineRule="auto"/>
        <w:ind w:firstLine="696" w:firstLineChars="29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3.</w:t>
      </w:r>
      <w:r>
        <w:rPr>
          <w:rFonts w:hint="eastAsia" w:ascii="仿宋" w:hAnsi="仿宋" w:eastAsia="仿宋" w:cs="仿宋"/>
          <w:b w:val="0"/>
          <w:bCs/>
          <w:color w:val="auto"/>
          <w:sz w:val="24"/>
          <w:szCs w:val="24"/>
          <w:highlight w:val="none"/>
          <w:lang w:eastAsia="zh-CN"/>
        </w:rPr>
        <w:t>投标供应商</w:t>
      </w:r>
      <w:r>
        <w:rPr>
          <w:rFonts w:hint="eastAsia" w:ascii="仿宋" w:hAnsi="仿宋" w:eastAsia="仿宋" w:cs="仿宋"/>
          <w:b w:val="0"/>
          <w:bCs/>
          <w:color w:val="auto"/>
          <w:sz w:val="24"/>
          <w:szCs w:val="24"/>
          <w:highlight w:val="none"/>
        </w:rPr>
        <w:t>不能拆分标项内容投标。</w:t>
      </w:r>
    </w:p>
    <w:p>
      <w:pPr>
        <w:snapToGrid w:val="0"/>
        <w:spacing w:line="360" w:lineRule="auto"/>
        <w:ind w:firstLine="699" w:firstLineChars="29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4.投标产品的具体技术参数内容可另附在该表后。</w:t>
      </w:r>
    </w:p>
    <w:p>
      <w:pPr>
        <w:snapToGrid w:val="0"/>
        <w:spacing w:line="360" w:lineRule="auto"/>
        <w:ind w:firstLine="711" w:firstLineChars="295"/>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w:t>
      </w:r>
      <w:r>
        <w:rPr>
          <w:rFonts w:hint="eastAsia" w:ascii="仿宋" w:hAnsi="仿宋" w:eastAsia="仿宋" w:cs="仿宋"/>
          <w:b/>
          <w:color w:val="auto"/>
          <w:sz w:val="24"/>
          <w:szCs w:val="24"/>
          <w:highlight w:val="none"/>
          <w:u w:val="single"/>
        </w:rPr>
        <w:t>特别提醒：本函的商务报价内容不能出现在资格审查文件、</w:t>
      </w:r>
      <w:r>
        <w:rPr>
          <w:rFonts w:hint="eastAsia" w:ascii="仿宋" w:hAnsi="仿宋" w:eastAsia="仿宋" w:cs="仿宋"/>
          <w:b/>
          <w:color w:val="auto"/>
          <w:sz w:val="24"/>
          <w:szCs w:val="24"/>
          <w:highlight w:val="none"/>
          <w:u w:val="single"/>
          <w:lang w:eastAsia="zh-CN"/>
        </w:rPr>
        <w:t>商务技术文件</w:t>
      </w:r>
      <w:r>
        <w:rPr>
          <w:rFonts w:hint="eastAsia" w:ascii="仿宋" w:hAnsi="仿宋" w:eastAsia="仿宋" w:cs="仿宋"/>
          <w:b/>
          <w:color w:val="auto"/>
          <w:sz w:val="24"/>
          <w:szCs w:val="24"/>
          <w:highlight w:val="none"/>
          <w:u w:val="single"/>
        </w:rPr>
        <w:t>、</w:t>
      </w:r>
      <w:r>
        <w:rPr>
          <w:rFonts w:hint="eastAsia" w:ascii="仿宋" w:hAnsi="仿宋" w:eastAsia="仿宋" w:cs="仿宋"/>
          <w:b/>
          <w:color w:val="auto"/>
          <w:sz w:val="24"/>
          <w:szCs w:val="24"/>
          <w:highlight w:val="none"/>
          <w:u w:val="single"/>
          <w:lang w:eastAsia="zh-CN"/>
        </w:rPr>
        <w:t>资信文件</w:t>
      </w:r>
      <w:r>
        <w:rPr>
          <w:rFonts w:hint="eastAsia" w:ascii="仿宋" w:hAnsi="仿宋" w:eastAsia="仿宋" w:cs="仿宋"/>
          <w:b/>
          <w:color w:val="auto"/>
          <w:sz w:val="24"/>
          <w:szCs w:val="24"/>
          <w:highlight w:val="none"/>
          <w:u w:val="single"/>
        </w:rPr>
        <w:t>正副本中</w:t>
      </w:r>
      <w:r>
        <w:rPr>
          <w:rFonts w:hint="eastAsia" w:ascii="仿宋" w:hAnsi="仿宋" w:eastAsia="仿宋" w:cs="仿宋"/>
          <w:b/>
          <w:color w:val="auto"/>
          <w:sz w:val="24"/>
          <w:szCs w:val="24"/>
          <w:highlight w:val="none"/>
        </w:rPr>
        <w:t>。</w:t>
      </w:r>
    </w:p>
    <w:p>
      <w:pPr>
        <w:widowControl/>
        <w:snapToGrid w:val="0"/>
        <w:rPr>
          <w:rFonts w:hint="eastAsia" w:ascii="仿宋" w:hAnsi="仿宋" w:eastAsia="仿宋" w:cs="仿宋"/>
          <w:b/>
          <w:color w:val="auto"/>
          <w:kern w:val="0"/>
          <w:sz w:val="36"/>
          <w:szCs w:val="36"/>
          <w:highlight w:val="none"/>
        </w:rPr>
      </w:pPr>
    </w:p>
    <w:p>
      <w:pPr>
        <w:widowControl/>
        <w:snapToGrid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 xml:space="preserve">附件三                </w:t>
      </w:r>
    </w:p>
    <w:p>
      <w:pPr>
        <w:widowControl/>
        <w:snapToGrid w:val="0"/>
        <w:jc w:val="center"/>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投 标 函</w:t>
      </w:r>
    </w:p>
    <w:p>
      <w:pPr>
        <w:widowControl/>
        <w:snapToGrid w:val="0"/>
        <w:jc w:val="center"/>
        <w:rPr>
          <w:rFonts w:hint="eastAsia" w:ascii="仿宋" w:hAnsi="仿宋" w:eastAsia="仿宋" w:cs="仿宋"/>
          <w:b/>
          <w:color w:val="auto"/>
          <w:kern w:val="0"/>
          <w:sz w:val="36"/>
          <w:szCs w:val="36"/>
          <w:highlight w:val="none"/>
        </w:rPr>
      </w:pPr>
    </w:p>
    <w:p>
      <w:pPr>
        <w:widowControl/>
        <w:snapToGrid w:val="0"/>
        <w:spacing w:line="480" w:lineRule="exact"/>
        <w:rPr>
          <w:rFonts w:hint="eastAsia" w:ascii="仿宋" w:hAnsi="仿宋" w:eastAsia="仿宋" w:cs="仿宋"/>
          <w:color w:val="auto"/>
          <w:kern w:val="0"/>
          <w:sz w:val="28"/>
          <w:szCs w:val="28"/>
          <w:highlight w:val="none"/>
        </w:rPr>
      </w:pPr>
      <w:r>
        <w:rPr>
          <w:rFonts w:hint="eastAsia" w:ascii="仿宋" w:hAnsi="仿宋" w:eastAsia="仿宋" w:cs="仿宋"/>
          <w:b/>
          <w:bCs/>
          <w:color w:val="auto"/>
          <w:sz w:val="22"/>
          <w:szCs w:val="21"/>
          <w:highlight w:val="none"/>
          <w:lang w:eastAsia="zh-CN"/>
        </w:rPr>
        <w:t>建德经开集团控股有限公司</w:t>
      </w:r>
      <w:r>
        <w:rPr>
          <w:rFonts w:hint="eastAsia" w:ascii="仿宋" w:hAnsi="仿宋" w:eastAsia="仿宋" w:cs="仿宋"/>
          <w:b/>
          <w:bCs/>
          <w:color w:val="auto"/>
          <w:sz w:val="22"/>
          <w:szCs w:val="21"/>
          <w:highlight w:val="none"/>
        </w:rPr>
        <w:t>、</w:t>
      </w:r>
      <w:r>
        <w:rPr>
          <w:rFonts w:hint="eastAsia" w:ascii="仿宋" w:hAnsi="仿宋" w:eastAsia="仿宋" w:cs="仿宋"/>
          <w:b/>
          <w:bCs/>
          <w:color w:val="auto"/>
          <w:sz w:val="22"/>
          <w:szCs w:val="21"/>
          <w:highlight w:val="none"/>
          <w:lang w:eastAsia="zh-CN"/>
        </w:rPr>
        <w:t>杭州博望建设工程招标投标代理有限公司</w:t>
      </w:r>
      <w:r>
        <w:rPr>
          <w:rFonts w:hint="eastAsia" w:ascii="仿宋" w:hAnsi="仿宋" w:eastAsia="仿宋" w:cs="仿宋"/>
          <w:b/>
          <w:bCs/>
          <w:color w:val="auto"/>
          <w:sz w:val="22"/>
          <w:szCs w:val="21"/>
          <w:highlight w:val="none"/>
        </w:rPr>
        <w:t>：</w:t>
      </w:r>
    </w:p>
    <w:p>
      <w:pPr>
        <w:widowControl/>
        <w:snapToGrid w:val="0"/>
        <w:spacing w:line="480" w:lineRule="exac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_________________________(投标供应商全称)授权____________________ (全权代表姓名)____________________(职务、职称)为全权代表，参加贵方组织的</w:t>
      </w:r>
      <w:r>
        <w:rPr>
          <w:rFonts w:hint="eastAsia" w:ascii="仿宋" w:hAnsi="仿宋" w:eastAsia="仿宋" w:cs="仿宋"/>
          <w:color w:val="auto"/>
          <w:kern w:val="0"/>
          <w:sz w:val="24"/>
          <w:szCs w:val="24"/>
          <w:highlight w:val="none"/>
          <w:u w:val="single"/>
          <w:lang w:eastAsia="zh-CN"/>
        </w:rPr>
        <w:t>建德高新园区消防救援站消防机器人及运输车采购项目</w:t>
      </w:r>
      <w:r>
        <w:rPr>
          <w:rFonts w:hint="eastAsia" w:ascii="仿宋" w:hAnsi="仿宋" w:eastAsia="仿宋" w:cs="仿宋"/>
          <w:color w:val="auto"/>
          <w:kern w:val="0"/>
          <w:sz w:val="24"/>
          <w:szCs w:val="24"/>
          <w:highlight w:val="none"/>
          <w:u w:val="none"/>
          <w:lang w:val="en-US" w:eastAsia="zh-CN"/>
        </w:rPr>
        <w:t>（</w:t>
      </w:r>
      <w:r>
        <w:rPr>
          <w:rFonts w:hint="eastAsia" w:ascii="仿宋" w:hAnsi="仿宋" w:eastAsia="仿宋" w:cs="仿宋"/>
          <w:color w:val="auto"/>
          <w:kern w:val="0"/>
          <w:sz w:val="24"/>
          <w:szCs w:val="24"/>
          <w:highlight w:val="none"/>
          <w:u w:val="single"/>
          <w:lang w:val="en-US" w:eastAsia="zh-CN"/>
        </w:rPr>
        <w:t xml:space="preserve">标项  </w:t>
      </w:r>
      <w:r>
        <w:rPr>
          <w:rFonts w:hint="eastAsia" w:ascii="仿宋" w:hAnsi="仿宋" w:eastAsia="仿宋" w:cs="仿宋"/>
          <w:color w:val="auto"/>
          <w:kern w:val="0"/>
          <w:sz w:val="24"/>
          <w:szCs w:val="24"/>
          <w:highlight w:val="none"/>
          <w:u w:val="none"/>
          <w:lang w:val="en-US" w:eastAsia="zh-CN"/>
        </w:rPr>
        <w:t>）</w:t>
      </w:r>
      <w:r>
        <w:rPr>
          <w:rFonts w:hint="eastAsia" w:ascii="仿宋" w:hAnsi="仿宋" w:eastAsia="仿宋" w:cs="仿宋"/>
          <w:color w:val="auto"/>
          <w:kern w:val="0"/>
          <w:sz w:val="24"/>
          <w:szCs w:val="24"/>
          <w:highlight w:val="none"/>
        </w:rPr>
        <w:t>公开招标(招标编号：</w:t>
      </w:r>
      <w:r>
        <w:rPr>
          <w:rFonts w:hint="eastAsia" w:ascii="仿宋" w:hAnsi="仿宋" w:eastAsia="仿宋" w:cs="仿宋"/>
          <w:color w:val="auto"/>
          <w:sz w:val="24"/>
          <w:szCs w:val="24"/>
          <w:highlight w:val="none"/>
          <w:lang w:eastAsia="zh-CN"/>
        </w:rPr>
        <w:t>JDBWCG2024-</w:t>
      </w:r>
      <w:r>
        <w:rPr>
          <w:rFonts w:hint="eastAsia" w:ascii="仿宋" w:hAnsi="仿宋" w:eastAsia="仿宋" w:cs="仿宋"/>
          <w:color w:val="auto"/>
          <w:sz w:val="24"/>
          <w:szCs w:val="24"/>
          <w:highlight w:val="none"/>
        </w:rPr>
        <w:t xml:space="preserve"> </w:t>
      </w:r>
      <w:r>
        <w:rPr>
          <w:rFonts w:hint="eastAsia" w:ascii="仿宋" w:hAnsi="仿宋" w:eastAsia="仿宋" w:cs="仿宋"/>
          <w:color w:val="auto"/>
          <w:kern w:val="0"/>
          <w:sz w:val="24"/>
          <w:szCs w:val="24"/>
          <w:highlight w:val="none"/>
        </w:rPr>
        <w:t>)的有关活动，并对此项目进行投标。为此：</w:t>
      </w:r>
    </w:p>
    <w:p>
      <w:pPr>
        <w:widowControl/>
        <w:snapToGrid w:val="0"/>
        <w:spacing w:line="480" w:lineRule="exact"/>
        <w:ind w:left="-2" w:firstLine="436"/>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1、我方同意在投标供应商须知规定的开标日期起遵守本投标函中的承诺且在投标有效期满之前均具有约束力。</w:t>
      </w:r>
    </w:p>
    <w:p>
      <w:pPr>
        <w:widowControl/>
        <w:snapToGrid w:val="0"/>
        <w:spacing w:line="480" w:lineRule="exact"/>
        <w:ind w:left="-2" w:firstLine="436"/>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2、我方承诺已经具备《中华人民共和国政府采购法》中规定的参加政府采购活动的供应商应当具备的条件：</w:t>
      </w:r>
    </w:p>
    <w:p>
      <w:pPr>
        <w:widowControl/>
        <w:snapToGrid w:val="0"/>
        <w:spacing w:line="480" w:lineRule="exact"/>
        <w:ind w:firstLine="487" w:firstLineChars="203"/>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（1）具有独立承担民事责任和履行合同的能力；</w:t>
      </w:r>
    </w:p>
    <w:p>
      <w:pPr>
        <w:widowControl/>
        <w:snapToGrid w:val="0"/>
        <w:spacing w:line="480" w:lineRule="exact"/>
        <w:ind w:firstLine="487" w:firstLineChars="203"/>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（2）遵守国家法律、行政法规，在市场中具有良好信誉和商业道德；</w:t>
      </w:r>
    </w:p>
    <w:p>
      <w:pPr>
        <w:widowControl/>
        <w:snapToGrid w:val="0"/>
        <w:spacing w:line="480" w:lineRule="exact"/>
        <w:ind w:firstLine="487" w:firstLineChars="203"/>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（3）具有一定规模和良好的资金、财务状况；</w:t>
      </w:r>
    </w:p>
    <w:p>
      <w:pPr>
        <w:widowControl/>
        <w:snapToGrid w:val="0"/>
        <w:spacing w:line="480" w:lineRule="exact"/>
        <w:ind w:firstLine="487" w:firstLineChars="203"/>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（4）具备国家有关部门和采购主管部门规定的其他条件；</w:t>
      </w:r>
    </w:p>
    <w:p>
      <w:pPr>
        <w:widowControl/>
        <w:snapToGrid w:val="0"/>
        <w:spacing w:line="480" w:lineRule="exact"/>
        <w:ind w:left="-2" w:firstLine="436"/>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3、提供投标供应商须知规定的全部投标文件，包括资格审查文件、报价文件、</w:t>
      </w:r>
      <w:r>
        <w:rPr>
          <w:rFonts w:hint="eastAsia" w:ascii="仿宋" w:hAnsi="仿宋" w:eastAsia="仿宋" w:cs="仿宋"/>
          <w:b/>
          <w:color w:val="auto"/>
          <w:kern w:val="0"/>
          <w:sz w:val="24"/>
          <w:szCs w:val="24"/>
          <w:highlight w:val="none"/>
          <w:lang w:eastAsia="zh-CN"/>
        </w:rPr>
        <w:t>商务技术文件</w:t>
      </w:r>
      <w:r>
        <w:rPr>
          <w:rFonts w:hint="eastAsia" w:ascii="仿宋" w:hAnsi="仿宋" w:eastAsia="仿宋" w:cs="仿宋"/>
          <w:b/>
          <w:color w:val="auto"/>
          <w:kern w:val="0"/>
          <w:sz w:val="24"/>
          <w:szCs w:val="24"/>
          <w:highlight w:val="none"/>
        </w:rPr>
        <w:t>、</w:t>
      </w:r>
      <w:r>
        <w:rPr>
          <w:rFonts w:hint="eastAsia" w:ascii="仿宋" w:hAnsi="仿宋" w:eastAsia="仿宋" w:cs="仿宋"/>
          <w:b/>
          <w:color w:val="auto"/>
          <w:kern w:val="0"/>
          <w:sz w:val="24"/>
          <w:szCs w:val="24"/>
          <w:highlight w:val="none"/>
          <w:lang w:eastAsia="zh-CN"/>
        </w:rPr>
        <w:t>资信文件</w:t>
      </w:r>
      <w:r>
        <w:rPr>
          <w:rFonts w:hint="eastAsia" w:ascii="仿宋" w:hAnsi="仿宋" w:eastAsia="仿宋" w:cs="仿宋"/>
          <w:b/>
          <w:color w:val="auto"/>
          <w:kern w:val="0"/>
          <w:sz w:val="24"/>
          <w:szCs w:val="24"/>
          <w:highlight w:val="none"/>
        </w:rPr>
        <w:t>。资格审查文件、报价文件、</w:t>
      </w:r>
      <w:r>
        <w:rPr>
          <w:rFonts w:hint="eastAsia" w:ascii="仿宋" w:hAnsi="仿宋" w:eastAsia="仿宋" w:cs="仿宋"/>
          <w:b/>
          <w:color w:val="auto"/>
          <w:kern w:val="0"/>
          <w:sz w:val="24"/>
          <w:szCs w:val="24"/>
          <w:highlight w:val="none"/>
          <w:lang w:eastAsia="zh-CN"/>
        </w:rPr>
        <w:t>商务技术文件</w:t>
      </w:r>
      <w:r>
        <w:rPr>
          <w:rFonts w:hint="eastAsia" w:ascii="仿宋" w:hAnsi="仿宋" w:eastAsia="仿宋" w:cs="仿宋"/>
          <w:b/>
          <w:color w:val="auto"/>
          <w:kern w:val="0"/>
          <w:sz w:val="24"/>
          <w:szCs w:val="24"/>
          <w:highlight w:val="none"/>
        </w:rPr>
        <w:t>和</w:t>
      </w:r>
      <w:r>
        <w:rPr>
          <w:rFonts w:hint="eastAsia" w:ascii="仿宋" w:hAnsi="仿宋" w:eastAsia="仿宋" w:cs="仿宋"/>
          <w:b/>
          <w:color w:val="auto"/>
          <w:kern w:val="0"/>
          <w:sz w:val="24"/>
          <w:szCs w:val="24"/>
          <w:highlight w:val="none"/>
          <w:lang w:eastAsia="zh-CN"/>
        </w:rPr>
        <w:t>资信文件</w:t>
      </w:r>
      <w:r>
        <w:rPr>
          <w:rFonts w:hint="eastAsia" w:ascii="仿宋" w:hAnsi="仿宋" w:eastAsia="仿宋" w:cs="仿宋"/>
          <w:b/>
          <w:color w:val="auto"/>
          <w:kern w:val="0"/>
          <w:sz w:val="24"/>
          <w:szCs w:val="24"/>
          <w:highlight w:val="none"/>
        </w:rPr>
        <w:t>分别装订成册、单独密封。资格审查文件正本1份，报价文件、</w:t>
      </w:r>
      <w:r>
        <w:rPr>
          <w:rFonts w:hint="eastAsia" w:ascii="仿宋" w:hAnsi="仿宋" w:eastAsia="仿宋" w:cs="仿宋"/>
          <w:b/>
          <w:color w:val="auto"/>
          <w:kern w:val="0"/>
          <w:sz w:val="24"/>
          <w:szCs w:val="24"/>
          <w:highlight w:val="none"/>
          <w:lang w:eastAsia="zh-CN"/>
        </w:rPr>
        <w:t>商务技术文件</w:t>
      </w:r>
      <w:r>
        <w:rPr>
          <w:rFonts w:hint="eastAsia" w:ascii="仿宋" w:hAnsi="仿宋" w:eastAsia="仿宋" w:cs="仿宋"/>
          <w:b/>
          <w:color w:val="auto"/>
          <w:kern w:val="0"/>
          <w:sz w:val="24"/>
          <w:szCs w:val="24"/>
          <w:highlight w:val="none"/>
        </w:rPr>
        <w:t>、</w:t>
      </w:r>
      <w:r>
        <w:rPr>
          <w:rFonts w:hint="eastAsia" w:ascii="仿宋" w:hAnsi="仿宋" w:eastAsia="仿宋" w:cs="仿宋"/>
          <w:b/>
          <w:color w:val="auto"/>
          <w:kern w:val="0"/>
          <w:sz w:val="24"/>
          <w:szCs w:val="24"/>
          <w:highlight w:val="none"/>
          <w:lang w:eastAsia="zh-CN"/>
        </w:rPr>
        <w:t>资信文件</w:t>
      </w:r>
      <w:r>
        <w:rPr>
          <w:rFonts w:hint="eastAsia" w:ascii="仿宋" w:hAnsi="仿宋" w:eastAsia="仿宋" w:cs="仿宋"/>
          <w:b/>
          <w:color w:val="auto"/>
          <w:kern w:val="0"/>
          <w:sz w:val="24"/>
          <w:szCs w:val="24"/>
          <w:highlight w:val="none"/>
        </w:rPr>
        <w:t>各正本1份、副本5份。</w:t>
      </w:r>
    </w:p>
    <w:p>
      <w:pPr>
        <w:widowControl/>
        <w:snapToGrid w:val="0"/>
        <w:spacing w:line="480" w:lineRule="exact"/>
        <w:ind w:left="-2" w:firstLine="436"/>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4、按招标文件要求提供和交付的货物和服务的投标报价详见《投标报价函》和《开标一览表》。</w:t>
      </w:r>
    </w:p>
    <w:p>
      <w:pPr>
        <w:widowControl/>
        <w:snapToGrid w:val="0"/>
        <w:spacing w:line="480" w:lineRule="exact"/>
        <w:ind w:left="-2" w:firstLine="436"/>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5、保证忠实地执行双方所签订的合同，并承担合同规定的责任和义务。</w:t>
      </w:r>
    </w:p>
    <w:p>
      <w:pPr>
        <w:widowControl/>
        <w:snapToGrid w:val="0"/>
        <w:spacing w:line="480" w:lineRule="exact"/>
        <w:ind w:left="-2" w:firstLine="436"/>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6、保证遵守招标文件中的其他有关规定。</w:t>
      </w:r>
    </w:p>
    <w:p>
      <w:pPr>
        <w:widowControl/>
        <w:snapToGrid w:val="0"/>
        <w:spacing w:line="480" w:lineRule="exact"/>
        <w:ind w:left="-2" w:firstLine="436"/>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7、如果在开标后的投标有效期内撤回投标，我方同意按招标方的规定进行处罚。</w:t>
      </w:r>
    </w:p>
    <w:p>
      <w:pPr>
        <w:widowControl/>
        <w:snapToGrid w:val="0"/>
        <w:spacing w:line="480" w:lineRule="exact"/>
        <w:ind w:left="-2" w:firstLine="436"/>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8、我方完全理解贵方不一定要接受最低价的投标或收到的任何投标。</w:t>
      </w:r>
    </w:p>
    <w:p>
      <w:pPr>
        <w:widowControl/>
        <w:snapToGrid w:val="0"/>
        <w:spacing w:line="480" w:lineRule="exact"/>
        <w:ind w:left="-2" w:firstLine="436"/>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9、我方愿意向贵方提供任何与该项投标有关的详细情况和技术资料，若贵方需要，我方愿意提供我方作出的一切承诺的证明材料。</w:t>
      </w:r>
    </w:p>
    <w:p>
      <w:pPr>
        <w:widowControl/>
        <w:snapToGrid w:val="0"/>
        <w:spacing w:line="480" w:lineRule="exact"/>
        <w:ind w:left="-2" w:firstLine="436"/>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10、我方已详细阅读全部招标文件，包括招标文件修改书（如有的话）、参考资料及有关附件，确认无误。</w:t>
      </w:r>
    </w:p>
    <w:p>
      <w:pPr>
        <w:widowControl/>
        <w:snapToGrid w:val="0"/>
        <w:spacing w:line="480" w:lineRule="exact"/>
        <w:ind w:left="-2" w:firstLine="436"/>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11、我方将严格遵守《中华人民共和国政府采购法》等相关法律法规的规定：供应商有下列情形之一的，处以采购金额5‰以上10‰以下的罚款，列入不良行为记录名单，在一至三年内禁止参加政府采购活动；如有违法所得并将其没收；情节严重的，由工商行政管理机关吊销营业执照；构成犯罪的，依法追究刑事责任：</w:t>
      </w:r>
    </w:p>
    <w:p>
      <w:pPr>
        <w:snapToGrid w:val="0"/>
        <w:spacing w:line="480" w:lineRule="exact"/>
        <w:ind w:left="-2" w:firstLine="436"/>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（1）提供虚假材料谋取中标、成交的；</w:t>
      </w:r>
    </w:p>
    <w:p>
      <w:pPr>
        <w:widowControl/>
        <w:snapToGrid w:val="0"/>
        <w:spacing w:line="480" w:lineRule="exact"/>
        <w:ind w:left="-2" w:firstLine="436"/>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（2）采取不正当手段诋毁、排挤其他投标供应商的；</w:t>
      </w:r>
    </w:p>
    <w:p>
      <w:pPr>
        <w:snapToGrid w:val="0"/>
        <w:spacing w:line="480" w:lineRule="exact"/>
        <w:ind w:left="-2" w:firstLine="436"/>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（3）与其它投标供应商恶意串通的；</w:t>
      </w:r>
    </w:p>
    <w:p>
      <w:pPr>
        <w:snapToGrid w:val="0"/>
        <w:spacing w:line="480" w:lineRule="exact"/>
        <w:ind w:left="-2" w:firstLine="436"/>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（4）向招标方行贿或者提供其他不正当利益的；</w:t>
      </w:r>
    </w:p>
    <w:p>
      <w:pPr>
        <w:widowControl/>
        <w:snapToGrid w:val="0"/>
        <w:spacing w:line="480" w:lineRule="exact"/>
        <w:ind w:left="-2" w:firstLine="436"/>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（5）拒绝有关部门监督检查或提供虚假情况的。</w:t>
      </w:r>
    </w:p>
    <w:p>
      <w:pPr>
        <w:widowControl/>
        <w:snapToGrid w:val="0"/>
        <w:spacing w:line="480" w:lineRule="exact"/>
        <w:ind w:left="-2" w:firstLine="436"/>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12、我方的投标文件在开标后</w:t>
      </w:r>
      <w:r>
        <w:rPr>
          <w:rFonts w:hint="eastAsia" w:ascii="仿宋" w:hAnsi="仿宋" w:eastAsia="仿宋" w:cs="仿宋"/>
          <w:color w:val="auto"/>
          <w:kern w:val="0"/>
          <w:sz w:val="24"/>
          <w:szCs w:val="24"/>
          <w:highlight w:val="none"/>
          <w:u w:val="single"/>
        </w:rPr>
        <w:t>90</w:t>
      </w:r>
      <w:r>
        <w:rPr>
          <w:rFonts w:hint="eastAsia" w:ascii="仿宋" w:hAnsi="仿宋" w:eastAsia="仿宋" w:cs="仿宋"/>
          <w:color w:val="auto"/>
          <w:kern w:val="0"/>
          <w:sz w:val="24"/>
          <w:szCs w:val="24"/>
          <w:highlight w:val="none"/>
        </w:rPr>
        <w:t>天内有效。</w:t>
      </w:r>
    </w:p>
    <w:p>
      <w:pPr>
        <w:widowControl/>
        <w:snapToGrid w:val="0"/>
        <w:spacing w:line="480" w:lineRule="exact"/>
        <w:ind w:left="-2" w:firstLine="436"/>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与本投标有关的一切往来通讯请寄：</w:t>
      </w:r>
    </w:p>
    <w:p>
      <w:pPr>
        <w:widowControl/>
        <w:snapToGrid w:val="0"/>
        <w:spacing w:line="480" w:lineRule="exact"/>
        <w:ind w:left="-2" w:firstLine="436"/>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地址：____________</w:t>
      </w:r>
    </w:p>
    <w:p>
      <w:pPr>
        <w:widowControl/>
        <w:snapToGrid w:val="0"/>
        <w:spacing w:line="480" w:lineRule="exact"/>
        <w:ind w:left="-2" w:firstLine="436"/>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邮编：____________　</w:t>
      </w:r>
    </w:p>
    <w:p>
      <w:pPr>
        <w:widowControl/>
        <w:snapToGrid w:val="0"/>
        <w:spacing w:line="480" w:lineRule="exact"/>
        <w:ind w:left="-2" w:firstLine="436"/>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电话：____________　</w:t>
      </w:r>
    </w:p>
    <w:p>
      <w:pPr>
        <w:widowControl/>
        <w:snapToGrid w:val="0"/>
        <w:spacing w:line="480" w:lineRule="exact"/>
        <w:ind w:left="-2" w:firstLine="436"/>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传真：____________</w:t>
      </w:r>
    </w:p>
    <w:p>
      <w:pPr>
        <w:autoSpaceDE w:val="0"/>
        <w:adjustRightInd w:val="0"/>
        <w:snapToGrid w:val="0"/>
        <w:ind w:firstLine="3427" w:firstLineChars="1428"/>
        <w:rPr>
          <w:rFonts w:hint="eastAsia" w:ascii="仿宋" w:hAnsi="仿宋" w:eastAsia="仿宋" w:cs="仿宋"/>
          <w:color w:val="auto"/>
          <w:kern w:val="0"/>
          <w:sz w:val="24"/>
          <w:szCs w:val="24"/>
          <w:highlight w:val="none"/>
        </w:rPr>
      </w:pPr>
    </w:p>
    <w:p>
      <w:pPr>
        <w:autoSpaceDE w:val="0"/>
        <w:adjustRightInd w:val="0"/>
        <w:snapToGrid w:val="0"/>
        <w:ind w:firstLine="3427" w:firstLineChars="1428"/>
        <w:rPr>
          <w:rFonts w:hint="eastAsia" w:ascii="仿宋" w:hAnsi="仿宋" w:eastAsia="仿宋" w:cs="仿宋"/>
          <w:color w:val="auto"/>
          <w:kern w:val="0"/>
          <w:sz w:val="24"/>
          <w:szCs w:val="24"/>
          <w:highlight w:val="none"/>
        </w:rPr>
      </w:pPr>
    </w:p>
    <w:p>
      <w:pPr>
        <w:autoSpaceDE w:val="0"/>
        <w:adjustRightInd w:val="0"/>
        <w:snapToGrid w:val="0"/>
        <w:ind w:firstLine="3441" w:firstLineChars="1428"/>
        <w:rPr>
          <w:rFonts w:hint="eastAsia" w:ascii="仿宋" w:hAnsi="仿宋" w:eastAsia="仿宋" w:cs="仿宋"/>
          <w:b/>
          <w:bCs/>
          <w:color w:val="auto"/>
          <w:kern w:val="0"/>
          <w:sz w:val="24"/>
          <w:szCs w:val="24"/>
          <w:highlight w:val="none"/>
        </w:rPr>
      </w:pPr>
    </w:p>
    <w:p>
      <w:pPr>
        <w:widowControl/>
        <w:snapToGrid w:val="0"/>
        <w:spacing w:line="360" w:lineRule="auto"/>
        <w:ind w:firstLine="5940" w:firstLineChars="2475"/>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全权代表(签字)：</w:t>
      </w:r>
    </w:p>
    <w:p>
      <w:pPr>
        <w:widowControl/>
        <w:snapToGrid w:val="0"/>
        <w:spacing w:line="360" w:lineRule="auto"/>
        <w:ind w:firstLine="5940" w:firstLineChars="2475"/>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投标供应商(盖章)：</w:t>
      </w:r>
    </w:p>
    <w:p>
      <w:pPr>
        <w:autoSpaceDE w:val="0"/>
        <w:adjustRightInd w:val="0"/>
        <w:snapToGrid w:val="0"/>
        <w:spacing w:line="360" w:lineRule="auto"/>
        <w:ind w:firstLine="5940" w:firstLineChars="2475"/>
        <w:rPr>
          <w:rFonts w:hint="eastAsia" w:ascii="仿宋" w:hAnsi="仿宋" w:eastAsia="仿宋" w:cs="仿宋"/>
          <w:b/>
          <w:bCs/>
          <w:color w:val="auto"/>
          <w:kern w:val="0"/>
          <w:sz w:val="24"/>
          <w:szCs w:val="24"/>
          <w:highlight w:val="none"/>
        </w:rPr>
      </w:pPr>
      <w:r>
        <w:rPr>
          <w:rFonts w:hint="eastAsia" w:ascii="仿宋" w:hAnsi="仿宋" w:eastAsia="仿宋" w:cs="仿宋"/>
          <w:color w:val="auto"/>
          <w:kern w:val="0"/>
          <w:sz w:val="24"/>
          <w:szCs w:val="24"/>
          <w:highlight w:val="none"/>
        </w:rPr>
        <w:t>日期：</w:t>
      </w:r>
      <w:r>
        <w:rPr>
          <w:rFonts w:hint="eastAsia" w:ascii="仿宋" w:hAnsi="仿宋" w:eastAsia="仿宋" w:cs="仿宋"/>
          <w:color w:val="auto"/>
          <w:kern w:val="0"/>
          <w:sz w:val="24"/>
          <w:szCs w:val="24"/>
          <w:highlight w:val="none"/>
          <w:lang w:eastAsia="zh-CN"/>
        </w:rPr>
        <w:t>2024</w:t>
      </w:r>
      <w:r>
        <w:rPr>
          <w:rFonts w:hint="eastAsia" w:ascii="仿宋" w:hAnsi="仿宋" w:eastAsia="仿宋" w:cs="仿宋"/>
          <w:color w:val="auto"/>
          <w:kern w:val="0"/>
          <w:sz w:val="24"/>
          <w:szCs w:val="24"/>
          <w:highlight w:val="none"/>
        </w:rPr>
        <w:t>年 月  日</w:t>
      </w:r>
    </w:p>
    <w:p>
      <w:pPr>
        <w:widowControl/>
        <w:snapToGrid w:val="0"/>
        <w:spacing w:line="480" w:lineRule="exact"/>
        <w:ind w:left="420" w:hanging="420"/>
        <w:jc w:val="center"/>
        <w:rPr>
          <w:rFonts w:hint="eastAsia" w:ascii="仿宋" w:hAnsi="仿宋" w:eastAsia="仿宋" w:cs="仿宋"/>
          <w:b/>
          <w:bCs/>
          <w:color w:val="auto"/>
          <w:kern w:val="0"/>
          <w:sz w:val="28"/>
          <w:szCs w:val="28"/>
          <w:highlight w:val="none"/>
        </w:rPr>
      </w:pPr>
    </w:p>
    <w:p>
      <w:pPr>
        <w:spacing w:line="480" w:lineRule="auto"/>
        <w:jc w:val="left"/>
        <w:rPr>
          <w:rStyle w:val="98"/>
          <w:rFonts w:hint="eastAsia" w:ascii="仿宋" w:hAnsi="仿宋" w:eastAsia="仿宋" w:cs="仿宋"/>
          <w:color w:val="auto"/>
          <w:sz w:val="28"/>
          <w:szCs w:val="28"/>
          <w:highlight w:val="none"/>
        </w:rPr>
      </w:pPr>
    </w:p>
    <w:p>
      <w:pPr>
        <w:pStyle w:val="57"/>
        <w:ind w:firstLine="552"/>
        <w:rPr>
          <w:rStyle w:val="98"/>
          <w:rFonts w:hint="eastAsia" w:ascii="仿宋" w:hAnsi="仿宋" w:eastAsia="仿宋" w:cs="仿宋"/>
          <w:color w:val="auto"/>
          <w:sz w:val="28"/>
          <w:szCs w:val="28"/>
          <w:highlight w:val="none"/>
        </w:rPr>
      </w:pPr>
    </w:p>
    <w:p>
      <w:pPr>
        <w:rPr>
          <w:rStyle w:val="98"/>
          <w:rFonts w:hint="eastAsia" w:ascii="仿宋" w:hAnsi="仿宋" w:eastAsia="仿宋" w:cs="仿宋"/>
          <w:color w:val="auto"/>
          <w:sz w:val="28"/>
          <w:szCs w:val="28"/>
          <w:highlight w:val="none"/>
        </w:rPr>
      </w:pPr>
    </w:p>
    <w:p>
      <w:pPr>
        <w:spacing w:line="480" w:lineRule="auto"/>
        <w:jc w:val="left"/>
        <w:rPr>
          <w:rStyle w:val="98"/>
          <w:rFonts w:hint="eastAsia" w:ascii="仿宋" w:hAnsi="仿宋" w:eastAsia="仿宋" w:cs="仿宋"/>
          <w:color w:val="auto"/>
          <w:szCs w:val="32"/>
          <w:highlight w:val="none"/>
        </w:rPr>
      </w:pPr>
    </w:p>
    <w:p>
      <w:pPr>
        <w:widowControl/>
        <w:snapToGrid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附件四</w:t>
      </w:r>
    </w:p>
    <w:p>
      <w:pPr>
        <w:adjustRightInd w:val="0"/>
        <w:snapToGrid w:val="0"/>
        <w:jc w:val="center"/>
        <w:rPr>
          <w:rFonts w:hint="eastAsia" w:ascii="仿宋" w:hAnsi="仿宋" w:eastAsia="仿宋" w:cs="仿宋"/>
          <w:b/>
          <w:bCs/>
          <w:iCs/>
          <w:color w:val="auto"/>
          <w:spacing w:val="20"/>
          <w:sz w:val="36"/>
          <w:szCs w:val="36"/>
          <w:highlight w:val="none"/>
        </w:rPr>
      </w:pPr>
      <w:r>
        <w:rPr>
          <w:rFonts w:hint="eastAsia" w:ascii="仿宋" w:hAnsi="仿宋" w:eastAsia="仿宋" w:cs="仿宋"/>
          <w:b/>
          <w:bCs/>
          <w:iCs/>
          <w:color w:val="auto"/>
          <w:spacing w:val="20"/>
          <w:sz w:val="36"/>
          <w:szCs w:val="36"/>
          <w:highlight w:val="none"/>
        </w:rPr>
        <w:t>技术参数对照表</w:t>
      </w:r>
    </w:p>
    <w:p>
      <w:pPr>
        <w:adjustRightInd w:val="0"/>
        <w:snapToGrid w:val="0"/>
        <w:jc w:val="center"/>
        <w:rPr>
          <w:rFonts w:hint="eastAsia" w:ascii="仿宋" w:hAnsi="仿宋" w:eastAsia="仿宋" w:cs="仿宋"/>
          <w:b/>
          <w:bCs/>
          <w:iCs/>
          <w:color w:val="auto"/>
          <w:spacing w:val="20"/>
          <w:sz w:val="36"/>
          <w:szCs w:val="36"/>
          <w:highlight w:val="none"/>
        </w:rPr>
      </w:pPr>
      <w:r>
        <w:rPr>
          <w:rFonts w:hint="eastAsia" w:ascii="仿宋" w:hAnsi="仿宋" w:eastAsia="仿宋" w:cs="仿宋"/>
          <w:color w:val="auto"/>
          <w:spacing w:val="20"/>
          <w:sz w:val="28"/>
          <w:szCs w:val="28"/>
          <w:highlight w:val="none"/>
        </w:rPr>
        <w:t xml:space="preserve"> </w:t>
      </w:r>
    </w:p>
    <w:p>
      <w:pPr>
        <w:adjustRightInd w:val="0"/>
        <w:snapToGrid w:val="0"/>
        <w:jc w:val="center"/>
        <w:rPr>
          <w:rFonts w:hint="eastAsia" w:ascii="仿宋" w:hAnsi="仿宋" w:eastAsia="仿宋" w:cs="仿宋"/>
          <w:iCs/>
          <w:color w:val="auto"/>
          <w:spacing w:val="20"/>
          <w:sz w:val="30"/>
          <w:szCs w:val="30"/>
          <w:highlight w:val="none"/>
        </w:rPr>
      </w:pPr>
    </w:p>
    <w:p>
      <w:pPr>
        <w:adjustRightInd w:val="0"/>
        <w:snapToGrid w:val="0"/>
        <w:spacing w:line="360" w:lineRule="auto"/>
        <w:ind w:firstLine="160" w:firstLineChars="50"/>
        <w:rPr>
          <w:rFonts w:hint="eastAsia" w:ascii="仿宋" w:hAnsi="仿宋" w:eastAsia="仿宋" w:cs="仿宋"/>
          <w:b w:val="0"/>
          <w:bCs w:val="0"/>
          <w:color w:val="auto"/>
          <w:spacing w:val="20"/>
          <w:sz w:val="28"/>
          <w:szCs w:val="28"/>
          <w:highlight w:val="none"/>
        </w:rPr>
      </w:pPr>
      <w:r>
        <w:rPr>
          <w:rFonts w:hint="eastAsia" w:ascii="仿宋" w:hAnsi="仿宋" w:eastAsia="仿宋" w:cs="仿宋"/>
          <w:color w:val="auto"/>
          <w:spacing w:val="20"/>
          <w:sz w:val="28"/>
          <w:szCs w:val="28"/>
          <w:highlight w:val="none"/>
        </w:rPr>
        <w:t>招标编号：</w:t>
      </w:r>
      <w:r>
        <w:rPr>
          <w:rFonts w:hint="eastAsia" w:ascii="仿宋" w:hAnsi="仿宋" w:eastAsia="仿宋" w:cs="仿宋"/>
          <w:color w:val="auto"/>
          <w:spacing w:val="20"/>
          <w:sz w:val="28"/>
          <w:szCs w:val="28"/>
          <w:highlight w:val="none"/>
          <w:lang w:eastAsia="zh-CN"/>
        </w:rPr>
        <w:t>JDBWCG2024-</w:t>
      </w:r>
      <w:r>
        <w:rPr>
          <w:rFonts w:hint="eastAsia" w:ascii="仿宋" w:hAnsi="仿宋" w:eastAsia="仿宋" w:cs="仿宋"/>
          <w:color w:val="auto"/>
          <w:spacing w:val="20"/>
          <w:sz w:val="28"/>
          <w:szCs w:val="28"/>
          <w:highlight w:val="none"/>
        </w:rPr>
        <w:t xml:space="preserve"> </w:t>
      </w:r>
      <w:r>
        <w:rPr>
          <w:rFonts w:hint="eastAsia" w:ascii="仿宋" w:hAnsi="仿宋" w:eastAsia="仿宋" w:cs="仿宋"/>
          <w:color w:val="auto"/>
          <w:spacing w:val="20"/>
          <w:sz w:val="28"/>
          <w:szCs w:val="28"/>
          <w:highlight w:val="none"/>
          <w:lang w:val="en-US" w:eastAsia="zh-CN"/>
        </w:rPr>
        <w:t xml:space="preserve">             </w:t>
      </w:r>
      <w:r>
        <w:rPr>
          <w:rFonts w:hint="eastAsia" w:ascii="仿宋" w:hAnsi="仿宋" w:eastAsia="仿宋" w:cs="仿宋"/>
          <w:b w:val="0"/>
          <w:bCs w:val="0"/>
          <w:color w:val="auto"/>
          <w:spacing w:val="20"/>
          <w:sz w:val="28"/>
          <w:szCs w:val="28"/>
          <w:highlight w:val="none"/>
          <w:lang w:val="en-US" w:eastAsia="zh-CN"/>
        </w:rPr>
        <w:t xml:space="preserve">  标项（  ）</w:t>
      </w:r>
    </w:p>
    <w:tbl>
      <w:tblPr>
        <w:tblStyle w:val="47"/>
        <w:tblpPr w:leftFromText="180" w:rightFromText="180" w:vertAnchor="text" w:horzAnchor="page" w:tblpX="1182" w:tblpY="428"/>
        <w:tblOverlap w:val="never"/>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1177"/>
        <w:gridCol w:w="1620"/>
        <w:gridCol w:w="1080"/>
        <w:gridCol w:w="1313"/>
        <w:gridCol w:w="1959"/>
        <w:gridCol w:w="1036"/>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3" w:type="dxa"/>
            <w:vAlign w:val="center"/>
          </w:tcPr>
          <w:p>
            <w:pPr>
              <w:adjustRightInd w:val="0"/>
              <w:snapToGrid w:val="0"/>
              <w:jc w:val="center"/>
              <w:rPr>
                <w:rFonts w:hint="eastAsia" w:ascii="仿宋" w:hAnsi="仿宋" w:eastAsia="仿宋" w:cs="仿宋"/>
                <w:color w:val="auto"/>
                <w:spacing w:val="20"/>
                <w:szCs w:val="21"/>
                <w:highlight w:val="none"/>
              </w:rPr>
            </w:pPr>
            <w:r>
              <w:rPr>
                <w:rFonts w:hint="eastAsia" w:ascii="仿宋" w:hAnsi="仿宋" w:eastAsia="仿宋" w:cs="仿宋"/>
                <w:color w:val="auto"/>
                <w:spacing w:val="20"/>
                <w:szCs w:val="21"/>
                <w:highlight w:val="none"/>
              </w:rPr>
              <w:t>序号</w:t>
            </w:r>
          </w:p>
        </w:tc>
        <w:tc>
          <w:tcPr>
            <w:tcW w:w="1177" w:type="dxa"/>
            <w:vAlign w:val="center"/>
          </w:tcPr>
          <w:p>
            <w:pPr>
              <w:adjustRightInd w:val="0"/>
              <w:snapToGrid w:val="0"/>
              <w:jc w:val="center"/>
              <w:rPr>
                <w:rFonts w:hint="eastAsia" w:ascii="仿宋" w:hAnsi="仿宋" w:eastAsia="仿宋" w:cs="仿宋"/>
                <w:bCs/>
                <w:color w:val="auto"/>
                <w:spacing w:val="20"/>
                <w:szCs w:val="21"/>
                <w:highlight w:val="none"/>
              </w:rPr>
            </w:pPr>
            <w:r>
              <w:rPr>
                <w:rFonts w:hint="eastAsia" w:ascii="仿宋" w:hAnsi="仿宋" w:eastAsia="仿宋" w:cs="仿宋"/>
                <w:bCs/>
                <w:color w:val="auto"/>
                <w:spacing w:val="20"/>
                <w:szCs w:val="21"/>
                <w:highlight w:val="none"/>
              </w:rPr>
              <w:t>项目（货物）名称</w:t>
            </w:r>
          </w:p>
        </w:tc>
        <w:tc>
          <w:tcPr>
            <w:tcW w:w="1620" w:type="dxa"/>
            <w:vAlign w:val="center"/>
          </w:tcPr>
          <w:p>
            <w:pPr>
              <w:adjustRightInd w:val="0"/>
              <w:snapToGrid w:val="0"/>
              <w:jc w:val="center"/>
              <w:rPr>
                <w:rFonts w:hint="eastAsia" w:ascii="仿宋" w:hAnsi="仿宋" w:eastAsia="仿宋" w:cs="仿宋"/>
                <w:color w:val="auto"/>
                <w:spacing w:val="20"/>
                <w:szCs w:val="21"/>
                <w:highlight w:val="none"/>
              </w:rPr>
            </w:pPr>
            <w:r>
              <w:rPr>
                <w:rFonts w:hint="eastAsia" w:ascii="仿宋" w:hAnsi="仿宋" w:eastAsia="仿宋" w:cs="仿宋"/>
                <w:color w:val="auto"/>
                <w:spacing w:val="20"/>
                <w:szCs w:val="21"/>
                <w:highlight w:val="none"/>
              </w:rPr>
              <w:t>招标规格和技术要求</w:t>
            </w:r>
          </w:p>
        </w:tc>
        <w:tc>
          <w:tcPr>
            <w:tcW w:w="1080" w:type="dxa"/>
            <w:vAlign w:val="center"/>
          </w:tcPr>
          <w:p>
            <w:pPr>
              <w:adjustRightInd w:val="0"/>
              <w:snapToGrid w:val="0"/>
              <w:jc w:val="center"/>
              <w:rPr>
                <w:rFonts w:hint="eastAsia" w:ascii="仿宋" w:hAnsi="仿宋" w:eastAsia="仿宋" w:cs="仿宋"/>
                <w:color w:val="auto"/>
                <w:spacing w:val="20"/>
                <w:szCs w:val="21"/>
                <w:highlight w:val="none"/>
              </w:rPr>
            </w:pPr>
            <w:r>
              <w:rPr>
                <w:rFonts w:hint="eastAsia" w:ascii="仿宋" w:hAnsi="仿宋" w:eastAsia="仿宋" w:cs="仿宋"/>
                <w:color w:val="auto"/>
                <w:spacing w:val="20"/>
                <w:szCs w:val="21"/>
                <w:highlight w:val="none"/>
              </w:rPr>
              <w:t>投标产品品牌</w:t>
            </w:r>
          </w:p>
        </w:tc>
        <w:tc>
          <w:tcPr>
            <w:tcW w:w="1313" w:type="dxa"/>
            <w:vAlign w:val="center"/>
          </w:tcPr>
          <w:p>
            <w:pPr>
              <w:adjustRightInd w:val="0"/>
              <w:snapToGrid w:val="0"/>
              <w:jc w:val="center"/>
              <w:rPr>
                <w:rFonts w:hint="eastAsia" w:ascii="仿宋" w:hAnsi="仿宋" w:eastAsia="仿宋" w:cs="仿宋"/>
                <w:color w:val="auto"/>
                <w:spacing w:val="20"/>
                <w:szCs w:val="21"/>
                <w:highlight w:val="none"/>
              </w:rPr>
            </w:pPr>
            <w:r>
              <w:rPr>
                <w:rFonts w:hint="eastAsia" w:ascii="仿宋" w:hAnsi="仿宋" w:eastAsia="仿宋" w:cs="仿宋"/>
                <w:color w:val="auto"/>
                <w:spacing w:val="20"/>
                <w:szCs w:val="21"/>
                <w:highlight w:val="none"/>
              </w:rPr>
              <w:t>投标产品</w:t>
            </w:r>
          </w:p>
          <w:p>
            <w:pPr>
              <w:adjustRightInd w:val="0"/>
              <w:snapToGrid w:val="0"/>
              <w:jc w:val="center"/>
              <w:rPr>
                <w:rFonts w:hint="eastAsia" w:ascii="仿宋" w:hAnsi="仿宋" w:eastAsia="仿宋" w:cs="仿宋"/>
                <w:color w:val="auto"/>
                <w:spacing w:val="20"/>
                <w:szCs w:val="21"/>
                <w:highlight w:val="none"/>
              </w:rPr>
            </w:pPr>
            <w:r>
              <w:rPr>
                <w:rFonts w:hint="eastAsia" w:ascii="仿宋" w:hAnsi="仿宋" w:eastAsia="仿宋" w:cs="仿宋"/>
                <w:color w:val="auto"/>
                <w:spacing w:val="20"/>
                <w:szCs w:val="21"/>
                <w:highlight w:val="none"/>
              </w:rPr>
              <w:t>规格型号</w:t>
            </w:r>
          </w:p>
        </w:tc>
        <w:tc>
          <w:tcPr>
            <w:tcW w:w="1959" w:type="dxa"/>
            <w:vAlign w:val="center"/>
          </w:tcPr>
          <w:p>
            <w:pPr>
              <w:adjustRightInd w:val="0"/>
              <w:snapToGrid w:val="0"/>
              <w:jc w:val="center"/>
              <w:rPr>
                <w:rFonts w:hint="eastAsia" w:ascii="仿宋" w:hAnsi="仿宋" w:eastAsia="仿宋" w:cs="仿宋"/>
                <w:color w:val="auto"/>
                <w:spacing w:val="20"/>
                <w:szCs w:val="21"/>
                <w:highlight w:val="none"/>
              </w:rPr>
            </w:pPr>
            <w:r>
              <w:rPr>
                <w:rFonts w:hint="eastAsia" w:ascii="仿宋" w:hAnsi="仿宋" w:eastAsia="仿宋" w:cs="仿宋"/>
                <w:color w:val="auto"/>
                <w:spacing w:val="20"/>
                <w:szCs w:val="21"/>
                <w:highlight w:val="none"/>
              </w:rPr>
              <w:t>技术参数和需求响应</w:t>
            </w:r>
          </w:p>
        </w:tc>
        <w:tc>
          <w:tcPr>
            <w:tcW w:w="1036" w:type="dxa"/>
            <w:vAlign w:val="center"/>
          </w:tcPr>
          <w:p>
            <w:pPr>
              <w:adjustRightInd w:val="0"/>
              <w:snapToGrid w:val="0"/>
              <w:jc w:val="center"/>
              <w:rPr>
                <w:rFonts w:hint="eastAsia" w:ascii="仿宋" w:hAnsi="仿宋" w:eastAsia="仿宋" w:cs="仿宋"/>
                <w:color w:val="auto"/>
                <w:spacing w:val="20"/>
                <w:szCs w:val="21"/>
                <w:highlight w:val="none"/>
              </w:rPr>
            </w:pPr>
            <w:r>
              <w:rPr>
                <w:rFonts w:hint="eastAsia" w:ascii="仿宋" w:hAnsi="仿宋" w:eastAsia="仿宋" w:cs="仿宋"/>
                <w:color w:val="auto"/>
                <w:spacing w:val="20"/>
                <w:szCs w:val="21"/>
                <w:highlight w:val="none"/>
              </w:rPr>
              <w:t>偏离</w:t>
            </w:r>
          </w:p>
          <w:p>
            <w:pPr>
              <w:adjustRightInd w:val="0"/>
              <w:snapToGrid w:val="0"/>
              <w:jc w:val="center"/>
              <w:rPr>
                <w:rFonts w:hint="eastAsia" w:ascii="仿宋" w:hAnsi="仿宋" w:eastAsia="仿宋" w:cs="仿宋"/>
                <w:color w:val="auto"/>
                <w:spacing w:val="20"/>
                <w:szCs w:val="21"/>
                <w:highlight w:val="none"/>
              </w:rPr>
            </w:pPr>
            <w:r>
              <w:rPr>
                <w:rFonts w:hint="eastAsia" w:ascii="仿宋" w:hAnsi="仿宋" w:eastAsia="仿宋" w:cs="仿宋"/>
                <w:color w:val="auto"/>
                <w:spacing w:val="20"/>
                <w:szCs w:val="21"/>
                <w:highlight w:val="none"/>
              </w:rPr>
              <w:t>情况</w:t>
            </w:r>
          </w:p>
        </w:tc>
        <w:tc>
          <w:tcPr>
            <w:tcW w:w="912" w:type="dxa"/>
            <w:vAlign w:val="center"/>
          </w:tcPr>
          <w:p>
            <w:pPr>
              <w:adjustRightInd w:val="0"/>
              <w:snapToGrid w:val="0"/>
              <w:jc w:val="center"/>
              <w:rPr>
                <w:rFonts w:hint="eastAsia" w:ascii="仿宋" w:hAnsi="仿宋" w:eastAsia="仿宋" w:cs="仿宋"/>
                <w:color w:val="auto"/>
                <w:spacing w:val="20"/>
                <w:szCs w:val="21"/>
                <w:highlight w:val="none"/>
              </w:rPr>
            </w:pPr>
            <w:r>
              <w:rPr>
                <w:rFonts w:hint="eastAsia" w:ascii="仿宋" w:hAnsi="仿宋" w:eastAsia="仿宋" w:cs="仿宋"/>
                <w:color w:val="auto"/>
                <w:spacing w:val="20"/>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3"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1177" w:type="dxa"/>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1620"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1080"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1313"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1959"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1036"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912"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3"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1177" w:type="dxa"/>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1620"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1080"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1313"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1959"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1036"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912"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3"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1177" w:type="dxa"/>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1620"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1080"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1313"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1959"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1036"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912"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3"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1177" w:type="dxa"/>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1620"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1080"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1313"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1959"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1036"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912"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3"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1177" w:type="dxa"/>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1620"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1080"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1313"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1959"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1036"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912"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3"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1177" w:type="dxa"/>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1620"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1080"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1313"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1959"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1036"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912"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3"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1177" w:type="dxa"/>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1620"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1080"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1313"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1959"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1036"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912"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3"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r>
              <w:rPr>
                <w:rFonts w:hint="eastAsia" w:ascii="仿宋" w:hAnsi="仿宋" w:eastAsia="仿宋" w:cs="仿宋"/>
                <w:color w:val="auto"/>
                <w:spacing w:val="20"/>
                <w:szCs w:val="21"/>
                <w:highlight w:val="none"/>
              </w:rPr>
              <w:t>...</w:t>
            </w:r>
          </w:p>
        </w:tc>
        <w:tc>
          <w:tcPr>
            <w:tcW w:w="1177" w:type="dxa"/>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1620"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1080"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1313"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1959"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1036"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c>
          <w:tcPr>
            <w:tcW w:w="912" w:type="dxa"/>
            <w:vAlign w:val="center"/>
          </w:tcPr>
          <w:p>
            <w:pPr>
              <w:adjustRightInd w:val="0"/>
              <w:snapToGrid w:val="0"/>
              <w:spacing w:line="480" w:lineRule="auto"/>
              <w:jc w:val="center"/>
              <w:rPr>
                <w:rFonts w:hint="eastAsia" w:ascii="仿宋" w:hAnsi="仿宋" w:eastAsia="仿宋" w:cs="仿宋"/>
                <w:color w:val="auto"/>
                <w:spacing w:val="20"/>
                <w:szCs w:val="21"/>
                <w:highlight w:val="none"/>
              </w:rPr>
            </w:pPr>
          </w:p>
        </w:tc>
      </w:tr>
    </w:tbl>
    <w:p>
      <w:pPr>
        <w:adjustRightInd w:val="0"/>
        <w:snapToGrid w:val="0"/>
        <w:spacing w:line="500" w:lineRule="exact"/>
        <w:rPr>
          <w:rFonts w:hint="eastAsia" w:ascii="仿宋" w:hAnsi="仿宋" w:eastAsia="仿宋" w:cs="仿宋"/>
          <w:color w:val="auto"/>
          <w:sz w:val="28"/>
          <w:szCs w:val="28"/>
          <w:highlight w:val="none"/>
        </w:rPr>
      </w:pPr>
      <w:r>
        <w:rPr>
          <w:rFonts w:hint="eastAsia" w:ascii="仿宋" w:hAnsi="仿宋" w:eastAsia="仿宋" w:cs="仿宋"/>
          <w:color w:val="auto"/>
          <w:spacing w:val="20"/>
          <w:sz w:val="28"/>
          <w:szCs w:val="28"/>
          <w:highlight w:val="none"/>
        </w:rPr>
        <w:t>注：1、必须与相应项目的所有技术规格相比较填列。</w:t>
      </w:r>
    </w:p>
    <w:p>
      <w:pPr>
        <w:adjustRightInd w:val="0"/>
        <w:snapToGrid w:val="0"/>
        <w:rPr>
          <w:rFonts w:hint="eastAsia" w:ascii="仿宋" w:hAnsi="仿宋" w:eastAsia="仿宋" w:cs="仿宋"/>
          <w:color w:val="auto"/>
          <w:spacing w:val="20"/>
          <w:sz w:val="28"/>
          <w:szCs w:val="28"/>
          <w:highlight w:val="none"/>
        </w:rPr>
      </w:pPr>
    </w:p>
    <w:p>
      <w:pPr>
        <w:adjustRightInd w:val="0"/>
        <w:snapToGrid w:val="0"/>
        <w:rPr>
          <w:rFonts w:hint="eastAsia" w:ascii="仿宋" w:hAnsi="仿宋" w:eastAsia="仿宋" w:cs="仿宋"/>
          <w:color w:val="auto"/>
          <w:spacing w:val="20"/>
          <w:sz w:val="28"/>
          <w:szCs w:val="28"/>
          <w:highlight w:val="none"/>
        </w:rPr>
      </w:pPr>
    </w:p>
    <w:p>
      <w:pPr>
        <w:autoSpaceDE w:val="0"/>
        <w:adjustRightInd w:val="0"/>
        <w:snapToGrid w:val="0"/>
        <w:ind w:firstLine="3735" w:firstLineChars="1550"/>
        <w:rPr>
          <w:rFonts w:hint="eastAsia" w:ascii="仿宋" w:hAnsi="仿宋" w:eastAsia="仿宋" w:cs="仿宋"/>
          <w:b/>
          <w:bCs/>
          <w:color w:val="auto"/>
          <w:kern w:val="0"/>
          <w:sz w:val="24"/>
          <w:highlight w:val="none"/>
        </w:rPr>
      </w:pPr>
    </w:p>
    <w:p>
      <w:pPr>
        <w:widowControl/>
        <w:snapToGrid w:val="0"/>
        <w:spacing w:line="360" w:lineRule="auto"/>
        <w:ind w:firstLine="6370" w:firstLineChars="2275"/>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全权代表(签字)：</w:t>
      </w:r>
    </w:p>
    <w:p>
      <w:pPr>
        <w:widowControl/>
        <w:snapToGrid w:val="0"/>
        <w:spacing w:line="360" w:lineRule="auto"/>
        <w:ind w:firstLine="6370" w:firstLineChars="2275"/>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投标供应商(盖章)：</w:t>
      </w:r>
    </w:p>
    <w:p>
      <w:pPr>
        <w:autoSpaceDE w:val="0"/>
        <w:adjustRightInd w:val="0"/>
        <w:snapToGrid w:val="0"/>
        <w:spacing w:line="360" w:lineRule="auto"/>
        <w:ind w:firstLine="6370" w:firstLineChars="2275"/>
        <w:rPr>
          <w:rFonts w:hint="eastAsia" w:ascii="仿宋" w:hAnsi="仿宋" w:eastAsia="仿宋" w:cs="仿宋"/>
          <w:b/>
          <w:bCs/>
          <w:color w:val="auto"/>
          <w:kern w:val="0"/>
          <w:sz w:val="24"/>
          <w:highlight w:val="none"/>
        </w:rPr>
      </w:pPr>
      <w:r>
        <w:rPr>
          <w:rFonts w:hint="eastAsia" w:ascii="仿宋" w:hAnsi="仿宋" w:eastAsia="仿宋" w:cs="仿宋"/>
          <w:color w:val="auto"/>
          <w:kern w:val="0"/>
          <w:sz w:val="28"/>
          <w:szCs w:val="28"/>
          <w:highlight w:val="none"/>
        </w:rPr>
        <w:t>日期：</w:t>
      </w:r>
      <w:r>
        <w:rPr>
          <w:rFonts w:hint="eastAsia" w:ascii="仿宋" w:hAnsi="仿宋" w:eastAsia="仿宋" w:cs="仿宋"/>
          <w:color w:val="auto"/>
          <w:kern w:val="0"/>
          <w:sz w:val="28"/>
          <w:szCs w:val="28"/>
          <w:highlight w:val="none"/>
          <w:lang w:eastAsia="zh-CN"/>
        </w:rPr>
        <w:t>2024</w:t>
      </w:r>
      <w:r>
        <w:rPr>
          <w:rFonts w:hint="eastAsia" w:ascii="仿宋" w:hAnsi="仿宋" w:eastAsia="仿宋" w:cs="仿宋"/>
          <w:color w:val="auto"/>
          <w:kern w:val="0"/>
          <w:sz w:val="28"/>
          <w:szCs w:val="28"/>
          <w:highlight w:val="none"/>
        </w:rPr>
        <w:t>年 月  日</w:t>
      </w:r>
    </w:p>
    <w:p>
      <w:pPr>
        <w:spacing w:line="480" w:lineRule="auto"/>
        <w:jc w:val="left"/>
        <w:rPr>
          <w:rStyle w:val="98"/>
          <w:rFonts w:hint="eastAsia" w:ascii="仿宋" w:hAnsi="仿宋" w:eastAsia="仿宋" w:cs="仿宋"/>
          <w:color w:val="auto"/>
          <w:sz w:val="30"/>
          <w:szCs w:val="30"/>
          <w:highlight w:val="none"/>
        </w:rPr>
      </w:pPr>
    </w:p>
    <w:p>
      <w:pPr>
        <w:spacing w:line="480" w:lineRule="auto"/>
        <w:jc w:val="left"/>
        <w:rPr>
          <w:rStyle w:val="98"/>
          <w:rFonts w:hint="eastAsia" w:ascii="仿宋" w:hAnsi="仿宋" w:eastAsia="仿宋" w:cs="仿宋"/>
          <w:color w:val="auto"/>
          <w:sz w:val="30"/>
          <w:szCs w:val="30"/>
          <w:highlight w:val="none"/>
        </w:rPr>
      </w:pPr>
    </w:p>
    <w:p>
      <w:pPr>
        <w:spacing w:line="480" w:lineRule="auto"/>
        <w:jc w:val="left"/>
        <w:rPr>
          <w:rStyle w:val="98"/>
          <w:rFonts w:hint="eastAsia" w:ascii="仿宋" w:hAnsi="仿宋" w:eastAsia="仿宋" w:cs="仿宋"/>
          <w:color w:val="auto"/>
          <w:sz w:val="30"/>
          <w:szCs w:val="30"/>
          <w:highlight w:val="none"/>
        </w:rPr>
      </w:pPr>
    </w:p>
    <w:p>
      <w:pPr>
        <w:spacing w:line="480" w:lineRule="auto"/>
        <w:jc w:val="left"/>
        <w:rPr>
          <w:rStyle w:val="98"/>
          <w:rFonts w:hint="eastAsia" w:ascii="仿宋" w:hAnsi="仿宋" w:eastAsia="仿宋" w:cs="仿宋"/>
          <w:color w:val="auto"/>
          <w:sz w:val="30"/>
          <w:szCs w:val="30"/>
          <w:highlight w:val="none"/>
        </w:rPr>
      </w:pPr>
    </w:p>
    <w:p>
      <w:pPr>
        <w:widowControl/>
        <w:snapToGrid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附件五</w:t>
      </w:r>
    </w:p>
    <w:p>
      <w:pPr>
        <w:snapToGrid w:val="0"/>
        <w:spacing w:before="159" w:beforeLines="50" w:after="50"/>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项目实施人员（主要从业人员及其技术资格）一览表</w:t>
      </w:r>
    </w:p>
    <w:p>
      <w:pPr>
        <w:pStyle w:val="30"/>
        <w:jc w:val="center"/>
        <w:rPr>
          <w:rFonts w:hint="eastAsia"/>
          <w:b/>
          <w:bCs/>
          <w:color w:val="auto"/>
          <w:highlight w:val="none"/>
        </w:rPr>
      </w:pPr>
      <w:r>
        <w:rPr>
          <w:rFonts w:hint="eastAsia" w:ascii="仿宋" w:hAnsi="仿宋" w:eastAsia="仿宋" w:cs="仿宋"/>
          <w:b/>
          <w:bCs/>
          <w:color w:val="auto"/>
          <w:spacing w:val="20"/>
          <w:sz w:val="28"/>
          <w:szCs w:val="28"/>
          <w:highlight w:val="none"/>
          <w:lang w:val="en-US" w:eastAsia="zh-CN"/>
        </w:rPr>
        <w:t>标项（  ）</w:t>
      </w:r>
    </w:p>
    <w:p>
      <w:pPr>
        <w:pStyle w:val="57"/>
        <w:ind w:firstLine="420"/>
        <w:rPr>
          <w:rFonts w:hint="eastAsia" w:ascii="仿宋" w:hAnsi="仿宋" w:eastAsia="仿宋" w:cs="仿宋"/>
          <w:color w:val="auto"/>
          <w:highlight w:val="none"/>
        </w:rPr>
      </w:pPr>
    </w:p>
    <w:tbl>
      <w:tblPr>
        <w:tblStyle w:val="47"/>
        <w:tblW w:w="900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0"/>
        <w:gridCol w:w="1260"/>
        <w:gridCol w:w="1980"/>
        <w:gridCol w:w="1260"/>
        <w:gridCol w:w="1800"/>
        <w:gridCol w:w="16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姓名</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职务</w:t>
            </w:r>
          </w:p>
        </w:tc>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专业技</w:t>
            </w:r>
          </w:p>
          <w:p>
            <w:pPr>
              <w:snapToGrid w:val="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证书</w:t>
            </w:r>
          </w:p>
          <w:p>
            <w:pPr>
              <w:snapToGrid w:val="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参加本单位工作时间</w:t>
            </w:r>
          </w:p>
        </w:tc>
        <w:tc>
          <w:tcPr>
            <w:tcW w:w="1620" w:type="dxa"/>
            <w:tcBorders>
              <w:top w:val="single" w:color="auto" w:sz="4" w:space="0"/>
              <w:left w:val="single" w:color="auto" w:sz="4" w:space="0"/>
              <w:bottom w:val="single" w:color="auto" w:sz="4" w:space="0"/>
            </w:tcBorders>
            <w:vAlign w:val="center"/>
          </w:tcPr>
          <w:p>
            <w:pPr>
              <w:snapToGrid w:val="0"/>
              <w:jc w:val="center"/>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劳动合</w:t>
            </w:r>
          </w:p>
          <w:p>
            <w:pPr>
              <w:snapToGrid w:val="0"/>
              <w:jc w:val="center"/>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c>
          <w:tcPr>
            <w:tcW w:w="1620" w:type="dxa"/>
            <w:tcBorders>
              <w:top w:val="single" w:color="auto" w:sz="4" w:space="0"/>
              <w:left w:val="single" w:color="auto" w:sz="4" w:space="0"/>
              <w:bottom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c>
          <w:tcPr>
            <w:tcW w:w="1620" w:type="dxa"/>
            <w:tcBorders>
              <w:top w:val="single" w:color="auto" w:sz="4" w:space="0"/>
              <w:left w:val="single" w:color="auto" w:sz="4" w:space="0"/>
              <w:bottom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c>
          <w:tcPr>
            <w:tcW w:w="1980" w:type="dxa"/>
            <w:tcBorders>
              <w:top w:val="single" w:color="auto" w:sz="4" w:space="0"/>
              <w:left w:val="single" w:color="auto" w:sz="4" w:space="0"/>
              <w:bottom w:val="single" w:color="auto" w:sz="4" w:space="0"/>
              <w:right w:val="single" w:color="auto" w:sz="4" w:space="0"/>
            </w:tcBorders>
          </w:tcPr>
          <w:p>
            <w:pPr>
              <w:pStyle w:val="26"/>
              <w:snapToGrid w:val="0"/>
              <w:spacing w:before="159" w:beforeLines="50" w:after="50" w:line="460" w:lineRule="exact"/>
              <w:ind w:left="5250"/>
              <w:rPr>
                <w:rFonts w:hint="eastAsia" w:ascii="仿宋" w:hAnsi="仿宋" w:eastAsia="仿宋" w:cs="仿宋"/>
                <w:color w:val="auto"/>
                <w:kern w:val="2"/>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c>
          <w:tcPr>
            <w:tcW w:w="1620" w:type="dxa"/>
            <w:tcBorders>
              <w:top w:val="single" w:color="auto" w:sz="4" w:space="0"/>
              <w:left w:val="single" w:color="auto" w:sz="4" w:space="0"/>
              <w:bottom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c>
          <w:tcPr>
            <w:tcW w:w="1620" w:type="dxa"/>
            <w:tcBorders>
              <w:top w:val="single" w:color="auto" w:sz="4" w:space="0"/>
              <w:left w:val="single" w:color="auto" w:sz="4" w:space="0"/>
              <w:bottom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c>
          <w:tcPr>
            <w:tcW w:w="1620" w:type="dxa"/>
            <w:tcBorders>
              <w:top w:val="single" w:color="auto" w:sz="4" w:space="0"/>
              <w:left w:val="single" w:color="auto" w:sz="4" w:space="0"/>
              <w:bottom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c>
          <w:tcPr>
            <w:tcW w:w="1620" w:type="dxa"/>
            <w:tcBorders>
              <w:top w:val="single" w:color="auto" w:sz="4" w:space="0"/>
              <w:left w:val="single" w:color="auto" w:sz="4" w:space="0"/>
              <w:bottom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c>
          <w:tcPr>
            <w:tcW w:w="1620" w:type="dxa"/>
            <w:tcBorders>
              <w:top w:val="single" w:color="auto" w:sz="4" w:space="0"/>
              <w:left w:val="single" w:color="auto" w:sz="4" w:space="0"/>
              <w:bottom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c>
          <w:tcPr>
            <w:tcW w:w="1620" w:type="dxa"/>
            <w:tcBorders>
              <w:top w:val="single" w:color="auto" w:sz="4" w:space="0"/>
              <w:left w:val="single" w:color="auto" w:sz="4" w:space="0"/>
              <w:bottom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c>
          <w:tcPr>
            <w:tcW w:w="1620" w:type="dxa"/>
            <w:tcBorders>
              <w:top w:val="single" w:color="auto" w:sz="4" w:space="0"/>
              <w:left w:val="single" w:color="auto" w:sz="4" w:space="0"/>
              <w:bottom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c>
          <w:tcPr>
            <w:tcW w:w="1620" w:type="dxa"/>
            <w:tcBorders>
              <w:top w:val="single" w:color="auto" w:sz="4" w:space="0"/>
              <w:left w:val="single" w:color="auto" w:sz="4" w:space="0"/>
              <w:bottom w:val="single" w:color="auto" w:sz="4" w:space="0"/>
            </w:tcBorders>
          </w:tcPr>
          <w:p>
            <w:pPr>
              <w:snapToGrid w:val="0"/>
              <w:spacing w:before="159" w:beforeLines="50" w:after="50" w:line="460" w:lineRule="exact"/>
              <w:rPr>
                <w:rFonts w:hint="eastAsia" w:ascii="仿宋" w:hAnsi="仿宋" w:eastAsia="仿宋" w:cs="仿宋"/>
                <w:color w:val="auto"/>
                <w:sz w:val="28"/>
                <w:szCs w:val="28"/>
                <w:highlight w:val="none"/>
              </w:rPr>
            </w:pPr>
          </w:p>
        </w:tc>
      </w:tr>
    </w:tbl>
    <w:p>
      <w:pPr>
        <w:snapToGrid w:val="0"/>
        <w:spacing w:before="50" w:after="159" w:afterLines="50" w:line="460" w:lineRule="exact"/>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注：在填写时，如本表格不适合投标供应商的实际情况，可根据本表格式自行划表填写。 </w:t>
      </w:r>
    </w:p>
    <w:p>
      <w:pPr>
        <w:snapToGrid w:val="0"/>
        <w:spacing w:before="50" w:after="159" w:afterLines="50" w:line="460" w:lineRule="exact"/>
        <w:jc w:val="left"/>
        <w:rPr>
          <w:rFonts w:hint="eastAsia" w:ascii="仿宋" w:hAnsi="仿宋" w:eastAsia="仿宋" w:cs="仿宋"/>
          <w:color w:val="auto"/>
          <w:sz w:val="28"/>
          <w:szCs w:val="28"/>
          <w:highlight w:val="none"/>
        </w:rPr>
      </w:pPr>
    </w:p>
    <w:p>
      <w:pPr>
        <w:widowControl/>
        <w:snapToGrid w:val="0"/>
        <w:spacing w:line="360" w:lineRule="auto"/>
        <w:ind w:firstLine="5810" w:firstLineChars="2075"/>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全权代表(签字)：</w:t>
      </w:r>
    </w:p>
    <w:p>
      <w:pPr>
        <w:widowControl/>
        <w:snapToGrid w:val="0"/>
        <w:spacing w:line="360" w:lineRule="auto"/>
        <w:ind w:firstLine="5810" w:firstLineChars="2075"/>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投标供应商(盖章)：</w:t>
      </w:r>
    </w:p>
    <w:p>
      <w:pPr>
        <w:autoSpaceDE w:val="0"/>
        <w:adjustRightInd w:val="0"/>
        <w:snapToGrid w:val="0"/>
        <w:spacing w:line="360" w:lineRule="auto"/>
        <w:ind w:firstLine="5810" w:firstLineChars="2075"/>
        <w:rPr>
          <w:rFonts w:hint="eastAsia" w:ascii="仿宋" w:hAnsi="仿宋" w:eastAsia="仿宋" w:cs="仿宋"/>
          <w:b/>
          <w:bCs/>
          <w:color w:val="auto"/>
          <w:kern w:val="0"/>
          <w:sz w:val="24"/>
          <w:highlight w:val="none"/>
        </w:rPr>
      </w:pPr>
      <w:r>
        <w:rPr>
          <w:rFonts w:hint="eastAsia" w:ascii="仿宋" w:hAnsi="仿宋" w:eastAsia="仿宋" w:cs="仿宋"/>
          <w:color w:val="auto"/>
          <w:kern w:val="0"/>
          <w:sz w:val="28"/>
          <w:szCs w:val="28"/>
          <w:highlight w:val="none"/>
        </w:rPr>
        <w:t>日期：</w:t>
      </w:r>
      <w:r>
        <w:rPr>
          <w:rFonts w:hint="eastAsia" w:ascii="仿宋" w:hAnsi="仿宋" w:eastAsia="仿宋" w:cs="仿宋"/>
          <w:color w:val="auto"/>
          <w:kern w:val="0"/>
          <w:sz w:val="28"/>
          <w:szCs w:val="28"/>
          <w:highlight w:val="none"/>
          <w:lang w:eastAsia="zh-CN"/>
        </w:rPr>
        <w:t>2024</w:t>
      </w:r>
      <w:r>
        <w:rPr>
          <w:rFonts w:hint="eastAsia" w:ascii="仿宋" w:hAnsi="仿宋" w:eastAsia="仿宋" w:cs="仿宋"/>
          <w:color w:val="auto"/>
          <w:kern w:val="0"/>
          <w:sz w:val="28"/>
          <w:szCs w:val="28"/>
          <w:highlight w:val="none"/>
        </w:rPr>
        <w:t>年 月  日</w:t>
      </w:r>
    </w:p>
    <w:p>
      <w:pPr>
        <w:snapToGrid w:val="0"/>
        <w:spacing w:before="50" w:after="159" w:afterLines="50" w:line="460" w:lineRule="exact"/>
        <w:jc w:val="left"/>
        <w:rPr>
          <w:rFonts w:hint="eastAsia" w:ascii="仿宋" w:hAnsi="仿宋" w:eastAsia="仿宋" w:cs="仿宋"/>
          <w:color w:val="auto"/>
          <w:sz w:val="28"/>
          <w:szCs w:val="28"/>
          <w:highlight w:val="none"/>
        </w:rPr>
      </w:pPr>
    </w:p>
    <w:p>
      <w:pPr>
        <w:autoSpaceDE w:val="0"/>
        <w:adjustRightInd w:val="0"/>
        <w:snapToGrid w:val="0"/>
        <w:rPr>
          <w:rStyle w:val="98"/>
          <w:rFonts w:hint="eastAsia" w:ascii="仿宋" w:hAnsi="仿宋" w:eastAsia="仿宋" w:cs="仿宋"/>
          <w:color w:val="auto"/>
          <w:sz w:val="30"/>
          <w:szCs w:val="30"/>
          <w:highlight w:val="none"/>
        </w:rPr>
      </w:pPr>
    </w:p>
    <w:p>
      <w:pPr>
        <w:widowControl/>
        <w:snapToGrid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附件六</w:t>
      </w:r>
    </w:p>
    <w:p>
      <w:pPr>
        <w:ind w:left="-178" w:leftChars="-85"/>
        <w:jc w:val="center"/>
        <w:rPr>
          <w:rFonts w:hint="eastAsia" w:ascii="仿宋" w:hAnsi="仿宋" w:eastAsia="仿宋" w:cs="仿宋"/>
          <w:b/>
          <w:color w:val="auto"/>
          <w:spacing w:val="20"/>
          <w:sz w:val="36"/>
          <w:szCs w:val="36"/>
          <w:highlight w:val="none"/>
        </w:rPr>
      </w:pPr>
      <w:r>
        <w:rPr>
          <w:rFonts w:hint="eastAsia" w:ascii="仿宋" w:hAnsi="仿宋" w:eastAsia="仿宋" w:cs="仿宋"/>
          <w:b/>
          <w:color w:val="auto"/>
          <w:spacing w:val="20"/>
          <w:sz w:val="36"/>
          <w:szCs w:val="36"/>
          <w:highlight w:val="none"/>
        </w:rPr>
        <w:t>商务条款应对表</w:t>
      </w:r>
    </w:p>
    <w:p>
      <w:pPr>
        <w:pStyle w:val="30"/>
        <w:rPr>
          <w:rFonts w:hint="eastAsia"/>
          <w:color w:val="auto"/>
          <w:highlight w:val="none"/>
        </w:rPr>
      </w:pPr>
    </w:p>
    <w:p>
      <w:pPr>
        <w:rPr>
          <w:rFonts w:hint="eastAsia" w:ascii="仿宋" w:hAnsi="仿宋" w:eastAsia="仿宋" w:cs="仿宋"/>
          <w:b/>
          <w:color w:val="auto"/>
          <w:sz w:val="28"/>
          <w:szCs w:val="28"/>
          <w:highlight w:val="none"/>
          <w:u w:val="single"/>
        </w:rPr>
      </w:pPr>
      <w:r>
        <w:rPr>
          <w:rFonts w:hint="eastAsia" w:ascii="仿宋" w:hAnsi="仿宋" w:eastAsia="仿宋" w:cs="仿宋"/>
          <w:b/>
          <w:color w:val="auto"/>
          <w:sz w:val="28"/>
          <w:szCs w:val="28"/>
          <w:highlight w:val="none"/>
        </w:rPr>
        <w:t>招标编号：</w:t>
      </w:r>
      <w:r>
        <w:rPr>
          <w:rFonts w:hint="eastAsia" w:ascii="仿宋" w:hAnsi="仿宋" w:eastAsia="仿宋" w:cs="仿宋"/>
          <w:b/>
          <w:color w:val="auto"/>
          <w:sz w:val="24"/>
          <w:szCs w:val="24"/>
          <w:highlight w:val="none"/>
          <w:lang w:eastAsia="zh-CN"/>
        </w:rPr>
        <w:t>JDBWCG2024-</w:t>
      </w:r>
      <w:r>
        <w:rPr>
          <w:rFonts w:hint="eastAsia" w:ascii="仿宋" w:hAnsi="仿宋" w:eastAsia="仿宋" w:cs="仿宋"/>
          <w:b/>
          <w:color w:val="auto"/>
          <w:sz w:val="28"/>
          <w:szCs w:val="28"/>
          <w:highlight w:val="none"/>
        </w:rPr>
        <w:t xml:space="preserve">    </w:t>
      </w:r>
      <w:r>
        <w:rPr>
          <w:rFonts w:hint="eastAsia" w:ascii="仿宋" w:hAnsi="仿宋" w:eastAsia="仿宋" w:cs="仿宋"/>
          <w:b/>
          <w:color w:val="auto"/>
          <w:sz w:val="28"/>
          <w:szCs w:val="28"/>
          <w:highlight w:val="none"/>
          <w:lang w:val="en-US" w:eastAsia="zh-CN"/>
        </w:rPr>
        <w:t xml:space="preserve">                         </w:t>
      </w:r>
      <w:r>
        <w:rPr>
          <w:rFonts w:hint="eastAsia" w:ascii="仿宋" w:hAnsi="仿宋" w:eastAsia="仿宋" w:cs="仿宋"/>
          <w:b/>
          <w:bCs/>
          <w:color w:val="auto"/>
          <w:spacing w:val="20"/>
          <w:sz w:val="28"/>
          <w:szCs w:val="28"/>
          <w:highlight w:val="none"/>
          <w:lang w:val="en-US" w:eastAsia="zh-CN"/>
        </w:rPr>
        <w:t>标项（  ）</w:t>
      </w:r>
      <w:r>
        <w:rPr>
          <w:rFonts w:hint="eastAsia" w:ascii="仿宋" w:hAnsi="仿宋" w:eastAsia="仿宋" w:cs="仿宋"/>
          <w:b/>
          <w:color w:val="auto"/>
          <w:sz w:val="28"/>
          <w:szCs w:val="28"/>
          <w:highlight w:val="none"/>
        </w:rPr>
        <w:t xml:space="preserve">                                 </w:t>
      </w:r>
    </w:p>
    <w:tbl>
      <w:tblPr>
        <w:tblStyle w:val="47"/>
        <w:tblW w:w="10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960"/>
        <w:gridCol w:w="3420"/>
        <w:gridCol w:w="126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648" w:type="dxa"/>
            <w:vAlign w:val="center"/>
          </w:tcPr>
          <w:p>
            <w:pPr>
              <w:adjustRightInd w:val="0"/>
              <w:snapToGrid w:val="0"/>
              <w:jc w:val="center"/>
              <w:rPr>
                <w:rFonts w:hint="eastAsia" w:ascii="仿宋" w:hAnsi="仿宋" w:eastAsia="仿宋" w:cs="仿宋"/>
                <w:b/>
                <w:bCs/>
                <w:color w:val="auto"/>
                <w:spacing w:val="20"/>
                <w:sz w:val="24"/>
                <w:szCs w:val="24"/>
                <w:highlight w:val="none"/>
              </w:rPr>
            </w:pPr>
            <w:r>
              <w:rPr>
                <w:rFonts w:hint="eastAsia" w:ascii="仿宋" w:hAnsi="仿宋" w:eastAsia="仿宋" w:cs="仿宋"/>
                <w:b/>
                <w:bCs/>
                <w:color w:val="auto"/>
                <w:spacing w:val="20"/>
                <w:sz w:val="24"/>
                <w:szCs w:val="24"/>
                <w:highlight w:val="none"/>
              </w:rPr>
              <w:t>序号</w:t>
            </w:r>
          </w:p>
        </w:tc>
        <w:tc>
          <w:tcPr>
            <w:tcW w:w="3960" w:type="dxa"/>
            <w:vAlign w:val="center"/>
          </w:tcPr>
          <w:p>
            <w:pPr>
              <w:adjustRightInd w:val="0"/>
              <w:snapToGrid w:val="0"/>
              <w:jc w:val="center"/>
              <w:rPr>
                <w:rFonts w:hint="eastAsia" w:ascii="仿宋" w:hAnsi="仿宋" w:eastAsia="仿宋" w:cs="仿宋"/>
                <w:b/>
                <w:bCs/>
                <w:color w:val="auto"/>
                <w:spacing w:val="20"/>
                <w:sz w:val="24"/>
                <w:szCs w:val="24"/>
                <w:highlight w:val="none"/>
              </w:rPr>
            </w:pPr>
            <w:r>
              <w:rPr>
                <w:rFonts w:hint="eastAsia" w:ascii="仿宋" w:hAnsi="仿宋" w:eastAsia="仿宋" w:cs="仿宋"/>
                <w:b/>
                <w:bCs/>
                <w:color w:val="auto"/>
                <w:spacing w:val="20"/>
                <w:sz w:val="24"/>
                <w:szCs w:val="24"/>
                <w:highlight w:val="none"/>
              </w:rPr>
              <w:t>招标文件要求</w:t>
            </w:r>
          </w:p>
        </w:tc>
        <w:tc>
          <w:tcPr>
            <w:tcW w:w="3420" w:type="dxa"/>
            <w:vAlign w:val="center"/>
          </w:tcPr>
          <w:p>
            <w:pPr>
              <w:adjustRightInd w:val="0"/>
              <w:snapToGrid w:val="0"/>
              <w:ind w:firstLine="140" w:firstLineChars="50"/>
              <w:jc w:val="center"/>
              <w:rPr>
                <w:rFonts w:hint="eastAsia" w:ascii="仿宋" w:hAnsi="仿宋" w:eastAsia="仿宋" w:cs="仿宋"/>
                <w:b/>
                <w:bCs/>
                <w:color w:val="auto"/>
                <w:spacing w:val="20"/>
                <w:sz w:val="24"/>
                <w:szCs w:val="24"/>
                <w:highlight w:val="none"/>
              </w:rPr>
            </w:pPr>
            <w:r>
              <w:rPr>
                <w:rFonts w:hint="eastAsia" w:ascii="仿宋" w:hAnsi="仿宋" w:eastAsia="仿宋" w:cs="仿宋"/>
                <w:b/>
                <w:bCs/>
                <w:color w:val="auto"/>
                <w:spacing w:val="20"/>
                <w:sz w:val="24"/>
                <w:szCs w:val="24"/>
                <w:highlight w:val="none"/>
              </w:rPr>
              <w:t>投标响应</w:t>
            </w:r>
          </w:p>
        </w:tc>
        <w:tc>
          <w:tcPr>
            <w:tcW w:w="1260" w:type="dxa"/>
            <w:vAlign w:val="center"/>
          </w:tcPr>
          <w:p>
            <w:pPr>
              <w:adjustRightInd w:val="0"/>
              <w:snapToGrid w:val="0"/>
              <w:jc w:val="center"/>
              <w:rPr>
                <w:rFonts w:hint="eastAsia" w:ascii="仿宋" w:hAnsi="仿宋" w:eastAsia="仿宋" w:cs="仿宋"/>
                <w:b/>
                <w:bCs/>
                <w:color w:val="auto"/>
                <w:spacing w:val="20"/>
                <w:sz w:val="24"/>
                <w:szCs w:val="24"/>
                <w:highlight w:val="none"/>
              </w:rPr>
            </w:pPr>
            <w:r>
              <w:rPr>
                <w:rFonts w:hint="eastAsia" w:ascii="仿宋" w:hAnsi="仿宋" w:eastAsia="仿宋" w:cs="仿宋"/>
                <w:b/>
                <w:bCs/>
                <w:color w:val="auto"/>
                <w:spacing w:val="20"/>
                <w:sz w:val="24"/>
                <w:szCs w:val="24"/>
                <w:highlight w:val="none"/>
              </w:rPr>
              <w:t>偏离情况</w:t>
            </w:r>
          </w:p>
        </w:tc>
        <w:tc>
          <w:tcPr>
            <w:tcW w:w="720" w:type="dxa"/>
            <w:vAlign w:val="center"/>
          </w:tcPr>
          <w:p>
            <w:pPr>
              <w:adjustRightInd w:val="0"/>
              <w:snapToGrid w:val="0"/>
              <w:jc w:val="center"/>
              <w:rPr>
                <w:rFonts w:hint="eastAsia" w:ascii="仿宋" w:hAnsi="仿宋" w:eastAsia="仿宋" w:cs="仿宋"/>
                <w:b/>
                <w:bCs/>
                <w:color w:val="auto"/>
                <w:spacing w:val="20"/>
                <w:sz w:val="24"/>
                <w:szCs w:val="24"/>
                <w:highlight w:val="none"/>
              </w:rPr>
            </w:pPr>
            <w:r>
              <w:rPr>
                <w:rFonts w:hint="eastAsia" w:ascii="仿宋" w:hAnsi="仿宋" w:eastAsia="仿宋" w:cs="仿宋"/>
                <w:b/>
                <w:bCs/>
                <w:color w:val="auto"/>
                <w:spacing w:val="20"/>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648" w:type="dxa"/>
            <w:vAlign w:val="center"/>
          </w:tcPr>
          <w:p>
            <w:pPr>
              <w:adjustRightInd w:val="0"/>
              <w:snapToGrid w:val="0"/>
              <w:jc w:val="center"/>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1</w:t>
            </w:r>
          </w:p>
        </w:tc>
        <w:tc>
          <w:tcPr>
            <w:tcW w:w="3960" w:type="dxa"/>
            <w:vAlign w:val="center"/>
          </w:tcPr>
          <w:p>
            <w:pPr>
              <w:numPr>
                <w:ilvl w:val="0"/>
                <w:numId w:val="15"/>
              </w:numPr>
              <w:adjustRightInd w:val="0"/>
              <w:snapToGrid w:val="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总体要求</w:t>
            </w:r>
          </w:p>
          <w:p>
            <w:pPr>
              <w:adjustRightInd w:val="0"/>
              <w:snapToGri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1、必须符合招标文件(包括补充更正，如有)的技术要求和配置；必须是国内外相应制造厂商生产并提供的原装合格产品；必须是202</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月1日以后生产的、符合国家质量技术标准的设备。</w:t>
            </w:r>
          </w:p>
          <w:p>
            <w:pPr>
              <w:adjustRightInd w:val="0"/>
              <w:snapToGrid w:val="0"/>
              <w:rPr>
                <w:rFonts w:hint="eastAsia" w:ascii="仿宋" w:hAnsi="仿宋" w:eastAsia="仿宋" w:cs="仿宋"/>
                <w:color w:val="auto"/>
                <w:sz w:val="32"/>
                <w:szCs w:val="28"/>
                <w:highlight w:val="none"/>
              </w:rPr>
            </w:pPr>
            <w:r>
              <w:rPr>
                <w:rFonts w:hint="eastAsia" w:ascii="仿宋" w:hAnsi="仿宋" w:eastAsia="仿宋" w:cs="仿宋"/>
                <w:color w:val="auto"/>
                <w:sz w:val="24"/>
                <w:szCs w:val="24"/>
                <w:highlight w:val="none"/>
              </w:rPr>
              <w:t>2、售后服务按国家市场监督管理总局和国家其他有关规定执行，国家没有规定的按厂商规定执行。国家规定标准低于厂商标准的按厂商标准执行。</w:t>
            </w:r>
          </w:p>
        </w:tc>
        <w:tc>
          <w:tcPr>
            <w:tcW w:w="3420" w:type="dxa"/>
            <w:vAlign w:val="center"/>
          </w:tcPr>
          <w:p>
            <w:pPr>
              <w:adjustRightInd w:val="0"/>
              <w:snapToGrid w:val="0"/>
              <w:jc w:val="center"/>
              <w:rPr>
                <w:rFonts w:hint="eastAsia" w:ascii="仿宋" w:hAnsi="仿宋" w:eastAsia="仿宋" w:cs="仿宋"/>
                <w:color w:val="auto"/>
                <w:spacing w:val="20"/>
                <w:sz w:val="24"/>
                <w:szCs w:val="24"/>
                <w:highlight w:val="none"/>
              </w:rPr>
            </w:pPr>
          </w:p>
        </w:tc>
        <w:tc>
          <w:tcPr>
            <w:tcW w:w="1260" w:type="dxa"/>
            <w:vAlign w:val="center"/>
          </w:tcPr>
          <w:p>
            <w:pPr>
              <w:adjustRightInd w:val="0"/>
              <w:snapToGrid w:val="0"/>
              <w:jc w:val="center"/>
              <w:rPr>
                <w:rFonts w:hint="eastAsia" w:ascii="仿宋" w:hAnsi="仿宋" w:eastAsia="仿宋" w:cs="仿宋"/>
                <w:color w:val="auto"/>
                <w:spacing w:val="20"/>
                <w:sz w:val="24"/>
                <w:szCs w:val="24"/>
                <w:highlight w:val="none"/>
              </w:rPr>
            </w:pPr>
          </w:p>
        </w:tc>
        <w:tc>
          <w:tcPr>
            <w:tcW w:w="720" w:type="dxa"/>
            <w:vAlign w:val="center"/>
          </w:tcPr>
          <w:p>
            <w:pPr>
              <w:adjustRightInd w:val="0"/>
              <w:snapToGrid w:val="0"/>
              <w:jc w:val="center"/>
              <w:rPr>
                <w:rFonts w:hint="eastAsia" w:ascii="仿宋" w:hAnsi="仿宋" w:eastAsia="仿宋" w:cs="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48" w:type="dxa"/>
            <w:vAlign w:val="center"/>
          </w:tcPr>
          <w:p>
            <w:pPr>
              <w:adjustRightInd w:val="0"/>
              <w:snapToGrid w:val="0"/>
              <w:jc w:val="center"/>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2</w:t>
            </w:r>
          </w:p>
        </w:tc>
        <w:tc>
          <w:tcPr>
            <w:tcW w:w="3960" w:type="dxa"/>
            <w:vAlign w:val="center"/>
          </w:tcPr>
          <w:p>
            <w:pPr>
              <w:adjustRightInd w:val="0"/>
              <w:snapToGrid w:val="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二、付款方式</w:t>
            </w:r>
          </w:p>
          <w:p>
            <w:pPr>
              <w:adjustRightInd w:val="0"/>
              <w:snapToGri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按财务结算要求，通过银行划账方式结算。</w:t>
            </w:r>
          </w:p>
        </w:tc>
        <w:tc>
          <w:tcPr>
            <w:tcW w:w="3420" w:type="dxa"/>
            <w:vAlign w:val="center"/>
          </w:tcPr>
          <w:p>
            <w:pPr>
              <w:adjustRightInd w:val="0"/>
              <w:snapToGrid w:val="0"/>
              <w:jc w:val="center"/>
              <w:rPr>
                <w:rFonts w:hint="eastAsia" w:ascii="仿宋" w:hAnsi="仿宋" w:eastAsia="仿宋" w:cs="仿宋"/>
                <w:color w:val="auto"/>
                <w:spacing w:val="20"/>
                <w:sz w:val="24"/>
                <w:szCs w:val="24"/>
                <w:highlight w:val="none"/>
              </w:rPr>
            </w:pPr>
          </w:p>
        </w:tc>
        <w:tc>
          <w:tcPr>
            <w:tcW w:w="1260" w:type="dxa"/>
            <w:vAlign w:val="center"/>
          </w:tcPr>
          <w:p>
            <w:pPr>
              <w:adjustRightInd w:val="0"/>
              <w:snapToGrid w:val="0"/>
              <w:jc w:val="center"/>
              <w:rPr>
                <w:rFonts w:hint="eastAsia" w:ascii="仿宋" w:hAnsi="仿宋" w:eastAsia="仿宋" w:cs="仿宋"/>
                <w:color w:val="auto"/>
                <w:spacing w:val="20"/>
                <w:sz w:val="24"/>
                <w:szCs w:val="24"/>
                <w:highlight w:val="none"/>
              </w:rPr>
            </w:pPr>
          </w:p>
        </w:tc>
        <w:tc>
          <w:tcPr>
            <w:tcW w:w="720" w:type="dxa"/>
            <w:vAlign w:val="center"/>
          </w:tcPr>
          <w:p>
            <w:pPr>
              <w:adjustRightInd w:val="0"/>
              <w:snapToGrid w:val="0"/>
              <w:jc w:val="center"/>
              <w:rPr>
                <w:rFonts w:hint="eastAsia" w:ascii="仿宋" w:hAnsi="仿宋" w:eastAsia="仿宋" w:cs="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648" w:type="dxa"/>
            <w:vAlign w:val="center"/>
          </w:tcPr>
          <w:p>
            <w:pPr>
              <w:adjustRightInd w:val="0"/>
              <w:snapToGrid w:val="0"/>
              <w:jc w:val="center"/>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3</w:t>
            </w:r>
          </w:p>
        </w:tc>
        <w:tc>
          <w:tcPr>
            <w:tcW w:w="3960" w:type="dxa"/>
            <w:vAlign w:val="center"/>
          </w:tcPr>
          <w:p>
            <w:pPr>
              <w:adjustRightInd w:val="0"/>
              <w:snapToGrid w:val="0"/>
              <w:rPr>
                <w:rFonts w:hint="eastAsia" w:ascii="仿宋" w:hAnsi="仿宋" w:eastAsia="仿宋" w:cs="仿宋"/>
                <w:bCs/>
                <w:color w:val="auto"/>
                <w:sz w:val="24"/>
                <w:szCs w:val="24"/>
                <w:highlight w:val="none"/>
              </w:rPr>
            </w:pPr>
          </w:p>
        </w:tc>
        <w:tc>
          <w:tcPr>
            <w:tcW w:w="3420" w:type="dxa"/>
            <w:vAlign w:val="center"/>
          </w:tcPr>
          <w:p>
            <w:pPr>
              <w:adjustRightInd w:val="0"/>
              <w:snapToGrid w:val="0"/>
              <w:jc w:val="center"/>
              <w:rPr>
                <w:rFonts w:hint="eastAsia" w:ascii="仿宋" w:hAnsi="仿宋" w:eastAsia="仿宋" w:cs="仿宋"/>
                <w:color w:val="auto"/>
                <w:spacing w:val="20"/>
                <w:sz w:val="24"/>
                <w:szCs w:val="24"/>
                <w:highlight w:val="none"/>
              </w:rPr>
            </w:pPr>
          </w:p>
        </w:tc>
        <w:tc>
          <w:tcPr>
            <w:tcW w:w="1260" w:type="dxa"/>
            <w:vAlign w:val="center"/>
          </w:tcPr>
          <w:p>
            <w:pPr>
              <w:adjustRightInd w:val="0"/>
              <w:snapToGrid w:val="0"/>
              <w:jc w:val="center"/>
              <w:rPr>
                <w:rFonts w:hint="eastAsia" w:ascii="仿宋" w:hAnsi="仿宋" w:eastAsia="仿宋" w:cs="仿宋"/>
                <w:color w:val="auto"/>
                <w:spacing w:val="20"/>
                <w:sz w:val="24"/>
                <w:szCs w:val="24"/>
                <w:highlight w:val="none"/>
              </w:rPr>
            </w:pPr>
          </w:p>
        </w:tc>
        <w:tc>
          <w:tcPr>
            <w:tcW w:w="720" w:type="dxa"/>
            <w:vAlign w:val="center"/>
          </w:tcPr>
          <w:p>
            <w:pPr>
              <w:adjustRightInd w:val="0"/>
              <w:snapToGrid w:val="0"/>
              <w:jc w:val="center"/>
              <w:rPr>
                <w:rFonts w:hint="eastAsia" w:ascii="仿宋" w:hAnsi="仿宋" w:eastAsia="仿宋" w:cs="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648" w:type="dxa"/>
            <w:vAlign w:val="center"/>
          </w:tcPr>
          <w:p>
            <w:pPr>
              <w:adjustRightInd w:val="0"/>
              <w:snapToGrid w:val="0"/>
              <w:jc w:val="center"/>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w:t>
            </w:r>
          </w:p>
        </w:tc>
        <w:tc>
          <w:tcPr>
            <w:tcW w:w="3960" w:type="dxa"/>
            <w:vAlign w:val="center"/>
          </w:tcPr>
          <w:p>
            <w:pPr>
              <w:adjustRightInd w:val="0"/>
              <w:snapToGrid w:val="0"/>
              <w:rPr>
                <w:rFonts w:hint="eastAsia" w:ascii="仿宋" w:hAnsi="仿宋" w:eastAsia="仿宋" w:cs="仿宋"/>
                <w:b/>
                <w:color w:val="auto"/>
                <w:sz w:val="24"/>
                <w:szCs w:val="24"/>
                <w:highlight w:val="none"/>
              </w:rPr>
            </w:pPr>
            <w:r>
              <w:rPr>
                <w:rFonts w:hint="eastAsia" w:ascii="仿宋" w:hAnsi="仿宋" w:eastAsia="仿宋" w:cs="仿宋"/>
                <w:color w:val="auto"/>
                <w:spacing w:val="20"/>
                <w:sz w:val="24"/>
                <w:szCs w:val="24"/>
                <w:highlight w:val="none"/>
              </w:rPr>
              <w:t>……</w:t>
            </w:r>
          </w:p>
        </w:tc>
        <w:tc>
          <w:tcPr>
            <w:tcW w:w="3420" w:type="dxa"/>
            <w:vAlign w:val="center"/>
          </w:tcPr>
          <w:p>
            <w:pPr>
              <w:adjustRightInd w:val="0"/>
              <w:snapToGrid w:val="0"/>
              <w:jc w:val="center"/>
              <w:rPr>
                <w:rFonts w:hint="eastAsia" w:ascii="仿宋" w:hAnsi="仿宋" w:eastAsia="仿宋" w:cs="仿宋"/>
                <w:color w:val="auto"/>
                <w:spacing w:val="20"/>
                <w:sz w:val="24"/>
                <w:szCs w:val="24"/>
                <w:highlight w:val="none"/>
              </w:rPr>
            </w:pPr>
          </w:p>
        </w:tc>
        <w:tc>
          <w:tcPr>
            <w:tcW w:w="1260" w:type="dxa"/>
            <w:vAlign w:val="center"/>
          </w:tcPr>
          <w:p>
            <w:pPr>
              <w:adjustRightInd w:val="0"/>
              <w:snapToGrid w:val="0"/>
              <w:jc w:val="center"/>
              <w:rPr>
                <w:rFonts w:hint="eastAsia" w:ascii="仿宋" w:hAnsi="仿宋" w:eastAsia="仿宋" w:cs="仿宋"/>
                <w:color w:val="auto"/>
                <w:spacing w:val="20"/>
                <w:sz w:val="24"/>
                <w:szCs w:val="24"/>
                <w:highlight w:val="none"/>
              </w:rPr>
            </w:pPr>
          </w:p>
        </w:tc>
        <w:tc>
          <w:tcPr>
            <w:tcW w:w="720" w:type="dxa"/>
            <w:vAlign w:val="center"/>
          </w:tcPr>
          <w:p>
            <w:pPr>
              <w:adjustRightInd w:val="0"/>
              <w:snapToGrid w:val="0"/>
              <w:jc w:val="center"/>
              <w:rPr>
                <w:rFonts w:hint="eastAsia" w:ascii="仿宋" w:hAnsi="仿宋" w:eastAsia="仿宋" w:cs="仿宋"/>
                <w:color w:val="auto"/>
                <w:spacing w:val="20"/>
                <w:sz w:val="24"/>
                <w:szCs w:val="24"/>
                <w:highlight w:val="none"/>
              </w:rPr>
            </w:pPr>
          </w:p>
        </w:tc>
      </w:tr>
    </w:tbl>
    <w:p>
      <w:pPr>
        <w:adjustRightInd w:val="0"/>
        <w:snapToGrid w:val="0"/>
        <w:spacing w:line="360" w:lineRule="auto"/>
        <w:rPr>
          <w:rFonts w:hint="eastAsia" w:ascii="仿宋" w:hAnsi="仿宋" w:eastAsia="仿宋" w:cs="仿宋"/>
          <w:color w:val="auto"/>
          <w:spacing w:val="20"/>
          <w:sz w:val="28"/>
          <w:szCs w:val="28"/>
          <w:highlight w:val="none"/>
        </w:rPr>
      </w:pPr>
      <w:r>
        <w:rPr>
          <w:rFonts w:hint="eastAsia" w:ascii="仿宋" w:hAnsi="仿宋" w:eastAsia="仿宋" w:cs="仿宋"/>
          <w:color w:val="auto"/>
          <w:spacing w:val="20"/>
          <w:sz w:val="28"/>
          <w:szCs w:val="28"/>
          <w:highlight w:val="none"/>
        </w:rPr>
        <w:t>注：1、对照商务条款逐项比较填写；</w:t>
      </w:r>
    </w:p>
    <w:p>
      <w:pPr>
        <w:adjustRightInd w:val="0"/>
        <w:snapToGrid w:val="0"/>
        <w:spacing w:line="360" w:lineRule="auto"/>
        <w:ind w:left="319" w:leftChars="152" w:firstLine="320" w:firstLineChars="100"/>
        <w:rPr>
          <w:rFonts w:hint="eastAsia" w:ascii="仿宋" w:hAnsi="仿宋" w:eastAsia="仿宋" w:cs="仿宋"/>
          <w:color w:val="auto"/>
          <w:sz w:val="28"/>
          <w:szCs w:val="28"/>
          <w:highlight w:val="none"/>
        </w:rPr>
      </w:pPr>
      <w:r>
        <w:rPr>
          <w:rFonts w:hint="eastAsia" w:ascii="仿宋" w:hAnsi="仿宋" w:eastAsia="仿宋" w:cs="仿宋"/>
          <w:color w:val="auto"/>
          <w:spacing w:val="20"/>
          <w:sz w:val="28"/>
          <w:szCs w:val="28"/>
          <w:highlight w:val="none"/>
        </w:rPr>
        <w:t>2、行数不够可自行增加。</w:t>
      </w:r>
    </w:p>
    <w:p>
      <w:pPr>
        <w:autoSpaceDE w:val="0"/>
        <w:adjustRightInd w:val="0"/>
        <w:snapToGrid w:val="0"/>
        <w:rPr>
          <w:rFonts w:hint="eastAsia" w:ascii="仿宋" w:hAnsi="仿宋" w:eastAsia="仿宋" w:cs="仿宋"/>
          <w:color w:val="auto"/>
          <w:kern w:val="0"/>
          <w:sz w:val="28"/>
          <w:szCs w:val="28"/>
          <w:highlight w:val="none"/>
        </w:rPr>
      </w:pPr>
    </w:p>
    <w:p>
      <w:pPr>
        <w:widowControl/>
        <w:snapToGrid w:val="0"/>
        <w:spacing w:line="360" w:lineRule="auto"/>
        <w:ind w:firstLine="5810" w:firstLineChars="2075"/>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全权代表(签字)：</w:t>
      </w:r>
    </w:p>
    <w:p>
      <w:pPr>
        <w:widowControl/>
        <w:snapToGrid w:val="0"/>
        <w:spacing w:line="360" w:lineRule="auto"/>
        <w:ind w:firstLine="5810" w:firstLineChars="2075"/>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投标供应商(盖章)：</w:t>
      </w:r>
    </w:p>
    <w:p>
      <w:pPr>
        <w:autoSpaceDE w:val="0"/>
        <w:adjustRightInd w:val="0"/>
        <w:snapToGrid w:val="0"/>
        <w:spacing w:line="360" w:lineRule="auto"/>
        <w:ind w:firstLine="5810" w:firstLineChars="2075"/>
        <w:rPr>
          <w:rFonts w:hint="eastAsia" w:ascii="仿宋" w:hAnsi="仿宋" w:eastAsia="仿宋" w:cs="仿宋"/>
          <w:b/>
          <w:bCs/>
          <w:color w:val="auto"/>
          <w:kern w:val="0"/>
          <w:sz w:val="24"/>
          <w:highlight w:val="none"/>
        </w:rPr>
      </w:pPr>
      <w:r>
        <w:rPr>
          <w:rFonts w:hint="eastAsia" w:ascii="仿宋" w:hAnsi="仿宋" w:eastAsia="仿宋" w:cs="仿宋"/>
          <w:color w:val="auto"/>
          <w:kern w:val="0"/>
          <w:sz w:val="28"/>
          <w:szCs w:val="28"/>
          <w:highlight w:val="none"/>
        </w:rPr>
        <w:t>日期：</w:t>
      </w:r>
      <w:r>
        <w:rPr>
          <w:rFonts w:hint="eastAsia" w:ascii="仿宋" w:hAnsi="仿宋" w:eastAsia="仿宋" w:cs="仿宋"/>
          <w:color w:val="auto"/>
          <w:kern w:val="0"/>
          <w:sz w:val="28"/>
          <w:szCs w:val="28"/>
          <w:highlight w:val="none"/>
          <w:lang w:eastAsia="zh-CN"/>
        </w:rPr>
        <w:t>2024</w:t>
      </w:r>
      <w:r>
        <w:rPr>
          <w:rFonts w:hint="eastAsia" w:ascii="仿宋" w:hAnsi="仿宋" w:eastAsia="仿宋" w:cs="仿宋"/>
          <w:color w:val="auto"/>
          <w:kern w:val="0"/>
          <w:sz w:val="28"/>
          <w:szCs w:val="28"/>
          <w:highlight w:val="none"/>
        </w:rPr>
        <w:t>年 月  日</w:t>
      </w:r>
    </w:p>
    <w:p>
      <w:pPr>
        <w:autoSpaceDE w:val="0"/>
        <w:adjustRightInd w:val="0"/>
        <w:snapToGrid w:val="0"/>
        <w:rPr>
          <w:rStyle w:val="98"/>
          <w:rFonts w:hint="eastAsia" w:ascii="仿宋" w:hAnsi="仿宋" w:eastAsia="仿宋" w:cs="仿宋"/>
          <w:color w:val="auto"/>
          <w:sz w:val="30"/>
          <w:szCs w:val="32"/>
          <w:highlight w:val="none"/>
        </w:rPr>
      </w:pPr>
    </w:p>
    <w:p>
      <w:pPr>
        <w:autoSpaceDE w:val="0"/>
        <w:adjustRightInd w:val="0"/>
        <w:snapToGrid w:val="0"/>
        <w:rPr>
          <w:rStyle w:val="98"/>
          <w:rFonts w:hint="eastAsia" w:ascii="仿宋" w:hAnsi="仿宋" w:eastAsia="仿宋" w:cs="仿宋"/>
          <w:color w:val="auto"/>
          <w:sz w:val="30"/>
          <w:szCs w:val="32"/>
          <w:highlight w:val="none"/>
        </w:rPr>
      </w:pPr>
    </w:p>
    <w:p>
      <w:pPr>
        <w:autoSpaceDE w:val="0"/>
        <w:adjustRightInd w:val="0"/>
        <w:snapToGrid w:val="0"/>
        <w:rPr>
          <w:rStyle w:val="98"/>
          <w:rFonts w:hint="eastAsia" w:ascii="仿宋" w:hAnsi="仿宋" w:eastAsia="仿宋" w:cs="仿宋"/>
          <w:color w:val="auto"/>
          <w:sz w:val="30"/>
          <w:szCs w:val="32"/>
          <w:highlight w:val="none"/>
        </w:rPr>
      </w:pPr>
    </w:p>
    <w:p>
      <w:pPr>
        <w:autoSpaceDE w:val="0"/>
        <w:adjustRightInd w:val="0"/>
        <w:snapToGrid w:val="0"/>
        <w:rPr>
          <w:rStyle w:val="98"/>
          <w:rFonts w:hint="eastAsia" w:ascii="仿宋" w:hAnsi="仿宋" w:eastAsia="仿宋" w:cs="仿宋"/>
          <w:color w:val="auto"/>
          <w:sz w:val="30"/>
          <w:szCs w:val="32"/>
          <w:highlight w:val="none"/>
        </w:rPr>
      </w:pPr>
    </w:p>
    <w:p>
      <w:pPr>
        <w:autoSpaceDE w:val="0"/>
        <w:adjustRightInd w:val="0"/>
        <w:snapToGrid w:val="0"/>
        <w:rPr>
          <w:rStyle w:val="98"/>
          <w:rFonts w:hint="eastAsia" w:ascii="仿宋" w:hAnsi="仿宋" w:eastAsia="仿宋" w:cs="仿宋"/>
          <w:color w:val="auto"/>
          <w:sz w:val="30"/>
          <w:szCs w:val="32"/>
          <w:highlight w:val="none"/>
        </w:rPr>
      </w:pPr>
    </w:p>
    <w:p>
      <w:pPr>
        <w:widowControl/>
        <w:snapToGrid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附件七</w:t>
      </w:r>
    </w:p>
    <w:p>
      <w:pPr>
        <w:ind w:left="-178" w:leftChars="-85"/>
        <w:jc w:val="center"/>
        <w:rPr>
          <w:rFonts w:hint="eastAsia" w:ascii="仿宋" w:hAnsi="仿宋" w:eastAsia="仿宋" w:cs="仿宋"/>
          <w:b/>
          <w:color w:val="auto"/>
          <w:spacing w:val="20"/>
          <w:sz w:val="36"/>
          <w:highlight w:val="none"/>
        </w:rPr>
      </w:pPr>
      <w:r>
        <w:rPr>
          <w:rFonts w:hint="eastAsia" w:ascii="仿宋" w:hAnsi="仿宋" w:eastAsia="仿宋" w:cs="仿宋"/>
          <w:b/>
          <w:color w:val="auto"/>
          <w:spacing w:val="20"/>
          <w:sz w:val="36"/>
          <w:highlight w:val="none"/>
        </w:rPr>
        <w:t>服务计划表</w:t>
      </w:r>
    </w:p>
    <w:p>
      <w:pPr>
        <w:adjustRightInd w:val="0"/>
        <w:snapToGrid w:val="0"/>
        <w:spacing w:after="159" w:afterLines="50"/>
        <w:rPr>
          <w:rFonts w:hint="eastAsia" w:ascii="仿宋" w:hAnsi="仿宋" w:eastAsia="仿宋" w:cs="仿宋"/>
          <w:color w:val="auto"/>
          <w:spacing w:val="20"/>
          <w:sz w:val="28"/>
          <w:szCs w:val="28"/>
          <w:highlight w:val="none"/>
        </w:rPr>
      </w:pPr>
    </w:p>
    <w:p>
      <w:pPr>
        <w:adjustRightInd w:val="0"/>
        <w:snapToGrid w:val="0"/>
        <w:spacing w:after="159" w:afterLines="50"/>
        <w:rPr>
          <w:rFonts w:hint="eastAsia" w:ascii="仿宋" w:hAnsi="仿宋" w:eastAsia="仿宋" w:cs="仿宋"/>
          <w:b/>
          <w:color w:val="auto"/>
          <w:spacing w:val="20"/>
          <w:sz w:val="36"/>
          <w:highlight w:val="none"/>
        </w:rPr>
      </w:pPr>
      <w:r>
        <w:rPr>
          <w:rFonts w:hint="eastAsia" w:ascii="仿宋" w:hAnsi="仿宋" w:eastAsia="仿宋" w:cs="仿宋"/>
          <w:color w:val="auto"/>
          <w:spacing w:val="20"/>
          <w:sz w:val="28"/>
          <w:szCs w:val="28"/>
          <w:highlight w:val="none"/>
        </w:rPr>
        <w:t>招标编号：</w:t>
      </w:r>
      <w:r>
        <w:rPr>
          <w:rFonts w:hint="eastAsia" w:ascii="仿宋" w:hAnsi="仿宋" w:eastAsia="仿宋" w:cs="仿宋"/>
          <w:color w:val="auto"/>
          <w:spacing w:val="20"/>
          <w:sz w:val="28"/>
          <w:szCs w:val="28"/>
          <w:highlight w:val="none"/>
          <w:lang w:eastAsia="zh-CN"/>
        </w:rPr>
        <w:t>JDBWCG2024-</w:t>
      </w:r>
      <w:r>
        <w:rPr>
          <w:rFonts w:hint="eastAsia" w:ascii="仿宋" w:hAnsi="仿宋" w:eastAsia="仿宋" w:cs="仿宋"/>
          <w:color w:val="auto"/>
          <w:spacing w:val="20"/>
          <w:sz w:val="28"/>
          <w:szCs w:val="28"/>
          <w:highlight w:val="none"/>
        </w:rPr>
        <w:t xml:space="preserve"> </w:t>
      </w:r>
      <w:r>
        <w:rPr>
          <w:rFonts w:hint="eastAsia" w:ascii="仿宋" w:hAnsi="仿宋" w:eastAsia="仿宋" w:cs="仿宋"/>
          <w:color w:val="auto"/>
          <w:spacing w:val="20"/>
          <w:sz w:val="28"/>
          <w:szCs w:val="28"/>
          <w:highlight w:val="none"/>
          <w:lang w:val="en-US" w:eastAsia="zh-CN"/>
        </w:rPr>
        <w:t xml:space="preserve">                   </w:t>
      </w:r>
      <w:r>
        <w:rPr>
          <w:rFonts w:hint="eastAsia" w:ascii="仿宋" w:hAnsi="仿宋" w:eastAsia="仿宋" w:cs="仿宋"/>
          <w:b w:val="0"/>
          <w:bCs w:val="0"/>
          <w:color w:val="auto"/>
          <w:spacing w:val="20"/>
          <w:sz w:val="28"/>
          <w:szCs w:val="28"/>
          <w:highlight w:val="none"/>
          <w:lang w:val="en-US" w:eastAsia="zh-CN"/>
        </w:rPr>
        <w:t>标项（  ）</w:t>
      </w:r>
      <w:r>
        <w:rPr>
          <w:rFonts w:hint="eastAsia" w:ascii="仿宋" w:hAnsi="仿宋" w:eastAsia="仿宋" w:cs="仿宋"/>
          <w:b w:val="0"/>
          <w:bCs w:val="0"/>
          <w:color w:val="auto"/>
          <w:highlight w:val="none"/>
        </w:rPr>
        <w:t xml:space="preserve">    </w:t>
      </w:r>
      <w:r>
        <w:rPr>
          <w:rFonts w:hint="eastAsia" w:ascii="仿宋" w:hAnsi="仿宋" w:eastAsia="仿宋" w:cs="仿宋"/>
          <w:color w:val="auto"/>
          <w:highlight w:val="none"/>
        </w:rPr>
        <w:t xml:space="preserve">               </w:t>
      </w:r>
    </w:p>
    <w:tbl>
      <w:tblPr>
        <w:tblStyle w:val="47"/>
        <w:tblW w:w="9174" w:type="dxa"/>
        <w:jc w:val="center"/>
        <w:tblLayout w:type="fixed"/>
        <w:tblCellMar>
          <w:top w:w="0" w:type="dxa"/>
          <w:left w:w="0" w:type="dxa"/>
          <w:bottom w:w="0" w:type="dxa"/>
          <w:right w:w="0" w:type="dxa"/>
        </w:tblCellMar>
      </w:tblPr>
      <w:tblGrid>
        <w:gridCol w:w="740"/>
        <w:gridCol w:w="3366"/>
        <w:gridCol w:w="3537"/>
        <w:gridCol w:w="1531"/>
      </w:tblGrid>
      <w:tr>
        <w:tblPrEx>
          <w:tblCellMar>
            <w:top w:w="0" w:type="dxa"/>
            <w:left w:w="0" w:type="dxa"/>
            <w:bottom w:w="0" w:type="dxa"/>
            <w:right w:w="0" w:type="dxa"/>
          </w:tblCellMar>
        </w:tblPrEx>
        <w:trPr>
          <w:cantSplit/>
          <w:trHeight w:val="655" w:hRule="atLeast"/>
          <w:jc w:val="center"/>
        </w:trPr>
        <w:tc>
          <w:tcPr>
            <w:tcW w:w="740" w:type="dxa"/>
            <w:tcBorders>
              <w:top w:val="single" w:color="auto" w:sz="8" w:space="0"/>
              <w:left w:val="single" w:color="auto" w:sz="8" w:space="0"/>
              <w:bottom w:val="single" w:color="auto" w:sz="8" w:space="0"/>
              <w:right w:val="single" w:color="auto" w:sz="8" w:space="0"/>
            </w:tcBorders>
            <w:vAlign w:val="center"/>
          </w:tcPr>
          <w:p>
            <w:pPr>
              <w:widowControl/>
              <w:snapToGrid w:val="0"/>
              <w:jc w:val="center"/>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序号</w:t>
            </w:r>
          </w:p>
        </w:tc>
        <w:tc>
          <w:tcPr>
            <w:tcW w:w="3366" w:type="dxa"/>
            <w:tcBorders>
              <w:top w:val="single" w:color="auto" w:sz="8" w:space="0"/>
              <w:left w:val="nil"/>
              <w:bottom w:val="single" w:color="auto" w:sz="8" w:space="0"/>
              <w:right w:val="single" w:color="auto" w:sz="4" w:space="0"/>
            </w:tcBorders>
            <w:vAlign w:val="center"/>
          </w:tcPr>
          <w:p>
            <w:pPr>
              <w:widowControl/>
              <w:snapToGrid w:val="0"/>
              <w:jc w:val="center"/>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质量保障措施及服务内容</w:t>
            </w:r>
          </w:p>
        </w:tc>
        <w:tc>
          <w:tcPr>
            <w:tcW w:w="3537" w:type="dxa"/>
            <w:tcBorders>
              <w:top w:val="single" w:color="auto" w:sz="8" w:space="0"/>
              <w:left w:val="single" w:color="auto" w:sz="4" w:space="0"/>
              <w:bottom w:val="single" w:color="auto" w:sz="8" w:space="0"/>
              <w:right w:val="single" w:color="auto" w:sz="8" w:space="0"/>
            </w:tcBorders>
            <w:vAlign w:val="center"/>
          </w:tcPr>
          <w:p>
            <w:pPr>
              <w:widowControl/>
              <w:snapToGrid w:val="0"/>
              <w:jc w:val="center"/>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承  诺</w:t>
            </w:r>
          </w:p>
        </w:tc>
        <w:tc>
          <w:tcPr>
            <w:tcW w:w="153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备注</w:t>
            </w:r>
          </w:p>
        </w:tc>
      </w:tr>
      <w:tr>
        <w:tblPrEx>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1</w:t>
            </w:r>
          </w:p>
        </w:tc>
        <w:tc>
          <w:tcPr>
            <w:tcW w:w="3366" w:type="dxa"/>
            <w:tcBorders>
              <w:top w:val="nil"/>
              <w:left w:val="nil"/>
              <w:bottom w:val="single" w:color="auto" w:sz="8" w:space="0"/>
              <w:right w:val="single" w:color="auto" w:sz="4" w:space="0"/>
            </w:tcBorders>
            <w:vAlign w:val="center"/>
          </w:tcPr>
          <w:p>
            <w:pPr>
              <w:widowControl/>
              <w:snapToGrid w:val="0"/>
              <w:textAlignment w:val="baseline"/>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产品保修</w:t>
            </w:r>
          </w:p>
        </w:tc>
        <w:tc>
          <w:tcPr>
            <w:tcW w:w="3537" w:type="dxa"/>
            <w:tcBorders>
              <w:top w:val="nil"/>
              <w:left w:val="single" w:color="auto" w:sz="4" w:space="0"/>
              <w:bottom w:val="single" w:color="auto" w:sz="8" w:space="0"/>
              <w:right w:val="single" w:color="auto" w:sz="8" w:space="0"/>
            </w:tcBorders>
            <w:vAlign w:val="center"/>
          </w:tcPr>
          <w:p>
            <w:pPr>
              <w:widowControl/>
              <w:snapToGrid w:val="0"/>
              <w:jc w:val="center"/>
              <w:rPr>
                <w:rFonts w:hint="eastAsia" w:ascii="仿宋" w:hAnsi="仿宋" w:eastAsia="仿宋" w:cs="仿宋"/>
                <w:color w:val="auto"/>
                <w:kern w:val="0"/>
                <w:sz w:val="28"/>
                <w:szCs w:val="28"/>
                <w:highlight w:val="none"/>
              </w:rPr>
            </w:pPr>
          </w:p>
        </w:tc>
        <w:tc>
          <w:tcPr>
            <w:tcW w:w="15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hint="eastAsia" w:ascii="仿宋" w:hAnsi="仿宋" w:eastAsia="仿宋" w:cs="仿宋"/>
                <w:color w:val="auto"/>
                <w:kern w:val="0"/>
                <w:sz w:val="28"/>
                <w:szCs w:val="28"/>
                <w:highlight w:val="none"/>
              </w:rPr>
            </w:pPr>
          </w:p>
        </w:tc>
      </w:tr>
      <w:tr>
        <w:tblPrEx>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2</w:t>
            </w:r>
          </w:p>
        </w:tc>
        <w:tc>
          <w:tcPr>
            <w:tcW w:w="3366" w:type="dxa"/>
            <w:tcBorders>
              <w:top w:val="nil"/>
              <w:left w:val="nil"/>
              <w:bottom w:val="single" w:color="auto" w:sz="8" w:space="0"/>
              <w:right w:val="single" w:color="auto" w:sz="4" w:space="0"/>
            </w:tcBorders>
            <w:vAlign w:val="center"/>
          </w:tcPr>
          <w:p>
            <w:pPr>
              <w:widowControl/>
              <w:snapToGrid w:val="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有关技术人员免费</w:t>
            </w:r>
          </w:p>
          <w:p>
            <w:pPr>
              <w:widowControl/>
              <w:snapToGrid w:val="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提供安装技术指导</w:t>
            </w:r>
          </w:p>
        </w:tc>
        <w:tc>
          <w:tcPr>
            <w:tcW w:w="3537" w:type="dxa"/>
            <w:tcBorders>
              <w:top w:val="nil"/>
              <w:left w:val="single" w:color="auto" w:sz="4" w:space="0"/>
              <w:bottom w:val="single" w:color="auto" w:sz="8" w:space="0"/>
              <w:right w:val="single" w:color="auto" w:sz="8" w:space="0"/>
            </w:tcBorders>
            <w:vAlign w:val="center"/>
          </w:tcPr>
          <w:p>
            <w:pPr>
              <w:widowControl/>
              <w:snapToGrid w:val="0"/>
              <w:jc w:val="left"/>
              <w:rPr>
                <w:rFonts w:hint="eastAsia" w:ascii="仿宋" w:hAnsi="仿宋" w:eastAsia="仿宋" w:cs="仿宋"/>
                <w:color w:val="auto"/>
                <w:kern w:val="0"/>
                <w:sz w:val="28"/>
                <w:szCs w:val="28"/>
                <w:highlight w:val="none"/>
              </w:rPr>
            </w:pPr>
          </w:p>
          <w:p>
            <w:pPr>
              <w:widowControl/>
              <w:snapToGrid w:val="0"/>
              <w:jc w:val="center"/>
              <w:rPr>
                <w:rFonts w:hint="eastAsia" w:ascii="仿宋" w:hAnsi="仿宋" w:eastAsia="仿宋" w:cs="仿宋"/>
                <w:color w:val="auto"/>
                <w:kern w:val="0"/>
                <w:sz w:val="28"/>
                <w:szCs w:val="28"/>
                <w:highlight w:val="none"/>
              </w:rPr>
            </w:pPr>
          </w:p>
        </w:tc>
        <w:tc>
          <w:tcPr>
            <w:tcW w:w="15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hint="eastAsia" w:ascii="仿宋" w:hAnsi="仿宋" w:eastAsia="仿宋" w:cs="仿宋"/>
                <w:color w:val="auto"/>
                <w:kern w:val="0"/>
                <w:sz w:val="28"/>
                <w:szCs w:val="28"/>
                <w:highlight w:val="none"/>
              </w:rPr>
            </w:pPr>
          </w:p>
        </w:tc>
      </w:tr>
      <w:tr>
        <w:tblPrEx>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w:t>
            </w:r>
          </w:p>
        </w:tc>
        <w:tc>
          <w:tcPr>
            <w:tcW w:w="3366" w:type="dxa"/>
            <w:tcBorders>
              <w:top w:val="nil"/>
              <w:left w:val="nil"/>
              <w:bottom w:val="single" w:color="auto" w:sz="8" w:space="0"/>
              <w:right w:val="single" w:color="auto" w:sz="4" w:space="0"/>
            </w:tcBorders>
            <w:vAlign w:val="center"/>
          </w:tcPr>
          <w:p>
            <w:pPr>
              <w:widowControl/>
              <w:snapToGrid w:val="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产品免费换货期限</w:t>
            </w:r>
          </w:p>
        </w:tc>
        <w:tc>
          <w:tcPr>
            <w:tcW w:w="3537" w:type="dxa"/>
            <w:tcBorders>
              <w:top w:val="nil"/>
              <w:left w:val="single" w:color="auto" w:sz="4" w:space="0"/>
              <w:bottom w:val="single" w:color="auto" w:sz="8" w:space="0"/>
              <w:right w:val="single" w:color="auto" w:sz="8" w:space="0"/>
            </w:tcBorders>
            <w:vAlign w:val="center"/>
          </w:tcPr>
          <w:p>
            <w:pPr>
              <w:widowControl/>
              <w:snapToGrid w:val="0"/>
              <w:jc w:val="center"/>
              <w:rPr>
                <w:rFonts w:hint="eastAsia" w:ascii="仿宋" w:hAnsi="仿宋" w:eastAsia="仿宋" w:cs="仿宋"/>
                <w:color w:val="auto"/>
                <w:kern w:val="0"/>
                <w:sz w:val="28"/>
                <w:szCs w:val="28"/>
                <w:highlight w:val="none"/>
              </w:rPr>
            </w:pPr>
          </w:p>
        </w:tc>
        <w:tc>
          <w:tcPr>
            <w:tcW w:w="15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hint="eastAsia" w:ascii="仿宋" w:hAnsi="仿宋" w:eastAsia="仿宋" w:cs="仿宋"/>
                <w:color w:val="auto"/>
                <w:kern w:val="0"/>
                <w:sz w:val="28"/>
                <w:szCs w:val="28"/>
                <w:highlight w:val="none"/>
              </w:rPr>
            </w:pPr>
          </w:p>
        </w:tc>
      </w:tr>
      <w:tr>
        <w:tblPrEx>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4</w:t>
            </w:r>
          </w:p>
        </w:tc>
        <w:tc>
          <w:tcPr>
            <w:tcW w:w="3366" w:type="dxa"/>
            <w:tcBorders>
              <w:top w:val="nil"/>
              <w:left w:val="nil"/>
              <w:bottom w:val="single" w:color="auto" w:sz="8" w:space="0"/>
              <w:right w:val="single" w:color="auto" w:sz="4" w:space="0"/>
            </w:tcBorders>
            <w:vAlign w:val="center"/>
          </w:tcPr>
          <w:p>
            <w:pPr>
              <w:widowControl/>
              <w:snapToGrid w:val="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免费上门服务期限</w:t>
            </w:r>
          </w:p>
        </w:tc>
        <w:tc>
          <w:tcPr>
            <w:tcW w:w="3537" w:type="dxa"/>
            <w:tcBorders>
              <w:top w:val="nil"/>
              <w:left w:val="single" w:color="auto" w:sz="4" w:space="0"/>
              <w:bottom w:val="single" w:color="auto" w:sz="8" w:space="0"/>
              <w:right w:val="single" w:color="auto" w:sz="8" w:space="0"/>
            </w:tcBorders>
            <w:vAlign w:val="center"/>
          </w:tcPr>
          <w:p>
            <w:pPr>
              <w:widowControl/>
              <w:snapToGrid w:val="0"/>
              <w:jc w:val="center"/>
              <w:rPr>
                <w:rFonts w:hint="eastAsia" w:ascii="仿宋" w:hAnsi="仿宋" w:eastAsia="仿宋" w:cs="仿宋"/>
                <w:color w:val="auto"/>
                <w:kern w:val="0"/>
                <w:sz w:val="28"/>
                <w:szCs w:val="28"/>
                <w:highlight w:val="none"/>
              </w:rPr>
            </w:pPr>
          </w:p>
        </w:tc>
        <w:tc>
          <w:tcPr>
            <w:tcW w:w="15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hint="eastAsia" w:ascii="仿宋" w:hAnsi="仿宋" w:eastAsia="仿宋" w:cs="仿宋"/>
                <w:color w:val="auto"/>
                <w:kern w:val="0"/>
                <w:sz w:val="28"/>
                <w:szCs w:val="28"/>
                <w:highlight w:val="none"/>
              </w:rPr>
            </w:pPr>
          </w:p>
        </w:tc>
      </w:tr>
      <w:tr>
        <w:tblPrEx>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5</w:t>
            </w:r>
          </w:p>
        </w:tc>
        <w:tc>
          <w:tcPr>
            <w:tcW w:w="3366" w:type="dxa"/>
            <w:tcBorders>
              <w:top w:val="nil"/>
              <w:left w:val="nil"/>
              <w:bottom w:val="single" w:color="auto" w:sz="8" w:space="0"/>
              <w:right w:val="single" w:color="auto" w:sz="4" w:space="0"/>
            </w:tcBorders>
            <w:vAlign w:val="center"/>
          </w:tcPr>
          <w:p>
            <w:pPr>
              <w:widowControl/>
              <w:snapToGrid w:val="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质保期内产品故障</w:t>
            </w:r>
          </w:p>
          <w:p>
            <w:pPr>
              <w:widowControl/>
              <w:snapToGrid w:val="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服务响应时限</w:t>
            </w:r>
          </w:p>
        </w:tc>
        <w:tc>
          <w:tcPr>
            <w:tcW w:w="3537" w:type="dxa"/>
            <w:tcBorders>
              <w:top w:val="nil"/>
              <w:left w:val="single" w:color="auto" w:sz="4" w:space="0"/>
              <w:bottom w:val="single" w:color="auto" w:sz="8" w:space="0"/>
              <w:right w:val="single" w:color="auto" w:sz="8" w:space="0"/>
            </w:tcBorders>
            <w:vAlign w:val="center"/>
          </w:tcPr>
          <w:p>
            <w:pPr>
              <w:widowControl/>
              <w:snapToGrid w:val="0"/>
              <w:jc w:val="left"/>
              <w:rPr>
                <w:rFonts w:hint="eastAsia" w:ascii="仿宋" w:hAnsi="仿宋" w:eastAsia="仿宋" w:cs="仿宋"/>
                <w:color w:val="auto"/>
                <w:kern w:val="0"/>
                <w:sz w:val="28"/>
                <w:szCs w:val="28"/>
                <w:highlight w:val="none"/>
              </w:rPr>
            </w:pPr>
          </w:p>
          <w:p>
            <w:pPr>
              <w:widowControl/>
              <w:snapToGrid w:val="0"/>
              <w:jc w:val="center"/>
              <w:rPr>
                <w:rFonts w:hint="eastAsia" w:ascii="仿宋" w:hAnsi="仿宋" w:eastAsia="仿宋" w:cs="仿宋"/>
                <w:color w:val="auto"/>
                <w:kern w:val="0"/>
                <w:sz w:val="28"/>
                <w:szCs w:val="28"/>
                <w:highlight w:val="none"/>
              </w:rPr>
            </w:pPr>
          </w:p>
        </w:tc>
        <w:tc>
          <w:tcPr>
            <w:tcW w:w="15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hint="eastAsia" w:ascii="仿宋" w:hAnsi="仿宋" w:eastAsia="仿宋" w:cs="仿宋"/>
                <w:color w:val="auto"/>
                <w:kern w:val="0"/>
                <w:sz w:val="28"/>
                <w:szCs w:val="28"/>
                <w:highlight w:val="none"/>
              </w:rPr>
            </w:pPr>
          </w:p>
        </w:tc>
      </w:tr>
      <w:tr>
        <w:tblPrEx>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6</w:t>
            </w:r>
          </w:p>
        </w:tc>
        <w:tc>
          <w:tcPr>
            <w:tcW w:w="3366" w:type="dxa"/>
            <w:tcBorders>
              <w:top w:val="nil"/>
              <w:left w:val="nil"/>
              <w:bottom w:val="single" w:color="auto" w:sz="8" w:space="0"/>
              <w:right w:val="single" w:color="auto" w:sz="4" w:space="0"/>
            </w:tcBorders>
            <w:vAlign w:val="center"/>
          </w:tcPr>
          <w:p>
            <w:pPr>
              <w:widowControl/>
              <w:snapToGrid w:val="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服务时间（5*8、5*24、</w:t>
            </w:r>
          </w:p>
          <w:p>
            <w:pPr>
              <w:widowControl/>
              <w:snapToGrid w:val="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7*8、7*24小时）</w:t>
            </w:r>
          </w:p>
        </w:tc>
        <w:tc>
          <w:tcPr>
            <w:tcW w:w="3537" w:type="dxa"/>
            <w:tcBorders>
              <w:top w:val="nil"/>
              <w:left w:val="single" w:color="auto" w:sz="4" w:space="0"/>
              <w:bottom w:val="single" w:color="auto" w:sz="8" w:space="0"/>
              <w:right w:val="single" w:color="auto" w:sz="8" w:space="0"/>
            </w:tcBorders>
            <w:vAlign w:val="center"/>
          </w:tcPr>
          <w:p>
            <w:pPr>
              <w:widowControl/>
              <w:snapToGrid w:val="0"/>
              <w:jc w:val="left"/>
              <w:rPr>
                <w:rFonts w:hint="eastAsia" w:ascii="仿宋" w:hAnsi="仿宋" w:eastAsia="仿宋" w:cs="仿宋"/>
                <w:color w:val="auto"/>
                <w:kern w:val="0"/>
                <w:sz w:val="28"/>
                <w:szCs w:val="28"/>
                <w:highlight w:val="none"/>
              </w:rPr>
            </w:pPr>
          </w:p>
          <w:p>
            <w:pPr>
              <w:widowControl/>
              <w:snapToGrid w:val="0"/>
              <w:jc w:val="center"/>
              <w:rPr>
                <w:rFonts w:hint="eastAsia" w:ascii="仿宋" w:hAnsi="仿宋" w:eastAsia="仿宋" w:cs="仿宋"/>
                <w:color w:val="auto"/>
                <w:kern w:val="0"/>
                <w:sz w:val="28"/>
                <w:szCs w:val="28"/>
                <w:highlight w:val="none"/>
              </w:rPr>
            </w:pPr>
          </w:p>
        </w:tc>
        <w:tc>
          <w:tcPr>
            <w:tcW w:w="15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1"/>
                <w:highlight w:val="none"/>
              </w:rPr>
              <w:t>每周的服务天数和服务时间</w:t>
            </w:r>
          </w:p>
        </w:tc>
      </w:tr>
      <w:tr>
        <w:tblPrEx>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4" w:space="0"/>
              <w:right w:val="single" w:color="auto" w:sz="8" w:space="0"/>
            </w:tcBorders>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7</w:t>
            </w:r>
          </w:p>
        </w:tc>
        <w:tc>
          <w:tcPr>
            <w:tcW w:w="3366" w:type="dxa"/>
            <w:tcBorders>
              <w:top w:val="nil"/>
              <w:left w:val="nil"/>
              <w:bottom w:val="single" w:color="auto" w:sz="4" w:space="0"/>
              <w:right w:val="single" w:color="auto" w:sz="4" w:space="0"/>
            </w:tcBorders>
            <w:vAlign w:val="center"/>
          </w:tcPr>
          <w:p>
            <w:pPr>
              <w:widowControl/>
              <w:snapToGrid w:val="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质保期满后的保修</w:t>
            </w:r>
          </w:p>
          <w:p>
            <w:pPr>
              <w:widowControl/>
              <w:snapToGrid w:val="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服务费用</w:t>
            </w:r>
          </w:p>
        </w:tc>
        <w:tc>
          <w:tcPr>
            <w:tcW w:w="3537" w:type="dxa"/>
            <w:tcBorders>
              <w:top w:val="nil"/>
              <w:left w:val="single" w:color="auto" w:sz="4" w:space="0"/>
              <w:bottom w:val="single" w:color="auto" w:sz="4" w:space="0"/>
              <w:right w:val="single" w:color="auto" w:sz="8" w:space="0"/>
            </w:tcBorders>
            <w:vAlign w:val="center"/>
          </w:tcPr>
          <w:p>
            <w:pPr>
              <w:widowControl/>
              <w:snapToGrid w:val="0"/>
              <w:jc w:val="left"/>
              <w:rPr>
                <w:rFonts w:hint="eastAsia" w:ascii="仿宋" w:hAnsi="仿宋" w:eastAsia="仿宋" w:cs="仿宋"/>
                <w:color w:val="auto"/>
                <w:kern w:val="0"/>
                <w:sz w:val="28"/>
                <w:szCs w:val="28"/>
                <w:highlight w:val="none"/>
              </w:rPr>
            </w:pPr>
          </w:p>
          <w:p>
            <w:pPr>
              <w:widowControl/>
              <w:snapToGrid w:val="0"/>
              <w:jc w:val="center"/>
              <w:rPr>
                <w:rFonts w:hint="eastAsia" w:ascii="仿宋" w:hAnsi="仿宋" w:eastAsia="仿宋" w:cs="仿宋"/>
                <w:color w:val="auto"/>
                <w:kern w:val="0"/>
                <w:sz w:val="28"/>
                <w:szCs w:val="28"/>
                <w:highlight w:val="none"/>
              </w:rPr>
            </w:pPr>
          </w:p>
        </w:tc>
        <w:tc>
          <w:tcPr>
            <w:tcW w:w="1531"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napToGrid w:val="0"/>
              <w:jc w:val="center"/>
              <w:rPr>
                <w:rFonts w:hint="eastAsia" w:ascii="仿宋" w:hAnsi="仿宋" w:eastAsia="仿宋" w:cs="仿宋"/>
                <w:color w:val="auto"/>
                <w:kern w:val="0"/>
                <w:sz w:val="28"/>
                <w:szCs w:val="28"/>
                <w:highlight w:val="none"/>
              </w:rPr>
            </w:pPr>
          </w:p>
        </w:tc>
      </w:tr>
      <w:tr>
        <w:tblPrEx>
          <w:tblCellMar>
            <w:top w:w="0" w:type="dxa"/>
            <w:left w:w="0" w:type="dxa"/>
            <w:bottom w:w="0" w:type="dxa"/>
            <w:right w:w="0" w:type="dxa"/>
          </w:tblCellMar>
        </w:tblPrEx>
        <w:trPr>
          <w:cantSplit/>
          <w:trHeight w:val="738" w:hRule="atLeast"/>
          <w:jc w:val="center"/>
        </w:trPr>
        <w:tc>
          <w:tcPr>
            <w:tcW w:w="740" w:type="dxa"/>
            <w:tcBorders>
              <w:top w:val="single" w:color="auto" w:sz="4" w:space="0"/>
              <w:left w:val="single" w:color="auto" w:sz="8" w:space="0"/>
              <w:bottom w:val="single" w:color="auto" w:sz="4" w:space="0"/>
              <w:right w:val="single" w:color="auto" w:sz="8" w:space="0"/>
            </w:tcBorders>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8</w:t>
            </w:r>
          </w:p>
        </w:tc>
        <w:tc>
          <w:tcPr>
            <w:tcW w:w="3366" w:type="dxa"/>
            <w:tcBorders>
              <w:top w:val="single" w:color="auto" w:sz="4" w:space="0"/>
              <w:left w:val="nil"/>
              <w:bottom w:val="single" w:color="auto" w:sz="4" w:space="0"/>
              <w:right w:val="single" w:color="auto" w:sz="4" w:space="0"/>
            </w:tcBorders>
            <w:vAlign w:val="center"/>
          </w:tcPr>
          <w:p>
            <w:pPr>
              <w:widowControl/>
              <w:snapToGrid w:val="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交货时间</w:t>
            </w:r>
          </w:p>
        </w:tc>
        <w:tc>
          <w:tcPr>
            <w:tcW w:w="3537" w:type="dxa"/>
            <w:tcBorders>
              <w:top w:val="single" w:color="auto" w:sz="4" w:space="0"/>
              <w:left w:val="single" w:color="auto" w:sz="4" w:space="0"/>
              <w:bottom w:val="single" w:color="auto" w:sz="4" w:space="0"/>
              <w:right w:val="single" w:color="auto" w:sz="8" w:space="0"/>
            </w:tcBorders>
            <w:vAlign w:val="center"/>
          </w:tcPr>
          <w:p>
            <w:pPr>
              <w:widowControl/>
              <w:snapToGrid w:val="0"/>
              <w:jc w:val="center"/>
              <w:rPr>
                <w:rFonts w:hint="eastAsia" w:ascii="仿宋" w:hAnsi="仿宋" w:eastAsia="仿宋" w:cs="仿宋"/>
                <w:color w:val="auto"/>
                <w:kern w:val="0"/>
                <w:sz w:val="28"/>
                <w:szCs w:val="28"/>
                <w:highlight w:val="none"/>
              </w:rPr>
            </w:pPr>
          </w:p>
        </w:tc>
        <w:tc>
          <w:tcPr>
            <w:tcW w:w="1531"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napToGrid w:val="0"/>
              <w:jc w:val="center"/>
              <w:rPr>
                <w:rFonts w:hint="eastAsia" w:ascii="仿宋" w:hAnsi="仿宋" w:eastAsia="仿宋" w:cs="仿宋"/>
                <w:color w:val="auto"/>
                <w:kern w:val="0"/>
                <w:sz w:val="28"/>
                <w:szCs w:val="28"/>
                <w:highlight w:val="none"/>
              </w:rPr>
            </w:pPr>
          </w:p>
        </w:tc>
      </w:tr>
      <w:tr>
        <w:tblPrEx>
          <w:tblCellMar>
            <w:top w:w="0" w:type="dxa"/>
            <w:left w:w="0" w:type="dxa"/>
            <w:bottom w:w="0" w:type="dxa"/>
            <w:right w:w="0" w:type="dxa"/>
          </w:tblCellMar>
        </w:tblPrEx>
        <w:trPr>
          <w:cantSplit/>
          <w:trHeight w:val="783" w:hRule="atLeast"/>
          <w:jc w:val="center"/>
        </w:trPr>
        <w:tc>
          <w:tcPr>
            <w:tcW w:w="740" w:type="dxa"/>
            <w:tcBorders>
              <w:top w:val="single" w:color="auto" w:sz="4" w:space="0"/>
              <w:left w:val="single" w:color="auto" w:sz="8" w:space="0"/>
              <w:bottom w:val="single" w:color="auto" w:sz="8" w:space="0"/>
              <w:right w:val="single" w:color="auto" w:sz="8" w:space="0"/>
            </w:tcBorders>
            <w:vAlign w:val="center"/>
          </w:tcPr>
          <w:p>
            <w:pPr>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9</w:t>
            </w:r>
          </w:p>
        </w:tc>
        <w:tc>
          <w:tcPr>
            <w:tcW w:w="3366" w:type="dxa"/>
            <w:tcBorders>
              <w:top w:val="single" w:color="auto" w:sz="4" w:space="0"/>
              <w:left w:val="nil"/>
              <w:bottom w:val="single" w:color="auto" w:sz="8" w:space="0"/>
              <w:right w:val="single" w:color="auto" w:sz="4" w:space="0"/>
            </w:tcBorders>
            <w:vAlign w:val="center"/>
          </w:tcPr>
          <w:p>
            <w:pPr>
              <w:snapToGrid w:val="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其他服务</w:t>
            </w:r>
          </w:p>
        </w:tc>
        <w:tc>
          <w:tcPr>
            <w:tcW w:w="3537" w:type="dxa"/>
            <w:tcBorders>
              <w:top w:val="single" w:color="auto" w:sz="4" w:space="0"/>
              <w:left w:val="single" w:color="auto" w:sz="4" w:space="0"/>
              <w:bottom w:val="single" w:color="auto" w:sz="8" w:space="0"/>
              <w:right w:val="single" w:color="auto" w:sz="8" w:space="0"/>
            </w:tcBorders>
            <w:vAlign w:val="center"/>
          </w:tcPr>
          <w:p>
            <w:pPr>
              <w:widowControl/>
              <w:snapToGrid w:val="0"/>
              <w:jc w:val="center"/>
              <w:rPr>
                <w:rFonts w:hint="eastAsia" w:ascii="仿宋" w:hAnsi="仿宋" w:eastAsia="仿宋" w:cs="仿宋"/>
                <w:color w:val="auto"/>
                <w:kern w:val="0"/>
                <w:sz w:val="28"/>
                <w:szCs w:val="28"/>
                <w:highlight w:val="none"/>
              </w:rPr>
            </w:pPr>
          </w:p>
        </w:tc>
        <w:tc>
          <w:tcPr>
            <w:tcW w:w="153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hint="eastAsia" w:ascii="仿宋" w:hAnsi="仿宋" w:eastAsia="仿宋" w:cs="仿宋"/>
                <w:color w:val="auto"/>
                <w:kern w:val="0"/>
                <w:sz w:val="28"/>
                <w:szCs w:val="28"/>
                <w:highlight w:val="none"/>
              </w:rPr>
            </w:pPr>
          </w:p>
        </w:tc>
      </w:tr>
    </w:tbl>
    <w:p>
      <w:pPr>
        <w:widowControl/>
        <w:snapToGrid w:val="0"/>
        <w:jc w:val="right"/>
        <w:rPr>
          <w:rFonts w:hint="eastAsia" w:ascii="仿宋" w:hAnsi="仿宋" w:eastAsia="仿宋" w:cs="仿宋"/>
          <w:color w:val="auto"/>
          <w:sz w:val="24"/>
          <w:highlight w:val="none"/>
        </w:rPr>
      </w:pPr>
    </w:p>
    <w:p>
      <w:pPr>
        <w:autoSpaceDE w:val="0"/>
        <w:adjustRightInd w:val="0"/>
        <w:snapToGrid w:val="0"/>
        <w:ind w:firstLine="3735" w:firstLineChars="1550"/>
        <w:rPr>
          <w:rFonts w:hint="eastAsia" w:ascii="仿宋" w:hAnsi="仿宋" w:eastAsia="仿宋" w:cs="仿宋"/>
          <w:b/>
          <w:bCs/>
          <w:color w:val="auto"/>
          <w:kern w:val="0"/>
          <w:sz w:val="24"/>
          <w:highlight w:val="none"/>
        </w:rPr>
      </w:pPr>
    </w:p>
    <w:p>
      <w:pPr>
        <w:widowControl/>
        <w:snapToGrid w:val="0"/>
        <w:spacing w:line="360" w:lineRule="auto"/>
        <w:ind w:firstLine="5810" w:firstLineChars="2075"/>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全权代表(签字)：</w:t>
      </w:r>
    </w:p>
    <w:p>
      <w:pPr>
        <w:widowControl/>
        <w:snapToGrid w:val="0"/>
        <w:spacing w:line="360" w:lineRule="auto"/>
        <w:ind w:firstLine="5810" w:firstLineChars="2075"/>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投标供应商(盖章)：</w:t>
      </w:r>
    </w:p>
    <w:p>
      <w:pPr>
        <w:autoSpaceDE w:val="0"/>
        <w:adjustRightInd w:val="0"/>
        <w:snapToGrid w:val="0"/>
        <w:spacing w:line="360" w:lineRule="auto"/>
        <w:ind w:firstLine="5810" w:firstLineChars="2075"/>
        <w:rPr>
          <w:rFonts w:hint="eastAsia" w:ascii="仿宋" w:hAnsi="仿宋" w:eastAsia="仿宋" w:cs="仿宋"/>
          <w:b/>
          <w:bCs/>
          <w:color w:val="auto"/>
          <w:kern w:val="0"/>
          <w:sz w:val="24"/>
          <w:highlight w:val="none"/>
        </w:rPr>
      </w:pPr>
      <w:r>
        <w:rPr>
          <w:rFonts w:hint="eastAsia" w:ascii="仿宋" w:hAnsi="仿宋" w:eastAsia="仿宋" w:cs="仿宋"/>
          <w:color w:val="auto"/>
          <w:kern w:val="0"/>
          <w:sz w:val="28"/>
          <w:szCs w:val="28"/>
          <w:highlight w:val="none"/>
        </w:rPr>
        <w:t>日期：</w:t>
      </w:r>
      <w:r>
        <w:rPr>
          <w:rFonts w:hint="eastAsia" w:ascii="仿宋" w:hAnsi="仿宋" w:eastAsia="仿宋" w:cs="仿宋"/>
          <w:color w:val="auto"/>
          <w:kern w:val="0"/>
          <w:sz w:val="28"/>
          <w:szCs w:val="28"/>
          <w:highlight w:val="none"/>
          <w:lang w:eastAsia="zh-CN"/>
        </w:rPr>
        <w:t>2024</w:t>
      </w:r>
      <w:r>
        <w:rPr>
          <w:rFonts w:hint="eastAsia" w:ascii="仿宋" w:hAnsi="仿宋" w:eastAsia="仿宋" w:cs="仿宋"/>
          <w:color w:val="auto"/>
          <w:kern w:val="0"/>
          <w:sz w:val="28"/>
          <w:szCs w:val="28"/>
          <w:highlight w:val="none"/>
        </w:rPr>
        <w:t>年 月  日</w:t>
      </w:r>
    </w:p>
    <w:p>
      <w:pPr>
        <w:ind w:left="540" w:firstLine="30"/>
        <w:jc w:val="center"/>
        <w:rPr>
          <w:rFonts w:hint="eastAsia" w:ascii="仿宋" w:hAnsi="仿宋" w:eastAsia="仿宋" w:cs="仿宋"/>
          <w:color w:val="auto"/>
          <w:sz w:val="30"/>
          <w:szCs w:val="30"/>
          <w:highlight w:val="none"/>
        </w:rPr>
      </w:pPr>
    </w:p>
    <w:p>
      <w:pPr>
        <w:spacing w:line="480" w:lineRule="auto"/>
        <w:jc w:val="left"/>
        <w:rPr>
          <w:rStyle w:val="98"/>
          <w:rFonts w:hint="eastAsia" w:ascii="仿宋" w:hAnsi="仿宋" w:eastAsia="仿宋" w:cs="仿宋"/>
          <w:color w:val="auto"/>
          <w:sz w:val="30"/>
          <w:szCs w:val="30"/>
          <w:highlight w:val="none"/>
        </w:rPr>
      </w:pPr>
    </w:p>
    <w:p>
      <w:pPr>
        <w:spacing w:line="480" w:lineRule="auto"/>
        <w:jc w:val="left"/>
        <w:rPr>
          <w:rStyle w:val="98"/>
          <w:rFonts w:hint="eastAsia" w:ascii="仿宋" w:hAnsi="仿宋" w:eastAsia="仿宋" w:cs="仿宋"/>
          <w:color w:val="auto"/>
          <w:sz w:val="30"/>
          <w:szCs w:val="30"/>
          <w:highlight w:val="none"/>
        </w:rPr>
      </w:pPr>
    </w:p>
    <w:p>
      <w:pPr>
        <w:widowControl/>
        <w:snapToGrid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附件八</w:t>
      </w:r>
    </w:p>
    <w:p>
      <w:pPr>
        <w:widowControl/>
        <w:snapToGrid w:val="0"/>
        <w:ind w:firstLine="3238" w:firstLineChars="896"/>
        <w:rPr>
          <w:rFonts w:hint="eastAsia" w:ascii="仿宋" w:hAnsi="仿宋" w:eastAsia="仿宋" w:cs="仿宋"/>
          <w:b/>
          <w:bCs/>
          <w:color w:val="auto"/>
          <w:kern w:val="0"/>
          <w:sz w:val="36"/>
          <w:szCs w:val="36"/>
          <w:highlight w:val="none"/>
        </w:rPr>
      </w:pPr>
      <w:r>
        <w:rPr>
          <w:rFonts w:hint="eastAsia" w:ascii="仿宋" w:hAnsi="仿宋" w:eastAsia="仿宋" w:cs="仿宋"/>
          <w:b/>
          <w:bCs/>
          <w:color w:val="auto"/>
          <w:kern w:val="0"/>
          <w:sz w:val="36"/>
          <w:szCs w:val="36"/>
          <w:highlight w:val="none"/>
        </w:rPr>
        <w:t>法定代表人授权书</w:t>
      </w:r>
    </w:p>
    <w:p>
      <w:pPr>
        <w:widowControl/>
        <w:snapToGrid w:val="0"/>
        <w:rPr>
          <w:rFonts w:hint="eastAsia" w:ascii="仿宋" w:hAnsi="仿宋" w:eastAsia="仿宋" w:cs="仿宋"/>
          <w:color w:val="auto"/>
          <w:kern w:val="0"/>
          <w:sz w:val="24"/>
          <w:highlight w:val="none"/>
        </w:rPr>
      </w:pPr>
    </w:p>
    <w:p>
      <w:pPr>
        <w:widowControl/>
        <w:snapToGrid w:val="0"/>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lang w:eastAsia="zh-CN"/>
        </w:rPr>
        <w:t>杭州博望建设工程招标投标代理有限公司</w:t>
      </w:r>
      <w:r>
        <w:rPr>
          <w:rFonts w:hint="eastAsia" w:ascii="仿宋" w:hAnsi="仿宋" w:eastAsia="仿宋" w:cs="仿宋"/>
          <w:color w:val="auto"/>
          <w:kern w:val="0"/>
          <w:sz w:val="30"/>
          <w:szCs w:val="30"/>
          <w:highlight w:val="none"/>
        </w:rPr>
        <w:t>：</w:t>
      </w:r>
    </w:p>
    <w:p>
      <w:pPr>
        <w:pStyle w:val="42"/>
        <w:autoSpaceDE w:val="0"/>
        <w:adjustRightInd w:val="0"/>
        <w:snapToGrid w:val="0"/>
        <w:ind w:firstLine="600" w:firstLineChars="20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本授权书声明：注册于</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（投标供应商地址）的</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（投标供应商名称）</w:t>
      </w:r>
      <w:r>
        <w:rPr>
          <w:rFonts w:hint="eastAsia" w:ascii="仿宋" w:hAnsi="仿宋" w:eastAsia="仿宋" w:cs="仿宋"/>
          <w:color w:val="auto"/>
          <w:sz w:val="30"/>
          <w:szCs w:val="30"/>
          <w:highlight w:val="none"/>
          <w:u w:val="single"/>
        </w:rPr>
        <w:t>            </w:t>
      </w:r>
      <w:r>
        <w:rPr>
          <w:rFonts w:hint="eastAsia" w:ascii="仿宋" w:hAnsi="仿宋" w:eastAsia="仿宋" w:cs="仿宋"/>
          <w:color w:val="auto"/>
          <w:sz w:val="30"/>
          <w:szCs w:val="30"/>
          <w:highlight w:val="none"/>
        </w:rPr>
        <w:t>法定代表人（法定代表人职务、姓名）代表本公司授权在下面签字的</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（全权代表人姓名、职务）为本公司的合法代理人，就贵方组织的</w:t>
      </w:r>
      <w:r>
        <w:rPr>
          <w:rFonts w:hint="eastAsia" w:ascii="仿宋" w:hAnsi="仿宋" w:eastAsia="仿宋" w:cs="仿宋"/>
          <w:color w:val="auto"/>
          <w:sz w:val="30"/>
          <w:szCs w:val="30"/>
          <w:highlight w:val="none"/>
          <w:u w:val="single"/>
          <w:lang w:eastAsia="zh-CN"/>
        </w:rPr>
        <w:t>建德高新园区消防救援站消防机器人及运输车采购项目</w:t>
      </w:r>
      <w:r>
        <w:rPr>
          <w:rFonts w:hint="eastAsia" w:ascii="仿宋" w:hAnsi="仿宋" w:eastAsia="仿宋" w:cs="仿宋"/>
          <w:color w:val="auto"/>
          <w:sz w:val="30"/>
          <w:szCs w:val="30"/>
          <w:highlight w:val="none"/>
          <w:u w:val="none"/>
          <w:lang w:val="en-US" w:eastAsia="zh-CN"/>
        </w:rPr>
        <w:t>（</w:t>
      </w:r>
      <w:r>
        <w:rPr>
          <w:rFonts w:hint="eastAsia" w:ascii="仿宋" w:hAnsi="仿宋" w:eastAsia="仿宋" w:cs="仿宋"/>
          <w:color w:val="auto"/>
          <w:sz w:val="30"/>
          <w:szCs w:val="30"/>
          <w:highlight w:val="none"/>
          <w:u w:val="single"/>
          <w:lang w:val="en-US" w:eastAsia="zh-CN"/>
        </w:rPr>
        <w:t xml:space="preserve">标项  </w:t>
      </w:r>
      <w:r>
        <w:rPr>
          <w:rFonts w:hint="eastAsia" w:ascii="仿宋" w:hAnsi="仿宋" w:eastAsia="仿宋" w:cs="仿宋"/>
          <w:color w:val="auto"/>
          <w:sz w:val="30"/>
          <w:szCs w:val="30"/>
          <w:highlight w:val="none"/>
          <w:u w:val="none"/>
          <w:lang w:val="en-US" w:eastAsia="zh-CN"/>
        </w:rPr>
        <w:t>）</w:t>
      </w:r>
      <w:r>
        <w:rPr>
          <w:rFonts w:hint="eastAsia" w:ascii="仿宋" w:hAnsi="仿宋" w:eastAsia="仿宋" w:cs="仿宋"/>
          <w:color w:val="auto"/>
          <w:sz w:val="30"/>
          <w:szCs w:val="30"/>
          <w:highlight w:val="none"/>
        </w:rPr>
        <w:t>（招标编号：</w:t>
      </w:r>
      <w:r>
        <w:rPr>
          <w:rFonts w:hint="eastAsia" w:ascii="仿宋" w:hAnsi="仿宋" w:eastAsia="仿宋" w:cs="仿宋"/>
          <w:color w:val="auto"/>
          <w:sz w:val="30"/>
          <w:szCs w:val="30"/>
          <w:highlight w:val="none"/>
          <w:lang w:eastAsia="zh-CN"/>
        </w:rPr>
        <w:t>JDBWCG2024-</w:t>
      </w:r>
      <w:r>
        <w:rPr>
          <w:rFonts w:hint="eastAsia" w:ascii="仿宋" w:hAnsi="仿宋" w:eastAsia="仿宋" w:cs="仿宋"/>
          <w:color w:val="auto"/>
          <w:sz w:val="30"/>
          <w:szCs w:val="30"/>
          <w:highlight w:val="none"/>
        </w:rPr>
        <w:t>）以本公司名义处理一切与之有关的事务。</w:t>
      </w:r>
    </w:p>
    <w:p>
      <w:pPr>
        <w:widowControl/>
        <w:snapToGrid w:val="0"/>
        <w:spacing w:line="360" w:lineRule="auto"/>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    本授权书于</w:t>
      </w:r>
      <w:r>
        <w:rPr>
          <w:rFonts w:hint="eastAsia" w:ascii="仿宋" w:hAnsi="仿宋" w:eastAsia="仿宋" w:cs="仿宋"/>
          <w:color w:val="auto"/>
          <w:kern w:val="0"/>
          <w:sz w:val="30"/>
          <w:szCs w:val="30"/>
          <w:highlight w:val="none"/>
          <w:lang w:eastAsia="zh-CN"/>
        </w:rPr>
        <w:t>2024</w:t>
      </w:r>
      <w:r>
        <w:rPr>
          <w:rFonts w:hint="eastAsia" w:ascii="仿宋" w:hAnsi="仿宋" w:eastAsia="仿宋" w:cs="仿宋"/>
          <w:color w:val="auto"/>
          <w:kern w:val="0"/>
          <w:sz w:val="30"/>
          <w:szCs w:val="30"/>
          <w:highlight w:val="none"/>
        </w:rPr>
        <w:t xml:space="preserve">年 月 日签字生效，特此声明。 </w:t>
      </w:r>
    </w:p>
    <w:p>
      <w:pPr>
        <w:widowControl/>
        <w:snapToGrid w:val="0"/>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          </w:t>
      </w:r>
    </w:p>
    <w:p>
      <w:pPr>
        <w:widowControl/>
        <w:snapToGrid w:val="0"/>
        <w:ind w:firstLine="600" w:firstLineChars="200"/>
        <w:rPr>
          <w:rFonts w:hint="eastAsia" w:ascii="仿宋" w:hAnsi="仿宋" w:eastAsia="仿宋" w:cs="仿宋"/>
          <w:color w:val="auto"/>
          <w:kern w:val="0"/>
          <w:sz w:val="30"/>
          <w:szCs w:val="30"/>
          <w:highlight w:val="none"/>
          <w:u w:val="single"/>
        </w:rPr>
      </w:pPr>
      <w:r>
        <w:rPr>
          <w:rFonts w:hint="eastAsia" w:ascii="仿宋" w:hAnsi="仿宋" w:eastAsia="仿宋" w:cs="仿宋"/>
          <w:color w:val="auto"/>
          <w:kern w:val="0"/>
          <w:sz w:val="30"/>
          <w:szCs w:val="30"/>
          <w:highlight w:val="none"/>
        </w:rPr>
        <w:t>法定代表人签字：</w:t>
      </w:r>
      <w:r>
        <w:rPr>
          <w:rFonts w:hint="eastAsia" w:ascii="仿宋" w:hAnsi="仿宋" w:eastAsia="仿宋" w:cs="仿宋"/>
          <w:color w:val="auto"/>
          <w:kern w:val="0"/>
          <w:sz w:val="30"/>
          <w:szCs w:val="30"/>
          <w:highlight w:val="none"/>
          <w:u w:val="single"/>
        </w:rPr>
        <w:t xml:space="preserve">                       </w:t>
      </w:r>
    </w:p>
    <w:p>
      <w:pPr>
        <w:widowControl/>
        <w:snapToGrid w:val="0"/>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 xml:space="preserve">      职  务： </w:t>
      </w:r>
    </w:p>
    <w:p>
      <w:pPr>
        <w:widowControl/>
        <w:snapToGrid w:val="0"/>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 xml:space="preserve">      单位名称： </w:t>
      </w:r>
    </w:p>
    <w:p>
      <w:pPr>
        <w:widowControl/>
        <w:snapToGrid w:val="0"/>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      办公地址：</w:t>
      </w:r>
    </w:p>
    <w:p>
      <w:pPr>
        <w:widowControl/>
        <w:snapToGrid w:val="0"/>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      联系电话：</w:t>
      </w:r>
    </w:p>
    <w:p>
      <w:pPr>
        <w:widowControl/>
        <w:snapToGrid w:val="0"/>
        <w:ind w:firstLine="900" w:firstLineChars="300"/>
        <w:rPr>
          <w:rFonts w:hint="eastAsia" w:ascii="仿宋" w:hAnsi="仿宋" w:eastAsia="仿宋" w:cs="仿宋"/>
          <w:color w:val="auto"/>
          <w:kern w:val="0"/>
          <w:sz w:val="30"/>
          <w:szCs w:val="30"/>
          <w:highlight w:val="none"/>
        </w:rPr>
      </w:pPr>
    </w:p>
    <w:p>
      <w:pPr>
        <w:widowControl/>
        <w:snapToGrid w:val="0"/>
        <w:ind w:firstLine="600" w:firstLineChars="200"/>
        <w:jc w:val="left"/>
        <w:rPr>
          <w:rFonts w:hint="eastAsia" w:ascii="仿宋" w:hAnsi="仿宋" w:eastAsia="仿宋" w:cs="仿宋"/>
          <w:color w:val="auto"/>
          <w:kern w:val="0"/>
          <w:sz w:val="30"/>
          <w:szCs w:val="30"/>
          <w:highlight w:val="none"/>
          <w:u w:val="none"/>
        </w:rPr>
      </w:pPr>
      <w:r>
        <w:rPr>
          <w:rFonts w:hint="eastAsia" w:ascii="仿宋" w:hAnsi="仿宋" w:eastAsia="仿宋" w:cs="仿宋"/>
          <w:color w:val="auto"/>
          <w:kern w:val="0"/>
          <w:sz w:val="30"/>
          <w:szCs w:val="30"/>
          <w:highlight w:val="none"/>
        </w:rPr>
        <w:t>全权代表人签字：</w:t>
      </w:r>
      <w:r>
        <w:rPr>
          <w:rFonts w:hint="eastAsia" w:ascii="仿宋" w:hAnsi="仿宋" w:eastAsia="仿宋" w:cs="仿宋"/>
          <w:color w:val="auto"/>
          <w:kern w:val="0"/>
          <w:sz w:val="30"/>
          <w:szCs w:val="30"/>
          <w:highlight w:val="none"/>
          <w:u w:val="single"/>
        </w:rPr>
        <w:t xml:space="preserve">                      </w:t>
      </w:r>
    </w:p>
    <w:p>
      <w:pPr>
        <w:widowControl/>
        <w:snapToGrid w:val="0"/>
        <w:ind w:firstLine="600" w:firstLineChars="200"/>
        <w:jc w:val="left"/>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职  务：</w:t>
      </w:r>
    </w:p>
    <w:p>
      <w:pPr>
        <w:widowControl/>
        <w:snapToGrid w:val="0"/>
        <w:ind w:firstLine="600" w:firstLineChars="200"/>
        <w:jc w:val="left"/>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身份证号：</w:t>
      </w:r>
    </w:p>
    <w:p>
      <w:pPr>
        <w:widowControl/>
        <w:snapToGrid w:val="0"/>
        <w:ind w:firstLine="600" w:firstLineChars="200"/>
        <w:jc w:val="left"/>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单位名称：</w:t>
      </w:r>
    </w:p>
    <w:p>
      <w:pPr>
        <w:widowControl/>
        <w:snapToGrid w:val="0"/>
        <w:ind w:firstLine="600" w:firstLineChars="200"/>
        <w:jc w:val="left"/>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办公地址：</w:t>
      </w:r>
    </w:p>
    <w:p>
      <w:pPr>
        <w:widowControl/>
        <w:snapToGrid w:val="0"/>
        <w:ind w:firstLine="600" w:firstLineChars="200"/>
        <w:jc w:val="left"/>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联系电话：</w:t>
      </w:r>
    </w:p>
    <w:p>
      <w:pPr>
        <w:widowControl/>
        <w:snapToGrid w:val="0"/>
        <w:ind w:firstLine="600" w:firstLineChars="200"/>
        <w:jc w:val="left"/>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传  真：</w:t>
      </w:r>
    </w:p>
    <w:p>
      <w:pPr>
        <w:widowControl/>
        <w:snapToGrid w:val="0"/>
        <w:ind w:firstLine="600" w:firstLineChars="200"/>
        <w:jc w:val="left"/>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邮政编码：</w:t>
      </w:r>
    </w:p>
    <w:p>
      <w:pPr>
        <w:widowControl/>
        <w:snapToGrid w:val="0"/>
        <w:ind w:firstLine="1500" w:firstLineChars="500"/>
        <w:rPr>
          <w:rFonts w:hint="eastAsia" w:ascii="仿宋" w:hAnsi="仿宋" w:eastAsia="仿宋" w:cs="仿宋"/>
          <w:color w:val="auto"/>
          <w:kern w:val="0"/>
          <w:sz w:val="30"/>
          <w:szCs w:val="30"/>
          <w:highlight w:val="none"/>
        </w:rPr>
      </w:pPr>
    </w:p>
    <w:p>
      <w:pPr>
        <w:widowControl/>
        <w:snapToGrid w:val="0"/>
        <w:ind w:firstLine="600" w:firstLineChars="200"/>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 xml:space="preserve">                  </w:t>
      </w:r>
    </w:p>
    <w:p>
      <w:pPr>
        <w:widowControl/>
        <w:snapToGrid w:val="0"/>
        <w:ind w:firstLine="600" w:firstLineChars="200"/>
        <w:rPr>
          <w:rFonts w:hint="eastAsia" w:ascii="仿宋" w:hAnsi="仿宋" w:eastAsia="仿宋" w:cs="仿宋"/>
          <w:color w:val="auto"/>
          <w:kern w:val="0"/>
          <w:sz w:val="30"/>
          <w:szCs w:val="30"/>
          <w:highlight w:val="none"/>
        </w:rPr>
      </w:pPr>
    </w:p>
    <w:p>
      <w:pPr>
        <w:widowControl/>
        <w:snapToGrid w:val="0"/>
        <w:jc w:val="center"/>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 xml:space="preserve">                      投标供应商公章：</w:t>
      </w:r>
    </w:p>
    <w:p>
      <w:pPr>
        <w:widowControl/>
        <w:snapToGrid w:val="0"/>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 </w:t>
      </w:r>
    </w:p>
    <w:p>
      <w:pPr>
        <w:widowControl/>
        <w:snapToGrid w:val="0"/>
        <w:jc w:val="center"/>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 xml:space="preserve">                        </w:t>
      </w:r>
      <w:r>
        <w:rPr>
          <w:rFonts w:hint="eastAsia" w:ascii="仿宋" w:hAnsi="仿宋" w:eastAsia="仿宋" w:cs="仿宋"/>
          <w:color w:val="auto"/>
          <w:kern w:val="0"/>
          <w:sz w:val="30"/>
          <w:szCs w:val="30"/>
          <w:highlight w:val="none"/>
          <w:lang w:eastAsia="zh-CN"/>
        </w:rPr>
        <w:t>2024</w:t>
      </w:r>
      <w:r>
        <w:rPr>
          <w:rFonts w:hint="eastAsia" w:ascii="仿宋" w:hAnsi="仿宋" w:eastAsia="仿宋" w:cs="仿宋"/>
          <w:color w:val="auto"/>
          <w:kern w:val="0"/>
          <w:sz w:val="30"/>
          <w:szCs w:val="30"/>
          <w:highlight w:val="none"/>
        </w:rPr>
        <w:t>年  月  日</w:t>
      </w:r>
    </w:p>
    <w:p>
      <w:pPr>
        <w:spacing w:line="480" w:lineRule="auto"/>
        <w:jc w:val="left"/>
        <w:rPr>
          <w:rStyle w:val="98"/>
          <w:rFonts w:hint="eastAsia" w:ascii="仿宋" w:hAnsi="仿宋" w:eastAsia="仿宋" w:cs="仿宋"/>
          <w:color w:val="auto"/>
          <w:sz w:val="30"/>
          <w:szCs w:val="30"/>
          <w:highlight w:val="none"/>
        </w:rPr>
      </w:pPr>
    </w:p>
    <w:p>
      <w:pPr>
        <w:widowControl/>
        <w:snapToGrid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附件九</w:t>
      </w:r>
    </w:p>
    <w:p>
      <w:pPr>
        <w:jc w:val="center"/>
        <w:rPr>
          <w:rFonts w:hint="eastAsia" w:ascii="仿宋" w:hAnsi="仿宋" w:eastAsia="仿宋" w:cs="仿宋"/>
          <w:b/>
          <w:color w:val="auto"/>
          <w:spacing w:val="20"/>
          <w:kern w:val="4"/>
          <w:sz w:val="36"/>
          <w:szCs w:val="36"/>
          <w:highlight w:val="none"/>
        </w:rPr>
      </w:pPr>
      <w:r>
        <w:rPr>
          <w:rFonts w:hint="eastAsia" w:ascii="仿宋" w:hAnsi="仿宋" w:eastAsia="仿宋" w:cs="仿宋"/>
          <w:b/>
          <w:color w:val="auto"/>
          <w:spacing w:val="20"/>
          <w:kern w:val="4"/>
          <w:sz w:val="36"/>
          <w:szCs w:val="36"/>
          <w:highlight w:val="none"/>
        </w:rPr>
        <w:t>关于资格的声明函</w:t>
      </w:r>
    </w:p>
    <w:p>
      <w:pPr>
        <w:ind w:left="540" w:firstLine="30"/>
        <w:jc w:val="center"/>
        <w:rPr>
          <w:rFonts w:hint="eastAsia" w:ascii="仿宋" w:hAnsi="仿宋" w:eastAsia="仿宋" w:cs="仿宋"/>
          <w:b/>
          <w:color w:val="auto"/>
          <w:sz w:val="36"/>
          <w:szCs w:val="36"/>
          <w:highlight w:val="none"/>
        </w:rPr>
      </w:pPr>
    </w:p>
    <w:p>
      <w:pPr>
        <w:widowControl/>
        <w:snapToGrid w:val="0"/>
        <w:spacing w:line="480" w:lineRule="exact"/>
        <w:rPr>
          <w:rFonts w:hint="eastAsia" w:ascii="仿宋" w:hAnsi="仿宋" w:eastAsia="仿宋" w:cs="仿宋"/>
          <w:color w:val="auto"/>
          <w:kern w:val="0"/>
          <w:sz w:val="28"/>
          <w:szCs w:val="28"/>
          <w:highlight w:val="none"/>
        </w:rPr>
      </w:pPr>
      <w:r>
        <w:rPr>
          <w:rFonts w:hint="eastAsia" w:ascii="仿宋" w:hAnsi="仿宋" w:eastAsia="仿宋" w:cs="仿宋"/>
          <w:b/>
          <w:bCs/>
          <w:color w:val="auto"/>
          <w:sz w:val="22"/>
          <w:szCs w:val="21"/>
          <w:highlight w:val="none"/>
          <w:lang w:eastAsia="zh-CN"/>
        </w:rPr>
        <w:t>建德经开集团控股有限公司</w:t>
      </w:r>
      <w:r>
        <w:rPr>
          <w:rFonts w:hint="eastAsia" w:ascii="仿宋" w:hAnsi="仿宋" w:eastAsia="仿宋" w:cs="仿宋"/>
          <w:b/>
          <w:bCs/>
          <w:color w:val="auto"/>
          <w:sz w:val="22"/>
          <w:szCs w:val="21"/>
          <w:highlight w:val="none"/>
        </w:rPr>
        <w:t>、</w:t>
      </w:r>
      <w:r>
        <w:rPr>
          <w:rFonts w:hint="eastAsia" w:ascii="仿宋" w:hAnsi="仿宋" w:eastAsia="仿宋" w:cs="仿宋"/>
          <w:b/>
          <w:bCs/>
          <w:color w:val="auto"/>
          <w:sz w:val="22"/>
          <w:szCs w:val="21"/>
          <w:highlight w:val="none"/>
          <w:lang w:eastAsia="zh-CN"/>
        </w:rPr>
        <w:t>杭州博望建设工程招标投标代理有限公司</w:t>
      </w:r>
      <w:r>
        <w:rPr>
          <w:rFonts w:hint="eastAsia" w:ascii="仿宋" w:hAnsi="仿宋" w:eastAsia="仿宋" w:cs="仿宋"/>
          <w:b/>
          <w:bCs/>
          <w:color w:val="auto"/>
          <w:sz w:val="22"/>
          <w:szCs w:val="21"/>
          <w:highlight w:val="none"/>
        </w:rPr>
        <w:t>：</w:t>
      </w:r>
    </w:p>
    <w:p>
      <w:pPr>
        <w:spacing w:line="60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关于贵方</w:t>
      </w:r>
      <w:r>
        <w:rPr>
          <w:rFonts w:hint="eastAsia" w:ascii="仿宋" w:hAnsi="仿宋" w:eastAsia="仿宋" w:cs="仿宋"/>
          <w:color w:val="auto"/>
          <w:sz w:val="28"/>
          <w:szCs w:val="28"/>
          <w:highlight w:val="none"/>
          <w:lang w:eastAsia="zh-CN"/>
        </w:rPr>
        <w:t>2024</w:t>
      </w:r>
      <w:r>
        <w:rPr>
          <w:rFonts w:hint="eastAsia" w:ascii="仿宋" w:hAnsi="仿宋" w:eastAsia="仿宋" w:cs="仿宋"/>
          <w:color w:val="auto"/>
          <w:sz w:val="28"/>
          <w:szCs w:val="28"/>
          <w:highlight w:val="none"/>
        </w:rPr>
        <w:t>年  月 日</w:t>
      </w:r>
      <w:r>
        <w:rPr>
          <w:rFonts w:hint="eastAsia" w:ascii="仿宋" w:hAnsi="仿宋" w:eastAsia="仿宋" w:cs="仿宋"/>
          <w:bCs/>
          <w:color w:val="auto"/>
          <w:sz w:val="28"/>
          <w:szCs w:val="28"/>
          <w:highlight w:val="none"/>
          <w:u w:val="single"/>
          <w:lang w:eastAsia="zh-CN"/>
        </w:rPr>
        <w:t>建德高新园区消防救援站消防机器人及运输车采购项目</w:t>
      </w:r>
      <w:r>
        <w:rPr>
          <w:rFonts w:hint="eastAsia" w:ascii="仿宋" w:hAnsi="仿宋" w:eastAsia="仿宋" w:cs="仿宋"/>
          <w:bCs/>
          <w:color w:val="auto"/>
          <w:sz w:val="28"/>
          <w:szCs w:val="28"/>
          <w:highlight w:val="none"/>
          <w:u w:val="none"/>
          <w:lang w:val="en-US" w:eastAsia="zh-CN"/>
        </w:rPr>
        <w:t>（</w:t>
      </w:r>
      <w:r>
        <w:rPr>
          <w:rFonts w:hint="eastAsia" w:ascii="仿宋" w:hAnsi="仿宋" w:eastAsia="仿宋" w:cs="仿宋"/>
          <w:bCs/>
          <w:color w:val="auto"/>
          <w:sz w:val="28"/>
          <w:szCs w:val="28"/>
          <w:highlight w:val="none"/>
          <w:u w:val="single"/>
          <w:lang w:val="en-US" w:eastAsia="zh-CN"/>
        </w:rPr>
        <w:t xml:space="preserve">标项  </w:t>
      </w:r>
      <w:r>
        <w:rPr>
          <w:rFonts w:hint="eastAsia" w:ascii="仿宋" w:hAnsi="仿宋" w:eastAsia="仿宋" w:cs="仿宋"/>
          <w:bCs/>
          <w:color w:val="auto"/>
          <w:sz w:val="28"/>
          <w:szCs w:val="28"/>
          <w:highlight w:val="none"/>
          <w:u w:val="none"/>
          <w:lang w:val="en-US" w:eastAsia="zh-CN"/>
        </w:rPr>
        <w:t>）</w:t>
      </w:r>
      <w:r>
        <w:rPr>
          <w:rFonts w:hint="eastAsia" w:ascii="仿宋" w:hAnsi="仿宋" w:eastAsia="仿宋" w:cs="仿宋"/>
          <w:color w:val="auto"/>
          <w:sz w:val="30"/>
          <w:szCs w:val="30"/>
          <w:highlight w:val="none"/>
        </w:rPr>
        <w:t>（</w:t>
      </w:r>
      <w:r>
        <w:rPr>
          <w:rFonts w:hint="eastAsia" w:ascii="仿宋" w:hAnsi="仿宋" w:eastAsia="仿宋" w:cs="仿宋"/>
          <w:color w:val="auto"/>
          <w:sz w:val="28"/>
          <w:szCs w:val="28"/>
          <w:highlight w:val="none"/>
        </w:rPr>
        <w:t>编号为</w:t>
      </w:r>
      <w:r>
        <w:rPr>
          <w:rFonts w:hint="eastAsia" w:ascii="仿宋" w:hAnsi="仿宋" w:eastAsia="仿宋" w:cs="仿宋"/>
          <w:color w:val="auto"/>
          <w:sz w:val="28"/>
          <w:szCs w:val="28"/>
          <w:highlight w:val="none"/>
          <w:u w:val="single"/>
          <w:lang w:eastAsia="zh-CN"/>
        </w:rPr>
        <w:t>JDBWCG2024-</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）的投标邀请，本公司愿意参加投标，并证明提交的下列文件和说明是准确和真实的。</w:t>
      </w:r>
    </w:p>
    <w:p>
      <w:pPr>
        <w:spacing w:line="60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1、工商营业执照年检后副本复印件（加盖公章）</w:t>
      </w:r>
    </w:p>
    <w:p>
      <w:pPr>
        <w:spacing w:line="60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2、</w:t>
      </w:r>
      <w:r>
        <w:rPr>
          <w:rFonts w:hint="eastAsia" w:ascii="仿宋" w:hAnsi="仿宋" w:eastAsia="仿宋" w:cs="仿宋"/>
          <w:color w:val="auto"/>
          <w:sz w:val="28"/>
          <w:szCs w:val="28"/>
          <w:highlight w:val="none"/>
          <w:lang w:eastAsia="zh-CN"/>
        </w:rPr>
        <w:t>投标供应商</w:t>
      </w:r>
      <w:r>
        <w:rPr>
          <w:rFonts w:hint="eastAsia" w:ascii="仿宋" w:hAnsi="仿宋" w:eastAsia="仿宋" w:cs="仿宋"/>
          <w:color w:val="auto"/>
          <w:sz w:val="28"/>
          <w:szCs w:val="28"/>
          <w:highlight w:val="none"/>
        </w:rPr>
        <w:t>一般情况。</w:t>
      </w:r>
    </w:p>
    <w:p>
      <w:pPr>
        <w:spacing w:line="600" w:lineRule="exact"/>
        <w:ind w:firstLine="6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3、相关资质证明材料</w:t>
      </w:r>
    </w:p>
    <w:p>
      <w:pPr>
        <w:spacing w:line="600" w:lineRule="exact"/>
        <w:jc w:val="center"/>
        <w:rPr>
          <w:rFonts w:hint="eastAsia" w:ascii="仿宋" w:hAnsi="仿宋" w:eastAsia="仿宋" w:cs="仿宋"/>
          <w:color w:val="auto"/>
          <w:sz w:val="28"/>
          <w:szCs w:val="28"/>
          <w:highlight w:val="none"/>
        </w:rPr>
      </w:pPr>
    </w:p>
    <w:p>
      <w:pPr>
        <w:spacing w:line="600" w:lineRule="exact"/>
        <w:jc w:val="center"/>
        <w:rPr>
          <w:rFonts w:hint="eastAsia" w:ascii="仿宋" w:hAnsi="仿宋" w:eastAsia="仿宋" w:cs="仿宋"/>
          <w:color w:val="auto"/>
          <w:sz w:val="28"/>
          <w:szCs w:val="28"/>
          <w:highlight w:val="none"/>
        </w:rPr>
      </w:pPr>
    </w:p>
    <w:p>
      <w:pPr>
        <w:adjustRightInd w:val="0"/>
        <w:snapToGrid w:val="0"/>
        <w:rPr>
          <w:rFonts w:hint="eastAsia" w:ascii="仿宋" w:hAnsi="仿宋" w:eastAsia="仿宋" w:cs="仿宋"/>
          <w:color w:val="auto"/>
          <w:sz w:val="28"/>
          <w:szCs w:val="28"/>
          <w:highlight w:val="none"/>
          <w:u w:val="single"/>
        </w:rPr>
      </w:pPr>
    </w:p>
    <w:p>
      <w:pPr>
        <w:widowControl/>
        <w:snapToGrid w:val="0"/>
        <w:spacing w:line="360" w:lineRule="auto"/>
        <w:ind w:firstLine="5810" w:firstLineChars="2075"/>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全权代表(签字)：</w:t>
      </w:r>
    </w:p>
    <w:p>
      <w:pPr>
        <w:widowControl/>
        <w:snapToGrid w:val="0"/>
        <w:spacing w:line="360" w:lineRule="auto"/>
        <w:ind w:firstLine="5810" w:firstLineChars="2075"/>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投标供应商(盖章)：</w:t>
      </w:r>
    </w:p>
    <w:p>
      <w:pPr>
        <w:autoSpaceDE w:val="0"/>
        <w:adjustRightInd w:val="0"/>
        <w:snapToGrid w:val="0"/>
        <w:spacing w:line="360" w:lineRule="auto"/>
        <w:ind w:firstLine="5810" w:firstLineChars="2075"/>
        <w:rPr>
          <w:rFonts w:hint="eastAsia" w:ascii="仿宋" w:hAnsi="仿宋" w:eastAsia="仿宋" w:cs="仿宋"/>
          <w:b/>
          <w:bCs/>
          <w:color w:val="auto"/>
          <w:kern w:val="0"/>
          <w:sz w:val="24"/>
          <w:highlight w:val="none"/>
        </w:rPr>
      </w:pPr>
      <w:r>
        <w:rPr>
          <w:rFonts w:hint="eastAsia" w:ascii="仿宋" w:hAnsi="仿宋" w:eastAsia="仿宋" w:cs="仿宋"/>
          <w:color w:val="auto"/>
          <w:kern w:val="0"/>
          <w:sz w:val="28"/>
          <w:szCs w:val="28"/>
          <w:highlight w:val="none"/>
        </w:rPr>
        <w:t>日期：</w:t>
      </w:r>
      <w:r>
        <w:rPr>
          <w:rFonts w:hint="eastAsia" w:ascii="仿宋" w:hAnsi="仿宋" w:eastAsia="仿宋" w:cs="仿宋"/>
          <w:color w:val="auto"/>
          <w:kern w:val="0"/>
          <w:sz w:val="28"/>
          <w:szCs w:val="28"/>
          <w:highlight w:val="none"/>
          <w:lang w:eastAsia="zh-CN"/>
        </w:rPr>
        <w:t>2024</w:t>
      </w:r>
      <w:r>
        <w:rPr>
          <w:rFonts w:hint="eastAsia" w:ascii="仿宋" w:hAnsi="仿宋" w:eastAsia="仿宋" w:cs="仿宋"/>
          <w:color w:val="auto"/>
          <w:kern w:val="0"/>
          <w:sz w:val="28"/>
          <w:szCs w:val="28"/>
          <w:highlight w:val="none"/>
        </w:rPr>
        <w:t>年 月  日</w:t>
      </w:r>
    </w:p>
    <w:p>
      <w:pPr>
        <w:spacing w:line="600" w:lineRule="exact"/>
        <w:jc w:val="cente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spacing w:line="480" w:lineRule="auto"/>
        <w:jc w:val="left"/>
        <w:rPr>
          <w:rStyle w:val="98"/>
          <w:rFonts w:hint="eastAsia" w:ascii="仿宋" w:hAnsi="仿宋" w:eastAsia="仿宋" w:cs="仿宋"/>
          <w:color w:val="auto"/>
          <w:sz w:val="30"/>
          <w:szCs w:val="30"/>
          <w:highlight w:val="none"/>
        </w:rPr>
      </w:pPr>
      <w:r>
        <w:rPr>
          <w:rStyle w:val="98"/>
          <w:rFonts w:hint="eastAsia" w:ascii="仿宋" w:hAnsi="仿宋" w:eastAsia="仿宋" w:cs="仿宋"/>
          <w:color w:val="auto"/>
          <w:sz w:val="30"/>
          <w:szCs w:val="30"/>
          <w:highlight w:val="none"/>
        </w:rPr>
        <w:br w:type="page"/>
      </w:r>
    </w:p>
    <w:p>
      <w:pPr>
        <w:widowControl/>
        <w:snapToGrid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附件十</w:t>
      </w:r>
    </w:p>
    <w:p>
      <w:pPr>
        <w:spacing w:line="48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lang w:eastAsia="zh-CN"/>
        </w:rPr>
        <w:t>投标供应商</w:t>
      </w:r>
      <w:r>
        <w:rPr>
          <w:rFonts w:hint="eastAsia" w:ascii="仿宋" w:hAnsi="仿宋" w:eastAsia="仿宋" w:cs="仿宋"/>
          <w:b/>
          <w:color w:val="auto"/>
          <w:sz w:val="36"/>
          <w:szCs w:val="36"/>
          <w:highlight w:val="none"/>
        </w:rPr>
        <w:t>一般情况</w:t>
      </w:r>
    </w:p>
    <w:p>
      <w:pPr>
        <w:pStyle w:val="30"/>
        <w:jc w:val="center"/>
        <w:rPr>
          <w:rFonts w:hint="eastAsia" w:eastAsia="仿宋"/>
          <w:color w:val="auto"/>
          <w:highlight w:val="none"/>
          <w:lang w:eastAsia="zh-CN"/>
        </w:rPr>
      </w:pPr>
      <w:r>
        <w:rPr>
          <w:rFonts w:hint="eastAsia" w:ascii="仿宋" w:hAnsi="仿宋" w:eastAsia="仿宋" w:cs="仿宋"/>
          <w:b/>
          <w:color w:val="auto"/>
          <w:sz w:val="36"/>
          <w:szCs w:val="36"/>
          <w:highlight w:val="none"/>
          <w:lang w:eastAsia="zh-CN"/>
        </w:rPr>
        <w:t>标项（）</w:t>
      </w:r>
    </w:p>
    <w:tbl>
      <w:tblPr>
        <w:tblStyle w:val="47"/>
        <w:tblW w:w="8301"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2935"/>
        <w:gridCol w:w="958"/>
        <w:gridCol w:w="3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65" w:type="dxa"/>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p>
        </w:tc>
        <w:tc>
          <w:tcPr>
            <w:tcW w:w="7636" w:type="dxa"/>
            <w:gridSpan w:val="3"/>
            <w:vAlign w:val="center"/>
          </w:tcPr>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65" w:type="dxa"/>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p>
        </w:tc>
        <w:tc>
          <w:tcPr>
            <w:tcW w:w="7636" w:type="dxa"/>
            <w:gridSpan w:val="3"/>
            <w:vAlign w:val="center"/>
          </w:tcPr>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65" w:type="dxa"/>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p>
        </w:tc>
        <w:tc>
          <w:tcPr>
            <w:tcW w:w="7636" w:type="dxa"/>
            <w:gridSpan w:val="3"/>
            <w:vAlign w:val="center"/>
          </w:tcPr>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65" w:type="dxa"/>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w:t>
            </w:r>
          </w:p>
        </w:tc>
        <w:tc>
          <w:tcPr>
            <w:tcW w:w="3893" w:type="dxa"/>
            <w:gridSpan w:val="2"/>
            <w:vAlign w:val="center"/>
          </w:tcPr>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电  话：</w:t>
            </w:r>
          </w:p>
        </w:tc>
        <w:tc>
          <w:tcPr>
            <w:tcW w:w="3743" w:type="dxa"/>
            <w:vAlign w:val="center"/>
          </w:tcPr>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联 系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65" w:type="dxa"/>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w:t>
            </w:r>
          </w:p>
        </w:tc>
        <w:tc>
          <w:tcPr>
            <w:tcW w:w="3893" w:type="dxa"/>
            <w:gridSpan w:val="2"/>
            <w:vAlign w:val="center"/>
          </w:tcPr>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传  真：</w:t>
            </w:r>
          </w:p>
        </w:tc>
        <w:tc>
          <w:tcPr>
            <w:tcW w:w="3743" w:type="dxa"/>
            <w:vAlign w:val="center"/>
          </w:tcPr>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65" w:type="dxa"/>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6</w:t>
            </w:r>
          </w:p>
        </w:tc>
        <w:tc>
          <w:tcPr>
            <w:tcW w:w="3893" w:type="dxa"/>
            <w:gridSpan w:val="2"/>
            <w:vAlign w:val="center"/>
          </w:tcPr>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注册地：</w:t>
            </w:r>
          </w:p>
        </w:tc>
        <w:tc>
          <w:tcPr>
            <w:tcW w:w="3743" w:type="dxa"/>
            <w:vAlign w:val="center"/>
          </w:tcPr>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65" w:type="dxa"/>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7</w:t>
            </w:r>
          </w:p>
        </w:tc>
        <w:tc>
          <w:tcPr>
            <w:tcW w:w="7636" w:type="dxa"/>
            <w:gridSpan w:val="3"/>
            <w:vAlign w:val="center"/>
          </w:tcPr>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公司的资质等级（请附上有关证书的复印件）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65" w:type="dxa"/>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8</w:t>
            </w:r>
          </w:p>
        </w:tc>
        <w:tc>
          <w:tcPr>
            <w:tcW w:w="7636" w:type="dxa"/>
            <w:gridSpan w:val="3"/>
            <w:vAlign w:val="center"/>
          </w:tcPr>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公司（是否通过，何种）质量保证体系认证（如通过请附相关证书复印件，提供认证机构年审监督报告）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665" w:type="dxa"/>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9</w:t>
            </w:r>
          </w:p>
        </w:tc>
        <w:tc>
          <w:tcPr>
            <w:tcW w:w="2935" w:type="dxa"/>
            <w:vAlign w:val="center"/>
          </w:tcPr>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其他需要说明的情况</w:t>
            </w:r>
          </w:p>
        </w:tc>
        <w:tc>
          <w:tcPr>
            <w:tcW w:w="4701" w:type="dxa"/>
            <w:gridSpan w:val="2"/>
            <w:vAlign w:val="center"/>
          </w:tcPr>
          <w:p>
            <w:pPr>
              <w:spacing w:line="360" w:lineRule="auto"/>
              <w:rPr>
                <w:rFonts w:hint="eastAsia" w:ascii="仿宋" w:hAnsi="仿宋" w:eastAsia="仿宋" w:cs="仿宋"/>
                <w:color w:val="auto"/>
                <w:sz w:val="28"/>
                <w:szCs w:val="28"/>
                <w:highlight w:val="none"/>
              </w:rPr>
            </w:pPr>
          </w:p>
        </w:tc>
      </w:tr>
    </w:tbl>
    <w:p>
      <w:pPr>
        <w:ind w:firstLine="57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说明：所有独立投标申请人或联合体成员都须填写此表；</w:t>
      </w:r>
    </w:p>
    <w:p>
      <w:pPr>
        <w:jc w:val="center"/>
        <w:rPr>
          <w:rFonts w:hint="eastAsia" w:ascii="仿宋" w:hAnsi="仿宋" w:eastAsia="仿宋" w:cs="仿宋"/>
          <w:color w:val="auto"/>
          <w:sz w:val="28"/>
          <w:szCs w:val="28"/>
          <w:highlight w:val="none"/>
        </w:rPr>
      </w:pPr>
    </w:p>
    <w:p>
      <w:pPr>
        <w:autoSpaceDE w:val="0"/>
        <w:adjustRightInd w:val="0"/>
        <w:snapToGrid w:val="0"/>
        <w:ind w:firstLine="3614" w:firstLineChars="1500"/>
        <w:jc w:val="left"/>
        <w:rPr>
          <w:rFonts w:hint="eastAsia" w:ascii="仿宋" w:hAnsi="仿宋" w:eastAsia="仿宋" w:cs="仿宋"/>
          <w:b/>
          <w:bCs/>
          <w:color w:val="auto"/>
          <w:kern w:val="0"/>
          <w:sz w:val="24"/>
          <w:highlight w:val="none"/>
        </w:rPr>
      </w:pPr>
    </w:p>
    <w:p>
      <w:pPr>
        <w:widowControl/>
        <w:snapToGrid w:val="0"/>
        <w:spacing w:line="360" w:lineRule="auto"/>
        <w:ind w:firstLine="5810" w:firstLineChars="2075"/>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全权代表(签字)：</w:t>
      </w:r>
    </w:p>
    <w:p>
      <w:pPr>
        <w:widowControl/>
        <w:snapToGrid w:val="0"/>
        <w:spacing w:line="360" w:lineRule="auto"/>
        <w:ind w:firstLine="5810" w:firstLineChars="2075"/>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投标供应商(盖章)：</w:t>
      </w:r>
    </w:p>
    <w:p>
      <w:pPr>
        <w:autoSpaceDE w:val="0"/>
        <w:adjustRightInd w:val="0"/>
        <w:snapToGrid w:val="0"/>
        <w:spacing w:line="360" w:lineRule="auto"/>
        <w:ind w:firstLine="5810" w:firstLineChars="2075"/>
        <w:rPr>
          <w:rFonts w:hint="eastAsia" w:ascii="仿宋" w:hAnsi="仿宋" w:eastAsia="仿宋" w:cs="仿宋"/>
          <w:b/>
          <w:bCs/>
          <w:color w:val="auto"/>
          <w:kern w:val="0"/>
          <w:sz w:val="24"/>
          <w:highlight w:val="none"/>
        </w:rPr>
      </w:pPr>
      <w:r>
        <w:rPr>
          <w:rFonts w:hint="eastAsia" w:ascii="仿宋" w:hAnsi="仿宋" w:eastAsia="仿宋" w:cs="仿宋"/>
          <w:color w:val="auto"/>
          <w:kern w:val="0"/>
          <w:sz w:val="28"/>
          <w:szCs w:val="28"/>
          <w:highlight w:val="none"/>
        </w:rPr>
        <w:t>日期：</w:t>
      </w:r>
      <w:r>
        <w:rPr>
          <w:rFonts w:hint="eastAsia" w:ascii="仿宋" w:hAnsi="仿宋" w:eastAsia="仿宋" w:cs="仿宋"/>
          <w:color w:val="auto"/>
          <w:kern w:val="0"/>
          <w:sz w:val="28"/>
          <w:szCs w:val="28"/>
          <w:highlight w:val="none"/>
          <w:lang w:eastAsia="zh-CN"/>
        </w:rPr>
        <w:t>2024</w:t>
      </w:r>
      <w:r>
        <w:rPr>
          <w:rFonts w:hint="eastAsia" w:ascii="仿宋" w:hAnsi="仿宋" w:eastAsia="仿宋" w:cs="仿宋"/>
          <w:color w:val="auto"/>
          <w:kern w:val="0"/>
          <w:sz w:val="28"/>
          <w:szCs w:val="28"/>
          <w:highlight w:val="none"/>
        </w:rPr>
        <w:t>年 月  日</w:t>
      </w:r>
    </w:p>
    <w:p>
      <w:pPr>
        <w:adjustRightInd w:val="0"/>
        <w:snapToGrid w:val="0"/>
        <w:jc w:val="center"/>
        <w:rPr>
          <w:rFonts w:hint="eastAsia" w:ascii="仿宋" w:hAnsi="仿宋" w:eastAsia="仿宋" w:cs="仿宋"/>
          <w:color w:val="auto"/>
          <w:sz w:val="28"/>
          <w:szCs w:val="28"/>
          <w:highlight w:val="none"/>
          <w:u w:val="single"/>
        </w:rPr>
      </w:pPr>
    </w:p>
    <w:p>
      <w:pPr>
        <w:snapToGrid w:val="0"/>
        <w:spacing w:before="50" w:after="159" w:afterLines="50" w:line="360" w:lineRule="auto"/>
        <w:jc w:val="left"/>
        <w:rPr>
          <w:rFonts w:hint="eastAsia" w:ascii="仿宋" w:hAnsi="仿宋" w:eastAsia="仿宋" w:cs="仿宋"/>
          <w:b/>
          <w:color w:val="auto"/>
          <w:sz w:val="30"/>
          <w:szCs w:val="30"/>
          <w:highlight w:val="none"/>
        </w:rPr>
      </w:pPr>
    </w:p>
    <w:p>
      <w:pPr>
        <w:snapToGrid w:val="0"/>
        <w:spacing w:before="50" w:after="159" w:afterLines="50" w:line="360" w:lineRule="auto"/>
        <w:jc w:val="left"/>
        <w:rPr>
          <w:rFonts w:hint="eastAsia" w:ascii="仿宋" w:hAnsi="仿宋" w:eastAsia="仿宋" w:cs="仿宋"/>
          <w:b/>
          <w:color w:val="auto"/>
          <w:sz w:val="30"/>
          <w:szCs w:val="30"/>
          <w:highlight w:val="none"/>
        </w:rPr>
      </w:pPr>
    </w:p>
    <w:p>
      <w:pPr>
        <w:snapToGrid w:val="0"/>
        <w:spacing w:before="50" w:after="159" w:afterLines="50" w:line="360" w:lineRule="auto"/>
        <w:jc w:val="left"/>
        <w:rPr>
          <w:rFonts w:hint="eastAsia" w:ascii="仿宋" w:hAnsi="仿宋" w:eastAsia="仿宋" w:cs="仿宋"/>
          <w:b/>
          <w:color w:val="auto"/>
          <w:sz w:val="30"/>
          <w:szCs w:val="30"/>
          <w:highlight w:val="none"/>
        </w:rPr>
      </w:pPr>
    </w:p>
    <w:p>
      <w:pPr>
        <w:widowControl/>
        <w:snapToGrid w:val="0"/>
        <w:rPr>
          <w:rFonts w:hint="eastAsia"/>
          <w:color w:val="auto"/>
          <w:highlight w:val="none"/>
        </w:rPr>
      </w:pPr>
      <w:r>
        <w:rPr>
          <w:rFonts w:hint="eastAsia" w:ascii="仿宋" w:hAnsi="仿宋" w:eastAsia="仿宋" w:cs="仿宋"/>
          <w:b/>
          <w:color w:val="auto"/>
          <w:kern w:val="0"/>
          <w:sz w:val="36"/>
          <w:szCs w:val="36"/>
          <w:highlight w:val="none"/>
        </w:rPr>
        <w:t>附件十一</w:t>
      </w:r>
    </w:p>
    <w:p>
      <w:pPr>
        <w:pStyle w:val="35"/>
        <w:snapToGrid w:val="0"/>
        <w:spacing w:line="360" w:lineRule="auto"/>
        <w:ind w:left="803" w:hanging="803"/>
        <w:jc w:val="center"/>
        <w:rPr>
          <w:rFonts w:hint="eastAsia" w:ascii="仿宋" w:hAnsi="仿宋" w:eastAsia="仿宋" w:cs="仿宋"/>
          <w:b/>
          <w:color w:val="auto"/>
          <w:spacing w:val="20"/>
          <w:sz w:val="36"/>
          <w:szCs w:val="20"/>
          <w:highlight w:val="none"/>
        </w:rPr>
      </w:pPr>
    </w:p>
    <w:p>
      <w:pPr>
        <w:pStyle w:val="35"/>
        <w:snapToGrid w:val="0"/>
        <w:spacing w:line="360" w:lineRule="auto"/>
        <w:ind w:left="803" w:hanging="803"/>
        <w:jc w:val="center"/>
        <w:rPr>
          <w:rFonts w:hint="eastAsia" w:ascii="仿宋" w:hAnsi="仿宋" w:eastAsia="仿宋" w:cs="仿宋"/>
          <w:b/>
          <w:color w:val="auto"/>
          <w:spacing w:val="20"/>
          <w:sz w:val="36"/>
          <w:szCs w:val="20"/>
          <w:highlight w:val="none"/>
        </w:rPr>
      </w:pPr>
      <w:r>
        <w:rPr>
          <w:rFonts w:hint="eastAsia" w:ascii="仿宋" w:hAnsi="仿宋" w:eastAsia="仿宋" w:cs="仿宋"/>
          <w:b/>
          <w:color w:val="auto"/>
          <w:spacing w:val="20"/>
          <w:sz w:val="36"/>
          <w:szCs w:val="20"/>
          <w:highlight w:val="none"/>
        </w:rPr>
        <w:t>投标供应商类似项目实施情况一览表</w:t>
      </w:r>
    </w:p>
    <w:p>
      <w:pPr>
        <w:pStyle w:val="35"/>
        <w:snapToGrid w:val="0"/>
        <w:spacing w:line="360" w:lineRule="auto"/>
        <w:ind w:left="666" w:leftChars="-85" w:hanging="844" w:hangingChars="264"/>
        <w:rPr>
          <w:rFonts w:hint="eastAsia" w:ascii="仿宋" w:hAnsi="仿宋" w:eastAsia="仿宋" w:cs="仿宋"/>
          <w:b/>
          <w:color w:val="auto"/>
          <w:szCs w:val="28"/>
          <w:highlight w:val="none"/>
          <w:u w:val="single"/>
        </w:rPr>
      </w:pPr>
      <w:r>
        <w:rPr>
          <w:rFonts w:hint="eastAsia" w:ascii="仿宋" w:hAnsi="仿宋" w:eastAsia="仿宋" w:cs="仿宋"/>
          <w:color w:val="auto"/>
          <w:spacing w:val="20"/>
          <w:szCs w:val="28"/>
          <w:highlight w:val="none"/>
        </w:rPr>
        <w:t>招标编号：</w:t>
      </w:r>
      <w:r>
        <w:rPr>
          <w:rFonts w:hint="eastAsia" w:ascii="仿宋" w:hAnsi="仿宋" w:eastAsia="仿宋" w:cs="仿宋"/>
          <w:color w:val="auto"/>
          <w:highlight w:val="none"/>
          <w:lang w:eastAsia="zh-CN"/>
        </w:rPr>
        <w:t>JDBWCG2024-</w:t>
      </w:r>
      <w:r>
        <w:rPr>
          <w:rFonts w:hint="eastAsia" w:ascii="仿宋" w:hAnsi="仿宋" w:eastAsia="仿宋" w:cs="仿宋"/>
          <w:color w:val="auto"/>
          <w:highlight w:val="none"/>
        </w:rPr>
        <w:t xml:space="preserve">          </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 xml:space="preserve">  </w:t>
      </w:r>
      <w:r>
        <w:rPr>
          <w:rFonts w:hint="eastAsia" w:ascii="仿宋" w:hAnsi="仿宋" w:eastAsia="仿宋" w:cs="仿宋"/>
          <w:b w:val="0"/>
          <w:bCs w:val="0"/>
          <w:color w:val="auto"/>
          <w:spacing w:val="20"/>
          <w:sz w:val="28"/>
          <w:szCs w:val="28"/>
          <w:highlight w:val="none"/>
          <w:lang w:val="en-US" w:eastAsia="zh-CN"/>
        </w:rPr>
        <w:t>标项（  ）</w:t>
      </w:r>
    </w:p>
    <w:tbl>
      <w:tblPr>
        <w:tblStyle w:val="47"/>
        <w:tblW w:w="920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1332"/>
        <w:gridCol w:w="900"/>
        <w:gridCol w:w="900"/>
        <w:gridCol w:w="1440"/>
        <w:gridCol w:w="1242"/>
        <w:gridCol w:w="20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jc w:val="center"/>
        </w:trPr>
        <w:tc>
          <w:tcPr>
            <w:tcW w:w="1368" w:type="dxa"/>
            <w:vMerge w:val="restart"/>
            <w:tcBorders>
              <w:top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采购单位名称</w:t>
            </w:r>
          </w:p>
        </w:tc>
        <w:tc>
          <w:tcPr>
            <w:tcW w:w="1332"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设备或项目名称</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w:t>
            </w:r>
          </w:p>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w:t>
            </w:r>
          </w:p>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金额</w:t>
            </w:r>
          </w:p>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（万元）</w:t>
            </w:r>
          </w:p>
        </w:tc>
        <w:tc>
          <w:tcPr>
            <w:tcW w:w="12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附件页码</w:t>
            </w:r>
          </w:p>
        </w:tc>
        <w:tc>
          <w:tcPr>
            <w:tcW w:w="2025" w:type="dxa"/>
            <w:vMerge w:val="restart"/>
            <w:tcBorders>
              <w:top w:val="single" w:color="auto" w:sz="4" w:space="0"/>
              <w:left w:val="single" w:color="auto" w:sz="4" w:space="0"/>
              <w:bottom w:val="single" w:color="auto" w:sz="4"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采购单位联系人及联系电话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1" w:hRule="atLeast"/>
          <w:jc w:val="center"/>
        </w:trPr>
        <w:tc>
          <w:tcPr>
            <w:tcW w:w="1368" w:type="dxa"/>
            <w:vMerge w:val="continue"/>
            <w:tcBorders>
              <w:top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24"/>
                <w:szCs w:val="24"/>
                <w:highlight w:val="none"/>
              </w:rPr>
            </w:pPr>
          </w:p>
        </w:tc>
        <w:tc>
          <w:tcPr>
            <w:tcW w:w="1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24"/>
                <w:szCs w:val="24"/>
                <w:highlight w:val="none"/>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24"/>
                <w:szCs w:val="24"/>
                <w:highlight w:val="none"/>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24"/>
                <w:szCs w:val="24"/>
                <w:highlight w:val="none"/>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w:t>
            </w:r>
          </w:p>
        </w:tc>
        <w:tc>
          <w:tcPr>
            <w:tcW w:w="2025" w:type="dxa"/>
            <w:vMerge w:val="continue"/>
            <w:tcBorders>
              <w:top w:val="single" w:color="auto" w:sz="4" w:space="0"/>
              <w:left w:val="single" w:color="auto" w:sz="4" w:space="0"/>
              <w:bottom w:val="single" w:color="auto" w:sz="4" w:space="0"/>
            </w:tcBorders>
            <w:vAlign w:val="center"/>
          </w:tcPr>
          <w:p>
            <w:pPr>
              <w:widowControl/>
              <w:spacing w:line="360" w:lineRule="auto"/>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bottom w:val="single" w:color="auto" w:sz="4" w:space="0"/>
              <w:right w:val="single" w:color="auto" w:sz="4" w:space="0"/>
            </w:tcBorders>
          </w:tcPr>
          <w:p>
            <w:pPr>
              <w:snapToGrid w:val="0"/>
              <w:spacing w:before="50" w:after="159" w:afterLines="50" w:line="360" w:lineRule="auto"/>
              <w:jc w:val="left"/>
              <w:rPr>
                <w:rFonts w:hint="eastAsia" w:ascii="仿宋" w:hAnsi="仿宋" w:eastAsia="仿宋" w:cs="仿宋"/>
                <w:color w:val="auto"/>
                <w:sz w:val="24"/>
                <w:szCs w:val="24"/>
                <w:highlight w:val="none"/>
              </w:rPr>
            </w:pPr>
          </w:p>
        </w:tc>
        <w:tc>
          <w:tcPr>
            <w:tcW w:w="1332"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hint="eastAsia" w:ascii="仿宋" w:hAnsi="仿宋" w:eastAsia="仿宋" w:cs="仿宋"/>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hint="eastAsia" w:ascii="仿宋" w:hAnsi="仿宋" w:eastAsia="仿宋" w:cs="仿宋"/>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hint="eastAsia" w:ascii="仿宋" w:hAnsi="仿宋" w:eastAsia="仿宋" w:cs="仿宋"/>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hint="eastAsia" w:ascii="仿宋" w:hAnsi="仿宋" w:eastAsia="仿宋" w:cs="仿宋"/>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hint="eastAsia" w:ascii="仿宋" w:hAnsi="仿宋" w:eastAsia="仿宋" w:cs="仿宋"/>
                <w:color w:val="auto"/>
                <w:sz w:val="24"/>
                <w:szCs w:val="24"/>
                <w:highlight w:val="none"/>
              </w:rPr>
            </w:pPr>
          </w:p>
        </w:tc>
        <w:tc>
          <w:tcPr>
            <w:tcW w:w="2025" w:type="dxa"/>
            <w:tcBorders>
              <w:top w:val="single" w:color="auto" w:sz="4" w:space="0"/>
              <w:left w:val="single" w:color="auto" w:sz="4" w:space="0"/>
              <w:bottom w:val="single" w:color="auto" w:sz="4" w:space="0"/>
            </w:tcBorders>
          </w:tcPr>
          <w:p>
            <w:pPr>
              <w:snapToGrid w:val="0"/>
              <w:spacing w:before="50" w:after="159" w:afterLines="50" w:line="360" w:lineRule="auto"/>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1368" w:type="dxa"/>
            <w:tcBorders>
              <w:top w:val="single" w:color="auto" w:sz="4" w:space="0"/>
              <w:bottom w:val="single" w:color="auto" w:sz="4" w:space="0"/>
              <w:right w:val="single" w:color="auto" w:sz="4" w:space="0"/>
            </w:tcBorders>
          </w:tcPr>
          <w:p>
            <w:pPr>
              <w:snapToGrid w:val="0"/>
              <w:spacing w:before="50" w:after="159" w:afterLines="50" w:line="360" w:lineRule="auto"/>
              <w:jc w:val="left"/>
              <w:rPr>
                <w:rFonts w:hint="eastAsia" w:ascii="仿宋" w:hAnsi="仿宋" w:eastAsia="仿宋" w:cs="仿宋"/>
                <w:color w:val="auto"/>
                <w:sz w:val="24"/>
                <w:szCs w:val="24"/>
                <w:highlight w:val="none"/>
              </w:rPr>
            </w:pPr>
          </w:p>
        </w:tc>
        <w:tc>
          <w:tcPr>
            <w:tcW w:w="1332"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hint="eastAsia" w:ascii="仿宋" w:hAnsi="仿宋" w:eastAsia="仿宋" w:cs="仿宋"/>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hint="eastAsia" w:ascii="仿宋" w:hAnsi="仿宋" w:eastAsia="仿宋" w:cs="仿宋"/>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hint="eastAsia" w:ascii="仿宋" w:hAnsi="仿宋" w:eastAsia="仿宋" w:cs="仿宋"/>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hint="eastAsia" w:ascii="仿宋" w:hAnsi="仿宋" w:eastAsia="仿宋" w:cs="仿宋"/>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hint="eastAsia" w:ascii="仿宋" w:hAnsi="仿宋" w:eastAsia="仿宋" w:cs="仿宋"/>
                <w:color w:val="auto"/>
                <w:sz w:val="24"/>
                <w:szCs w:val="24"/>
                <w:highlight w:val="none"/>
              </w:rPr>
            </w:pPr>
          </w:p>
        </w:tc>
        <w:tc>
          <w:tcPr>
            <w:tcW w:w="2025" w:type="dxa"/>
            <w:tcBorders>
              <w:top w:val="single" w:color="auto" w:sz="4" w:space="0"/>
              <w:left w:val="single" w:color="auto" w:sz="4" w:space="0"/>
              <w:bottom w:val="single" w:color="auto" w:sz="4" w:space="0"/>
            </w:tcBorders>
          </w:tcPr>
          <w:p>
            <w:pPr>
              <w:snapToGrid w:val="0"/>
              <w:spacing w:before="50" w:after="159" w:afterLines="50" w:line="360" w:lineRule="auto"/>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bottom w:val="single" w:color="auto" w:sz="4" w:space="0"/>
              <w:right w:val="single" w:color="auto" w:sz="4" w:space="0"/>
            </w:tcBorders>
          </w:tcPr>
          <w:p>
            <w:pPr>
              <w:snapToGrid w:val="0"/>
              <w:spacing w:before="50" w:after="159" w:afterLines="50" w:line="360" w:lineRule="auto"/>
              <w:jc w:val="left"/>
              <w:rPr>
                <w:rFonts w:hint="eastAsia" w:ascii="仿宋" w:hAnsi="仿宋" w:eastAsia="仿宋" w:cs="仿宋"/>
                <w:color w:val="auto"/>
                <w:sz w:val="24"/>
                <w:szCs w:val="24"/>
                <w:highlight w:val="none"/>
              </w:rPr>
            </w:pPr>
          </w:p>
        </w:tc>
        <w:tc>
          <w:tcPr>
            <w:tcW w:w="1332"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hint="eastAsia" w:ascii="仿宋" w:hAnsi="仿宋" w:eastAsia="仿宋" w:cs="仿宋"/>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hint="eastAsia" w:ascii="仿宋" w:hAnsi="仿宋" w:eastAsia="仿宋" w:cs="仿宋"/>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hint="eastAsia" w:ascii="仿宋" w:hAnsi="仿宋" w:eastAsia="仿宋" w:cs="仿宋"/>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hint="eastAsia" w:ascii="仿宋" w:hAnsi="仿宋" w:eastAsia="仿宋" w:cs="仿宋"/>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hint="eastAsia" w:ascii="仿宋" w:hAnsi="仿宋" w:eastAsia="仿宋" w:cs="仿宋"/>
                <w:color w:val="auto"/>
                <w:sz w:val="24"/>
                <w:szCs w:val="24"/>
                <w:highlight w:val="none"/>
              </w:rPr>
            </w:pPr>
          </w:p>
        </w:tc>
        <w:tc>
          <w:tcPr>
            <w:tcW w:w="2025" w:type="dxa"/>
            <w:tcBorders>
              <w:top w:val="single" w:color="auto" w:sz="4" w:space="0"/>
              <w:left w:val="single" w:color="auto" w:sz="4" w:space="0"/>
              <w:bottom w:val="single" w:color="auto" w:sz="4" w:space="0"/>
            </w:tcBorders>
          </w:tcPr>
          <w:p>
            <w:pPr>
              <w:snapToGrid w:val="0"/>
              <w:spacing w:before="50" w:after="159" w:afterLines="50" w:line="360" w:lineRule="auto"/>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bottom w:val="single" w:color="auto" w:sz="4" w:space="0"/>
              <w:right w:val="single" w:color="auto" w:sz="4" w:space="0"/>
            </w:tcBorders>
          </w:tcPr>
          <w:p>
            <w:pPr>
              <w:snapToGrid w:val="0"/>
              <w:spacing w:before="50" w:after="159" w:afterLines="50" w:line="360" w:lineRule="auto"/>
              <w:jc w:val="left"/>
              <w:rPr>
                <w:rFonts w:hint="eastAsia" w:ascii="仿宋" w:hAnsi="仿宋" w:eastAsia="仿宋" w:cs="仿宋"/>
                <w:color w:val="auto"/>
                <w:sz w:val="24"/>
                <w:szCs w:val="24"/>
                <w:highlight w:val="none"/>
              </w:rPr>
            </w:pPr>
          </w:p>
        </w:tc>
        <w:tc>
          <w:tcPr>
            <w:tcW w:w="1332"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hint="eastAsia" w:ascii="仿宋" w:hAnsi="仿宋" w:eastAsia="仿宋" w:cs="仿宋"/>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hint="eastAsia" w:ascii="仿宋" w:hAnsi="仿宋" w:eastAsia="仿宋" w:cs="仿宋"/>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hint="eastAsia" w:ascii="仿宋" w:hAnsi="仿宋" w:eastAsia="仿宋" w:cs="仿宋"/>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hint="eastAsia" w:ascii="仿宋" w:hAnsi="仿宋" w:eastAsia="仿宋" w:cs="仿宋"/>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hint="eastAsia" w:ascii="仿宋" w:hAnsi="仿宋" w:eastAsia="仿宋" w:cs="仿宋"/>
                <w:color w:val="auto"/>
                <w:sz w:val="24"/>
                <w:szCs w:val="24"/>
                <w:highlight w:val="none"/>
              </w:rPr>
            </w:pPr>
          </w:p>
        </w:tc>
        <w:tc>
          <w:tcPr>
            <w:tcW w:w="2025" w:type="dxa"/>
            <w:tcBorders>
              <w:top w:val="single" w:color="auto" w:sz="4" w:space="0"/>
              <w:left w:val="single" w:color="auto" w:sz="4" w:space="0"/>
              <w:bottom w:val="single" w:color="auto" w:sz="4" w:space="0"/>
            </w:tcBorders>
          </w:tcPr>
          <w:p>
            <w:pPr>
              <w:snapToGrid w:val="0"/>
              <w:spacing w:before="50" w:after="159" w:afterLines="50" w:line="360" w:lineRule="auto"/>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bottom w:val="single" w:color="auto" w:sz="4" w:space="0"/>
              <w:right w:val="single" w:color="auto" w:sz="4" w:space="0"/>
            </w:tcBorders>
          </w:tcPr>
          <w:p>
            <w:pPr>
              <w:snapToGrid w:val="0"/>
              <w:spacing w:before="50" w:after="159" w:afterLines="50" w:line="360" w:lineRule="auto"/>
              <w:jc w:val="left"/>
              <w:rPr>
                <w:rFonts w:hint="eastAsia" w:ascii="仿宋" w:hAnsi="仿宋" w:eastAsia="仿宋" w:cs="仿宋"/>
                <w:color w:val="auto"/>
                <w:sz w:val="24"/>
                <w:szCs w:val="24"/>
                <w:highlight w:val="none"/>
              </w:rPr>
            </w:pPr>
          </w:p>
        </w:tc>
        <w:tc>
          <w:tcPr>
            <w:tcW w:w="1332"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hint="eastAsia" w:ascii="仿宋" w:hAnsi="仿宋" w:eastAsia="仿宋" w:cs="仿宋"/>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hint="eastAsia" w:ascii="仿宋" w:hAnsi="仿宋" w:eastAsia="仿宋" w:cs="仿宋"/>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hint="eastAsia" w:ascii="仿宋" w:hAnsi="仿宋" w:eastAsia="仿宋" w:cs="仿宋"/>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hint="eastAsia" w:ascii="仿宋" w:hAnsi="仿宋" w:eastAsia="仿宋" w:cs="仿宋"/>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hint="eastAsia" w:ascii="仿宋" w:hAnsi="仿宋" w:eastAsia="仿宋" w:cs="仿宋"/>
                <w:color w:val="auto"/>
                <w:sz w:val="24"/>
                <w:szCs w:val="24"/>
                <w:highlight w:val="none"/>
              </w:rPr>
            </w:pPr>
          </w:p>
        </w:tc>
        <w:tc>
          <w:tcPr>
            <w:tcW w:w="2025" w:type="dxa"/>
            <w:tcBorders>
              <w:top w:val="single" w:color="auto" w:sz="4" w:space="0"/>
              <w:left w:val="single" w:color="auto" w:sz="4" w:space="0"/>
              <w:bottom w:val="single" w:color="auto" w:sz="4" w:space="0"/>
            </w:tcBorders>
          </w:tcPr>
          <w:p>
            <w:pPr>
              <w:snapToGrid w:val="0"/>
              <w:spacing w:before="50" w:after="159" w:afterLines="50" w:line="360" w:lineRule="auto"/>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bottom w:val="single" w:color="auto" w:sz="4" w:space="0"/>
              <w:right w:val="single" w:color="auto" w:sz="4" w:space="0"/>
            </w:tcBorders>
          </w:tcPr>
          <w:p>
            <w:pPr>
              <w:snapToGrid w:val="0"/>
              <w:spacing w:before="50" w:after="159" w:afterLines="50" w:line="360" w:lineRule="auto"/>
              <w:jc w:val="left"/>
              <w:rPr>
                <w:rFonts w:hint="eastAsia" w:ascii="仿宋" w:hAnsi="仿宋" w:eastAsia="仿宋" w:cs="仿宋"/>
                <w:color w:val="auto"/>
                <w:sz w:val="24"/>
                <w:szCs w:val="24"/>
                <w:highlight w:val="none"/>
              </w:rPr>
            </w:pPr>
          </w:p>
        </w:tc>
        <w:tc>
          <w:tcPr>
            <w:tcW w:w="1332"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hint="eastAsia" w:ascii="仿宋" w:hAnsi="仿宋" w:eastAsia="仿宋" w:cs="仿宋"/>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hint="eastAsia" w:ascii="仿宋" w:hAnsi="仿宋" w:eastAsia="仿宋" w:cs="仿宋"/>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hint="eastAsia" w:ascii="仿宋" w:hAnsi="仿宋" w:eastAsia="仿宋" w:cs="仿宋"/>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hint="eastAsia" w:ascii="仿宋" w:hAnsi="仿宋" w:eastAsia="仿宋" w:cs="仿宋"/>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hint="eastAsia" w:ascii="仿宋" w:hAnsi="仿宋" w:eastAsia="仿宋" w:cs="仿宋"/>
                <w:color w:val="auto"/>
                <w:sz w:val="24"/>
                <w:szCs w:val="24"/>
                <w:highlight w:val="none"/>
              </w:rPr>
            </w:pPr>
          </w:p>
        </w:tc>
        <w:tc>
          <w:tcPr>
            <w:tcW w:w="2025" w:type="dxa"/>
            <w:tcBorders>
              <w:top w:val="single" w:color="auto" w:sz="4" w:space="0"/>
              <w:left w:val="single" w:color="auto" w:sz="4" w:space="0"/>
              <w:bottom w:val="single" w:color="auto" w:sz="4" w:space="0"/>
            </w:tcBorders>
          </w:tcPr>
          <w:p>
            <w:pPr>
              <w:snapToGrid w:val="0"/>
              <w:spacing w:before="50" w:after="159" w:afterLines="50" w:line="360" w:lineRule="auto"/>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bottom w:val="single" w:color="auto" w:sz="4" w:space="0"/>
              <w:right w:val="single" w:color="auto" w:sz="4" w:space="0"/>
            </w:tcBorders>
          </w:tcPr>
          <w:p>
            <w:pPr>
              <w:snapToGrid w:val="0"/>
              <w:spacing w:before="50" w:after="159" w:afterLines="50" w:line="360" w:lineRule="auto"/>
              <w:jc w:val="left"/>
              <w:rPr>
                <w:rFonts w:hint="eastAsia" w:ascii="仿宋" w:hAnsi="仿宋" w:eastAsia="仿宋" w:cs="仿宋"/>
                <w:color w:val="auto"/>
                <w:sz w:val="24"/>
                <w:szCs w:val="24"/>
                <w:highlight w:val="none"/>
              </w:rPr>
            </w:pPr>
          </w:p>
        </w:tc>
        <w:tc>
          <w:tcPr>
            <w:tcW w:w="1332"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hint="eastAsia" w:ascii="仿宋" w:hAnsi="仿宋" w:eastAsia="仿宋" w:cs="仿宋"/>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hint="eastAsia" w:ascii="仿宋" w:hAnsi="仿宋" w:eastAsia="仿宋" w:cs="仿宋"/>
                <w:color w:val="auto"/>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hint="eastAsia" w:ascii="仿宋" w:hAnsi="仿宋" w:eastAsia="仿宋" w:cs="仿宋"/>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hint="eastAsia" w:ascii="仿宋" w:hAnsi="仿宋" w:eastAsia="仿宋" w:cs="仿宋"/>
                <w:color w:val="auto"/>
                <w:sz w:val="24"/>
                <w:szCs w:val="24"/>
                <w:highlight w:val="none"/>
              </w:rPr>
            </w:pPr>
          </w:p>
        </w:tc>
        <w:tc>
          <w:tcPr>
            <w:tcW w:w="1242" w:type="dxa"/>
            <w:tcBorders>
              <w:top w:val="single" w:color="auto" w:sz="4" w:space="0"/>
              <w:left w:val="single" w:color="auto" w:sz="4" w:space="0"/>
              <w:bottom w:val="single" w:color="auto" w:sz="4" w:space="0"/>
              <w:right w:val="single" w:color="auto" w:sz="4" w:space="0"/>
            </w:tcBorders>
          </w:tcPr>
          <w:p>
            <w:pPr>
              <w:snapToGrid w:val="0"/>
              <w:spacing w:before="50" w:after="159" w:afterLines="50" w:line="360" w:lineRule="auto"/>
              <w:jc w:val="left"/>
              <w:rPr>
                <w:rFonts w:hint="eastAsia" w:ascii="仿宋" w:hAnsi="仿宋" w:eastAsia="仿宋" w:cs="仿宋"/>
                <w:color w:val="auto"/>
                <w:sz w:val="24"/>
                <w:szCs w:val="24"/>
                <w:highlight w:val="none"/>
              </w:rPr>
            </w:pPr>
          </w:p>
        </w:tc>
        <w:tc>
          <w:tcPr>
            <w:tcW w:w="2025" w:type="dxa"/>
            <w:tcBorders>
              <w:top w:val="single" w:color="auto" w:sz="4" w:space="0"/>
              <w:left w:val="single" w:color="auto" w:sz="4" w:space="0"/>
              <w:bottom w:val="single" w:color="auto" w:sz="4" w:space="0"/>
            </w:tcBorders>
          </w:tcPr>
          <w:p>
            <w:pPr>
              <w:snapToGrid w:val="0"/>
              <w:spacing w:before="50" w:after="159" w:afterLines="50" w:line="360" w:lineRule="auto"/>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368" w:type="dxa"/>
            <w:tcBorders>
              <w:top w:val="single" w:color="auto" w:sz="4" w:space="0"/>
              <w:bottom w:val="single" w:color="auto" w:sz="4" w:space="0"/>
              <w:right w:val="single" w:color="auto" w:sz="4" w:space="0"/>
            </w:tcBorders>
            <w:vAlign w:val="center"/>
          </w:tcPr>
          <w:p>
            <w:pPr>
              <w:snapToGrid w:val="0"/>
              <w:spacing w:before="50" w:after="159" w:afterLines="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c>
          <w:tcPr>
            <w:tcW w:w="7839" w:type="dxa"/>
            <w:gridSpan w:val="6"/>
            <w:tcBorders>
              <w:top w:val="single" w:color="auto" w:sz="4" w:space="0"/>
              <w:left w:val="single" w:color="auto" w:sz="4" w:space="0"/>
              <w:bottom w:val="single" w:color="auto" w:sz="4" w:space="0"/>
            </w:tcBorders>
            <w:vAlign w:val="center"/>
          </w:tcPr>
          <w:p>
            <w:pPr>
              <w:snapToGrid w:val="0"/>
              <w:spacing w:before="50" w:after="159" w:afterLines="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须提供投标供应商同类项目合同复印件</w:t>
            </w:r>
            <w:r>
              <w:rPr>
                <w:rFonts w:hint="eastAsia" w:ascii="仿宋" w:hAnsi="仿宋" w:eastAsia="仿宋" w:cs="仿宋"/>
                <w:color w:val="auto"/>
                <w:sz w:val="24"/>
                <w:szCs w:val="24"/>
                <w:highlight w:val="none"/>
                <w:lang w:eastAsia="zh-CN"/>
              </w:rPr>
              <w:t>和</w:t>
            </w:r>
            <w:r>
              <w:rPr>
                <w:rFonts w:hint="eastAsia" w:ascii="仿宋" w:hAnsi="仿宋" w:eastAsia="仿宋" w:cs="仿宋"/>
                <w:color w:val="auto"/>
                <w:sz w:val="24"/>
                <w:szCs w:val="24"/>
                <w:highlight w:val="none"/>
                <w:lang w:val="en-US" w:eastAsia="zh-CN"/>
              </w:rPr>
              <w:t>中标通知书</w:t>
            </w:r>
            <w:r>
              <w:rPr>
                <w:rFonts w:hint="eastAsia" w:ascii="仿宋" w:hAnsi="仿宋" w:eastAsia="仿宋" w:cs="仿宋"/>
                <w:color w:val="auto"/>
                <w:sz w:val="24"/>
                <w:szCs w:val="24"/>
                <w:highlight w:val="none"/>
              </w:rPr>
              <w:t>。</w:t>
            </w:r>
          </w:p>
        </w:tc>
      </w:tr>
    </w:tbl>
    <w:p>
      <w:pPr>
        <w:widowControl/>
        <w:snapToGrid w:val="0"/>
        <w:spacing w:line="480" w:lineRule="exact"/>
        <w:jc w:val="center"/>
        <w:rPr>
          <w:rFonts w:hint="eastAsia" w:ascii="仿宋" w:hAnsi="仿宋" w:eastAsia="仿宋" w:cs="仿宋"/>
          <w:color w:val="auto"/>
          <w:kern w:val="0"/>
          <w:sz w:val="28"/>
          <w:szCs w:val="28"/>
          <w:highlight w:val="none"/>
        </w:rPr>
      </w:pPr>
    </w:p>
    <w:p>
      <w:pPr>
        <w:autoSpaceDE w:val="0"/>
        <w:adjustRightInd w:val="0"/>
        <w:snapToGrid w:val="0"/>
        <w:ind w:firstLine="3735" w:firstLineChars="1550"/>
        <w:rPr>
          <w:rFonts w:hint="eastAsia" w:ascii="仿宋" w:hAnsi="仿宋" w:eastAsia="仿宋" w:cs="仿宋"/>
          <w:b/>
          <w:bCs/>
          <w:color w:val="auto"/>
          <w:kern w:val="0"/>
          <w:sz w:val="24"/>
          <w:highlight w:val="none"/>
        </w:rPr>
      </w:pPr>
    </w:p>
    <w:p>
      <w:pPr>
        <w:widowControl/>
        <w:snapToGrid w:val="0"/>
        <w:spacing w:line="360" w:lineRule="auto"/>
        <w:ind w:firstLine="5810" w:firstLineChars="2075"/>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全权代表(签字)：</w:t>
      </w:r>
    </w:p>
    <w:p>
      <w:pPr>
        <w:widowControl/>
        <w:snapToGrid w:val="0"/>
        <w:spacing w:line="360" w:lineRule="auto"/>
        <w:ind w:firstLine="5810" w:firstLineChars="2075"/>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投标供应商(盖章)：</w:t>
      </w:r>
    </w:p>
    <w:p>
      <w:pPr>
        <w:autoSpaceDE w:val="0"/>
        <w:adjustRightInd w:val="0"/>
        <w:snapToGrid w:val="0"/>
        <w:spacing w:line="360" w:lineRule="auto"/>
        <w:ind w:firstLine="5810" w:firstLineChars="2075"/>
        <w:rPr>
          <w:rFonts w:hint="eastAsia" w:ascii="仿宋" w:hAnsi="仿宋" w:eastAsia="仿宋" w:cs="仿宋"/>
          <w:b/>
          <w:bCs/>
          <w:color w:val="auto"/>
          <w:kern w:val="0"/>
          <w:sz w:val="24"/>
          <w:highlight w:val="none"/>
        </w:rPr>
      </w:pPr>
      <w:r>
        <w:rPr>
          <w:rFonts w:hint="eastAsia" w:ascii="仿宋" w:hAnsi="仿宋" w:eastAsia="仿宋" w:cs="仿宋"/>
          <w:color w:val="auto"/>
          <w:kern w:val="0"/>
          <w:sz w:val="28"/>
          <w:szCs w:val="28"/>
          <w:highlight w:val="none"/>
        </w:rPr>
        <w:t>日期：</w:t>
      </w:r>
      <w:r>
        <w:rPr>
          <w:rFonts w:hint="eastAsia" w:ascii="仿宋" w:hAnsi="仿宋" w:eastAsia="仿宋" w:cs="仿宋"/>
          <w:color w:val="auto"/>
          <w:kern w:val="0"/>
          <w:sz w:val="28"/>
          <w:szCs w:val="28"/>
          <w:highlight w:val="none"/>
          <w:lang w:eastAsia="zh-CN"/>
        </w:rPr>
        <w:t>2024</w:t>
      </w:r>
      <w:r>
        <w:rPr>
          <w:rFonts w:hint="eastAsia" w:ascii="仿宋" w:hAnsi="仿宋" w:eastAsia="仿宋" w:cs="仿宋"/>
          <w:color w:val="auto"/>
          <w:kern w:val="0"/>
          <w:sz w:val="28"/>
          <w:szCs w:val="28"/>
          <w:highlight w:val="none"/>
        </w:rPr>
        <w:t>年 月  日</w:t>
      </w:r>
    </w:p>
    <w:p>
      <w:pPr>
        <w:spacing w:line="480" w:lineRule="auto"/>
        <w:jc w:val="left"/>
        <w:rPr>
          <w:rStyle w:val="98"/>
          <w:rFonts w:hint="eastAsia" w:ascii="仿宋" w:hAnsi="仿宋" w:eastAsia="仿宋" w:cs="仿宋"/>
          <w:color w:val="auto"/>
          <w:sz w:val="30"/>
          <w:szCs w:val="30"/>
          <w:highlight w:val="none"/>
        </w:rPr>
      </w:pPr>
    </w:p>
    <w:p>
      <w:pPr>
        <w:spacing w:line="480" w:lineRule="auto"/>
        <w:jc w:val="left"/>
        <w:rPr>
          <w:rStyle w:val="98"/>
          <w:rFonts w:hint="eastAsia" w:ascii="仿宋" w:hAnsi="仿宋" w:eastAsia="仿宋" w:cs="仿宋"/>
          <w:color w:val="auto"/>
          <w:sz w:val="30"/>
          <w:szCs w:val="30"/>
          <w:highlight w:val="none"/>
        </w:rPr>
      </w:pPr>
    </w:p>
    <w:p>
      <w:pPr>
        <w:rPr>
          <w:rStyle w:val="98"/>
          <w:rFonts w:hint="eastAsia" w:ascii="仿宋" w:hAnsi="仿宋" w:eastAsia="仿宋" w:cs="仿宋"/>
          <w:color w:val="auto"/>
          <w:sz w:val="30"/>
          <w:szCs w:val="30"/>
          <w:highlight w:val="none"/>
        </w:rPr>
      </w:pPr>
    </w:p>
    <w:p>
      <w:pPr>
        <w:rPr>
          <w:rStyle w:val="98"/>
          <w:rFonts w:hint="eastAsia" w:ascii="仿宋" w:hAnsi="仿宋" w:eastAsia="仿宋" w:cs="仿宋"/>
          <w:color w:val="auto"/>
          <w:sz w:val="30"/>
          <w:szCs w:val="30"/>
          <w:highlight w:val="none"/>
        </w:rPr>
      </w:pPr>
      <w:r>
        <w:rPr>
          <w:rFonts w:hint="eastAsia" w:ascii="仿宋" w:hAnsi="仿宋" w:eastAsia="仿宋" w:cs="仿宋"/>
          <w:b/>
          <w:color w:val="auto"/>
          <w:kern w:val="0"/>
          <w:sz w:val="36"/>
          <w:szCs w:val="36"/>
          <w:highlight w:val="none"/>
        </w:rPr>
        <w:t>附件十二（1）</w:t>
      </w:r>
      <w:r>
        <w:rPr>
          <w:rStyle w:val="98"/>
          <w:rFonts w:hint="eastAsia" w:ascii="仿宋" w:hAnsi="仿宋" w:eastAsia="仿宋" w:cs="仿宋"/>
          <w:color w:val="auto"/>
          <w:sz w:val="30"/>
          <w:szCs w:val="30"/>
          <w:highlight w:val="none"/>
        </w:rPr>
        <w:t>投标文件封面格式</w:t>
      </w:r>
    </w:p>
    <w:p>
      <w:pPr>
        <w:ind w:firstLine="321" w:firstLineChars="100"/>
        <w:jc w:val="right"/>
        <w:rPr>
          <w:rFonts w:hint="eastAsia" w:ascii="仿宋" w:hAnsi="仿宋" w:eastAsia="仿宋" w:cs="仿宋"/>
          <w:color w:val="auto"/>
          <w:sz w:val="32"/>
          <w:szCs w:val="32"/>
          <w:highlight w:val="none"/>
        </w:rPr>
      </w:pPr>
      <w:r>
        <w:rPr>
          <w:rFonts w:hint="eastAsia" w:ascii="仿宋" w:hAnsi="仿宋" w:eastAsia="仿宋" w:cs="仿宋"/>
          <w:b/>
          <w:color w:val="auto"/>
          <w:sz w:val="32"/>
          <w:szCs w:val="32"/>
          <w:highlight w:val="none"/>
        </w:rPr>
        <w:t>正（副）本</w:t>
      </w:r>
    </w:p>
    <w:p>
      <w:pPr>
        <w:spacing w:line="360" w:lineRule="auto"/>
        <w:jc w:val="center"/>
        <w:rPr>
          <w:rFonts w:hint="eastAsia" w:ascii="仿宋" w:hAnsi="仿宋" w:eastAsia="仿宋" w:cs="仿宋"/>
          <w:b/>
          <w:color w:val="auto"/>
          <w:spacing w:val="-20"/>
          <w:sz w:val="52"/>
          <w:szCs w:val="52"/>
          <w:highlight w:val="none"/>
          <w:lang w:eastAsia="zh-CN"/>
        </w:rPr>
      </w:pPr>
      <w:r>
        <w:rPr>
          <w:rFonts w:hint="eastAsia" w:ascii="仿宋" w:hAnsi="仿宋" w:eastAsia="仿宋" w:cs="仿宋"/>
          <w:b/>
          <w:color w:val="auto"/>
          <w:spacing w:val="-20"/>
          <w:sz w:val="52"/>
          <w:szCs w:val="52"/>
          <w:highlight w:val="none"/>
          <w:lang w:eastAsia="zh-CN"/>
        </w:rPr>
        <w:t>建德高新园区消防救援站消防机器人及</w:t>
      </w:r>
    </w:p>
    <w:p>
      <w:pPr>
        <w:spacing w:line="360" w:lineRule="auto"/>
        <w:jc w:val="center"/>
        <w:rPr>
          <w:rFonts w:hint="eastAsia" w:ascii="仿宋" w:hAnsi="仿宋" w:eastAsia="仿宋" w:cs="仿宋"/>
          <w:color w:val="auto"/>
          <w:sz w:val="32"/>
          <w:szCs w:val="32"/>
          <w:highlight w:val="none"/>
          <w:lang w:eastAsia="zh-CN"/>
        </w:rPr>
      </w:pPr>
      <w:r>
        <w:rPr>
          <w:rFonts w:hint="eastAsia" w:ascii="仿宋" w:hAnsi="仿宋" w:eastAsia="仿宋" w:cs="仿宋"/>
          <w:b/>
          <w:color w:val="auto"/>
          <w:spacing w:val="-20"/>
          <w:sz w:val="52"/>
          <w:szCs w:val="52"/>
          <w:highlight w:val="none"/>
          <w:lang w:eastAsia="zh-CN"/>
        </w:rPr>
        <w:t>运输车采购项目</w:t>
      </w:r>
    </w:p>
    <w:p>
      <w:pPr>
        <w:spacing w:line="360" w:lineRule="auto"/>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招标编号：</w:t>
      </w:r>
      <w:r>
        <w:rPr>
          <w:rFonts w:hint="eastAsia" w:ascii="仿宋" w:hAnsi="仿宋" w:eastAsia="仿宋" w:cs="仿宋"/>
          <w:color w:val="auto"/>
          <w:sz w:val="32"/>
          <w:szCs w:val="32"/>
          <w:highlight w:val="none"/>
          <w:lang w:eastAsia="zh-CN"/>
        </w:rPr>
        <w:t>JDBWCG2024-</w:t>
      </w:r>
    </w:p>
    <w:p>
      <w:pPr>
        <w:jc w:val="center"/>
        <w:rPr>
          <w:rFonts w:hint="eastAsia" w:ascii="仿宋" w:hAnsi="仿宋" w:eastAsia="仿宋" w:cs="仿宋"/>
          <w:color w:val="auto"/>
          <w:sz w:val="32"/>
          <w:highlight w:val="none"/>
        </w:rPr>
      </w:pPr>
      <w:r>
        <w:rPr>
          <w:rFonts w:hint="eastAsia" w:ascii="仿宋" w:hAnsi="仿宋" w:eastAsia="仿宋" w:cs="仿宋"/>
          <w:color w:val="auto"/>
          <w:sz w:val="32"/>
          <w:highlight w:val="none"/>
        </w:rPr>
        <w:t>标项（</w:t>
      </w:r>
      <w:r>
        <w:rPr>
          <w:rFonts w:hint="eastAsia" w:ascii="仿宋" w:hAnsi="仿宋" w:eastAsia="仿宋" w:cs="仿宋"/>
          <w:color w:val="auto"/>
          <w:sz w:val="32"/>
          <w:highlight w:val="none"/>
          <w:lang w:val="en-US" w:eastAsia="zh-CN"/>
        </w:rPr>
        <w:t xml:space="preserve">  </w:t>
      </w:r>
      <w:r>
        <w:rPr>
          <w:rFonts w:hint="eastAsia" w:ascii="仿宋" w:hAnsi="仿宋" w:eastAsia="仿宋" w:cs="仿宋"/>
          <w:color w:val="auto"/>
          <w:sz w:val="32"/>
          <w:highlight w:val="none"/>
        </w:rPr>
        <w:t>）</w:t>
      </w:r>
    </w:p>
    <w:p>
      <w:pPr>
        <w:rPr>
          <w:rFonts w:hint="eastAsia"/>
          <w:color w:val="auto"/>
          <w:highlight w:val="none"/>
          <w:lang w:val="en-US" w:eastAsia="zh-CN"/>
        </w:rPr>
      </w:pPr>
    </w:p>
    <w:p>
      <w:pPr>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（资格审查文件或</w:t>
      </w:r>
      <w:r>
        <w:rPr>
          <w:rFonts w:hint="eastAsia" w:ascii="仿宋" w:hAnsi="仿宋" w:eastAsia="仿宋" w:cs="仿宋"/>
          <w:b/>
          <w:color w:val="auto"/>
          <w:sz w:val="36"/>
          <w:szCs w:val="36"/>
          <w:highlight w:val="none"/>
          <w:lang w:eastAsia="zh-CN"/>
        </w:rPr>
        <w:t>商务技术文件</w:t>
      </w:r>
      <w:r>
        <w:rPr>
          <w:rFonts w:hint="eastAsia" w:ascii="仿宋" w:hAnsi="仿宋" w:eastAsia="仿宋" w:cs="仿宋"/>
          <w:b/>
          <w:color w:val="auto"/>
          <w:sz w:val="36"/>
          <w:szCs w:val="36"/>
          <w:highlight w:val="none"/>
        </w:rPr>
        <w:t>或</w:t>
      </w:r>
      <w:r>
        <w:rPr>
          <w:rFonts w:hint="eastAsia" w:ascii="仿宋" w:hAnsi="仿宋" w:eastAsia="仿宋" w:cs="仿宋"/>
          <w:b/>
          <w:color w:val="auto"/>
          <w:sz w:val="36"/>
          <w:szCs w:val="36"/>
          <w:highlight w:val="none"/>
          <w:lang w:eastAsia="zh-CN"/>
        </w:rPr>
        <w:t>资信文件</w:t>
      </w:r>
      <w:r>
        <w:rPr>
          <w:rFonts w:hint="eastAsia" w:ascii="仿宋" w:hAnsi="仿宋" w:eastAsia="仿宋" w:cs="仿宋"/>
          <w:b/>
          <w:color w:val="auto"/>
          <w:sz w:val="36"/>
          <w:szCs w:val="36"/>
          <w:highlight w:val="none"/>
        </w:rPr>
        <w:t>或报价文件）</w:t>
      </w:r>
    </w:p>
    <w:p>
      <w:pPr>
        <w:spacing w:line="1000" w:lineRule="exact"/>
        <w:rPr>
          <w:rFonts w:hint="eastAsia" w:ascii="仿宋" w:hAnsi="仿宋" w:eastAsia="仿宋" w:cs="仿宋"/>
          <w:color w:val="auto"/>
          <w:sz w:val="24"/>
          <w:szCs w:val="24"/>
          <w:highlight w:val="none"/>
        </w:rPr>
      </w:pPr>
    </w:p>
    <w:p>
      <w:pPr>
        <w:spacing w:line="1000" w:lineRule="exact"/>
        <w:jc w:val="center"/>
        <w:rPr>
          <w:rFonts w:hint="eastAsia" w:ascii="仿宋" w:hAnsi="仿宋" w:eastAsia="仿宋" w:cs="仿宋"/>
          <w:color w:val="auto"/>
          <w:sz w:val="72"/>
          <w:szCs w:val="72"/>
          <w:highlight w:val="none"/>
        </w:rPr>
      </w:pPr>
      <w:r>
        <w:rPr>
          <w:rFonts w:hint="eastAsia" w:ascii="仿宋" w:hAnsi="仿宋" w:eastAsia="仿宋" w:cs="仿宋"/>
          <w:color w:val="auto"/>
          <w:sz w:val="72"/>
          <w:szCs w:val="72"/>
          <w:highlight w:val="none"/>
        </w:rPr>
        <w:t>投</w:t>
      </w:r>
    </w:p>
    <w:p>
      <w:pPr>
        <w:spacing w:line="1000" w:lineRule="exact"/>
        <w:jc w:val="center"/>
        <w:rPr>
          <w:rFonts w:hint="eastAsia" w:ascii="仿宋" w:hAnsi="仿宋" w:eastAsia="仿宋" w:cs="仿宋"/>
          <w:color w:val="auto"/>
          <w:sz w:val="72"/>
          <w:szCs w:val="72"/>
          <w:highlight w:val="none"/>
        </w:rPr>
      </w:pPr>
      <w:r>
        <w:rPr>
          <w:rFonts w:hint="eastAsia" w:ascii="仿宋" w:hAnsi="仿宋" w:eastAsia="仿宋" w:cs="仿宋"/>
          <w:color w:val="auto"/>
          <w:sz w:val="72"/>
          <w:szCs w:val="72"/>
          <w:highlight w:val="none"/>
        </w:rPr>
        <w:t>标</w:t>
      </w:r>
    </w:p>
    <w:p>
      <w:pPr>
        <w:spacing w:line="1000" w:lineRule="exact"/>
        <w:jc w:val="center"/>
        <w:rPr>
          <w:rFonts w:hint="eastAsia" w:ascii="仿宋" w:hAnsi="仿宋" w:eastAsia="仿宋" w:cs="仿宋"/>
          <w:color w:val="auto"/>
          <w:sz w:val="72"/>
          <w:szCs w:val="72"/>
          <w:highlight w:val="none"/>
        </w:rPr>
      </w:pPr>
      <w:r>
        <w:rPr>
          <w:rFonts w:hint="eastAsia" w:ascii="仿宋" w:hAnsi="仿宋" w:eastAsia="仿宋" w:cs="仿宋"/>
          <w:color w:val="auto"/>
          <w:sz w:val="72"/>
          <w:szCs w:val="72"/>
          <w:highlight w:val="none"/>
        </w:rPr>
        <w:t>文</w:t>
      </w:r>
    </w:p>
    <w:p>
      <w:pPr>
        <w:spacing w:line="1000" w:lineRule="exact"/>
        <w:jc w:val="center"/>
        <w:rPr>
          <w:rFonts w:hint="eastAsia" w:ascii="仿宋" w:hAnsi="仿宋" w:eastAsia="仿宋" w:cs="仿宋"/>
          <w:color w:val="auto"/>
          <w:sz w:val="72"/>
          <w:szCs w:val="72"/>
          <w:highlight w:val="none"/>
        </w:rPr>
      </w:pPr>
      <w:r>
        <w:rPr>
          <w:rFonts w:hint="eastAsia" w:ascii="仿宋" w:hAnsi="仿宋" w:eastAsia="仿宋" w:cs="仿宋"/>
          <w:color w:val="auto"/>
          <w:sz w:val="72"/>
          <w:szCs w:val="72"/>
          <w:highlight w:val="none"/>
        </w:rPr>
        <w:t>件</w:t>
      </w:r>
    </w:p>
    <w:p>
      <w:pPr>
        <w:jc w:val="center"/>
        <w:rPr>
          <w:rFonts w:hint="eastAsia" w:ascii="仿宋" w:hAnsi="仿宋" w:eastAsia="仿宋" w:cs="仿宋"/>
          <w:color w:val="auto"/>
          <w:sz w:val="24"/>
          <w:szCs w:val="24"/>
          <w:highlight w:val="none"/>
        </w:rPr>
      </w:pPr>
    </w:p>
    <w:p>
      <w:pPr>
        <w:jc w:val="center"/>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spacing w:line="480" w:lineRule="auto"/>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投标供应商全称：（加盖单位公章）</w:t>
      </w:r>
    </w:p>
    <w:p>
      <w:pPr>
        <w:spacing w:line="480" w:lineRule="auto"/>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2024</w:t>
      </w:r>
      <w:r>
        <w:rPr>
          <w:rFonts w:hint="eastAsia" w:ascii="仿宋" w:hAnsi="仿宋" w:eastAsia="仿宋" w:cs="仿宋"/>
          <w:color w:val="auto"/>
          <w:sz w:val="32"/>
          <w:szCs w:val="32"/>
          <w:highlight w:val="none"/>
        </w:rPr>
        <w:t>年 月  日</w:t>
      </w:r>
    </w:p>
    <w:p>
      <w:pPr>
        <w:pStyle w:val="57"/>
        <w:ind w:firstLine="0" w:firstLineChars="0"/>
        <w:rPr>
          <w:rFonts w:hint="eastAsia" w:ascii="仿宋" w:hAnsi="仿宋" w:eastAsia="仿宋" w:cs="仿宋"/>
          <w:color w:val="auto"/>
          <w:highlight w:val="none"/>
        </w:rPr>
      </w:pPr>
    </w:p>
    <w:p>
      <w:pPr>
        <w:spacing w:line="480" w:lineRule="auto"/>
        <w:rPr>
          <w:rStyle w:val="98"/>
          <w:rFonts w:hint="eastAsia" w:ascii="仿宋" w:hAnsi="仿宋" w:eastAsia="仿宋" w:cs="仿宋"/>
          <w:color w:val="auto"/>
          <w:sz w:val="30"/>
          <w:szCs w:val="30"/>
          <w:highlight w:val="none"/>
        </w:rPr>
      </w:pPr>
    </w:p>
    <w:p>
      <w:pPr>
        <w:spacing w:line="480" w:lineRule="auto"/>
        <w:rPr>
          <w:rStyle w:val="98"/>
          <w:rFonts w:hint="eastAsia" w:ascii="仿宋" w:hAnsi="仿宋" w:eastAsia="仿宋" w:cs="仿宋"/>
          <w:color w:val="auto"/>
          <w:sz w:val="30"/>
          <w:szCs w:val="30"/>
          <w:highlight w:val="none"/>
        </w:rPr>
      </w:pPr>
      <w:r>
        <w:rPr>
          <w:rStyle w:val="98"/>
          <w:rFonts w:hint="eastAsia" w:ascii="仿宋" w:hAnsi="仿宋" w:eastAsia="仿宋" w:cs="仿宋"/>
          <w:color w:val="auto"/>
          <w:sz w:val="30"/>
          <w:szCs w:val="30"/>
          <w:highlight w:val="none"/>
        </w:rPr>
        <w:t>（2）投标文件外包装格式</w:t>
      </w:r>
    </w:p>
    <w:p>
      <w:pPr>
        <w:spacing w:line="480" w:lineRule="auto"/>
        <w:rPr>
          <w:rStyle w:val="98"/>
          <w:rFonts w:hint="eastAsia" w:ascii="仿宋" w:hAnsi="仿宋" w:eastAsia="仿宋" w:cs="仿宋"/>
          <w:color w:val="auto"/>
          <w:sz w:val="30"/>
          <w:szCs w:val="30"/>
          <w:highlight w:val="none"/>
        </w:rPr>
      </w:pPr>
    </w:p>
    <w:p>
      <w:pPr>
        <w:spacing w:line="360" w:lineRule="auto"/>
        <w:jc w:val="center"/>
        <w:rPr>
          <w:rFonts w:hint="eastAsia" w:ascii="仿宋" w:hAnsi="仿宋" w:eastAsia="仿宋" w:cs="仿宋"/>
          <w:b/>
          <w:color w:val="auto"/>
          <w:spacing w:val="-8"/>
          <w:sz w:val="52"/>
          <w:szCs w:val="52"/>
          <w:highlight w:val="none"/>
          <w:lang w:eastAsia="zh-CN"/>
        </w:rPr>
      </w:pPr>
      <w:r>
        <w:rPr>
          <w:rFonts w:hint="eastAsia" w:ascii="仿宋" w:hAnsi="仿宋" w:eastAsia="仿宋" w:cs="仿宋"/>
          <w:b/>
          <w:color w:val="auto"/>
          <w:spacing w:val="-8"/>
          <w:sz w:val="52"/>
          <w:szCs w:val="52"/>
          <w:highlight w:val="none"/>
          <w:lang w:eastAsia="zh-CN"/>
        </w:rPr>
        <w:t>建德高新园区消防救援站消防机器人及</w:t>
      </w:r>
    </w:p>
    <w:p>
      <w:pPr>
        <w:spacing w:line="360" w:lineRule="auto"/>
        <w:jc w:val="center"/>
        <w:rPr>
          <w:rFonts w:hint="eastAsia" w:ascii="仿宋" w:hAnsi="仿宋" w:eastAsia="仿宋" w:cs="仿宋"/>
          <w:color w:val="auto"/>
          <w:sz w:val="32"/>
          <w:szCs w:val="32"/>
          <w:highlight w:val="none"/>
          <w:lang w:eastAsia="zh-CN"/>
        </w:rPr>
      </w:pPr>
      <w:r>
        <w:rPr>
          <w:rFonts w:hint="eastAsia" w:ascii="仿宋" w:hAnsi="仿宋" w:eastAsia="仿宋" w:cs="仿宋"/>
          <w:b/>
          <w:color w:val="auto"/>
          <w:spacing w:val="-8"/>
          <w:sz w:val="52"/>
          <w:szCs w:val="52"/>
          <w:highlight w:val="none"/>
          <w:lang w:eastAsia="zh-CN"/>
        </w:rPr>
        <w:t>运输车采购项目</w:t>
      </w:r>
    </w:p>
    <w:p>
      <w:pPr>
        <w:spacing w:line="360" w:lineRule="auto"/>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招标编号：</w:t>
      </w:r>
      <w:r>
        <w:rPr>
          <w:rFonts w:hint="eastAsia" w:ascii="仿宋" w:hAnsi="仿宋" w:eastAsia="仿宋" w:cs="仿宋"/>
          <w:color w:val="auto"/>
          <w:sz w:val="32"/>
          <w:szCs w:val="32"/>
          <w:highlight w:val="none"/>
          <w:lang w:eastAsia="zh-CN"/>
        </w:rPr>
        <w:t>JDBWCG2024-</w:t>
      </w:r>
      <w:r>
        <w:rPr>
          <w:rFonts w:hint="eastAsia" w:ascii="仿宋" w:hAnsi="仿宋" w:eastAsia="仿宋" w:cs="仿宋"/>
          <w:color w:val="auto"/>
          <w:sz w:val="32"/>
          <w:szCs w:val="32"/>
          <w:highlight w:val="none"/>
        </w:rPr>
        <w:t xml:space="preserve">  </w:t>
      </w:r>
    </w:p>
    <w:p>
      <w:pPr>
        <w:jc w:val="center"/>
        <w:rPr>
          <w:rFonts w:hint="eastAsia" w:ascii="仿宋" w:hAnsi="仿宋" w:eastAsia="仿宋" w:cs="仿宋"/>
          <w:color w:val="auto"/>
          <w:sz w:val="32"/>
          <w:highlight w:val="none"/>
        </w:rPr>
      </w:pPr>
      <w:r>
        <w:rPr>
          <w:rFonts w:hint="eastAsia" w:ascii="仿宋" w:hAnsi="仿宋" w:eastAsia="仿宋" w:cs="仿宋"/>
          <w:color w:val="auto"/>
          <w:sz w:val="32"/>
          <w:highlight w:val="none"/>
        </w:rPr>
        <w:t>标项（</w:t>
      </w:r>
      <w:r>
        <w:rPr>
          <w:rFonts w:hint="eastAsia" w:ascii="仿宋" w:hAnsi="仿宋" w:eastAsia="仿宋" w:cs="仿宋"/>
          <w:color w:val="auto"/>
          <w:sz w:val="32"/>
          <w:highlight w:val="none"/>
          <w:lang w:val="en-US" w:eastAsia="zh-CN"/>
        </w:rPr>
        <w:t xml:space="preserve">  </w:t>
      </w:r>
      <w:r>
        <w:rPr>
          <w:rFonts w:hint="eastAsia" w:ascii="仿宋" w:hAnsi="仿宋" w:eastAsia="仿宋" w:cs="仿宋"/>
          <w:color w:val="auto"/>
          <w:sz w:val="32"/>
          <w:highlight w:val="none"/>
        </w:rPr>
        <w:t>）</w:t>
      </w:r>
    </w:p>
    <w:p>
      <w:pPr>
        <w:spacing w:line="360" w:lineRule="auto"/>
        <w:jc w:val="center"/>
        <w:rPr>
          <w:rFonts w:hint="eastAsia" w:ascii="仿宋" w:hAnsi="仿宋" w:eastAsia="仿宋" w:cs="仿宋"/>
          <w:color w:val="auto"/>
          <w:sz w:val="32"/>
          <w:szCs w:val="32"/>
          <w:highlight w:val="none"/>
        </w:rPr>
      </w:pPr>
    </w:p>
    <w:p>
      <w:pPr>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（资格审查文件或</w:t>
      </w:r>
      <w:r>
        <w:rPr>
          <w:rFonts w:hint="eastAsia" w:ascii="仿宋" w:hAnsi="仿宋" w:eastAsia="仿宋" w:cs="仿宋"/>
          <w:b/>
          <w:color w:val="auto"/>
          <w:sz w:val="36"/>
          <w:szCs w:val="36"/>
          <w:highlight w:val="none"/>
          <w:lang w:eastAsia="zh-CN"/>
        </w:rPr>
        <w:t>商务技术文件</w:t>
      </w:r>
      <w:r>
        <w:rPr>
          <w:rFonts w:hint="eastAsia" w:ascii="仿宋" w:hAnsi="仿宋" w:eastAsia="仿宋" w:cs="仿宋"/>
          <w:b/>
          <w:color w:val="auto"/>
          <w:sz w:val="36"/>
          <w:szCs w:val="36"/>
          <w:highlight w:val="none"/>
        </w:rPr>
        <w:t>或</w:t>
      </w:r>
      <w:r>
        <w:rPr>
          <w:rFonts w:hint="eastAsia" w:ascii="仿宋" w:hAnsi="仿宋" w:eastAsia="仿宋" w:cs="仿宋"/>
          <w:b/>
          <w:color w:val="auto"/>
          <w:sz w:val="36"/>
          <w:szCs w:val="36"/>
          <w:highlight w:val="none"/>
          <w:lang w:eastAsia="zh-CN"/>
        </w:rPr>
        <w:t>资信文件</w:t>
      </w:r>
      <w:r>
        <w:rPr>
          <w:rFonts w:hint="eastAsia" w:ascii="仿宋" w:hAnsi="仿宋" w:eastAsia="仿宋" w:cs="仿宋"/>
          <w:b/>
          <w:color w:val="auto"/>
          <w:sz w:val="36"/>
          <w:szCs w:val="36"/>
          <w:highlight w:val="none"/>
        </w:rPr>
        <w:t>或报价文件）</w:t>
      </w:r>
    </w:p>
    <w:p>
      <w:pPr>
        <w:pStyle w:val="24"/>
        <w:spacing w:line="360" w:lineRule="auto"/>
        <w:ind w:firstLine="800" w:firstLineChars="250"/>
        <w:rPr>
          <w:rFonts w:hint="eastAsia" w:ascii="仿宋" w:hAnsi="仿宋" w:eastAsia="仿宋" w:cs="仿宋"/>
          <w:color w:val="auto"/>
          <w:sz w:val="32"/>
          <w:highlight w:val="none"/>
        </w:rPr>
      </w:pPr>
    </w:p>
    <w:p>
      <w:pPr>
        <w:pStyle w:val="24"/>
        <w:spacing w:line="360" w:lineRule="auto"/>
        <w:ind w:firstLine="800" w:firstLineChars="250"/>
        <w:rPr>
          <w:rFonts w:hint="eastAsia" w:ascii="仿宋" w:hAnsi="仿宋" w:eastAsia="仿宋" w:cs="仿宋"/>
          <w:color w:val="auto"/>
          <w:sz w:val="32"/>
          <w:highlight w:val="none"/>
        </w:rPr>
      </w:pPr>
    </w:p>
    <w:p>
      <w:pPr>
        <w:pStyle w:val="24"/>
        <w:spacing w:line="360" w:lineRule="auto"/>
        <w:rPr>
          <w:rFonts w:hint="default" w:ascii="仿宋" w:hAnsi="仿宋" w:eastAsia="仿宋" w:cs="仿宋"/>
          <w:color w:val="auto"/>
          <w:sz w:val="30"/>
          <w:szCs w:val="30"/>
          <w:highlight w:val="none"/>
          <w:u w:val="single"/>
          <w:lang w:val="en-US" w:eastAsia="zh-CN"/>
        </w:rPr>
      </w:pPr>
      <w:r>
        <w:rPr>
          <w:rFonts w:hint="eastAsia" w:ascii="仿宋" w:hAnsi="仿宋" w:eastAsia="仿宋" w:cs="仿宋"/>
          <w:color w:val="auto"/>
          <w:sz w:val="30"/>
          <w:szCs w:val="30"/>
          <w:highlight w:val="none"/>
        </w:rPr>
        <w:t>采购单位名称：</w:t>
      </w:r>
      <w:r>
        <w:rPr>
          <w:rFonts w:hint="eastAsia" w:ascii="仿宋" w:hAnsi="仿宋" w:eastAsia="仿宋" w:cs="仿宋"/>
          <w:color w:val="auto"/>
          <w:sz w:val="30"/>
          <w:szCs w:val="30"/>
          <w:highlight w:val="none"/>
          <w:u w:val="single"/>
          <w:lang w:val="en-US" w:eastAsia="zh-CN"/>
        </w:rPr>
        <w:t xml:space="preserve">                                          </w:t>
      </w:r>
    </w:p>
    <w:p>
      <w:pPr>
        <w:pStyle w:val="24"/>
        <w:spacing w:line="360" w:lineRule="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 xml:space="preserve">投标供应商名称: </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u w:val="single"/>
        </w:rPr>
        <w:t xml:space="preserve">                (盖公章)</w:t>
      </w:r>
    </w:p>
    <w:p>
      <w:pPr>
        <w:pStyle w:val="24"/>
        <w:spacing w:line="360" w:lineRule="auto"/>
        <w:rPr>
          <w:rFonts w:hint="eastAsia"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投标供应商法定代表人或其委托代理人:</w:t>
      </w:r>
      <w:r>
        <w:rPr>
          <w:rFonts w:hint="eastAsia" w:ascii="仿宋" w:hAnsi="仿宋" w:eastAsia="仿宋" w:cs="仿宋"/>
          <w:color w:val="auto"/>
          <w:sz w:val="30"/>
          <w:szCs w:val="30"/>
          <w:highlight w:val="none"/>
          <w:u w:val="single"/>
        </w:rPr>
        <w:t xml:space="preserve">         (签字或盖章)</w:t>
      </w:r>
    </w:p>
    <w:p>
      <w:pPr>
        <w:pStyle w:val="24"/>
        <w:spacing w:line="360" w:lineRule="auto"/>
        <w:rPr>
          <w:rFonts w:hint="eastAsia"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投标供应商地址：</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u w:val="single"/>
        </w:rPr>
        <w:t xml:space="preserve">                        </w:t>
      </w:r>
    </w:p>
    <w:p>
      <w:pPr>
        <w:pStyle w:val="24"/>
        <w:spacing w:line="360" w:lineRule="auto"/>
        <w:rPr>
          <w:rFonts w:hint="eastAsia"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邮编：</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u w:val="single"/>
        </w:rPr>
        <w:t xml:space="preserve">           </w:t>
      </w:r>
    </w:p>
    <w:p>
      <w:pPr>
        <w:pStyle w:val="24"/>
        <w:spacing w:line="360" w:lineRule="auto"/>
        <w:rPr>
          <w:rFonts w:hint="eastAsia"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联系人：</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u w:val="single"/>
        </w:rPr>
        <w:t xml:space="preserve">              </w:t>
      </w:r>
    </w:p>
    <w:p>
      <w:pPr>
        <w:pStyle w:val="24"/>
        <w:spacing w:line="360" w:lineRule="auto"/>
        <w:rPr>
          <w:rFonts w:hint="eastAsia"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联系电话：</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u w:val="single"/>
        </w:rPr>
        <w:t xml:space="preserve">                     </w:t>
      </w:r>
    </w:p>
    <w:p>
      <w:pPr>
        <w:pStyle w:val="24"/>
        <w:spacing w:line="360" w:lineRule="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 xml:space="preserve">   </w:t>
      </w:r>
    </w:p>
    <w:p>
      <w:pPr>
        <w:pStyle w:val="24"/>
        <w:spacing w:after="159" w:afterLines="50" w:line="360" w:lineRule="auto"/>
        <w:rPr>
          <w:rFonts w:hint="eastAsia" w:ascii="仿宋" w:hAnsi="仿宋" w:eastAsia="仿宋" w:cs="仿宋"/>
          <w:color w:val="auto"/>
          <w:sz w:val="32"/>
          <w:highlight w:val="none"/>
          <w:u w:val="single"/>
        </w:rPr>
      </w:pPr>
    </w:p>
    <w:p>
      <w:pPr>
        <w:spacing w:line="480" w:lineRule="auto"/>
        <w:jc w:val="center"/>
        <w:rPr>
          <w:rFonts w:hint="eastAsia" w:ascii="仿宋" w:hAnsi="仿宋" w:eastAsia="仿宋" w:cs="仿宋"/>
          <w:b/>
          <w:color w:val="auto"/>
          <w:spacing w:val="-2"/>
          <w:sz w:val="30"/>
          <w:szCs w:val="30"/>
          <w:highlight w:val="none"/>
        </w:rPr>
      </w:pPr>
      <w:r>
        <w:rPr>
          <w:rFonts w:hint="eastAsia" w:ascii="仿宋" w:hAnsi="仿宋" w:eastAsia="仿宋" w:cs="仿宋"/>
          <w:b/>
          <w:color w:val="auto"/>
          <w:sz w:val="36"/>
          <w:szCs w:val="36"/>
          <w:highlight w:val="none"/>
        </w:rPr>
        <w:t>在开标截止时间之前不得启封</w:t>
      </w:r>
    </w:p>
    <w:p>
      <w:pPr>
        <w:jc w:val="left"/>
        <w:rPr>
          <w:rFonts w:hint="eastAsia"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t>附件十</w:t>
      </w:r>
      <w:r>
        <w:rPr>
          <w:rFonts w:hint="eastAsia" w:ascii="仿宋" w:hAnsi="仿宋" w:eastAsia="仿宋" w:cs="仿宋"/>
          <w:b/>
          <w:bCs/>
          <w:color w:val="auto"/>
          <w:sz w:val="36"/>
          <w:szCs w:val="36"/>
          <w:highlight w:val="none"/>
          <w:lang w:eastAsia="zh-CN"/>
        </w:rPr>
        <w:t>三</w:t>
      </w:r>
      <w:r>
        <w:rPr>
          <w:rFonts w:hint="eastAsia" w:ascii="仿宋" w:hAnsi="仿宋" w:eastAsia="仿宋" w:cs="仿宋"/>
          <w:b/>
          <w:bCs/>
          <w:color w:val="auto"/>
          <w:sz w:val="36"/>
          <w:szCs w:val="36"/>
          <w:highlight w:val="none"/>
        </w:rPr>
        <w:t>：</w:t>
      </w:r>
    </w:p>
    <w:p>
      <w:pPr>
        <w:jc w:val="center"/>
        <w:rPr>
          <w:rFonts w:hint="eastAsia" w:ascii="仿宋" w:hAnsi="仿宋" w:eastAsia="仿宋" w:cs="仿宋"/>
          <w:b/>
          <w:bCs/>
          <w:color w:val="auto"/>
          <w:sz w:val="44"/>
          <w:szCs w:val="44"/>
          <w:highlight w:val="none"/>
        </w:rPr>
      </w:pPr>
      <w:r>
        <w:rPr>
          <w:rFonts w:hint="eastAsia" w:ascii="仿宋" w:hAnsi="仿宋" w:eastAsia="仿宋" w:cs="仿宋"/>
          <w:b/>
          <w:bCs/>
          <w:color w:val="auto"/>
          <w:sz w:val="44"/>
          <w:szCs w:val="44"/>
          <w:highlight w:val="none"/>
        </w:rPr>
        <w:t>质疑函范本</w:t>
      </w:r>
    </w:p>
    <w:p>
      <w:pPr>
        <w:adjustRightInd w:val="0"/>
        <w:snapToGrid w:val="0"/>
        <w:spacing w:before="319" w:beforeLines="100" w:line="360" w:lineRule="auto"/>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一、质疑供应商基本信息</w:t>
      </w:r>
    </w:p>
    <w:p>
      <w:pPr>
        <w:adjustRightInd w:val="0"/>
        <w:snapToGrid w:val="0"/>
        <w:spacing w:line="360" w:lineRule="auto"/>
        <w:rPr>
          <w:rFonts w:hint="eastAsia"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质疑供应商：</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地址：</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rPr>
        <w:t>邮编：</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联系人：</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rPr>
        <w:t>联系电话：</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hint="eastAsia"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授权代表：</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联系电话：</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rPr>
        <w:t xml:space="preserve"> </w:t>
      </w:r>
    </w:p>
    <w:p>
      <w:pPr>
        <w:adjustRightInd w:val="0"/>
        <w:snapToGrid w:val="0"/>
        <w:spacing w:line="360" w:lineRule="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地址： </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rPr>
        <w:t>邮编：</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二、质疑项目基本情况</w:t>
      </w:r>
    </w:p>
    <w:p>
      <w:pPr>
        <w:adjustRightInd w:val="0"/>
        <w:snapToGrid w:val="0"/>
        <w:spacing w:line="360" w:lineRule="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质疑项目的名称：</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质疑项目的编号：</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rPr>
        <w:t>包号：</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hint="eastAsia"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lang w:eastAsia="zh-CN"/>
        </w:rPr>
        <w:t>采购单位</w:t>
      </w:r>
      <w:r>
        <w:rPr>
          <w:rFonts w:hint="eastAsia" w:ascii="仿宋" w:hAnsi="仿宋" w:eastAsia="仿宋" w:cs="仿宋"/>
          <w:color w:val="auto"/>
          <w:sz w:val="32"/>
          <w:szCs w:val="32"/>
          <w:highlight w:val="none"/>
        </w:rPr>
        <w:t>名称：</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采购文件获取日期：</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三、质疑事项具体内容</w:t>
      </w:r>
    </w:p>
    <w:p>
      <w:pPr>
        <w:adjustRightInd w:val="0"/>
        <w:snapToGrid w:val="0"/>
        <w:spacing w:line="360" w:lineRule="auto"/>
        <w:rPr>
          <w:rFonts w:hint="eastAsia"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质疑事项1：</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hint="eastAsia"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事实依据：</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hint="eastAsia"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法律依据：</w:t>
      </w: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hint="eastAsia"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u w:val="dotted"/>
        </w:rPr>
        <w:t xml:space="preserve">                                                     </w:t>
      </w:r>
    </w:p>
    <w:p>
      <w:pPr>
        <w:adjustRightInd w:val="0"/>
        <w:snapToGrid w:val="0"/>
        <w:spacing w:line="360" w:lineRule="auto"/>
        <w:rPr>
          <w:rFonts w:hint="eastAsia"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质疑事项2</w:t>
      </w:r>
    </w:p>
    <w:p>
      <w:pPr>
        <w:adjustRightInd w:val="0"/>
        <w:snapToGrid w:val="0"/>
        <w:spacing w:line="360" w:lineRule="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w:t>
      </w:r>
    </w:p>
    <w:p>
      <w:pPr>
        <w:adjustRightInd w:val="0"/>
        <w:snapToGrid w:val="0"/>
        <w:spacing w:line="360" w:lineRule="auto"/>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四、与质疑事项相关的质疑请求</w:t>
      </w:r>
    </w:p>
    <w:p>
      <w:pPr>
        <w:adjustRightInd w:val="0"/>
        <w:snapToGrid w:val="0"/>
        <w:spacing w:line="360" w:lineRule="auto"/>
        <w:rPr>
          <w:rFonts w:hint="eastAsia"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请求：</w:t>
      </w:r>
      <w:r>
        <w:rPr>
          <w:rFonts w:hint="eastAsia" w:ascii="仿宋" w:hAnsi="仿宋" w:eastAsia="仿宋" w:cs="仿宋"/>
          <w:color w:val="auto"/>
          <w:sz w:val="32"/>
          <w:szCs w:val="32"/>
          <w:highlight w:val="none"/>
          <w:u w:val="dotted"/>
        </w:rPr>
        <w:t xml:space="preserve">                                               </w:t>
      </w:r>
    </w:p>
    <w:p>
      <w:pP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 xml:space="preserve">签字(签章)：                   公章：                      </w:t>
      </w:r>
    </w:p>
    <w:p>
      <w:pP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 xml:space="preserve">日期：    </w:t>
      </w:r>
    </w:p>
    <w:p>
      <w:pPr>
        <w:adjustRightInd w:val="0"/>
        <w:snapToGrid w:val="0"/>
        <w:spacing w:line="360" w:lineRule="auto"/>
        <w:rPr>
          <w:rFonts w:hint="eastAsia" w:ascii="仿宋" w:hAnsi="仿宋" w:eastAsia="仿宋" w:cs="仿宋"/>
          <w:color w:val="auto"/>
          <w:sz w:val="32"/>
          <w:szCs w:val="32"/>
          <w:highlight w:val="none"/>
        </w:rPr>
      </w:pPr>
    </w:p>
    <w:p>
      <w:pPr>
        <w:adjustRightInd w:val="0"/>
        <w:snapToGrid w:val="0"/>
        <w:spacing w:line="360" w:lineRule="auto"/>
        <w:rPr>
          <w:rFonts w:hint="eastAsia" w:ascii="仿宋" w:hAnsi="仿宋" w:eastAsia="仿宋" w:cs="仿宋"/>
          <w:color w:val="auto"/>
          <w:sz w:val="32"/>
          <w:szCs w:val="32"/>
          <w:highlight w:val="none"/>
        </w:rPr>
      </w:pPr>
    </w:p>
    <w:p>
      <w:pPr>
        <w:jc w:val="center"/>
        <w:rPr>
          <w:rFonts w:hint="eastAsia" w:ascii="仿宋" w:hAnsi="仿宋" w:eastAsia="仿宋" w:cs="仿宋"/>
          <w:b/>
          <w:bCs/>
          <w:color w:val="auto"/>
          <w:sz w:val="32"/>
          <w:szCs w:val="32"/>
          <w:highlight w:val="none"/>
        </w:rPr>
      </w:pPr>
    </w:p>
    <w:p>
      <w:pPr>
        <w:jc w:val="center"/>
        <w:rPr>
          <w:rFonts w:hint="eastAsia" w:ascii="仿宋" w:hAnsi="仿宋" w:eastAsia="仿宋" w:cs="仿宋"/>
          <w:b/>
          <w:bCs/>
          <w:color w:val="auto"/>
          <w:sz w:val="32"/>
          <w:szCs w:val="32"/>
          <w:highlight w:val="none"/>
        </w:rPr>
      </w:pPr>
    </w:p>
    <w:p>
      <w:pPr>
        <w:jc w:val="center"/>
        <w:rPr>
          <w:rFonts w:hint="eastAsia" w:ascii="仿宋" w:hAnsi="仿宋" w:eastAsia="仿宋" w:cs="仿宋"/>
          <w:b/>
          <w:bCs/>
          <w:color w:val="auto"/>
          <w:sz w:val="32"/>
          <w:szCs w:val="32"/>
          <w:highlight w:val="none"/>
        </w:rPr>
      </w:pPr>
    </w:p>
    <w:p>
      <w:pPr>
        <w:jc w:val="center"/>
        <w:rPr>
          <w:rFonts w:hint="eastAsia" w:ascii="仿宋" w:hAnsi="仿宋" w:eastAsia="仿宋" w:cs="仿宋"/>
          <w:b/>
          <w:bCs/>
          <w:color w:val="auto"/>
          <w:sz w:val="32"/>
          <w:szCs w:val="32"/>
          <w:highlight w:val="none"/>
        </w:rPr>
      </w:pPr>
    </w:p>
    <w:p>
      <w:pPr>
        <w:jc w:val="center"/>
        <w:rPr>
          <w:rFonts w:hint="eastAsia" w:ascii="仿宋" w:hAnsi="仿宋" w:eastAsia="仿宋" w:cs="仿宋"/>
          <w:b/>
          <w:bCs/>
          <w:color w:val="auto"/>
          <w:sz w:val="32"/>
          <w:szCs w:val="32"/>
          <w:highlight w:val="none"/>
        </w:rPr>
      </w:pPr>
    </w:p>
    <w:p>
      <w:pPr>
        <w:jc w:val="center"/>
        <w:rPr>
          <w:rFonts w:hint="eastAsia" w:ascii="仿宋" w:hAnsi="仿宋" w:eastAsia="仿宋" w:cs="仿宋"/>
          <w:b/>
          <w:bCs/>
          <w:color w:val="auto"/>
          <w:sz w:val="32"/>
          <w:szCs w:val="32"/>
          <w:highlight w:val="none"/>
        </w:rPr>
      </w:pPr>
    </w:p>
    <w:p>
      <w:pPr>
        <w:pStyle w:val="2"/>
        <w:spacing w:before="159"/>
        <w:ind w:firstLine="0"/>
        <w:rPr>
          <w:rFonts w:hint="eastAsia" w:ascii="仿宋" w:hAnsi="仿宋" w:eastAsia="仿宋" w:cs="仿宋"/>
          <w:b/>
          <w:color w:val="auto"/>
          <w:sz w:val="32"/>
          <w:szCs w:val="32"/>
          <w:highlight w:val="none"/>
        </w:rPr>
      </w:pPr>
    </w:p>
    <w:p>
      <w:pPr>
        <w:rPr>
          <w:rFonts w:hint="eastAsia" w:ascii="仿宋" w:hAnsi="仿宋" w:eastAsia="仿宋" w:cs="仿宋"/>
          <w:b/>
          <w:color w:val="auto"/>
          <w:sz w:val="32"/>
          <w:szCs w:val="32"/>
          <w:highlight w:val="none"/>
        </w:rPr>
      </w:pPr>
    </w:p>
    <w:p>
      <w:pPr>
        <w:rPr>
          <w:rFonts w:hint="eastAsia" w:ascii="仿宋" w:hAnsi="仿宋" w:eastAsia="仿宋" w:cs="仿宋"/>
          <w:b/>
          <w:color w:val="auto"/>
          <w:sz w:val="32"/>
          <w:szCs w:val="32"/>
          <w:highlight w:val="none"/>
        </w:rPr>
      </w:pPr>
    </w:p>
    <w:p>
      <w:pPr>
        <w:rPr>
          <w:rFonts w:hint="eastAsia" w:ascii="仿宋" w:hAnsi="仿宋" w:eastAsia="仿宋" w:cs="仿宋"/>
          <w:b/>
          <w:color w:val="auto"/>
          <w:sz w:val="32"/>
          <w:szCs w:val="32"/>
          <w:highlight w:val="none"/>
        </w:rPr>
      </w:pPr>
    </w:p>
    <w:p>
      <w:pPr>
        <w:rPr>
          <w:rFonts w:hint="eastAsia" w:ascii="仿宋" w:hAnsi="仿宋" w:eastAsia="仿宋" w:cs="仿宋"/>
          <w:b/>
          <w:color w:val="auto"/>
          <w:sz w:val="32"/>
          <w:szCs w:val="32"/>
          <w:highlight w:val="none"/>
        </w:rPr>
      </w:pPr>
    </w:p>
    <w:p>
      <w:pPr>
        <w:rPr>
          <w:rFonts w:hint="eastAsia" w:ascii="仿宋" w:hAnsi="仿宋" w:eastAsia="仿宋" w:cs="仿宋"/>
          <w:b/>
          <w:color w:val="auto"/>
          <w:sz w:val="32"/>
          <w:szCs w:val="32"/>
          <w:highlight w:val="none"/>
        </w:rPr>
      </w:pPr>
    </w:p>
    <w:p>
      <w:pPr>
        <w:rPr>
          <w:rFonts w:hint="eastAsia" w:ascii="仿宋" w:hAnsi="仿宋" w:eastAsia="仿宋" w:cs="仿宋"/>
          <w:b/>
          <w:color w:val="auto"/>
          <w:sz w:val="32"/>
          <w:szCs w:val="32"/>
          <w:highlight w:val="none"/>
        </w:rPr>
      </w:pPr>
    </w:p>
    <w:p>
      <w:pPr>
        <w:rPr>
          <w:rFonts w:hint="eastAsia" w:ascii="仿宋" w:hAnsi="仿宋" w:eastAsia="仿宋" w:cs="仿宋"/>
          <w:b/>
          <w:color w:val="auto"/>
          <w:sz w:val="32"/>
          <w:szCs w:val="32"/>
          <w:highlight w:val="none"/>
        </w:rPr>
      </w:pPr>
    </w:p>
    <w:p>
      <w:pPr>
        <w:rPr>
          <w:rFonts w:hint="eastAsia" w:ascii="仿宋" w:hAnsi="仿宋" w:eastAsia="仿宋" w:cs="仿宋"/>
          <w:b/>
          <w:color w:val="auto"/>
          <w:sz w:val="32"/>
          <w:szCs w:val="32"/>
          <w:highlight w:val="none"/>
        </w:rPr>
      </w:pPr>
    </w:p>
    <w:p>
      <w:pP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质疑函制作说明：</w:t>
      </w:r>
    </w:p>
    <w:p>
      <w:pPr>
        <w:widowControl/>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1.供应商提出质疑时，应提交质疑函和必要的证明材料。</w:t>
      </w:r>
    </w:p>
    <w:p>
      <w:pPr>
        <w:widowControl/>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widowControl/>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3.质疑供应商若对项目的某一分包进行质疑，质疑函中应列明具体分包号。</w:t>
      </w:r>
    </w:p>
    <w:p>
      <w:pPr>
        <w:widowControl/>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4.质疑函的质疑事项应具体、明确，并有必要的事实依据和法律依据。</w:t>
      </w:r>
    </w:p>
    <w:p>
      <w:pPr>
        <w:widowControl/>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5.质疑函的质疑请求应与质疑事项相关。</w:t>
      </w:r>
    </w:p>
    <w:p>
      <w:pPr>
        <w:widowControl/>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6.质疑供应商为自然人的，质疑函应由本人签字；质疑供应商为法人或者其他组织的，质疑函应由法定代表人、主要负责人，或者其授权代表签字或者盖章，并加盖公章。</w:t>
      </w:r>
    </w:p>
    <w:p>
      <w:pPr>
        <w:widowControl/>
        <w:ind w:firstLine="600" w:firstLineChars="200"/>
        <w:jc w:val="left"/>
        <w:rPr>
          <w:rFonts w:hint="eastAsia" w:ascii="仿宋" w:hAnsi="仿宋" w:eastAsia="仿宋" w:cs="仿宋"/>
          <w:color w:val="auto"/>
          <w:sz w:val="30"/>
          <w:szCs w:val="30"/>
          <w:highlight w:val="none"/>
        </w:rPr>
      </w:pPr>
    </w:p>
    <w:p>
      <w:pPr>
        <w:widowControl/>
        <w:ind w:firstLine="600" w:firstLineChars="200"/>
        <w:jc w:val="left"/>
        <w:rPr>
          <w:rFonts w:hint="eastAsia" w:ascii="仿宋" w:hAnsi="仿宋" w:eastAsia="仿宋" w:cs="仿宋"/>
          <w:color w:val="auto"/>
          <w:sz w:val="30"/>
          <w:szCs w:val="30"/>
          <w:highlight w:val="none"/>
        </w:rPr>
      </w:pPr>
    </w:p>
    <w:p>
      <w:pPr>
        <w:widowControl/>
        <w:ind w:firstLine="600" w:firstLineChars="200"/>
        <w:jc w:val="left"/>
        <w:rPr>
          <w:rFonts w:hint="eastAsia" w:ascii="仿宋" w:hAnsi="仿宋" w:eastAsia="仿宋" w:cs="仿宋"/>
          <w:color w:val="auto"/>
          <w:sz w:val="30"/>
          <w:szCs w:val="30"/>
          <w:highlight w:val="none"/>
        </w:rPr>
      </w:pPr>
    </w:p>
    <w:p>
      <w:pPr>
        <w:widowControl/>
        <w:ind w:firstLine="600" w:firstLineChars="200"/>
        <w:jc w:val="left"/>
        <w:rPr>
          <w:rFonts w:hint="eastAsia" w:ascii="仿宋" w:hAnsi="仿宋" w:eastAsia="仿宋" w:cs="仿宋"/>
          <w:color w:val="auto"/>
          <w:sz w:val="30"/>
          <w:szCs w:val="30"/>
          <w:highlight w:val="none"/>
        </w:rPr>
      </w:pPr>
    </w:p>
    <w:p>
      <w:pPr>
        <w:widowControl/>
        <w:ind w:firstLine="600" w:firstLineChars="200"/>
        <w:jc w:val="left"/>
        <w:rPr>
          <w:rFonts w:hint="eastAsia" w:ascii="仿宋" w:hAnsi="仿宋" w:eastAsia="仿宋" w:cs="仿宋"/>
          <w:color w:val="auto"/>
          <w:sz w:val="30"/>
          <w:szCs w:val="30"/>
          <w:highlight w:val="none"/>
        </w:rPr>
      </w:pPr>
    </w:p>
    <w:p>
      <w:pPr>
        <w:widowControl/>
        <w:ind w:firstLine="600" w:firstLineChars="200"/>
        <w:jc w:val="left"/>
        <w:rPr>
          <w:rFonts w:hint="eastAsia" w:ascii="仿宋" w:hAnsi="仿宋" w:eastAsia="仿宋" w:cs="仿宋"/>
          <w:color w:val="auto"/>
          <w:sz w:val="30"/>
          <w:szCs w:val="30"/>
          <w:highlight w:val="none"/>
        </w:rPr>
      </w:pPr>
    </w:p>
    <w:p>
      <w:pPr>
        <w:jc w:val="center"/>
        <w:rPr>
          <w:rFonts w:hint="eastAsia" w:ascii="仿宋" w:hAnsi="仿宋" w:eastAsia="仿宋" w:cs="仿宋"/>
          <w:b/>
          <w:color w:val="auto"/>
          <w:sz w:val="44"/>
          <w:szCs w:val="44"/>
          <w:highlight w:val="none"/>
        </w:rPr>
      </w:pPr>
    </w:p>
    <w:p>
      <w:pPr>
        <w:jc w:val="center"/>
        <w:rPr>
          <w:rFonts w:hint="eastAsia" w:ascii="仿宋" w:hAnsi="仿宋" w:eastAsia="仿宋" w:cs="仿宋"/>
          <w:b/>
          <w:color w:val="auto"/>
          <w:sz w:val="44"/>
          <w:szCs w:val="44"/>
          <w:highlight w:val="none"/>
        </w:rPr>
      </w:pPr>
    </w:p>
    <w:p>
      <w:pPr>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投诉书范本</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一、投诉相关主体基本情况</w:t>
      </w:r>
    </w:p>
    <w:p>
      <w:pPr>
        <w:rPr>
          <w:rFonts w:hint="eastAsia"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投诉人：</w:t>
      </w:r>
      <w:r>
        <w:rPr>
          <w:rFonts w:hint="eastAsia" w:ascii="仿宋" w:hAnsi="仿宋" w:eastAsia="仿宋" w:cs="仿宋"/>
          <w:color w:val="auto"/>
          <w:sz w:val="32"/>
          <w:szCs w:val="32"/>
          <w:highlight w:val="none"/>
          <w:u w:val="dotted"/>
        </w:rPr>
        <w:t xml:space="preserve">                                               </w:t>
      </w:r>
    </w:p>
    <w:p>
      <w:pPr>
        <w:rPr>
          <w:rFonts w:hint="eastAsia" w:ascii="仿宋" w:hAnsi="仿宋" w:eastAsia="仿宋" w:cs="仿宋"/>
          <w:color w:val="auto"/>
          <w:sz w:val="32"/>
          <w:szCs w:val="32"/>
          <w:highlight w:val="none"/>
          <w:u w:val="single"/>
        </w:rPr>
      </w:pPr>
      <w:r>
        <w:rPr>
          <w:rFonts w:hint="eastAsia" w:ascii="仿宋" w:hAnsi="仿宋" w:eastAsia="仿宋" w:cs="仿宋"/>
          <w:color w:val="auto"/>
          <w:sz w:val="32"/>
          <w:szCs w:val="32"/>
          <w:highlight w:val="none"/>
        </w:rPr>
        <w:t>地     址：</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rPr>
        <w:t>邮编：</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u w:val="single"/>
        </w:rPr>
        <w:t xml:space="preserve">   </w:t>
      </w:r>
    </w:p>
    <w:p>
      <w:pPr>
        <w:tabs>
          <w:tab w:val="left" w:pos="6510"/>
        </w:tabs>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法定代表人/主要负责人：</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rPr>
        <w:t xml:space="preserve">  </w:t>
      </w:r>
    </w:p>
    <w:p>
      <w:pPr>
        <w:tabs>
          <w:tab w:val="left" w:pos="6510"/>
        </w:tabs>
        <w:rPr>
          <w:rFonts w:hint="eastAsia"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联系电话：</w:t>
      </w:r>
      <w:r>
        <w:rPr>
          <w:rFonts w:hint="eastAsia" w:ascii="仿宋" w:hAnsi="仿宋" w:eastAsia="仿宋" w:cs="仿宋"/>
          <w:color w:val="auto"/>
          <w:sz w:val="32"/>
          <w:szCs w:val="32"/>
          <w:highlight w:val="none"/>
          <w:u w:val="dotted"/>
        </w:rPr>
        <w:t xml:space="preserve">                                             </w:t>
      </w:r>
    </w:p>
    <w:p>
      <w:pPr>
        <w:rPr>
          <w:rFonts w:hint="eastAsia"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授权代表：</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rPr>
        <w:t>联系电话</w:t>
      </w:r>
      <w:r>
        <w:rPr>
          <w:rFonts w:hint="eastAsia" w:ascii="仿宋" w:hAnsi="仿宋" w:eastAsia="仿宋" w:cs="仿宋"/>
          <w:color w:val="auto"/>
          <w:sz w:val="32"/>
          <w:szCs w:val="32"/>
          <w:highlight w:val="none"/>
          <w:u w:val="dotted"/>
        </w:rPr>
        <w:t xml:space="preserve">：                  </w:t>
      </w:r>
    </w:p>
    <w:p>
      <w:pPr>
        <w:rPr>
          <w:rFonts w:hint="eastAsia"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地     址：</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rPr>
        <w:t>邮编：</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u w:val="dotted"/>
        </w:rPr>
        <w:t xml:space="preserve">                   </w:t>
      </w:r>
    </w:p>
    <w:p>
      <w:pPr>
        <w:rPr>
          <w:rFonts w:hint="eastAsia" w:ascii="仿宋" w:hAnsi="仿宋" w:eastAsia="仿宋" w:cs="仿宋"/>
          <w:color w:val="auto"/>
          <w:sz w:val="32"/>
          <w:szCs w:val="32"/>
          <w:highlight w:val="none"/>
          <w:u w:val="single"/>
        </w:rPr>
      </w:pPr>
      <w:r>
        <w:rPr>
          <w:rFonts w:hint="eastAsia" w:ascii="仿宋" w:hAnsi="仿宋" w:eastAsia="仿宋" w:cs="仿宋"/>
          <w:color w:val="auto"/>
          <w:sz w:val="32"/>
          <w:szCs w:val="32"/>
          <w:highlight w:val="none"/>
        </w:rPr>
        <w:t>被投诉人1：</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u w:val="single"/>
        </w:rPr>
        <w:t xml:space="preserve">  </w:t>
      </w:r>
    </w:p>
    <w:p>
      <w:pPr>
        <w:rPr>
          <w:rFonts w:hint="eastAsia" w:ascii="仿宋" w:hAnsi="仿宋" w:eastAsia="仿宋" w:cs="仿宋"/>
          <w:color w:val="auto"/>
          <w:sz w:val="32"/>
          <w:szCs w:val="32"/>
          <w:highlight w:val="none"/>
          <w:u w:val="single"/>
        </w:rPr>
      </w:pPr>
      <w:r>
        <w:rPr>
          <w:rFonts w:hint="eastAsia" w:ascii="仿宋" w:hAnsi="仿宋" w:eastAsia="仿宋" w:cs="仿宋"/>
          <w:color w:val="auto"/>
          <w:sz w:val="32"/>
          <w:szCs w:val="32"/>
          <w:highlight w:val="none"/>
        </w:rPr>
        <w:t>地     址：</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rPr>
        <w:t>邮编：</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u w:val="single"/>
        </w:rPr>
        <w:t xml:space="preserve"> </w:t>
      </w:r>
    </w:p>
    <w:p>
      <w:pPr>
        <w:rPr>
          <w:rFonts w:hint="eastAsia" w:ascii="仿宋" w:hAnsi="仿宋" w:eastAsia="仿宋" w:cs="仿宋"/>
          <w:color w:val="auto"/>
          <w:sz w:val="32"/>
          <w:szCs w:val="32"/>
          <w:highlight w:val="none"/>
          <w:u w:val="single"/>
        </w:rPr>
      </w:pPr>
      <w:r>
        <w:rPr>
          <w:rFonts w:hint="eastAsia" w:ascii="仿宋" w:hAnsi="仿宋" w:eastAsia="仿宋" w:cs="仿宋"/>
          <w:color w:val="auto"/>
          <w:sz w:val="32"/>
          <w:szCs w:val="32"/>
          <w:highlight w:val="none"/>
        </w:rPr>
        <w:t>联系人：</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rPr>
        <w:t>联系电话：</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u w:val="single"/>
        </w:rPr>
        <w:t xml:space="preserve"> </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被投诉人2</w:t>
      </w:r>
    </w:p>
    <w:p>
      <w:pPr>
        <w:rPr>
          <w:rFonts w:hint="eastAsia"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w:t>
      </w:r>
    </w:p>
    <w:p>
      <w:pPr>
        <w:rPr>
          <w:rFonts w:hint="eastAsia" w:ascii="仿宋" w:hAnsi="仿宋" w:eastAsia="仿宋" w:cs="仿宋"/>
          <w:color w:val="auto"/>
          <w:sz w:val="32"/>
          <w:szCs w:val="32"/>
          <w:highlight w:val="none"/>
          <w:u w:val="single"/>
        </w:rPr>
      </w:pPr>
      <w:r>
        <w:rPr>
          <w:rFonts w:hint="eastAsia" w:ascii="仿宋" w:hAnsi="仿宋" w:eastAsia="仿宋" w:cs="仿宋"/>
          <w:color w:val="auto"/>
          <w:sz w:val="32"/>
          <w:szCs w:val="32"/>
          <w:highlight w:val="none"/>
        </w:rPr>
        <w:t>相关供应商：</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u w:val="single"/>
        </w:rPr>
        <w:t xml:space="preserve">    </w:t>
      </w:r>
    </w:p>
    <w:p>
      <w:pPr>
        <w:rPr>
          <w:rFonts w:hint="eastAsia" w:ascii="仿宋" w:hAnsi="仿宋" w:eastAsia="仿宋" w:cs="仿宋"/>
          <w:color w:val="auto"/>
          <w:sz w:val="32"/>
          <w:szCs w:val="32"/>
          <w:highlight w:val="none"/>
          <w:u w:val="single"/>
        </w:rPr>
      </w:pPr>
      <w:r>
        <w:rPr>
          <w:rFonts w:hint="eastAsia" w:ascii="仿宋" w:hAnsi="仿宋" w:eastAsia="仿宋" w:cs="仿宋"/>
          <w:color w:val="auto"/>
          <w:sz w:val="32"/>
          <w:szCs w:val="32"/>
          <w:highlight w:val="none"/>
        </w:rPr>
        <w:t>地     址：</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rPr>
        <w:t>邮编：</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u w:val="single"/>
        </w:rPr>
        <w:t xml:space="preserve"> </w:t>
      </w:r>
    </w:p>
    <w:p>
      <w:pPr>
        <w:rPr>
          <w:rFonts w:hint="eastAsia" w:ascii="仿宋" w:hAnsi="仿宋" w:eastAsia="仿宋" w:cs="仿宋"/>
          <w:color w:val="auto"/>
          <w:sz w:val="32"/>
          <w:szCs w:val="32"/>
          <w:highlight w:val="none"/>
          <w:u w:val="single"/>
        </w:rPr>
      </w:pPr>
      <w:r>
        <w:rPr>
          <w:rFonts w:hint="eastAsia" w:ascii="仿宋" w:hAnsi="仿宋" w:eastAsia="仿宋" w:cs="仿宋"/>
          <w:color w:val="auto"/>
          <w:sz w:val="32"/>
          <w:szCs w:val="32"/>
          <w:highlight w:val="none"/>
        </w:rPr>
        <w:t>联系人：</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rPr>
        <w:t>联系电话：</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u w:val="single"/>
        </w:rPr>
        <w:t xml:space="preserve">      </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二、投诉项目基本情况</w:t>
      </w:r>
    </w:p>
    <w:p>
      <w:pPr>
        <w:rPr>
          <w:rFonts w:hint="eastAsia"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采购项目名称：</w:t>
      </w:r>
      <w:r>
        <w:rPr>
          <w:rFonts w:hint="eastAsia" w:ascii="仿宋" w:hAnsi="仿宋" w:eastAsia="仿宋" w:cs="仿宋"/>
          <w:color w:val="auto"/>
          <w:sz w:val="32"/>
          <w:szCs w:val="32"/>
          <w:highlight w:val="none"/>
          <w:u w:val="dotted"/>
        </w:rPr>
        <w:t xml:space="preserve">                                        </w:t>
      </w:r>
    </w:p>
    <w:p>
      <w:pPr>
        <w:rPr>
          <w:rFonts w:hint="eastAsia" w:ascii="仿宋" w:hAnsi="仿宋" w:eastAsia="仿宋" w:cs="仿宋"/>
          <w:color w:val="auto"/>
          <w:sz w:val="32"/>
          <w:szCs w:val="32"/>
          <w:highlight w:val="none"/>
          <w:u w:val="single"/>
        </w:rPr>
      </w:pPr>
      <w:r>
        <w:rPr>
          <w:rFonts w:hint="eastAsia" w:ascii="仿宋" w:hAnsi="仿宋" w:eastAsia="仿宋" w:cs="仿宋"/>
          <w:color w:val="auto"/>
          <w:sz w:val="32"/>
          <w:szCs w:val="32"/>
          <w:highlight w:val="none"/>
        </w:rPr>
        <w:t>采购项目编号：</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rPr>
        <w:t>包号：</w:t>
      </w:r>
      <w:r>
        <w:rPr>
          <w:rFonts w:hint="eastAsia" w:ascii="仿宋" w:hAnsi="仿宋" w:eastAsia="仿宋" w:cs="仿宋"/>
          <w:color w:val="auto"/>
          <w:sz w:val="32"/>
          <w:szCs w:val="32"/>
          <w:highlight w:val="none"/>
          <w:u w:val="dotted"/>
        </w:rPr>
        <w:t xml:space="preserve">              </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采购单位</w:t>
      </w:r>
      <w:r>
        <w:rPr>
          <w:rFonts w:hint="eastAsia" w:ascii="仿宋" w:hAnsi="仿宋" w:eastAsia="仿宋" w:cs="仿宋"/>
          <w:color w:val="auto"/>
          <w:sz w:val="32"/>
          <w:szCs w:val="32"/>
          <w:highlight w:val="none"/>
        </w:rPr>
        <w:t>名称：</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u w:val="single"/>
        </w:rPr>
        <w:t xml:space="preserve">  </w:t>
      </w:r>
    </w:p>
    <w:p>
      <w:pPr>
        <w:rPr>
          <w:rFonts w:hint="eastAsia" w:ascii="仿宋" w:hAnsi="仿宋" w:eastAsia="仿宋" w:cs="仿宋"/>
          <w:color w:val="auto"/>
          <w:sz w:val="32"/>
          <w:szCs w:val="32"/>
          <w:highlight w:val="none"/>
          <w:u w:val="single"/>
        </w:rPr>
      </w:pPr>
      <w:r>
        <w:rPr>
          <w:rFonts w:hint="eastAsia" w:ascii="仿宋" w:hAnsi="仿宋" w:eastAsia="仿宋" w:cs="仿宋"/>
          <w:color w:val="auto"/>
          <w:sz w:val="32"/>
          <w:szCs w:val="32"/>
          <w:highlight w:val="none"/>
        </w:rPr>
        <w:t>代理机构名称：</w:t>
      </w:r>
      <w:r>
        <w:rPr>
          <w:rFonts w:hint="eastAsia" w:ascii="仿宋" w:hAnsi="仿宋" w:eastAsia="仿宋" w:cs="仿宋"/>
          <w:color w:val="auto"/>
          <w:sz w:val="32"/>
          <w:szCs w:val="32"/>
          <w:highlight w:val="none"/>
          <w:u w:val="dotted"/>
        </w:rPr>
        <w:t xml:space="preserve">                                         </w:t>
      </w:r>
    </w:p>
    <w:p>
      <w:pPr>
        <w:rPr>
          <w:rFonts w:hint="eastAsia"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采购文件公告:</w:t>
      </w:r>
      <w:r>
        <w:rPr>
          <w:rFonts w:hint="eastAsia" w:ascii="仿宋" w:hAnsi="仿宋" w:eastAsia="仿宋" w:cs="仿宋"/>
          <w:color w:val="auto"/>
          <w:sz w:val="32"/>
          <w:szCs w:val="32"/>
          <w:highlight w:val="none"/>
          <w:u w:val="dotted"/>
        </w:rPr>
        <w:t xml:space="preserve">是/否 </w:t>
      </w:r>
      <w:r>
        <w:rPr>
          <w:rFonts w:hint="eastAsia" w:ascii="仿宋" w:hAnsi="仿宋" w:eastAsia="仿宋" w:cs="仿宋"/>
          <w:color w:val="auto"/>
          <w:sz w:val="32"/>
          <w:szCs w:val="32"/>
          <w:highlight w:val="none"/>
        </w:rPr>
        <w:t>公告期限：</w:t>
      </w:r>
      <w:r>
        <w:rPr>
          <w:rFonts w:hint="eastAsia" w:ascii="仿宋" w:hAnsi="仿宋" w:eastAsia="仿宋" w:cs="仿宋"/>
          <w:color w:val="auto"/>
          <w:sz w:val="32"/>
          <w:szCs w:val="32"/>
          <w:highlight w:val="none"/>
          <w:u w:val="dotted"/>
        </w:rPr>
        <w:t xml:space="preserve">                                 </w:t>
      </w:r>
    </w:p>
    <w:p>
      <w:pPr>
        <w:rPr>
          <w:rFonts w:hint="eastAsia" w:ascii="仿宋" w:hAnsi="仿宋" w:eastAsia="仿宋" w:cs="仿宋"/>
          <w:color w:val="auto"/>
          <w:sz w:val="32"/>
          <w:szCs w:val="32"/>
          <w:highlight w:val="none"/>
          <w:u w:val="single"/>
        </w:rPr>
      </w:pPr>
      <w:r>
        <w:rPr>
          <w:rFonts w:hint="eastAsia" w:ascii="仿宋" w:hAnsi="仿宋" w:eastAsia="仿宋" w:cs="仿宋"/>
          <w:color w:val="auto"/>
          <w:sz w:val="32"/>
          <w:szCs w:val="32"/>
          <w:highlight w:val="none"/>
        </w:rPr>
        <w:t>采购结果公告:</w:t>
      </w:r>
      <w:r>
        <w:rPr>
          <w:rFonts w:hint="eastAsia" w:ascii="仿宋" w:hAnsi="仿宋" w:eastAsia="仿宋" w:cs="仿宋"/>
          <w:color w:val="auto"/>
          <w:sz w:val="32"/>
          <w:szCs w:val="32"/>
          <w:highlight w:val="none"/>
          <w:u w:val="dotted"/>
        </w:rPr>
        <w:t xml:space="preserve">是/否 </w:t>
      </w:r>
      <w:r>
        <w:rPr>
          <w:rFonts w:hint="eastAsia" w:ascii="仿宋" w:hAnsi="仿宋" w:eastAsia="仿宋" w:cs="仿宋"/>
          <w:color w:val="auto"/>
          <w:sz w:val="32"/>
          <w:szCs w:val="32"/>
          <w:highlight w:val="none"/>
        </w:rPr>
        <w:t>公告期限：</w:t>
      </w:r>
      <w:r>
        <w:rPr>
          <w:rFonts w:hint="eastAsia" w:ascii="仿宋" w:hAnsi="仿宋" w:eastAsia="仿宋" w:cs="仿宋"/>
          <w:color w:val="auto"/>
          <w:sz w:val="32"/>
          <w:szCs w:val="32"/>
          <w:highlight w:val="none"/>
          <w:u w:val="dotted"/>
        </w:rPr>
        <w:t xml:space="preserve">                        </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三、质疑基本情况</w:t>
      </w:r>
    </w:p>
    <w:p>
      <w:pPr>
        <w:ind w:firstLine="640" w:firstLineChars="200"/>
        <w:rPr>
          <w:rFonts w:hint="eastAsia"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投诉人于</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rPr>
        <w:t>年</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rPr>
        <w:t>月</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rPr>
        <w:t>日,向</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rPr>
        <w:t>提出质疑，质疑事项为：</w:t>
      </w:r>
      <w:r>
        <w:rPr>
          <w:rFonts w:hint="eastAsia" w:ascii="仿宋" w:hAnsi="仿宋" w:eastAsia="仿宋" w:cs="仿宋"/>
          <w:color w:val="auto"/>
          <w:sz w:val="32"/>
          <w:szCs w:val="32"/>
          <w:highlight w:val="none"/>
          <w:u w:val="dotted"/>
        </w:rPr>
        <w:t xml:space="preserve">                                </w:t>
      </w:r>
    </w:p>
    <w:p>
      <w:pPr>
        <w:rPr>
          <w:rFonts w:hint="eastAsia"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rPr>
        <w:t xml:space="preserve">  </w:t>
      </w:r>
    </w:p>
    <w:p>
      <w:pPr>
        <w:ind w:firstLine="480" w:firstLineChars="15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u w:val="dotted"/>
          <w:lang w:eastAsia="zh-CN"/>
        </w:rPr>
        <w:t>采购单位</w:t>
      </w:r>
      <w:r>
        <w:rPr>
          <w:rFonts w:hint="eastAsia" w:ascii="仿宋" w:hAnsi="仿宋" w:eastAsia="仿宋" w:cs="仿宋"/>
          <w:color w:val="auto"/>
          <w:sz w:val="32"/>
          <w:szCs w:val="32"/>
          <w:highlight w:val="none"/>
          <w:u w:val="dotted"/>
        </w:rPr>
        <w:t>/代理机构</w:t>
      </w:r>
      <w:r>
        <w:rPr>
          <w:rFonts w:hint="eastAsia" w:ascii="仿宋" w:hAnsi="仿宋" w:eastAsia="仿宋" w:cs="仿宋"/>
          <w:color w:val="auto"/>
          <w:sz w:val="32"/>
          <w:szCs w:val="32"/>
          <w:highlight w:val="none"/>
        </w:rPr>
        <w:t>于</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rPr>
        <w:t>年</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rPr>
        <w:t>月</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rPr>
        <w:t>日,就质疑事项作出了答复/没有在法定期限内作出答复。</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四、投诉事项具体内容</w:t>
      </w:r>
    </w:p>
    <w:p>
      <w:pPr>
        <w:rPr>
          <w:rFonts w:hint="eastAsia" w:ascii="仿宋" w:hAnsi="仿宋" w:eastAsia="仿宋" w:cs="仿宋"/>
          <w:color w:val="auto"/>
          <w:sz w:val="32"/>
          <w:szCs w:val="32"/>
          <w:highlight w:val="none"/>
          <w:u w:val="single"/>
        </w:rPr>
      </w:pPr>
      <w:r>
        <w:rPr>
          <w:rFonts w:hint="eastAsia" w:ascii="仿宋" w:hAnsi="仿宋" w:eastAsia="仿宋" w:cs="仿宋"/>
          <w:color w:val="auto"/>
          <w:sz w:val="32"/>
          <w:szCs w:val="32"/>
          <w:highlight w:val="none"/>
        </w:rPr>
        <w:t>投诉事项 1：</w:t>
      </w:r>
      <w:r>
        <w:rPr>
          <w:rFonts w:hint="eastAsia" w:ascii="仿宋" w:hAnsi="仿宋" w:eastAsia="仿宋" w:cs="仿宋"/>
          <w:color w:val="auto"/>
          <w:sz w:val="32"/>
          <w:szCs w:val="32"/>
          <w:highlight w:val="none"/>
          <w:u w:val="dotted"/>
        </w:rPr>
        <w:t xml:space="preserve">                                       </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事实依据：</w:t>
      </w:r>
      <w:r>
        <w:rPr>
          <w:rFonts w:hint="eastAsia" w:ascii="仿宋" w:hAnsi="仿宋" w:eastAsia="仿宋" w:cs="仿宋"/>
          <w:color w:val="auto"/>
          <w:sz w:val="32"/>
          <w:szCs w:val="32"/>
          <w:highlight w:val="none"/>
          <w:u w:val="dotted"/>
        </w:rPr>
        <w:t xml:space="preserve">                                         </w:t>
      </w:r>
    </w:p>
    <w:p>
      <w:pPr>
        <w:rPr>
          <w:rFonts w:hint="eastAsia"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u w:val="dotted"/>
        </w:rPr>
        <w:t xml:space="preserve">                                                      </w:t>
      </w:r>
    </w:p>
    <w:p>
      <w:pPr>
        <w:rPr>
          <w:rFonts w:hint="eastAsia" w:ascii="仿宋" w:hAnsi="仿宋" w:eastAsia="仿宋" w:cs="仿宋"/>
          <w:color w:val="auto"/>
          <w:sz w:val="32"/>
          <w:szCs w:val="32"/>
          <w:highlight w:val="none"/>
          <w:u w:val="single"/>
        </w:rPr>
      </w:pPr>
      <w:r>
        <w:rPr>
          <w:rFonts w:hint="eastAsia" w:ascii="仿宋" w:hAnsi="仿宋" w:eastAsia="仿宋" w:cs="仿宋"/>
          <w:color w:val="auto"/>
          <w:sz w:val="32"/>
          <w:szCs w:val="32"/>
          <w:highlight w:val="none"/>
        </w:rPr>
        <w:t>法律依据：</w:t>
      </w:r>
      <w:r>
        <w:rPr>
          <w:rFonts w:hint="eastAsia" w:ascii="仿宋" w:hAnsi="仿宋" w:eastAsia="仿宋" w:cs="仿宋"/>
          <w:color w:val="auto"/>
          <w:sz w:val="32"/>
          <w:szCs w:val="32"/>
          <w:highlight w:val="none"/>
          <w:u w:val="dotted"/>
        </w:rPr>
        <w:t xml:space="preserve">                                          </w:t>
      </w:r>
    </w:p>
    <w:p>
      <w:pPr>
        <w:rPr>
          <w:rFonts w:hint="eastAsia"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u w:val="dotted"/>
        </w:rPr>
        <w:t xml:space="preserve">                                                      </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投诉事项2</w:t>
      </w:r>
    </w:p>
    <w:p>
      <w:pPr>
        <w:rPr>
          <w:rFonts w:hint="eastAsia" w:ascii="仿宋" w:hAnsi="仿宋" w:eastAsia="仿宋" w:cs="仿宋"/>
          <w:color w:val="auto"/>
          <w:sz w:val="32"/>
          <w:szCs w:val="32"/>
          <w:highlight w:val="none"/>
          <w:u w:val="dotted"/>
        </w:rPr>
      </w:pPr>
      <w:r>
        <w:rPr>
          <w:rFonts w:hint="eastAsia" w:ascii="仿宋" w:hAnsi="仿宋" w:eastAsia="仿宋" w:cs="仿宋"/>
          <w:color w:val="auto"/>
          <w:sz w:val="32"/>
          <w:szCs w:val="32"/>
          <w:highlight w:val="none"/>
        </w:rPr>
        <w:t>……</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五、与投诉事项相关的投诉请求</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请求：</w:t>
      </w:r>
      <w:r>
        <w:rPr>
          <w:rFonts w:hint="eastAsia" w:ascii="仿宋" w:hAnsi="仿宋" w:eastAsia="仿宋" w:cs="仿宋"/>
          <w:color w:val="auto"/>
          <w:sz w:val="32"/>
          <w:szCs w:val="32"/>
          <w:highlight w:val="none"/>
          <w:u w:val="dotted"/>
        </w:rPr>
        <w:t xml:space="preserve">                                              </w:t>
      </w:r>
      <w:r>
        <w:rPr>
          <w:rFonts w:hint="eastAsia" w:ascii="仿宋" w:hAnsi="仿宋" w:eastAsia="仿宋" w:cs="仿宋"/>
          <w:color w:val="auto"/>
          <w:sz w:val="32"/>
          <w:szCs w:val="32"/>
          <w:highlight w:val="none"/>
        </w:rPr>
        <w:t xml:space="preserve"> </w:t>
      </w:r>
    </w:p>
    <w:p>
      <w:pPr>
        <w:rPr>
          <w:rFonts w:hint="eastAsia" w:ascii="仿宋" w:hAnsi="仿宋" w:eastAsia="仿宋" w:cs="仿宋"/>
          <w:color w:val="auto"/>
          <w:sz w:val="32"/>
          <w:szCs w:val="32"/>
          <w:highlight w:val="none"/>
          <w:u w:val="single"/>
        </w:rPr>
      </w:pPr>
      <w:r>
        <w:rPr>
          <w:rFonts w:hint="eastAsia" w:ascii="仿宋" w:hAnsi="仿宋" w:eastAsia="仿宋" w:cs="仿宋"/>
          <w:color w:val="auto"/>
          <w:sz w:val="32"/>
          <w:szCs w:val="32"/>
          <w:highlight w:val="none"/>
        </w:rPr>
        <w:t xml:space="preserve">                                                                                                    </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签字(签章)：                   公章：                      </w:t>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日期：    </w:t>
      </w:r>
    </w:p>
    <w:p>
      <w:pPr>
        <w:rPr>
          <w:rFonts w:hint="eastAsia" w:ascii="仿宋" w:hAnsi="仿宋" w:eastAsia="仿宋" w:cs="仿宋"/>
          <w:b/>
          <w:color w:val="auto"/>
          <w:sz w:val="32"/>
          <w:szCs w:val="32"/>
          <w:highlight w:val="none"/>
        </w:rPr>
      </w:pPr>
    </w:p>
    <w:p>
      <w:pPr>
        <w:rPr>
          <w:rFonts w:hint="eastAsia" w:ascii="仿宋" w:hAnsi="仿宋" w:eastAsia="仿宋" w:cs="仿宋"/>
          <w:b/>
          <w:color w:val="auto"/>
          <w:sz w:val="32"/>
          <w:szCs w:val="32"/>
          <w:highlight w:val="none"/>
        </w:rPr>
      </w:pPr>
    </w:p>
    <w:p>
      <w:pP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投诉书制作说明：</w:t>
      </w:r>
    </w:p>
    <w:p>
      <w:pPr>
        <w:widowControl/>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1.投诉人提起投诉时，应当提交投诉书和必要的证明材料，并按照被投诉人和与投诉事项有关的供应商数量提供投诉书副本。</w:t>
      </w:r>
    </w:p>
    <w:p>
      <w:pPr>
        <w:widowControl/>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widowControl/>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3.投诉人若对项目的某一分包进行投诉，投诉书应列明具体分包号。</w:t>
      </w:r>
    </w:p>
    <w:p>
      <w:pPr>
        <w:widowControl/>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4.投诉书应简要列明质疑事项，质疑函、质疑答复等作为附件材料提供。</w:t>
      </w:r>
    </w:p>
    <w:p>
      <w:pPr>
        <w:widowControl/>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5.投诉书的投诉事项应具体、明确，并有必要的事实依据和法律依据。</w:t>
      </w:r>
    </w:p>
    <w:p>
      <w:pPr>
        <w:widowControl/>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6.投诉书的投诉请求应与投诉事项相关。</w:t>
      </w:r>
    </w:p>
    <w:p>
      <w:pPr>
        <w:widowControl/>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7.投诉人为自然人的，投诉书应当由本人签字；投诉人为法人或者其他组织的，投诉书应当由法定代表人、主要负责人，或者其授权代表签字或者盖章，并加盖公章。</w:t>
      </w:r>
    </w:p>
    <w:p>
      <w:pPr>
        <w:pStyle w:val="46"/>
        <w:ind w:left="0" w:leftChars="0" w:firstLine="0" w:firstLineChars="0"/>
        <w:rPr>
          <w:rFonts w:hint="eastAsia" w:ascii="仿宋" w:hAnsi="仿宋" w:eastAsia="仿宋" w:cs="仿宋"/>
          <w:color w:val="auto"/>
          <w:highlight w:val="none"/>
        </w:rPr>
      </w:pPr>
    </w:p>
    <w:sectPr>
      <w:headerReference r:id="rId9" w:type="default"/>
      <w:footerReference r:id="rId10" w:type="default"/>
      <w:pgSz w:w="11906" w:h="16838"/>
      <w:pgMar w:top="1247" w:right="1247" w:bottom="1559" w:left="1247" w:header="851" w:footer="850" w:gutter="170"/>
      <w:cols w:space="0" w:num="1"/>
      <w:rtlGutter w:val="0"/>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20B0604020202030204"/>
    <w:charset w:val="00"/>
    <w:family w:val="swiss"/>
    <w:pitch w:val="default"/>
    <w:sig w:usb0="00000000" w:usb1="00000000" w:usb2="00000000" w:usb3="00000000" w:csb0="00000093" w:csb1="0000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新宋体">
    <w:panose1 w:val="02010609030101010101"/>
    <w:charset w:val="86"/>
    <w:family w:val="modern"/>
    <w:pitch w:val="default"/>
    <w:sig w:usb0="00000203" w:usb1="288F0000" w:usb2="00000006" w:usb3="00000000" w:csb0="00040001" w:csb1="00000000"/>
  </w:font>
  <w:font w:name="Helv">
    <w:altName w:val="Arial"/>
    <w:panose1 w:val="020B0604020202030204"/>
    <w:charset w:val="00"/>
    <w:family w:val="swiss"/>
    <w:pitch w:val="default"/>
    <w:sig w:usb0="00000000" w:usb1="00000000" w:usb2="00000000" w:usb3="00000000" w:csb0="00000001" w:csb1="00000000"/>
  </w:font>
  <w:font w:name="Myriad Pro">
    <w:altName w:val="Segoe Print"/>
    <w:panose1 w:val="00000000000000000000"/>
    <w:charset w:val="00"/>
    <w:family w:val="swiss"/>
    <w:pitch w:val="default"/>
    <w:sig w:usb0="00000000"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Century">
    <w:panose1 w:val="02040604050505020304"/>
    <w:charset w:val="00"/>
    <w:family w:val="roman"/>
    <w:pitch w:val="default"/>
    <w:sig w:usb0="00000287" w:usb1="00000000" w:usb2="00000000" w:usb3="00000000" w:csb0="2000009F" w:csb1="DFD70000"/>
  </w:font>
  <w:font w:name="Wingdings-Regular">
    <w:altName w:val="Courier New"/>
    <w:panose1 w:val="00000000000000000000"/>
    <w:charset w:val="02"/>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right"/>
      <w:rPr>
        <w:rFonts w:hint="eastAsia" w:eastAsia="宋体"/>
        <w:lang w:eastAsia="zh-CN"/>
      </w:rPr>
    </w:pPr>
    <w:r>
      <w:rPr>
        <w:rFonts w:hint="eastAsia"/>
        <w:lang w:eastAsia="zh-CN"/>
      </w:rPr>
      <w:t>杭州博望建设工程招标投标代理有限公司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1"/>
        <w:szCs w:val="32"/>
      </w:rPr>
    </w:pPr>
    <w:r>
      <w:rPr>
        <w:rStyle w:val="51"/>
        <w:szCs w:val="32"/>
      </w:rPr>
      <w:fldChar w:fldCharType="begin"/>
    </w:r>
    <w:r>
      <w:rPr>
        <w:rStyle w:val="51"/>
        <w:szCs w:val="32"/>
      </w:rPr>
      <w:instrText xml:space="preserve">PAGE  </w:instrText>
    </w:r>
    <w:r>
      <w:rPr>
        <w:rStyle w:val="51"/>
        <w:szCs w:val="32"/>
      </w:rPr>
      <w:fldChar w:fldCharType="end"/>
    </w:r>
  </w:p>
  <w:p>
    <w:pPr>
      <w:pStyle w:val="3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right"/>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0"/>
                          </w:pPr>
                          <w:r>
                            <w:fldChar w:fldCharType="begin"/>
                          </w:r>
                          <w:r>
                            <w:instrText xml:space="preserve"> PAGE  \* MERGEFORMAT </w:instrText>
                          </w:r>
                          <w:r>
                            <w:fldChar w:fldCharType="separate"/>
                          </w:r>
                          <w:r>
                            <w:t>1</w:t>
                          </w:r>
                          <w:r>
                            <w:fldChar w:fldCharType="end"/>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JYnrPJAQAAk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5EXhrfHSO0zt9Rs7DBxoKfK6qaxSrPwd55PPfxK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Alies8kBAACSAwAADgAAAAAAAAABACAAAAAfAQAAZHJzL2Uyb0Rv&#10;Yy54bWxQSwUGAAAAAAYABgBZAQAAWgUAAAAA&#10;">
              <v:fill on="f" focussize="0,0"/>
              <v:stroke on="f"/>
              <v:imagedata o:title=""/>
              <o:lock v:ext="edit" aspectratio="f"/>
              <v:textbox inset="0mm,0mm,0mm,0mm" style="mso-fit-shape-to-text:t;">
                <w:txbxContent>
                  <w:p>
                    <w:pPr>
                      <w:pStyle w:val="30"/>
                    </w:pPr>
                    <w:r>
                      <w:fldChar w:fldCharType="begin"/>
                    </w:r>
                    <w:r>
                      <w:instrText xml:space="preserve"> PAGE  \* MERGEFORMAT </w:instrText>
                    </w:r>
                    <w:r>
                      <w:fldChar w:fldCharType="separate"/>
                    </w:r>
                    <w:r>
                      <w:t>1</w:t>
                    </w:r>
                    <w: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pPr>
    <w: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0"/>
                          </w:pPr>
                          <w:r>
                            <w:fldChar w:fldCharType="begin"/>
                          </w:r>
                          <w:r>
                            <w:instrText xml:space="preserve"> PAGE  \* MERGEFORMAT </w:instrText>
                          </w:r>
                          <w:r>
                            <w:fldChar w:fldCharType="separate"/>
                          </w:r>
                          <w:r>
                            <w:t>17</w:t>
                          </w:r>
                          <w:r>
                            <w:fldChar w:fldCharType="end"/>
                          </w:r>
                        </w:p>
                      </w:txbxContent>
                    </wps:txbx>
                    <wps:bodyPr vert="horz" wrap="none" lIns="0" tIns="0" rIns="0" bIns="0" anchor="t">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8RvrdckBAACSAwAADgAAAAAAAAABACAAAAAfAQAAZHJzL2Uyb0Rv&#10;Yy54bWxQSwUGAAAAAAYABgBZAQAAWgUAAAAA&#10;">
              <v:fill on="f" focussize="0,0"/>
              <v:stroke on="f"/>
              <v:imagedata o:title=""/>
              <o:lock v:ext="edit" aspectratio="f"/>
              <v:textbox inset="0mm,0mm,0mm,0mm" style="mso-fit-shape-to-text:t;">
                <w:txbxContent>
                  <w:p>
                    <w:pPr>
                      <w:pStyle w:val="30"/>
                    </w:pPr>
                    <w:r>
                      <w:fldChar w:fldCharType="begin"/>
                    </w:r>
                    <w:r>
                      <w:instrText xml:space="preserve"> PAGE  \* MERGEFORMAT </w:instrText>
                    </w:r>
                    <w:r>
                      <w:fldChar w:fldCharType="separate"/>
                    </w:r>
                    <w:r>
                      <w:t>17</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exact"/>
      <w:rPr>
        <w:sz w:val="18"/>
        <w:szCs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pStyle w:val="3"/>
      <w:isLgl/>
      <w:lvlText w:val="%1."/>
      <w:lvlJc w:val="left"/>
      <w:pPr>
        <w:tabs>
          <w:tab w:val="left" w:pos="360"/>
        </w:tabs>
      </w:pPr>
      <w:rPr>
        <w:rFonts w:hint="default" w:ascii="Arial" w:hAnsi="Arial" w:cs="Times New Roman"/>
        <w:b/>
        <w:i w:val="0"/>
        <w:sz w:val="32"/>
      </w:rPr>
    </w:lvl>
    <w:lvl w:ilvl="1" w:tentative="0">
      <w:start w:val="1"/>
      <w:numFmt w:val="decimal"/>
      <w:pStyle w:val="4"/>
      <w:lvlText w:val="%1.%2."/>
      <w:lvlJc w:val="left"/>
      <w:pPr>
        <w:tabs>
          <w:tab w:val="left" w:pos="720"/>
        </w:tabs>
        <w:ind w:left="567" w:hanging="567"/>
      </w:pPr>
      <w:rPr>
        <w:rFonts w:hint="eastAsia" w:cs="Times New Roman"/>
      </w:rPr>
    </w:lvl>
    <w:lvl w:ilvl="2" w:tentative="0">
      <w:start w:val="1"/>
      <w:numFmt w:val="decimal"/>
      <w:pStyle w:val="5"/>
      <w:lvlText w:val="%1.%2.%3."/>
      <w:lvlJc w:val="left"/>
      <w:pPr>
        <w:tabs>
          <w:tab w:val="left" w:pos="709"/>
        </w:tabs>
        <w:ind w:left="569" w:hanging="709"/>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1">
    <w:nsid w:val="00000002"/>
    <w:multiLevelType w:val="multilevel"/>
    <w:tmpl w:val="00000002"/>
    <w:lvl w:ilvl="0" w:tentative="0">
      <w:start w:val="1"/>
      <w:numFmt w:val="japaneseCounting"/>
      <w:lvlText w:val="〈%1〉"/>
      <w:lvlJc w:val="left"/>
      <w:pPr>
        <w:tabs>
          <w:tab w:val="left" w:pos="1425"/>
        </w:tabs>
        <w:ind w:left="1425" w:hanging="855"/>
      </w:pPr>
      <w:rPr>
        <w:rFonts w:hint="default" w:cs="Times New Roman"/>
      </w:rPr>
    </w:lvl>
    <w:lvl w:ilvl="1" w:tentative="0">
      <w:start w:val="1"/>
      <w:numFmt w:val="lowerLetter"/>
      <w:lvlText w:val="%2)"/>
      <w:lvlJc w:val="left"/>
      <w:pPr>
        <w:tabs>
          <w:tab w:val="left" w:pos="1410"/>
        </w:tabs>
        <w:ind w:left="1410" w:hanging="420"/>
      </w:pPr>
      <w:rPr>
        <w:rFonts w:cs="Times New Roman"/>
      </w:rPr>
    </w:lvl>
    <w:lvl w:ilvl="2" w:tentative="0">
      <w:start w:val="1"/>
      <w:numFmt w:val="lowerRoman"/>
      <w:lvlText w:val="%3."/>
      <w:lvlJc w:val="right"/>
      <w:pPr>
        <w:tabs>
          <w:tab w:val="left" w:pos="1830"/>
        </w:tabs>
        <w:ind w:left="1830" w:hanging="420"/>
      </w:pPr>
      <w:rPr>
        <w:rFonts w:cs="Times New Roman"/>
      </w:rPr>
    </w:lvl>
    <w:lvl w:ilvl="3" w:tentative="0">
      <w:start w:val="1"/>
      <w:numFmt w:val="decimal"/>
      <w:lvlText w:val="%4."/>
      <w:lvlJc w:val="left"/>
      <w:pPr>
        <w:tabs>
          <w:tab w:val="left" w:pos="2250"/>
        </w:tabs>
        <w:ind w:left="2250" w:hanging="420"/>
      </w:pPr>
      <w:rPr>
        <w:rFonts w:cs="Times New Roman"/>
      </w:rPr>
    </w:lvl>
    <w:lvl w:ilvl="4" w:tentative="0">
      <w:start w:val="1"/>
      <w:numFmt w:val="lowerLetter"/>
      <w:lvlText w:val="%5)"/>
      <w:lvlJc w:val="left"/>
      <w:pPr>
        <w:tabs>
          <w:tab w:val="left" w:pos="2670"/>
        </w:tabs>
        <w:ind w:left="2670" w:hanging="420"/>
      </w:pPr>
      <w:rPr>
        <w:rFonts w:cs="Times New Roman"/>
      </w:rPr>
    </w:lvl>
    <w:lvl w:ilvl="5" w:tentative="0">
      <w:start w:val="1"/>
      <w:numFmt w:val="lowerRoman"/>
      <w:lvlText w:val="%6."/>
      <w:lvlJc w:val="right"/>
      <w:pPr>
        <w:tabs>
          <w:tab w:val="left" w:pos="3090"/>
        </w:tabs>
        <w:ind w:left="3090" w:hanging="420"/>
      </w:pPr>
      <w:rPr>
        <w:rFonts w:cs="Times New Roman"/>
      </w:rPr>
    </w:lvl>
    <w:lvl w:ilvl="6" w:tentative="0">
      <w:start w:val="1"/>
      <w:numFmt w:val="decimal"/>
      <w:lvlText w:val="%7."/>
      <w:lvlJc w:val="left"/>
      <w:pPr>
        <w:tabs>
          <w:tab w:val="left" w:pos="3510"/>
        </w:tabs>
        <w:ind w:left="3510" w:hanging="420"/>
      </w:pPr>
      <w:rPr>
        <w:rFonts w:cs="Times New Roman"/>
      </w:rPr>
    </w:lvl>
    <w:lvl w:ilvl="7" w:tentative="0">
      <w:start w:val="1"/>
      <w:numFmt w:val="lowerLetter"/>
      <w:lvlText w:val="%8)"/>
      <w:lvlJc w:val="left"/>
      <w:pPr>
        <w:tabs>
          <w:tab w:val="left" w:pos="3930"/>
        </w:tabs>
        <w:ind w:left="3930" w:hanging="420"/>
      </w:pPr>
      <w:rPr>
        <w:rFonts w:cs="Times New Roman"/>
      </w:rPr>
    </w:lvl>
    <w:lvl w:ilvl="8" w:tentative="0">
      <w:start w:val="1"/>
      <w:numFmt w:val="lowerRoman"/>
      <w:lvlText w:val="%9."/>
      <w:lvlJc w:val="right"/>
      <w:pPr>
        <w:tabs>
          <w:tab w:val="left" w:pos="4350"/>
        </w:tabs>
        <w:ind w:left="4350" w:hanging="420"/>
      </w:pPr>
      <w:rPr>
        <w:rFonts w:cs="Times New Roman"/>
      </w:rPr>
    </w:lvl>
  </w:abstractNum>
  <w:abstractNum w:abstractNumId="2">
    <w:nsid w:val="00000003"/>
    <w:multiLevelType w:val="singleLevel"/>
    <w:tmpl w:val="00000003"/>
    <w:lvl w:ilvl="0" w:tentative="0">
      <w:start w:val="1"/>
      <w:numFmt w:val="bullet"/>
      <w:pStyle w:val="186"/>
      <w:lvlText w:val=""/>
      <w:lvlJc w:val="left"/>
      <w:pPr>
        <w:tabs>
          <w:tab w:val="left" w:pos="360"/>
        </w:tabs>
        <w:ind w:left="360" w:hanging="360"/>
      </w:pPr>
      <w:rPr>
        <w:rFonts w:hint="default" w:ascii="Symbol" w:hAnsi="Symbol"/>
      </w:rPr>
    </w:lvl>
  </w:abstractNum>
  <w:abstractNum w:abstractNumId="3">
    <w:nsid w:val="00000004"/>
    <w:multiLevelType w:val="multilevel"/>
    <w:tmpl w:val="00000004"/>
    <w:lvl w:ilvl="0" w:tentative="0">
      <w:start w:val="1"/>
      <w:numFmt w:val="bullet"/>
      <w:pStyle w:val="276"/>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00000005"/>
    <w:multiLevelType w:val="singleLevel"/>
    <w:tmpl w:val="00000005"/>
    <w:lvl w:ilvl="0" w:tentative="0">
      <w:start w:val="1"/>
      <w:numFmt w:val="bullet"/>
      <w:pStyle w:val="146"/>
      <w:lvlText w:val=""/>
      <w:lvlJc w:val="left"/>
      <w:pPr>
        <w:tabs>
          <w:tab w:val="left" w:pos="360"/>
        </w:tabs>
        <w:ind w:left="360" w:hanging="360"/>
      </w:pPr>
      <w:rPr>
        <w:rFonts w:hint="default" w:ascii="Wingdings" w:hAnsi="Wingdings"/>
      </w:rPr>
    </w:lvl>
  </w:abstractNum>
  <w:abstractNum w:abstractNumId="5">
    <w:nsid w:val="00000006"/>
    <w:multiLevelType w:val="multilevel"/>
    <w:tmpl w:val="00000006"/>
    <w:lvl w:ilvl="0" w:tentative="0">
      <w:start w:val="1"/>
      <w:numFmt w:val="chineseCountingThousand"/>
      <w:lvlText w:val="%1. "/>
      <w:lvlJc w:val="left"/>
      <w:rPr>
        <w:rFonts w:cs="Times New Roman"/>
        <w:sz w:val="32"/>
      </w:rPr>
    </w:lvl>
    <w:lvl w:ilvl="1" w:tentative="0">
      <w:start w:val="1"/>
      <w:numFmt w:val="none"/>
      <w:suff w:val="nothing"/>
      <w:lvlText w:val=""/>
      <w:lvlJc w:val="left"/>
      <w:rPr>
        <w:rFonts w:cs="Times New Roman"/>
      </w:rPr>
    </w:lvl>
    <w:lvl w:ilvl="2" w:tentative="0">
      <w:start w:val="1"/>
      <w:numFmt w:val="none"/>
      <w:suff w:val="nothing"/>
      <w:lvlText w:val=""/>
      <w:lvlJc w:val="left"/>
      <w:rPr>
        <w:rFonts w:cs="Times New Roman"/>
      </w:rPr>
    </w:lvl>
    <w:lvl w:ilvl="3" w:tentative="0">
      <w:start w:val="1"/>
      <w:numFmt w:val="none"/>
      <w:suff w:val="nothing"/>
      <w:lvlText w:val=""/>
      <w:lvlJc w:val="left"/>
      <w:rPr>
        <w:rFonts w:cs="Times New Roman"/>
      </w:rPr>
    </w:lvl>
    <w:lvl w:ilvl="4" w:tentative="0">
      <w:start w:val="1"/>
      <w:numFmt w:val="none"/>
      <w:suff w:val="nothing"/>
      <w:lvlText w:val=""/>
      <w:lvlJc w:val="left"/>
      <w:rPr>
        <w:rFonts w:cs="Times New Roman"/>
      </w:rPr>
    </w:lvl>
    <w:lvl w:ilvl="5" w:tentative="0">
      <w:start w:val="1"/>
      <w:numFmt w:val="none"/>
      <w:suff w:val="nothing"/>
      <w:lvlText w:val=""/>
      <w:lvlJc w:val="left"/>
      <w:rPr>
        <w:rFonts w:cs="Times New Roman"/>
      </w:rPr>
    </w:lvl>
    <w:lvl w:ilvl="6" w:tentative="0">
      <w:start w:val="1"/>
      <w:numFmt w:val="none"/>
      <w:pStyle w:val="9"/>
      <w:suff w:val="nothing"/>
      <w:lvlText w:val=""/>
      <w:lvlJc w:val="left"/>
      <w:rPr>
        <w:rFonts w:cs="Times New Roman"/>
      </w:rPr>
    </w:lvl>
    <w:lvl w:ilvl="7" w:tentative="0">
      <w:start w:val="1"/>
      <w:numFmt w:val="none"/>
      <w:pStyle w:val="10"/>
      <w:suff w:val="nothing"/>
      <w:lvlText w:val=""/>
      <w:lvlJc w:val="left"/>
      <w:rPr>
        <w:rFonts w:cs="Times New Roman"/>
      </w:rPr>
    </w:lvl>
    <w:lvl w:ilvl="8" w:tentative="0">
      <w:start w:val="1"/>
      <w:numFmt w:val="none"/>
      <w:pStyle w:val="11"/>
      <w:suff w:val="nothing"/>
      <w:lvlText w:val=""/>
      <w:lvlJc w:val="left"/>
      <w:rPr>
        <w:rFonts w:cs="Times New Roman"/>
      </w:rPr>
    </w:lvl>
  </w:abstractNum>
  <w:abstractNum w:abstractNumId="6">
    <w:nsid w:val="00000007"/>
    <w:multiLevelType w:val="multilevel"/>
    <w:tmpl w:val="00000007"/>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209"/>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rPr>
        <w:rFonts w:cs="Times New Roman"/>
      </w:rPr>
    </w:lvl>
    <w:lvl w:ilvl="3" w:tentative="0">
      <w:start w:val="1"/>
      <w:numFmt w:val="decimal"/>
      <w:lvlText w:val="%4."/>
      <w:lvlJc w:val="left"/>
      <w:pPr>
        <w:ind w:left="2520" w:hanging="420"/>
      </w:pPr>
      <w:rPr>
        <w:rFonts w:cs="Times New Roman"/>
      </w:rPr>
    </w:lvl>
    <w:lvl w:ilvl="4" w:tentative="0">
      <w:start w:val="1"/>
      <w:numFmt w:val="lowerLetter"/>
      <w:lvlText w:val="%5)"/>
      <w:lvlJc w:val="left"/>
      <w:pPr>
        <w:ind w:left="2940" w:hanging="420"/>
      </w:pPr>
      <w:rPr>
        <w:rFonts w:cs="Times New Roman"/>
      </w:rPr>
    </w:lvl>
    <w:lvl w:ilvl="5" w:tentative="0">
      <w:start w:val="1"/>
      <w:numFmt w:val="lowerRoman"/>
      <w:lvlText w:val="%6."/>
      <w:lvlJc w:val="right"/>
      <w:pPr>
        <w:ind w:left="3360" w:hanging="420"/>
      </w:pPr>
      <w:rPr>
        <w:rFonts w:cs="Times New Roman"/>
      </w:rPr>
    </w:lvl>
    <w:lvl w:ilvl="6" w:tentative="0">
      <w:start w:val="1"/>
      <w:numFmt w:val="decimal"/>
      <w:lvlText w:val="%7."/>
      <w:lvlJc w:val="left"/>
      <w:pPr>
        <w:ind w:left="3780" w:hanging="420"/>
      </w:pPr>
      <w:rPr>
        <w:rFonts w:cs="Times New Roman"/>
      </w:rPr>
    </w:lvl>
    <w:lvl w:ilvl="7" w:tentative="0">
      <w:start w:val="1"/>
      <w:numFmt w:val="lowerLetter"/>
      <w:lvlText w:val="%8)"/>
      <w:lvlJc w:val="left"/>
      <w:pPr>
        <w:ind w:left="4200" w:hanging="420"/>
      </w:pPr>
      <w:rPr>
        <w:rFonts w:cs="Times New Roman"/>
      </w:rPr>
    </w:lvl>
    <w:lvl w:ilvl="8" w:tentative="0">
      <w:start w:val="1"/>
      <w:numFmt w:val="lowerRoman"/>
      <w:lvlText w:val="%9."/>
      <w:lvlJc w:val="right"/>
      <w:pPr>
        <w:ind w:left="4620" w:hanging="420"/>
      </w:pPr>
      <w:rPr>
        <w:rFonts w:cs="Times New Roman"/>
      </w:rPr>
    </w:lvl>
  </w:abstractNum>
  <w:abstractNum w:abstractNumId="7">
    <w:nsid w:val="00000008"/>
    <w:multiLevelType w:val="multilevel"/>
    <w:tmpl w:val="00000008"/>
    <w:lvl w:ilvl="0" w:tentative="0">
      <w:start w:val="4"/>
      <w:numFmt w:val="decimal"/>
      <w:lvlText w:val="%1．"/>
      <w:lvlJc w:val="left"/>
      <w:pPr>
        <w:tabs>
          <w:tab w:val="left" w:pos="360"/>
        </w:tabs>
        <w:ind w:left="360" w:hanging="360"/>
      </w:pPr>
      <w:rPr>
        <w:rFonts w:hint="eastAsia"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cs="Times New Roman"/>
      </w:rPr>
    </w:lvl>
    <w:lvl w:ilvl="4" w:tentative="0">
      <w:start w:val="1"/>
      <w:numFmt w:val="decimal"/>
      <w:pStyle w:val="190"/>
      <w:lvlText w:val="%5．"/>
      <w:lvlJc w:val="left"/>
      <w:pPr>
        <w:tabs>
          <w:tab w:val="left" w:pos="2040"/>
        </w:tabs>
        <w:ind w:left="2040" w:hanging="360"/>
      </w:pPr>
      <w:rPr>
        <w:rFonts w:hint="eastAsia" w:cs="Times New Roman"/>
      </w:rPr>
    </w:lvl>
    <w:lvl w:ilvl="5" w:tentative="0">
      <w:start w:val="1"/>
      <w:numFmt w:val="lowerRoman"/>
      <w:pStyle w:val="202"/>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00000009"/>
    <w:multiLevelType w:val="multilevel"/>
    <w:tmpl w:val="00000009"/>
    <w:lvl w:ilvl="0" w:tentative="0">
      <w:start w:val="1"/>
      <w:numFmt w:val="decimal"/>
      <w:pStyle w:val="261"/>
      <w:suff w:val="nothing"/>
      <w:lvlText w:val="%1."/>
      <w:lvlJc w:val="left"/>
      <w:rPr>
        <w:rFonts w:hint="eastAsia" w:cs="Times New Roman"/>
        <w:b/>
        <w:i w:val="0"/>
        <w:sz w:val="32"/>
        <w:szCs w:val="32"/>
      </w:rPr>
    </w:lvl>
    <w:lvl w:ilvl="1" w:tentative="0">
      <w:start w:val="0"/>
      <w:numFmt w:val="decimal"/>
      <w:pStyle w:val="182"/>
      <w:suff w:val="nothing"/>
      <w:lvlText w:val="%1.%2."/>
      <w:lvlJc w:val="left"/>
      <w:pPr>
        <w:ind w:left="380" w:hanging="380"/>
      </w:pPr>
      <w:rPr>
        <w:rFonts w:hint="eastAsia" w:cs="Times New Roman"/>
        <w:b/>
        <w:i w:val="0"/>
        <w:sz w:val="28"/>
        <w:szCs w:val="28"/>
      </w:rPr>
    </w:lvl>
    <w:lvl w:ilvl="2" w:tentative="0">
      <w:start w:val="1"/>
      <w:numFmt w:val="decimal"/>
      <w:suff w:val="nothing"/>
      <w:lvlText w:val="%1.%2.%3."/>
      <w:lvlJc w:val="left"/>
      <w:rPr>
        <w:rFonts w:hint="eastAsia" w:cs="Times New Roman"/>
        <w:b/>
        <w:i w:val="0"/>
        <w:sz w:val="24"/>
        <w:szCs w:val="24"/>
      </w:rPr>
    </w:lvl>
    <w:lvl w:ilvl="3" w:tentative="0">
      <w:start w:val="1"/>
      <w:numFmt w:val="decimal"/>
      <w:suff w:val="nothing"/>
      <w:lvlText w:val="%1.%2.%3.%4."/>
      <w:lvlJc w:val="left"/>
      <w:rPr>
        <w:rFonts w:hint="eastAsia" w:cs="Times New Roman"/>
        <w:b/>
        <w:i w:val="0"/>
        <w:sz w:val="21"/>
        <w:szCs w:val="21"/>
      </w:rPr>
    </w:lvl>
    <w:lvl w:ilvl="4" w:tentative="0">
      <w:start w:val="1"/>
      <w:numFmt w:val="decimal"/>
      <w:lvlText w:val="%1.%2.%3.%4.%5."/>
      <w:lvlJc w:val="left"/>
      <w:pPr>
        <w:tabs>
          <w:tab w:val="left" w:pos="9067"/>
        </w:tabs>
        <w:ind w:left="9067" w:hanging="992"/>
      </w:pPr>
      <w:rPr>
        <w:rFonts w:hint="eastAsia" w:cs="Times New Roman"/>
      </w:rPr>
    </w:lvl>
    <w:lvl w:ilvl="5" w:tentative="0">
      <w:start w:val="1"/>
      <w:numFmt w:val="decimal"/>
      <w:lvlText w:val="%1.%2.%3.%4.%5.%6."/>
      <w:lvlJc w:val="left"/>
      <w:pPr>
        <w:tabs>
          <w:tab w:val="left" w:pos="9209"/>
        </w:tabs>
        <w:ind w:left="9209" w:hanging="1134"/>
      </w:pPr>
      <w:rPr>
        <w:rFonts w:hint="eastAsia" w:cs="Times New Roman"/>
      </w:rPr>
    </w:lvl>
    <w:lvl w:ilvl="6" w:tentative="0">
      <w:start w:val="1"/>
      <w:numFmt w:val="decimal"/>
      <w:lvlText w:val="%1.%2.%3.%4.%5.%6.%7."/>
      <w:lvlJc w:val="left"/>
      <w:pPr>
        <w:tabs>
          <w:tab w:val="left" w:pos="9351"/>
        </w:tabs>
        <w:ind w:left="9351" w:hanging="1276"/>
      </w:pPr>
      <w:rPr>
        <w:rFonts w:hint="eastAsia" w:cs="Times New Roman"/>
      </w:rPr>
    </w:lvl>
    <w:lvl w:ilvl="7" w:tentative="0">
      <w:start w:val="1"/>
      <w:numFmt w:val="decimal"/>
      <w:lvlText w:val="%1.%2.%3.%4.%5.%6.%7.%8."/>
      <w:lvlJc w:val="left"/>
      <w:pPr>
        <w:tabs>
          <w:tab w:val="left" w:pos="9493"/>
        </w:tabs>
        <w:ind w:left="9493" w:hanging="1418"/>
      </w:pPr>
      <w:rPr>
        <w:rFonts w:hint="eastAsia" w:cs="Times New Roman"/>
      </w:rPr>
    </w:lvl>
    <w:lvl w:ilvl="8" w:tentative="0">
      <w:start w:val="1"/>
      <w:numFmt w:val="decimal"/>
      <w:lvlText w:val="%1.%2.%3.%4.%5.%6.%7.%8.%9."/>
      <w:lvlJc w:val="left"/>
      <w:pPr>
        <w:tabs>
          <w:tab w:val="left" w:pos="9634"/>
        </w:tabs>
        <w:ind w:left="9634" w:hanging="1559"/>
      </w:pPr>
      <w:rPr>
        <w:rFonts w:hint="eastAsia" w:cs="Times New Roman"/>
      </w:rPr>
    </w:lvl>
  </w:abstractNum>
  <w:abstractNum w:abstractNumId="9">
    <w:nsid w:val="0000000A"/>
    <w:multiLevelType w:val="multilevel"/>
    <w:tmpl w:val="0000000A"/>
    <w:lvl w:ilvl="0" w:tentative="0">
      <w:start w:val="1"/>
      <w:numFmt w:val="chineseCountingThousand"/>
      <w:pStyle w:val="329"/>
      <w:suff w:val="space"/>
      <w:lvlText w:val="第%1章"/>
      <w:lvlJc w:val="left"/>
      <w:pPr>
        <w:ind w:left="0" w:firstLine="0"/>
      </w:pPr>
      <w:rPr>
        <w:rFonts w:hint="default" w:ascii="Times New Roman" w:hAnsi="Times New Roman" w:eastAsia="宋体"/>
        <w:b/>
        <w:i w:val="0"/>
        <w:sz w:val="36"/>
      </w:rPr>
    </w:lvl>
    <w:lvl w:ilvl="1" w:tentative="0">
      <w:start w:val="1"/>
      <w:numFmt w:val="decimal"/>
      <w:pStyle w:val="323"/>
      <w:isLgl/>
      <w:suff w:val="space"/>
      <w:lvlText w:val="%1.%2"/>
      <w:lvlJc w:val="left"/>
      <w:pPr>
        <w:ind w:left="0" w:firstLine="0"/>
      </w:pPr>
      <w:rPr>
        <w:rFonts w:hint="default" w:ascii="Times New Roman" w:hAnsi="Times New Roman"/>
        <w:b/>
        <w:i w:val="0"/>
        <w:sz w:val="32"/>
      </w:rPr>
    </w:lvl>
    <w:lvl w:ilvl="2" w:tentative="0">
      <w:start w:val="1"/>
      <w:numFmt w:val="decimal"/>
      <w:pStyle w:val="324"/>
      <w:isLgl/>
      <w:suff w:val="space"/>
      <w:lvlText w:val="%1.%2.%3"/>
      <w:lvlJc w:val="left"/>
      <w:pPr>
        <w:ind w:left="0" w:firstLine="0"/>
      </w:pPr>
      <w:rPr>
        <w:rFonts w:hint="default" w:ascii="Times New Roman" w:hAnsi="Times New Roman"/>
        <w:b/>
        <w:i w:val="0"/>
        <w:color w:val="auto"/>
        <w:sz w:val="30"/>
      </w:rPr>
    </w:lvl>
    <w:lvl w:ilvl="3" w:tentative="0">
      <w:start w:val="1"/>
      <w:numFmt w:val="decimal"/>
      <w:pStyle w:val="325"/>
      <w:isLgl/>
      <w:suff w:val="space"/>
      <w:lvlText w:val="%1.%2.%3.%4"/>
      <w:lvlJc w:val="left"/>
      <w:pPr>
        <w:ind w:left="0" w:firstLine="0"/>
      </w:pPr>
      <w:rPr>
        <w:rFonts w:hint="default" w:ascii="Times New Roman" w:hAnsi="Times New Roman"/>
        <w:b/>
        <w:i w:val="0"/>
        <w:sz w:val="28"/>
      </w:rPr>
    </w:lvl>
    <w:lvl w:ilvl="4" w:tentative="0">
      <w:start w:val="1"/>
      <w:numFmt w:val="decimal"/>
      <w:pStyle w:val="326"/>
      <w:isLgl/>
      <w:suff w:val="space"/>
      <w:lvlText w:val="%1.%2.%3.%4.%5"/>
      <w:lvlJc w:val="left"/>
      <w:pPr>
        <w:ind w:left="0" w:firstLine="0"/>
      </w:pPr>
      <w:rPr>
        <w:rFonts w:hint="default" w:ascii="Times New Roman" w:hAnsi="Times New Roman"/>
        <w:b/>
        <w:i w:val="0"/>
        <w:sz w:val="24"/>
      </w:rPr>
    </w:lvl>
    <w:lvl w:ilvl="5" w:tentative="0">
      <w:start w:val="1"/>
      <w:numFmt w:val="decimal"/>
      <w:isLgl/>
      <w:suff w:val="space"/>
      <w:lvlText w:val="%1.%2.%3.%4.%5.%6"/>
      <w:lvlJc w:val="left"/>
      <w:pPr>
        <w:ind w:left="0" w:firstLine="0"/>
      </w:pPr>
      <w:rPr>
        <w:b w:val="0"/>
        <w:bCs w:val="0"/>
        <w:i w:val="0"/>
        <w:iCs w:val="0"/>
        <w:caps w:val="0"/>
        <w:smallCaps w:val="0"/>
        <w:color w:val="000000"/>
        <w:spacing w:val="0"/>
        <w:position w:val="0"/>
        <w:u w:val="none"/>
        <w:vertAlign w:val="baseline"/>
      </w:rPr>
    </w:lvl>
    <w:lvl w:ilvl="6" w:tentative="0">
      <w:start w:val="1"/>
      <w:numFmt w:val="decimal"/>
      <w:isLgl/>
      <w:suff w:val="space"/>
      <w:lvlText w:val="%1.%2.%3.%4.%5.%6.%7"/>
      <w:lvlJc w:val="left"/>
      <w:pPr>
        <w:ind w:left="0" w:firstLine="0"/>
      </w:pPr>
      <w:rPr>
        <w:rFonts w:hint="default" w:ascii="Times New Roman" w:hAnsi="Times New Roman"/>
        <w:b/>
        <w:i w:val="0"/>
        <w:sz w:val="24"/>
      </w:rPr>
    </w:lvl>
    <w:lvl w:ilvl="7" w:tentative="0">
      <w:start w:val="1"/>
      <w:numFmt w:val="decimal"/>
      <w:isLgl/>
      <w:suff w:val="space"/>
      <w:lvlText w:val="%1.%2.%3.%4.%5.%6.%7.%8"/>
      <w:lvlJc w:val="left"/>
      <w:pPr>
        <w:ind w:left="0" w:firstLine="0"/>
      </w:pPr>
      <w:rPr>
        <w:rFonts w:hint="default" w:ascii="Times New Roman" w:hAnsi="Times New Roman"/>
        <w:b/>
        <w:i w:val="0"/>
        <w:sz w:val="24"/>
      </w:rPr>
    </w:lvl>
    <w:lvl w:ilvl="8" w:tentative="0">
      <w:start w:val="1"/>
      <w:numFmt w:val="decimal"/>
      <w:isLgl/>
      <w:suff w:val="space"/>
      <w:lvlText w:val="%1.%2.%3.%4.%5.%6.%7.%8.%9"/>
      <w:lvlJc w:val="left"/>
      <w:pPr>
        <w:ind w:left="0" w:firstLine="0"/>
      </w:pPr>
      <w:rPr>
        <w:rFonts w:hint="default" w:ascii="Times New Roman" w:hAnsi="Times New Roman"/>
        <w:b/>
        <w:i w:val="0"/>
        <w:sz w:val="24"/>
      </w:rPr>
    </w:lvl>
  </w:abstractNum>
  <w:abstractNum w:abstractNumId="10">
    <w:nsid w:val="0000000C"/>
    <w:multiLevelType w:val="singleLevel"/>
    <w:tmpl w:val="0000000C"/>
    <w:lvl w:ilvl="0" w:tentative="0">
      <w:start w:val="4"/>
      <w:numFmt w:val="chineseCounting"/>
      <w:suff w:val="space"/>
      <w:lvlText w:val="第%1章"/>
      <w:lvlJc w:val="left"/>
      <w:rPr>
        <w:rFonts w:hint="eastAsia"/>
      </w:rPr>
    </w:lvl>
  </w:abstractNum>
  <w:abstractNum w:abstractNumId="11">
    <w:nsid w:val="0000000D"/>
    <w:multiLevelType w:val="multilevel"/>
    <w:tmpl w:val="0000000D"/>
    <w:lvl w:ilvl="0" w:tentative="0">
      <w:start w:val="1"/>
      <w:numFmt w:val="decimal"/>
      <w:pStyle w:val="332"/>
      <w:lvlText w:val="%1)"/>
      <w:lvlJc w:val="left"/>
      <w:pPr>
        <w:ind w:left="840" w:hanging="420"/>
      </w:pPr>
      <w:rPr>
        <w:rFonts w:hint="eastAsia"/>
      </w:rPr>
    </w:lvl>
    <w:lvl w:ilvl="1" w:tentative="0">
      <w:start w:val="1"/>
      <w:numFmt w:val="lowerLetter"/>
      <w:lvlText w:val="%2)"/>
      <w:lvlJc w:val="left"/>
      <w:pPr>
        <w:ind w:left="420" w:hanging="420"/>
      </w:pPr>
    </w:lvl>
    <w:lvl w:ilvl="2" w:tentative="0">
      <w:start w:val="1"/>
      <w:numFmt w:val="lowerRoman"/>
      <w:lvlText w:val="%3."/>
      <w:lvlJc w:val="right"/>
      <w:pPr>
        <w:ind w:left="840" w:hanging="420"/>
      </w:pPr>
    </w:lvl>
    <w:lvl w:ilvl="3" w:tentative="0">
      <w:start w:val="1"/>
      <w:numFmt w:val="decimal"/>
      <w:lvlText w:val="%4."/>
      <w:lvlJc w:val="left"/>
      <w:pPr>
        <w:ind w:left="1260" w:hanging="420"/>
      </w:pPr>
    </w:lvl>
    <w:lvl w:ilvl="4" w:tentative="0">
      <w:start w:val="1"/>
      <w:numFmt w:val="lowerLetter"/>
      <w:lvlText w:val="%5)"/>
      <w:lvlJc w:val="left"/>
      <w:pPr>
        <w:ind w:left="1680" w:hanging="420"/>
      </w:pPr>
    </w:lvl>
    <w:lvl w:ilvl="5" w:tentative="0">
      <w:start w:val="1"/>
      <w:numFmt w:val="lowerRoman"/>
      <w:lvlText w:val="%6."/>
      <w:lvlJc w:val="right"/>
      <w:pPr>
        <w:ind w:left="2100" w:hanging="420"/>
      </w:pPr>
    </w:lvl>
    <w:lvl w:ilvl="6" w:tentative="0">
      <w:start w:val="1"/>
      <w:numFmt w:val="decimal"/>
      <w:lvlText w:val="%7."/>
      <w:lvlJc w:val="left"/>
      <w:pPr>
        <w:ind w:left="2520" w:hanging="420"/>
      </w:pPr>
    </w:lvl>
    <w:lvl w:ilvl="7" w:tentative="0">
      <w:start w:val="1"/>
      <w:numFmt w:val="lowerLetter"/>
      <w:lvlText w:val="%8)"/>
      <w:lvlJc w:val="left"/>
      <w:pPr>
        <w:ind w:left="2940" w:hanging="420"/>
      </w:pPr>
    </w:lvl>
    <w:lvl w:ilvl="8" w:tentative="0">
      <w:start w:val="1"/>
      <w:numFmt w:val="lowerRoman"/>
      <w:lvlText w:val="%9."/>
      <w:lvlJc w:val="right"/>
      <w:pPr>
        <w:ind w:left="3360" w:hanging="420"/>
      </w:pPr>
    </w:lvl>
  </w:abstractNum>
  <w:abstractNum w:abstractNumId="12">
    <w:nsid w:val="0000000F"/>
    <w:multiLevelType w:val="multilevel"/>
    <w:tmpl w:val="0000000F"/>
    <w:lvl w:ilvl="0" w:tentative="0">
      <w:start w:val="1"/>
      <w:numFmt w:val="japaneseCounting"/>
      <w:lvlText w:val="%1、"/>
      <w:lvlJc w:val="left"/>
      <w:pPr>
        <w:ind w:left="360" w:hanging="360"/>
      </w:pPr>
      <w:rPr>
        <w:rFonts w:hint="eastAsia" w:cs="Times New Roman"/>
      </w:rPr>
    </w:lvl>
    <w:lvl w:ilvl="1" w:tentative="0">
      <w:start w:val="1"/>
      <w:numFmt w:val="lowerLetter"/>
      <w:lvlText w:val="%2)"/>
      <w:lvlJc w:val="left"/>
      <w:pPr>
        <w:ind w:left="960" w:hanging="480"/>
      </w:pPr>
      <w:rPr>
        <w:rFonts w:cs="Times New Roman"/>
      </w:rPr>
    </w:lvl>
    <w:lvl w:ilvl="2" w:tentative="0">
      <w:start w:val="1"/>
      <w:numFmt w:val="lowerRoman"/>
      <w:lvlText w:val="%3."/>
      <w:lvlJc w:val="right"/>
      <w:pPr>
        <w:ind w:left="1440" w:hanging="480"/>
      </w:pPr>
      <w:rPr>
        <w:rFonts w:cs="Times New Roman"/>
      </w:rPr>
    </w:lvl>
    <w:lvl w:ilvl="3" w:tentative="0">
      <w:start w:val="1"/>
      <w:numFmt w:val="decimal"/>
      <w:lvlText w:val="%4."/>
      <w:lvlJc w:val="left"/>
      <w:pPr>
        <w:ind w:left="1920" w:hanging="480"/>
      </w:pPr>
      <w:rPr>
        <w:rFonts w:cs="Times New Roman"/>
      </w:rPr>
    </w:lvl>
    <w:lvl w:ilvl="4" w:tentative="0">
      <w:start w:val="1"/>
      <w:numFmt w:val="lowerLetter"/>
      <w:lvlText w:val="%5)"/>
      <w:lvlJc w:val="left"/>
      <w:pPr>
        <w:ind w:left="2400" w:hanging="480"/>
      </w:pPr>
      <w:rPr>
        <w:rFonts w:cs="Times New Roman"/>
      </w:rPr>
    </w:lvl>
    <w:lvl w:ilvl="5" w:tentative="0">
      <w:start w:val="1"/>
      <w:numFmt w:val="lowerRoman"/>
      <w:lvlText w:val="%6."/>
      <w:lvlJc w:val="right"/>
      <w:pPr>
        <w:ind w:left="2880" w:hanging="480"/>
      </w:pPr>
      <w:rPr>
        <w:rFonts w:cs="Times New Roman"/>
      </w:rPr>
    </w:lvl>
    <w:lvl w:ilvl="6" w:tentative="0">
      <w:start w:val="1"/>
      <w:numFmt w:val="decimal"/>
      <w:lvlText w:val="%7."/>
      <w:lvlJc w:val="left"/>
      <w:pPr>
        <w:ind w:left="3360" w:hanging="480"/>
      </w:pPr>
      <w:rPr>
        <w:rFonts w:cs="Times New Roman"/>
      </w:rPr>
    </w:lvl>
    <w:lvl w:ilvl="7" w:tentative="0">
      <w:start w:val="1"/>
      <w:numFmt w:val="lowerLetter"/>
      <w:lvlText w:val="%8)"/>
      <w:lvlJc w:val="left"/>
      <w:pPr>
        <w:ind w:left="3840" w:hanging="480"/>
      </w:pPr>
      <w:rPr>
        <w:rFonts w:cs="Times New Roman"/>
      </w:rPr>
    </w:lvl>
    <w:lvl w:ilvl="8" w:tentative="0">
      <w:start w:val="1"/>
      <w:numFmt w:val="lowerRoman"/>
      <w:lvlText w:val="%9."/>
      <w:lvlJc w:val="right"/>
      <w:pPr>
        <w:ind w:left="4320" w:hanging="480"/>
      </w:pPr>
      <w:rPr>
        <w:rFonts w:cs="Times New Roman"/>
      </w:rPr>
    </w:lvl>
  </w:abstractNum>
  <w:abstractNum w:abstractNumId="13">
    <w:nsid w:val="0053208E"/>
    <w:multiLevelType w:val="singleLevel"/>
    <w:tmpl w:val="0053208E"/>
    <w:lvl w:ilvl="0" w:tentative="0">
      <w:start w:val="3"/>
      <w:numFmt w:val="chineseCounting"/>
      <w:suff w:val="nothing"/>
      <w:lvlText w:val="%1、"/>
      <w:lvlJc w:val="left"/>
      <w:rPr>
        <w:rFonts w:hint="eastAsia" w:cs="Times New Roman"/>
      </w:rPr>
    </w:lvl>
  </w:abstractNum>
  <w:abstractNum w:abstractNumId="14">
    <w:nsid w:val="1B52BF15"/>
    <w:multiLevelType w:val="singleLevel"/>
    <w:tmpl w:val="1B52BF15"/>
    <w:lvl w:ilvl="0" w:tentative="0">
      <w:start w:val="9"/>
      <w:numFmt w:val="chineseCounting"/>
      <w:suff w:val="space"/>
      <w:lvlText w:val="第%1章"/>
      <w:lvlJc w:val="left"/>
      <w:rPr>
        <w:rFonts w:hint="eastAsia"/>
      </w:rPr>
    </w:lvl>
  </w:abstractNum>
  <w:num w:numId="1">
    <w:abstractNumId w:val="0"/>
  </w:num>
  <w:num w:numId="2">
    <w:abstractNumId w:val="5"/>
  </w:num>
  <w:num w:numId="3">
    <w:abstractNumId w:val="4"/>
  </w:num>
  <w:num w:numId="4">
    <w:abstractNumId w:val="8"/>
  </w:num>
  <w:num w:numId="5">
    <w:abstractNumId w:val="2"/>
  </w:num>
  <w:num w:numId="6">
    <w:abstractNumId w:val="7"/>
  </w:num>
  <w:num w:numId="7">
    <w:abstractNumId w:val="6"/>
  </w:num>
  <w:num w:numId="8">
    <w:abstractNumId w:val="3"/>
  </w:num>
  <w:num w:numId="9">
    <w:abstractNumId w:val="9"/>
  </w:num>
  <w:num w:numId="10">
    <w:abstractNumId w:val="11"/>
  </w:num>
  <w:num w:numId="11">
    <w:abstractNumId w:val="13"/>
  </w:num>
  <w:num w:numId="12">
    <w:abstractNumId w:val="1"/>
  </w:num>
  <w:num w:numId="13">
    <w:abstractNumId w:val="1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0"/>
  <w:bordersDoNotSurroundFooter w:val="0"/>
  <w:hideSpellingErrors/>
  <w:documentProtection w:enforcement="0"/>
  <w:defaultTabStop w:val="420"/>
  <w:drawingGridHorizontalSpacing w:val="210"/>
  <w:drawingGridVerticalSpacing w:val="162"/>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iZDBhYjNmMDNhYWQzOWI3ZTQxYTliYmUyODQzNzEifQ=="/>
  </w:docVars>
  <w:rsids>
    <w:rsidRoot w:val="00000000"/>
    <w:rsid w:val="00D72607"/>
    <w:rsid w:val="04610B65"/>
    <w:rsid w:val="05231EDA"/>
    <w:rsid w:val="07227489"/>
    <w:rsid w:val="0B4465BD"/>
    <w:rsid w:val="0C386378"/>
    <w:rsid w:val="150C1BA5"/>
    <w:rsid w:val="15A11B60"/>
    <w:rsid w:val="15AE7982"/>
    <w:rsid w:val="15C2342E"/>
    <w:rsid w:val="17E46617"/>
    <w:rsid w:val="215251A9"/>
    <w:rsid w:val="25850ED4"/>
    <w:rsid w:val="25920B1C"/>
    <w:rsid w:val="25AB4F81"/>
    <w:rsid w:val="25E847EB"/>
    <w:rsid w:val="27B21FA4"/>
    <w:rsid w:val="28927A2A"/>
    <w:rsid w:val="2CF20D72"/>
    <w:rsid w:val="31AD6213"/>
    <w:rsid w:val="36BF1B7D"/>
    <w:rsid w:val="37AD6F17"/>
    <w:rsid w:val="3E104487"/>
    <w:rsid w:val="3F205BAC"/>
    <w:rsid w:val="3F285800"/>
    <w:rsid w:val="45CD0A54"/>
    <w:rsid w:val="4E266201"/>
    <w:rsid w:val="4F440434"/>
    <w:rsid w:val="529E01D6"/>
    <w:rsid w:val="563E513E"/>
    <w:rsid w:val="56E60A36"/>
    <w:rsid w:val="57E04941"/>
    <w:rsid w:val="57FDC34A"/>
    <w:rsid w:val="58692152"/>
    <w:rsid w:val="58976EE7"/>
    <w:rsid w:val="58E654C7"/>
    <w:rsid w:val="591A2206"/>
    <w:rsid w:val="5B730143"/>
    <w:rsid w:val="5C1F5F00"/>
    <w:rsid w:val="5CDD77D2"/>
    <w:rsid w:val="5DED613B"/>
    <w:rsid w:val="5FDC6003"/>
    <w:rsid w:val="61554FC1"/>
    <w:rsid w:val="619C0A61"/>
    <w:rsid w:val="642406BD"/>
    <w:rsid w:val="65912995"/>
    <w:rsid w:val="67452E4F"/>
    <w:rsid w:val="67492798"/>
    <w:rsid w:val="6F3516F0"/>
    <w:rsid w:val="71696AEF"/>
    <w:rsid w:val="735A7C77"/>
    <w:rsid w:val="76B260B9"/>
    <w:rsid w:val="77EF2C72"/>
    <w:rsid w:val="7D3F3929"/>
    <w:rsid w:val="7F381952"/>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qFormat="1" w:unhideWhenUsed="0"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99" w:semiHidden="0" w:name="List"/>
    <w:lsdException w:qFormat="1" w:unhideWhenUsed="0" w:uiPriority="99"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99"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60"/>
    <w:qFormat/>
    <w:uiPriority w:val="99"/>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color w:val="000000"/>
      <w:kern w:val="44"/>
      <w:sz w:val="36"/>
    </w:rPr>
  </w:style>
  <w:style w:type="paragraph" w:styleId="4">
    <w:name w:val="heading 2"/>
    <w:basedOn w:val="1"/>
    <w:next w:val="1"/>
    <w:link w:val="59"/>
    <w:qFormat/>
    <w:uiPriority w:val="99"/>
    <w:pPr>
      <w:keepNext/>
      <w:keepLines/>
      <w:numPr>
        <w:ilvl w:val="1"/>
        <w:numId w:val="1"/>
      </w:numPr>
      <w:tabs>
        <w:tab w:val="left" w:pos="360"/>
      </w:tabs>
      <w:spacing w:before="260" w:after="260" w:line="416" w:lineRule="auto"/>
      <w:outlineLvl w:val="1"/>
    </w:pPr>
    <w:rPr>
      <w:rFonts w:ascii="Arial" w:hAnsi="Arial" w:eastAsia="黑体"/>
      <w:bCs/>
      <w:kern w:val="0"/>
      <w:sz w:val="32"/>
      <w:szCs w:val="32"/>
    </w:rPr>
  </w:style>
  <w:style w:type="paragraph" w:styleId="5">
    <w:name w:val="heading 3"/>
    <w:basedOn w:val="1"/>
    <w:next w:val="1"/>
    <w:link w:val="61"/>
    <w:qFormat/>
    <w:uiPriority w:val="99"/>
    <w:pPr>
      <w:numPr>
        <w:ilvl w:val="2"/>
        <w:numId w:val="1"/>
      </w:numPr>
      <w:autoSpaceDE w:val="0"/>
      <w:autoSpaceDN w:val="0"/>
      <w:adjustRightInd w:val="0"/>
      <w:spacing w:line="300" w:lineRule="auto"/>
      <w:textAlignment w:val="baseline"/>
      <w:outlineLvl w:val="2"/>
    </w:pPr>
    <w:rPr>
      <w:rFonts w:ascii="黑体" w:hAnsi="Calibri" w:eastAsia="黑体"/>
      <w:color w:val="000000"/>
      <w:kern w:val="0"/>
      <w:sz w:val="28"/>
    </w:rPr>
  </w:style>
  <w:style w:type="paragraph" w:styleId="6">
    <w:name w:val="heading 4"/>
    <w:basedOn w:val="1"/>
    <w:next w:val="1"/>
    <w:link w:val="58"/>
    <w:qFormat/>
    <w:uiPriority w:val="99"/>
    <w:pPr>
      <w:keepNext/>
      <w:keepLines/>
      <w:tabs>
        <w:tab w:val="left" w:pos="709"/>
      </w:tabs>
      <w:spacing w:before="280" w:after="290" w:line="376" w:lineRule="auto"/>
      <w:outlineLvl w:val="3"/>
    </w:pPr>
    <w:rPr>
      <w:rFonts w:ascii="Cambria" w:hAnsi="Cambria"/>
    </w:rPr>
  </w:style>
  <w:style w:type="paragraph" w:styleId="7">
    <w:name w:val="heading 5"/>
    <w:basedOn w:val="1"/>
    <w:next w:val="1"/>
    <w:link w:val="62"/>
    <w:qFormat/>
    <w:uiPriority w:val="99"/>
    <w:pPr>
      <w:keepNext/>
      <w:keepLines/>
      <w:spacing w:before="280" w:after="290" w:line="376" w:lineRule="auto"/>
      <w:outlineLvl w:val="4"/>
    </w:pPr>
    <w:rPr>
      <w:rFonts w:ascii="Calibri" w:hAnsi="Calibri"/>
      <w:kern w:val="0"/>
      <w:sz w:val="28"/>
    </w:rPr>
  </w:style>
  <w:style w:type="paragraph" w:styleId="8">
    <w:name w:val="heading 6"/>
    <w:basedOn w:val="1"/>
    <w:next w:val="1"/>
    <w:link w:val="63"/>
    <w:qFormat/>
    <w:uiPriority w:val="99"/>
    <w:pPr>
      <w:keepNext/>
      <w:keepLines/>
      <w:spacing w:before="240" w:after="64" w:line="320" w:lineRule="auto"/>
      <w:outlineLvl w:val="5"/>
    </w:pPr>
    <w:rPr>
      <w:rFonts w:ascii="Cambria" w:hAnsi="Cambria"/>
      <w:kern w:val="0"/>
      <w:sz w:val="24"/>
    </w:rPr>
  </w:style>
  <w:style w:type="paragraph" w:styleId="9">
    <w:name w:val="heading 7"/>
    <w:basedOn w:val="1"/>
    <w:next w:val="1"/>
    <w:link w:val="64"/>
    <w:qFormat/>
    <w:uiPriority w:val="99"/>
    <w:pPr>
      <w:keepNext/>
      <w:keepLines/>
      <w:numPr>
        <w:ilvl w:val="6"/>
        <w:numId w:val="2"/>
      </w:numPr>
      <w:adjustRightInd w:val="0"/>
      <w:spacing w:before="240" w:after="64" w:line="320" w:lineRule="atLeast"/>
      <w:textAlignment w:val="baseline"/>
      <w:outlineLvl w:val="6"/>
    </w:pPr>
    <w:rPr>
      <w:rFonts w:ascii="宋体" w:hAnsi="Calibri" w:eastAsia="仿宋_GB2312"/>
      <w:kern w:val="0"/>
      <w:sz w:val="24"/>
    </w:rPr>
  </w:style>
  <w:style w:type="paragraph" w:styleId="10">
    <w:name w:val="heading 8"/>
    <w:basedOn w:val="1"/>
    <w:next w:val="1"/>
    <w:link w:val="65"/>
    <w:qFormat/>
    <w:uiPriority w:val="99"/>
    <w:pPr>
      <w:keepNext/>
      <w:keepLines/>
      <w:numPr>
        <w:ilvl w:val="7"/>
        <w:numId w:val="2"/>
      </w:numPr>
      <w:adjustRightInd w:val="0"/>
      <w:spacing w:before="240" w:after="64" w:line="320" w:lineRule="atLeast"/>
      <w:textAlignment w:val="baseline"/>
      <w:outlineLvl w:val="7"/>
    </w:pPr>
    <w:rPr>
      <w:rFonts w:ascii="Arial" w:hAnsi="Arial" w:eastAsia="黑体"/>
      <w:kern w:val="0"/>
      <w:sz w:val="24"/>
    </w:rPr>
  </w:style>
  <w:style w:type="paragraph" w:styleId="11">
    <w:name w:val="heading 9"/>
    <w:basedOn w:val="1"/>
    <w:next w:val="1"/>
    <w:link w:val="66"/>
    <w:qFormat/>
    <w:uiPriority w:val="99"/>
    <w:pPr>
      <w:keepNext/>
      <w:keepLines/>
      <w:numPr>
        <w:ilvl w:val="8"/>
        <w:numId w:val="2"/>
      </w:numPr>
      <w:adjustRightInd w:val="0"/>
      <w:spacing w:before="240" w:after="64" w:line="320" w:lineRule="atLeast"/>
      <w:textAlignment w:val="baseline"/>
      <w:outlineLvl w:val="8"/>
    </w:pPr>
    <w:rPr>
      <w:rFonts w:ascii="Arial" w:hAnsi="Arial" w:eastAsia="黑体"/>
      <w:kern w:val="0"/>
      <w:sz w:val="28"/>
    </w:rPr>
  </w:style>
  <w:style w:type="character" w:default="1" w:styleId="49">
    <w:name w:val="Default Paragraph Font"/>
    <w:unhideWhenUsed/>
    <w:qFormat/>
    <w:uiPriority w:val="1"/>
  </w:style>
  <w:style w:type="table" w:default="1" w:styleId="47">
    <w:name w:val="Normal Table"/>
    <w:unhideWhenUsed/>
    <w:qFormat/>
    <w:uiPriority w:val="99"/>
    <w:tblPr>
      <w:tblCellMar>
        <w:top w:w="0" w:type="dxa"/>
        <w:left w:w="108" w:type="dxa"/>
        <w:bottom w:w="0" w:type="dxa"/>
        <w:right w:w="108" w:type="dxa"/>
      </w:tblCellMar>
    </w:tblPr>
  </w:style>
  <w:style w:type="paragraph" w:customStyle="1" w:styleId="2">
    <w:name w:val="章正文"/>
    <w:basedOn w:val="1"/>
    <w:qFormat/>
    <w:uiPriority w:val="99"/>
    <w:pPr>
      <w:spacing w:beforeLines="50" w:after="120" w:line="300" w:lineRule="auto"/>
      <w:ind w:firstLine="480"/>
    </w:pPr>
    <w:rPr>
      <w:rFonts w:ascii="Helvetica" w:hAnsi="Helvetica"/>
      <w:kern w:val="0"/>
      <w:sz w:val="24"/>
      <w:szCs w:val="24"/>
    </w:rPr>
  </w:style>
  <w:style w:type="paragraph" w:styleId="12">
    <w:name w:val="toc 7"/>
    <w:basedOn w:val="1"/>
    <w:next w:val="1"/>
    <w:qFormat/>
    <w:uiPriority w:val="99"/>
    <w:pPr>
      <w:ind w:left="2520" w:leftChars="1200"/>
    </w:pPr>
    <w:rPr>
      <w:rFonts w:eastAsia="黑体"/>
      <w:szCs w:val="24"/>
    </w:rPr>
  </w:style>
  <w:style w:type="paragraph" w:styleId="13">
    <w:name w:val="Normal Indent"/>
    <w:basedOn w:val="1"/>
    <w:link w:val="89"/>
    <w:qFormat/>
    <w:uiPriority w:val="99"/>
    <w:pPr>
      <w:ind w:firstLine="420"/>
    </w:pPr>
    <w:rPr>
      <w:rFonts w:ascii="Calibri" w:hAnsi="Calibri"/>
    </w:rPr>
  </w:style>
  <w:style w:type="paragraph" w:styleId="14">
    <w:name w:val="caption"/>
    <w:basedOn w:val="1"/>
    <w:next w:val="1"/>
    <w:qFormat/>
    <w:uiPriority w:val="99"/>
    <w:rPr>
      <w:rFonts w:ascii="Arial" w:hAnsi="Arial" w:eastAsia="黑体" w:cs="Arial"/>
      <w:sz w:val="20"/>
    </w:rPr>
  </w:style>
  <w:style w:type="paragraph" w:styleId="15">
    <w:name w:val="List Bullet"/>
    <w:basedOn w:val="1"/>
    <w:qFormat/>
    <w:uiPriority w:val="99"/>
    <w:pPr>
      <w:widowControl/>
      <w:tabs>
        <w:tab w:val="left" w:pos="900"/>
      </w:tabs>
      <w:spacing w:before="100" w:beforeAutospacing="1" w:afterLines="50" w:afterAutospacing="1"/>
      <w:ind w:left="900" w:hanging="420"/>
      <w:jc w:val="left"/>
    </w:pPr>
    <w:rPr>
      <w:kern w:val="0"/>
    </w:rPr>
  </w:style>
  <w:style w:type="paragraph" w:styleId="16">
    <w:name w:val="Document Map"/>
    <w:basedOn w:val="1"/>
    <w:link w:val="67"/>
    <w:qFormat/>
    <w:uiPriority w:val="99"/>
    <w:pPr>
      <w:shd w:val="clear" w:color="auto" w:fill="000080"/>
    </w:pPr>
    <w:rPr>
      <w:rFonts w:ascii="Calibri" w:hAnsi="Calibri"/>
      <w:kern w:val="0"/>
      <w:sz w:val="2"/>
    </w:rPr>
  </w:style>
  <w:style w:type="paragraph" w:styleId="17">
    <w:name w:val="annotation text"/>
    <w:basedOn w:val="1"/>
    <w:link w:val="68"/>
    <w:qFormat/>
    <w:uiPriority w:val="99"/>
    <w:pPr>
      <w:jc w:val="left"/>
    </w:pPr>
    <w:rPr>
      <w:rFonts w:ascii="Calibri" w:hAnsi="Calibri"/>
      <w:kern w:val="0"/>
      <w:sz w:val="20"/>
    </w:rPr>
  </w:style>
  <w:style w:type="paragraph" w:styleId="18">
    <w:name w:val="Body Text 3"/>
    <w:basedOn w:val="1"/>
    <w:link w:val="69"/>
    <w:qFormat/>
    <w:uiPriority w:val="99"/>
    <w:rPr>
      <w:rFonts w:ascii="Calibri" w:hAnsi="Calibri"/>
      <w:kern w:val="0"/>
      <w:sz w:val="16"/>
    </w:rPr>
  </w:style>
  <w:style w:type="paragraph" w:styleId="19">
    <w:name w:val="Body Text"/>
    <w:basedOn w:val="1"/>
    <w:next w:val="1"/>
    <w:link w:val="70"/>
    <w:qFormat/>
    <w:uiPriority w:val="99"/>
    <w:pPr>
      <w:spacing w:after="120"/>
    </w:pPr>
    <w:rPr>
      <w:rFonts w:ascii="仿宋_GB2312" w:hAnsi="Calibri"/>
      <w:sz w:val="32"/>
    </w:rPr>
  </w:style>
  <w:style w:type="paragraph" w:styleId="20">
    <w:name w:val="Body Text Indent"/>
    <w:basedOn w:val="1"/>
    <w:next w:val="13"/>
    <w:link w:val="72"/>
    <w:qFormat/>
    <w:uiPriority w:val="99"/>
    <w:pPr>
      <w:spacing w:line="480" w:lineRule="auto"/>
      <w:ind w:firstLine="600"/>
    </w:pPr>
    <w:rPr>
      <w:rFonts w:ascii="Calibri" w:hAnsi="Calibri"/>
      <w:sz w:val="28"/>
    </w:rPr>
  </w:style>
  <w:style w:type="paragraph" w:styleId="21">
    <w:name w:val="List Bullet 2"/>
    <w:basedOn w:val="1"/>
    <w:qFormat/>
    <w:uiPriority w:val="99"/>
    <w:pPr>
      <w:tabs>
        <w:tab w:val="left" w:pos="360"/>
        <w:tab w:val="left" w:pos="1191"/>
      </w:tabs>
      <w:snapToGrid w:val="0"/>
      <w:spacing w:line="360" w:lineRule="auto"/>
      <w:ind w:left="482" w:hanging="482" w:hangingChars="200"/>
      <w:jc w:val="left"/>
    </w:pPr>
    <w:rPr>
      <w:b/>
      <w:bCs/>
      <w:sz w:val="24"/>
      <w:szCs w:val="32"/>
    </w:rPr>
  </w:style>
  <w:style w:type="paragraph" w:styleId="22">
    <w:name w:val="toc 5"/>
    <w:basedOn w:val="1"/>
    <w:next w:val="1"/>
    <w:qFormat/>
    <w:uiPriority w:val="99"/>
    <w:pPr>
      <w:ind w:left="1680" w:leftChars="800"/>
    </w:pPr>
    <w:rPr>
      <w:rFonts w:eastAsia="黑体"/>
      <w:szCs w:val="24"/>
    </w:rPr>
  </w:style>
  <w:style w:type="paragraph" w:styleId="23">
    <w:name w:val="toc 3"/>
    <w:basedOn w:val="1"/>
    <w:next w:val="1"/>
    <w:qFormat/>
    <w:uiPriority w:val="99"/>
    <w:pPr>
      <w:ind w:left="840" w:leftChars="400"/>
    </w:pPr>
    <w:rPr>
      <w:rFonts w:eastAsia="黑体"/>
      <w:szCs w:val="24"/>
    </w:rPr>
  </w:style>
  <w:style w:type="paragraph" w:styleId="24">
    <w:name w:val="Plain Text"/>
    <w:basedOn w:val="1"/>
    <w:link w:val="73"/>
    <w:qFormat/>
    <w:uiPriority w:val="99"/>
    <w:pPr>
      <w:widowControl/>
      <w:overflowPunct w:val="0"/>
      <w:autoSpaceDE w:val="0"/>
      <w:autoSpaceDN w:val="0"/>
      <w:adjustRightInd w:val="0"/>
      <w:jc w:val="left"/>
      <w:textAlignment w:val="baseline"/>
    </w:pPr>
    <w:rPr>
      <w:rFonts w:ascii="宋体" w:hAnsi="Courier New"/>
      <w:kern w:val="0"/>
    </w:rPr>
  </w:style>
  <w:style w:type="paragraph" w:styleId="25">
    <w:name w:val="toc 8"/>
    <w:basedOn w:val="1"/>
    <w:next w:val="1"/>
    <w:qFormat/>
    <w:uiPriority w:val="99"/>
    <w:pPr>
      <w:ind w:left="2940" w:leftChars="1400"/>
    </w:pPr>
    <w:rPr>
      <w:rFonts w:eastAsia="黑体"/>
      <w:szCs w:val="24"/>
    </w:rPr>
  </w:style>
  <w:style w:type="paragraph" w:styleId="26">
    <w:name w:val="Date"/>
    <w:basedOn w:val="1"/>
    <w:next w:val="1"/>
    <w:link w:val="74"/>
    <w:qFormat/>
    <w:uiPriority w:val="99"/>
    <w:pPr>
      <w:ind w:left="100"/>
    </w:pPr>
    <w:rPr>
      <w:rFonts w:ascii="Calibri" w:hAnsi="Calibri"/>
      <w:kern w:val="0"/>
      <w:sz w:val="20"/>
    </w:rPr>
  </w:style>
  <w:style w:type="paragraph" w:styleId="27">
    <w:name w:val="Body Text Indent 2"/>
    <w:basedOn w:val="1"/>
    <w:link w:val="75"/>
    <w:qFormat/>
    <w:uiPriority w:val="99"/>
    <w:pPr>
      <w:spacing w:after="120" w:line="480" w:lineRule="auto"/>
      <w:ind w:left="420" w:leftChars="200"/>
    </w:pPr>
    <w:rPr>
      <w:rFonts w:ascii="Calibri" w:hAnsi="Calibri"/>
      <w:kern w:val="0"/>
      <w:sz w:val="20"/>
    </w:rPr>
  </w:style>
  <w:style w:type="paragraph" w:styleId="28">
    <w:name w:val="endnote text"/>
    <w:basedOn w:val="1"/>
    <w:link w:val="76"/>
    <w:qFormat/>
    <w:uiPriority w:val="99"/>
    <w:pPr>
      <w:snapToGrid w:val="0"/>
      <w:spacing w:afterLines="50"/>
      <w:jc w:val="left"/>
    </w:pPr>
    <w:rPr>
      <w:rFonts w:ascii="Calibri" w:hAnsi="Calibri"/>
      <w:kern w:val="0"/>
      <w:sz w:val="20"/>
    </w:rPr>
  </w:style>
  <w:style w:type="paragraph" w:styleId="29">
    <w:name w:val="Balloon Text"/>
    <w:basedOn w:val="1"/>
    <w:link w:val="77"/>
    <w:qFormat/>
    <w:uiPriority w:val="99"/>
    <w:rPr>
      <w:rFonts w:ascii="Calibri" w:hAnsi="Calibri"/>
      <w:kern w:val="0"/>
      <w:sz w:val="2"/>
    </w:rPr>
  </w:style>
  <w:style w:type="paragraph" w:styleId="30">
    <w:name w:val="footer"/>
    <w:basedOn w:val="1"/>
    <w:link w:val="78"/>
    <w:qFormat/>
    <w:uiPriority w:val="99"/>
    <w:pPr>
      <w:tabs>
        <w:tab w:val="center" w:pos="4153"/>
        <w:tab w:val="right" w:pos="8306"/>
      </w:tabs>
      <w:snapToGrid w:val="0"/>
      <w:jc w:val="left"/>
    </w:pPr>
    <w:rPr>
      <w:rFonts w:ascii="Calibri" w:hAnsi="Calibri"/>
      <w:kern w:val="0"/>
      <w:sz w:val="18"/>
    </w:rPr>
  </w:style>
  <w:style w:type="paragraph" w:styleId="31">
    <w:name w:val="header"/>
    <w:basedOn w:val="1"/>
    <w:link w:val="79"/>
    <w:qFormat/>
    <w:uiPriority w:val="99"/>
    <w:pPr>
      <w:pBdr>
        <w:bottom w:val="single" w:color="auto" w:sz="6" w:space="1"/>
      </w:pBdr>
      <w:tabs>
        <w:tab w:val="center" w:pos="4153"/>
        <w:tab w:val="right" w:pos="8306"/>
      </w:tabs>
      <w:snapToGrid w:val="0"/>
      <w:jc w:val="center"/>
    </w:pPr>
    <w:rPr>
      <w:rFonts w:ascii="Calibri" w:hAnsi="Calibri"/>
      <w:kern w:val="0"/>
      <w:sz w:val="18"/>
    </w:rPr>
  </w:style>
  <w:style w:type="paragraph" w:styleId="32">
    <w:name w:val="toc 1"/>
    <w:basedOn w:val="1"/>
    <w:next w:val="1"/>
    <w:qFormat/>
    <w:uiPriority w:val="99"/>
    <w:rPr>
      <w:rFonts w:eastAsia="黑体"/>
      <w:b/>
      <w:sz w:val="24"/>
      <w:szCs w:val="24"/>
    </w:rPr>
  </w:style>
  <w:style w:type="paragraph" w:styleId="33">
    <w:name w:val="toc 4"/>
    <w:basedOn w:val="1"/>
    <w:next w:val="1"/>
    <w:qFormat/>
    <w:uiPriority w:val="99"/>
    <w:pPr>
      <w:ind w:left="1260" w:leftChars="600"/>
    </w:pPr>
    <w:rPr>
      <w:rFonts w:eastAsia="黑体"/>
      <w:szCs w:val="24"/>
    </w:rPr>
  </w:style>
  <w:style w:type="paragraph" w:styleId="34">
    <w:name w:val="Subtitle"/>
    <w:basedOn w:val="1"/>
    <w:link w:val="80"/>
    <w:qFormat/>
    <w:uiPriority w:val="99"/>
    <w:pPr>
      <w:spacing w:afterLines="50"/>
      <w:jc w:val="center"/>
    </w:pPr>
    <w:rPr>
      <w:rFonts w:ascii="Cambria" w:hAnsi="Cambria"/>
      <w:kern w:val="28"/>
      <w:sz w:val="32"/>
    </w:rPr>
  </w:style>
  <w:style w:type="paragraph" w:styleId="35">
    <w:name w:val="List"/>
    <w:basedOn w:val="1"/>
    <w:qFormat/>
    <w:uiPriority w:val="99"/>
    <w:pPr>
      <w:ind w:left="200" w:hanging="200" w:hangingChars="200"/>
    </w:pPr>
    <w:rPr>
      <w:sz w:val="28"/>
      <w:szCs w:val="24"/>
    </w:rPr>
  </w:style>
  <w:style w:type="paragraph" w:styleId="36">
    <w:name w:val="toc 6"/>
    <w:basedOn w:val="1"/>
    <w:next w:val="1"/>
    <w:qFormat/>
    <w:uiPriority w:val="99"/>
    <w:pPr>
      <w:ind w:left="2100" w:leftChars="1000"/>
    </w:pPr>
    <w:rPr>
      <w:rFonts w:eastAsia="黑体"/>
      <w:szCs w:val="24"/>
    </w:rPr>
  </w:style>
  <w:style w:type="paragraph" w:styleId="37">
    <w:name w:val="Body Text Indent 3"/>
    <w:basedOn w:val="1"/>
    <w:link w:val="81"/>
    <w:qFormat/>
    <w:uiPriority w:val="99"/>
    <w:pPr>
      <w:spacing w:line="500" w:lineRule="atLeast"/>
      <w:ind w:firstLine="720" w:firstLineChars="300"/>
    </w:pPr>
    <w:rPr>
      <w:rFonts w:ascii="Calibri" w:hAnsi="Calibri"/>
      <w:kern w:val="0"/>
      <w:sz w:val="16"/>
    </w:rPr>
  </w:style>
  <w:style w:type="paragraph" w:styleId="38">
    <w:name w:val="toc 2"/>
    <w:basedOn w:val="1"/>
    <w:next w:val="1"/>
    <w:qFormat/>
    <w:uiPriority w:val="99"/>
    <w:pPr>
      <w:tabs>
        <w:tab w:val="right" w:leader="dot" w:pos="8909"/>
      </w:tabs>
      <w:ind w:left="420" w:leftChars="200"/>
    </w:pPr>
    <w:rPr>
      <w:rFonts w:eastAsia="黑体"/>
      <w:szCs w:val="24"/>
    </w:rPr>
  </w:style>
  <w:style w:type="paragraph" w:styleId="39">
    <w:name w:val="toc 9"/>
    <w:basedOn w:val="1"/>
    <w:next w:val="1"/>
    <w:qFormat/>
    <w:uiPriority w:val="99"/>
    <w:pPr>
      <w:ind w:left="3360" w:leftChars="1600"/>
    </w:pPr>
    <w:rPr>
      <w:rFonts w:eastAsia="黑体"/>
      <w:szCs w:val="24"/>
    </w:rPr>
  </w:style>
  <w:style w:type="paragraph" w:styleId="40">
    <w:name w:val="Body Text 2"/>
    <w:basedOn w:val="1"/>
    <w:link w:val="82"/>
    <w:qFormat/>
    <w:uiPriority w:val="99"/>
    <w:pPr>
      <w:autoSpaceDE w:val="0"/>
      <w:autoSpaceDN w:val="0"/>
      <w:adjustRightInd w:val="0"/>
    </w:pPr>
    <w:rPr>
      <w:rFonts w:ascii="Calibri" w:hAnsi="Calibri"/>
      <w:kern w:val="0"/>
      <w:sz w:val="20"/>
    </w:rPr>
  </w:style>
  <w:style w:type="paragraph" w:styleId="41">
    <w:name w:val="HTML Preformatted"/>
    <w:basedOn w:val="1"/>
    <w:link w:val="83"/>
    <w:qFormat/>
    <w:uiPriority w:val="99"/>
    <w:rPr>
      <w:rFonts w:ascii="Courier New" w:hAnsi="Courier New"/>
      <w:kern w:val="0"/>
      <w:sz w:val="20"/>
    </w:rPr>
  </w:style>
  <w:style w:type="paragraph" w:styleId="42">
    <w:name w:val="Normal (Web)"/>
    <w:basedOn w:val="1"/>
    <w:qFormat/>
    <w:uiPriority w:val="99"/>
    <w:pPr>
      <w:widowControl/>
      <w:spacing w:before="100" w:beforeAutospacing="1" w:after="100" w:afterAutospacing="1"/>
      <w:jc w:val="left"/>
    </w:pPr>
    <w:rPr>
      <w:rFonts w:ascii="宋体" w:hAnsi="宋体"/>
      <w:color w:val="000000"/>
      <w:kern w:val="0"/>
      <w:sz w:val="24"/>
      <w:szCs w:val="24"/>
    </w:rPr>
  </w:style>
  <w:style w:type="paragraph" w:styleId="43">
    <w:name w:val="Title"/>
    <w:basedOn w:val="1"/>
    <w:link w:val="84"/>
    <w:qFormat/>
    <w:uiPriority w:val="99"/>
    <w:pPr>
      <w:widowControl/>
      <w:overflowPunct w:val="0"/>
      <w:autoSpaceDE w:val="0"/>
      <w:autoSpaceDN w:val="0"/>
      <w:adjustRightInd w:val="0"/>
      <w:jc w:val="center"/>
      <w:textAlignment w:val="baseline"/>
    </w:pPr>
    <w:rPr>
      <w:rFonts w:ascii="Cambria" w:hAnsi="Cambria"/>
      <w:kern w:val="0"/>
      <w:sz w:val="32"/>
    </w:rPr>
  </w:style>
  <w:style w:type="paragraph" w:styleId="44">
    <w:name w:val="annotation subject"/>
    <w:basedOn w:val="17"/>
    <w:next w:val="17"/>
    <w:link w:val="85"/>
    <w:qFormat/>
    <w:uiPriority w:val="99"/>
  </w:style>
  <w:style w:type="paragraph" w:styleId="45">
    <w:name w:val="Body Text First Indent"/>
    <w:basedOn w:val="19"/>
    <w:next w:val="1"/>
    <w:link w:val="71"/>
    <w:qFormat/>
    <w:uiPriority w:val="99"/>
    <w:pPr>
      <w:spacing w:line="360" w:lineRule="auto"/>
      <w:ind w:firstLine="200" w:firstLineChars="200"/>
      <w:jc w:val="left"/>
    </w:pPr>
    <w:rPr>
      <w:sz w:val="20"/>
    </w:rPr>
  </w:style>
  <w:style w:type="paragraph" w:styleId="46">
    <w:name w:val="Body Text First Indent 2"/>
    <w:basedOn w:val="20"/>
    <w:next w:val="1"/>
    <w:link w:val="86"/>
    <w:qFormat/>
    <w:uiPriority w:val="99"/>
    <w:pPr>
      <w:spacing w:after="120" w:line="240" w:lineRule="auto"/>
      <w:ind w:left="420" w:leftChars="200" w:firstLine="420" w:firstLineChars="200"/>
    </w:pPr>
    <w:rPr>
      <w:sz w:val="20"/>
    </w:rPr>
  </w:style>
  <w:style w:type="table" w:styleId="48">
    <w:name w:val="Table Grid"/>
    <w:basedOn w:val="4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Strong"/>
    <w:basedOn w:val="49"/>
    <w:qFormat/>
    <w:uiPriority w:val="99"/>
    <w:rPr>
      <w:rFonts w:cs="Times New Roman"/>
    </w:rPr>
  </w:style>
  <w:style w:type="character" w:styleId="51">
    <w:name w:val="page number"/>
    <w:basedOn w:val="49"/>
    <w:qFormat/>
    <w:uiPriority w:val="99"/>
    <w:rPr>
      <w:rFonts w:ascii="仿宋_GB2312" w:eastAsia="仿宋_GB2312" w:cs="Times New Roman"/>
      <w:sz w:val="32"/>
    </w:rPr>
  </w:style>
  <w:style w:type="character" w:styleId="52">
    <w:name w:val="FollowedHyperlink"/>
    <w:basedOn w:val="49"/>
    <w:qFormat/>
    <w:uiPriority w:val="99"/>
    <w:rPr>
      <w:rFonts w:ascii="仿宋_GB2312" w:eastAsia="仿宋_GB2312" w:cs="Times New Roman"/>
      <w:color w:val="800080"/>
      <w:sz w:val="32"/>
      <w:u w:val="single"/>
    </w:rPr>
  </w:style>
  <w:style w:type="character" w:styleId="53">
    <w:name w:val="Hyperlink"/>
    <w:basedOn w:val="49"/>
    <w:qFormat/>
    <w:uiPriority w:val="99"/>
    <w:rPr>
      <w:rFonts w:ascii="仿宋_GB2312" w:eastAsia="仿宋_GB2312" w:cs="Times New Roman"/>
      <w:color w:val="0000FF"/>
      <w:sz w:val="32"/>
      <w:u w:val="single"/>
    </w:rPr>
  </w:style>
  <w:style w:type="character" w:styleId="54">
    <w:name w:val="annotation reference"/>
    <w:basedOn w:val="49"/>
    <w:qFormat/>
    <w:uiPriority w:val="99"/>
    <w:rPr>
      <w:rFonts w:cs="Times New Roman"/>
      <w:sz w:val="21"/>
    </w:rPr>
  </w:style>
  <w:style w:type="paragraph" w:customStyle="1" w:styleId="55">
    <w:name w:val="首行缩进"/>
    <w:basedOn w:val="1"/>
    <w:next w:val="1"/>
    <w:qFormat/>
    <w:uiPriority w:val="99"/>
    <w:pPr>
      <w:widowControl/>
      <w:tabs>
        <w:tab w:val="left" w:pos="822"/>
      </w:tabs>
      <w:snapToGrid w:val="0"/>
      <w:spacing w:before="40" w:after="40" w:line="300" w:lineRule="atLeast"/>
      <w:ind w:left="1701"/>
    </w:pPr>
    <w:rPr>
      <w:rFonts w:ascii="Arial" w:hAnsi="Arial"/>
      <w:kern w:val="0"/>
    </w:rPr>
  </w:style>
  <w:style w:type="paragraph" w:customStyle="1" w:styleId="56">
    <w:name w:val="样式 正文文本缩进 + 左  0 字符"/>
    <w:basedOn w:val="1"/>
    <w:qFormat/>
    <w:uiPriority w:val="0"/>
    <w:pPr>
      <w:spacing w:line="360" w:lineRule="auto"/>
      <w:ind w:firstLine="250" w:firstLineChars="250"/>
    </w:pPr>
    <w:rPr>
      <w:rFonts w:cs="宋体"/>
      <w:sz w:val="24"/>
    </w:rPr>
  </w:style>
  <w:style w:type="paragraph" w:customStyle="1" w:styleId="57">
    <w:name w:val="段"/>
    <w:next w:val="1"/>
    <w:link w:val="349"/>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58">
    <w:name w:val="标题 4 字符"/>
    <w:basedOn w:val="49"/>
    <w:link w:val="6"/>
    <w:qFormat/>
    <w:uiPriority w:val="99"/>
    <w:rPr>
      <w:rFonts w:ascii="Cambria" w:hAnsi="Cambria" w:eastAsia="宋体" w:cs="Times New Roman"/>
      <w:sz w:val="28"/>
    </w:rPr>
  </w:style>
  <w:style w:type="character" w:customStyle="1" w:styleId="59">
    <w:name w:val="标题 2 字符"/>
    <w:basedOn w:val="49"/>
    <w:link w:val="4"/>
    <w:qFormat/>
    <w:uiPriority w:val="99"/>
    <w:rPr>
      <w:rFonts w:ascii="Arial" w:hAnsi="Arial" w:eastAsia="黑体"/>
      <w:bCs/>
      <w:kern w:val="0"/>
      <w:sz w:val="32"/>
      <w:szCs w:val="32"/>
    </w:rPr>
  </w:style>
  <w:style w:type="character" w:customStyle="1" w:styleId="60">
    <w:name w:val="标题 1 字符"/>
    <w:basedOn w:val="49"/>
    <w:link w:val="3"/>
    <w:qFormat/>
    <w:uiPriority w:val="99"/>
    <w:rPr>
      <w:rFonts w:ascii="宋体" w:hAnsi="Arial" w:eastAsia="黑体"/>
      <w:color w:val="000000"/>
      <w:kern w:val="44"/>
      <w:sz w:val="36"/>
      <w:szCs w:val="20"/>
    </w:rPr>
  </w:style>
  <w:style w:type="character" w:customStyle="1" w:styleId="61">
    <w:name w:val="标题 3 字符"/>
    <w:basedOn w:val="49"/>
    <w:link w:val="5"/>
    <w:qFormat/>
    <w:uiPriority w:val="99"/>
    <w:rPr>
      <w:rFonts w:ascii="黑体" w:eastAsia="黑体"/>
      <w:color w:val="000000"/>
      <w:kern w:val="0"/>
      <w:sz w:val="28"/>
      <w:szCs w:val="20"/>
    </w:rPr>
  </w:style>
  <w:style w:type="character" w:customStyle="1" w:styleId="62">
    <w:name w:val="标题 5 字符"/>
    <w:basedOn w:val="49"/>
    <w:link w:val="7"/>
    <w:qFormat/>
    <w:uiPriority w:val="99"/>
    <w:rPr>
      <w:rFonts w:cs="Times New Roman"/>
      <w:sz w:val="28"/>
    </w:rPr>
  </w:style>
  <w:style w:type="character" w:customStyle="1" w:styleId="63">
    <w:name w:val="标题 6 字符"/>
    <w:basedOn w:val="49"/>
    <w:link w:val="8"/>
    <w:qFormat/>
    <w:uiPriority w:val="99"/>
    <w:rPr>
      <w:rFonts w:ascii="Cambria" w:hAnsi="Cambria" w:eastAsia="宋体" w:cs="Times New Roman"/>
      <w:sz w:val="24"/>
    </w:rPr>
  </w:style>
  <w:style w:type="character" w:customStyle="1" w:styleId="64">
    <w:name w:val="标题 7 字符"/>
    <w:basedOn w:val="49"/>
    <w:link w:val="9"/>
    <w:qFormat/>
    <w:uiPriority w:val="99"/>
    <w:rPr>
      <w:rFonts w:ascii="宋体" w:eastAsia="仿宋_GB2312"/>
      <w:kern w:val="0"/>
      <w:sz w:val="24"/>
      <w:szCs w:val="20"/>
    </w:rPr>
  </w:style>
  <w:style w:type="character" w:customStyle="1" w:styleId="65">
    <w:name w:val="标题 8 字符"/>
    <w:basedOn w:val="49"/>
    <w:link w:val="10"/>
    <w:qFormat/>
    <w:uiPriority w:val="99"/>
    <w:rPr>
      <w:rFonts w:ascii="Arial" w:hAnsi="Arial" w:eastAsia="黑体"/>
      <w:kern w:val="0"/>
      <w:sz w:val="24"/>
      <w:szCs w:val="20"/>
    </w:rPr>
  </w:style>
  <w:style w:type="character" w:customStyle="1" w:styleId="66">
    <w:name w:val="标题 9 字符"/>
    <w:basedOn w:val="49"/>
    <w:link w:val="11"/>
    <w:qFormat/>
    <w:uiPriority w:val="99"/>
    <w:rPr>
      <w:rFonts w:ascii="Arial" w:hAnsi="Arial" w:eastAsia="黑体"/>
      <w:kern w:val="0"/>
      <w:sz w:val="28"/>
      <w:szCs w:val="20"/>
    </w:rPr>
  </w:style>
  <w:style w:type="character" w:customStyle="1" w:styleId="67">
    <w:name w:val="文档结构图 字符"/>
    <w:basedOn w:val="49"/>
    <w:link w:val="16"/>
    <w:qFormat/>
    <w:uiPriority w:val="99"/>
    <w:rPr>
      <w:rFonts w:cs="Times New Roman"/>
      <w:sz w:val="2"/>
    </w:rPr>
  </w:style>
  <w:style w:type="character" w:customStyle="1" w:styleId="68">
    <w:name w:val="批注文字 字符"/>
    <w:basedOn w:val="49"/>
    <w:link w:val="17"/>
    <w:qFormat/>
    <w:uiPriority w:val="99"/>
    <w:rPr>
      <w:rFonts w:cs="Times New Roman"/>
      <w:sz w:val="20"/>
    </w:rPr>
  </w:style>
  <w:style w:type="character" w:customStyle="1" w:styleId="69">
    <w:name w:val="正文文本 3 字符"/>
    <w:basedOn w:val="49"/>
    <w:link w:val="18"/>
    <w:qFormat/>
    <w:uiPriority w:val="99"/>
    <w:rPr>
      <w:rFonts w:cs="Times New Roman"/>
      <w:sz w:val="16"/>
    </w:rPr>
  </w:style>
  <w:style w:type="character" w:customStyle="1" w:styleId="70">
    <w:name w:val="正文文本 字符"/>
    <w:basedOn w:val="49"/>
    <w:link w:val="19"/>
    <w:qFormat/>
    <w:uiPriority w:val="99"/>
    <w:rPr>
      <w:rFonts w:ascii="仿宋_GB2312" w:eastAsia="宋体" w:cs="Times New Roman"/>
      <w:kern w:val="2"/>
      <w:sz w:val="32"/>
      <w:lang w:val="en-US" w:eastAsia="zh-CN"/>
    </w:rPr>
  </w:style>
  <w:style w:type="character" w:customStyle="1" w:styleId="71">
    <w:name w:val="正文文本首行缩进 字符"/>
    <w:basedOn w:val="70"/>
    <w:link w:val="45"/>
    <w:qFormat/>
    <w:uiPriority w:val="99"/>
    <w:rPr>
      <w:rFonts w:ascii="仿宋_GB2312" w:eastAsia="宋体" w:cs="Times New Roman"/>
      <w:kern w:val="2"/>
      <w:sz w:val="20"/>
      <w:lang w:val="en-US" w:eastAsia="zh-CN"/>
    </w:rPr>
  </w:style>
  <w:style w:type="character" w:customStyle="1" w:styleId="72">
    <w:name w:val="正文文本缩进 字符"/>
    <w:basedOn w:val="49"/>
    <w:link w:val="20"/>
    <w:qFormat/>
    <w:uiPriority w:val="99"/>
    <w:rPr>
      <w:rFonts w:eastAsia="宋体" w:cs="Times New Roman"/>
      <w:kern w:val="2"/>
      <w:sz w:val="28"/>
      <w:lang w:val="en-US" w:eastAsia="zh-CN"/>
    </w:rPr>
  </w:style>
  <w:style w:type="character" w:customStyle="1" w:styleId="73">
    <w:name w:val="纯文本 字符"/>
    <w:basedOn w:val="49"/>
    <w:link w:val="24"/>
    <w:qFormat/>
    <w:uiPriority w:val="99"/>
    <w:rPr>
      <w:rFonts w:ascii="宋体" w:hAnsi="Courier New" w:eastAsia="宋体" w:cs="Times New Roman"/>
      <w:sz w:val="21"/>
      <w:lang w:val="en-US" w:eastAsia="zh-CN"/>
    </w:rPr>
  </w:style>
  <w:style w:type="character" w:customStyle="1" w:styleId="74">
    <w:name w:val="日期 字符"/>
    <w:basedOn w:val="49"/>
    <w:link w:val="26"/>
    <w:qFormat/>
    <w:uiPriority w:val="99"/>
    <w:rPr>
      <w:rFonts w:cs="Times New Roman"/>
      <w:sz w:val="20"/>
    </w:rPr>
  </w:style>
  <w:style w:type="character" w:customStyle="1" w:styleId="75">
    <w:name w:val="正文文本缩进 2 字符"/>
    <w:basedOn w:val="49"/>
    <w:link w:val="27"/>
    <w:qFormat/>
    <w:uiPriority w:val="99"/>
    <w:rPr>
      <w:rFonts w:cs="Times New Roman"/>
      <w:sz w:val="20"/>
    </w:rPr>
  </w:style>
  <w:style w:type="character" w:customStyle="1" w:styleId="76">
    <w:name w:val="尾注文本 字符"/>
    <w:basedOn w:val="49"/>
    <w:link w:val="28"/>
    <w:qFormat/>
    <w:uiPriority w:val="99"/>
    <w:rPr>
      <w:rFonts w:cs="Times New Roman"/>
      <w:sz w:val="20"/>
    </w:rPr>
  </w:style>
  <w:style w:type="character" w:customStyle="1" w:styleId="77">
    <w:name w:val="批注框文本 字符"/>
    <w:basedOn w:val="49"/>
    <w:link w:val="29"/>
    <w:qFormat/>
    <w:uiPriority w:val="99"/>
    <w:rPr>
      <w:rFonts w:cs="Times New Roman"/>
      <w:sz w:val="2"/>
    </w:rPr>
  </w:style>
  <w:style w:type="character" w:customStyle="1" w:styleId="78">
    <w:name w:val="页脚 字符"/>
    <w:basedOn w:val="49"/>
    <w:link w:val="30"/>
    <w:qFormat/>
    <w:uiPriority w:val="99"/>
    <w:rPr>
      <w:rFonts w:cs="Times New Roman"/>
      <w:sz w:val="18"/>
    </w:rPr>
  </w:style>
  <w:style w:type="character" w:customStyle="1" w:styleId="79">
    <w:name w:val="页眉 字符"/>
    <w:basedOn w:val="49"/>
    <w:link w:val="31"/>
    <w:qFormat/>
    <w:uiPriority w:val="99"/>
    <w:rPr>
      <w:rFonts w:cs="Times New Roman"/>
      <w:sz w:val="18"/>
    </w:rPr>
  </w:style>
  <w:style w:type="character" w:customStyle="1" w:styleId="80">
    <w:name w:val="副标题 字符"/>
    <w:basedOn w:val="49"/>
    <w:link w:val="34"/>
    <w:qFormat/>
    <w:uiPriority w:val="99"/>
    <w:rPr>
      <w:rFonts w:ascii="Cambria" w:hAnsi="Cambria" w:cs="Times New Roman"/>
      <w:kern w:val="28"/>
      <w:sz w:val="32"/>
    </w:rPr>
  </w:style>
  <w:style w:type="character" w:customStyle="1" w:styleId="81">
    <w:name w:val="正文文本缩进 3 字符"/>
    <w:basedOn w:val="49"/>
    <w:link w:val="37"/>
    <w:qFormat/>
    <w:uiPriority w:val="99"/>
    <w:rPr>
      <w:rFonts w:cs="Times New Roman"/>
      <w:sz w:val="16"/>
    </w:rPr>
  </w:style>
  <w:style w:type="character" w:customStyle="1" w:styleId="82">
    <w:name w:val="正文文本 2 字符"/>
    <w:basedOn w:val="49"/>
    <w:link w:val="40"/>
    <w:qFormat/>
    <w:uiPriority w:val="99"/>
    <w:rPr>
      <w:rFonts w:cs="Times New Roman"/>
      <w:sz w:val="20"/>
    </w:rPr>
  </w:style>
  <w:style w:type="character" w:customStyle="1" w:styleId="83">
    <w:name w:val="HTML 预设格式 字符"/>
    <w:basedOn w:val="49"/>
    <w:link w:val="41"/>
    <w:qFormat/>
    <w:uiPriority w:val="99"/>
    <w:rPr>
      <w:rFonts w:ascii="Courier New" w:hAnsi="Courier New" w:cs="Times New Roman"/>
      <w:sz w:val="20"/>
    </w:rPr>
  </w:style>
  <w:style w:type="character" w:customStyle="1" w:styleId="84">
    <w:name w:val="标题 字符"/>
    <w:basedOn w:val="49"/>
    <w:link w:val="43"/>
    <w:qFormat/>
    <w:uiPriority w:val="99"/>
    <w:rPr>
      <w:rFonts w:ascii="Cambria" w:hAnsi="Cambria" w:cs="Times New Roman"/>
      <w:sz w:val="32"/>
    </w:rPr>
  </w:style>
  <w:style w:type="character" w:customStyle="1" w:styleId="85">
    <w:name w:val="批注主题 字符"/>
    <w:basedOn w:val="68"/>
    <w:link w:val="44"/>
    <w:qFormat/>
    <w:uiPriority w:val="99"/>
    <w:rPr>
      <w:rFonts w:cs="Times New Roman"/>
      <w:sz w:val="20"/>
    </w:rPr>
  </w:style>
  <w:style w:type="character" w:customStyle="1" w:styleId="86">
    <w:name w:val="正文文本首行缩进 2 字符"/>
    <w:basedOn w:val="72"/>
    <w:link w:val="46"/>
    <w:qFormat/>
    <w:uiPriority w:val="99"/>
    <w:rPr>
      <w:rFonts w:eastAsia="宋体" w:cs="Times New Roman"/>
      <w:kern w:val="2"/>
      <w:sz w:val="20"/>
      <w:lang w:val="en-US" w:eastAsia="zh-CN"/>
    </w:rPr>
  </w:style>
  <w:style w:type="paragraph" w:customStyle="1" w:styleId="87">
    <w:name w:val="_Style 10"/>
    <w:basedOn w:val="1"/>
    <w:qFormat/>
    <w:uiPriority w:val="99"/>
    <w:rPr>
      <w:rFonts w:ascii="仿宋_GB2312" w:eastAsia="仿宋_GB2312"/>
      <w:b/>
      <w:sz w:val="32"/>
      <w:szCs w:val="32"/>
    </w:rPr>
  </w:style>
  <w:style w:type="character" w:customStyle="1" w:styleId="88">
    <w:name w:val="pubtime"/>
    <w:qFormat/>
    <w:uiPriority w:val="99"/>
    <w:rPr>
      <w:color w:val="000000"/>
      <w:sz w:val="18"/>
    </w:rPr>
  </w:style>
  <w:style w:type="character" w:customStyle="1" w:styleId="89">
    <w:name w:val="正文缩进 字符"/>
    <w:link w:val="13"/>
    <w:qFormat/>
    <w:uiPriority w:val="99"/>
    <w:rPr>
      <w:rFonts w:eastAsia="宋体"/>
      <w:kern w:val="2"/>
      <w:sz w:val="21"/>
      <w:lang w:val="en-US" w:eastAsia="zh-CN"/>
    </w:rPr>
  </w:style>
  <w:style w:type="character" w:customStyle="1" w:styleId="90">
    <w:name w:val="tpc_content1"/>
    <w:qFormat/>
    <w:uiPriority w:val="99"/>
    <w:rPr>
      <w:sz w:val="20"/>
    </w:rPr>
  </w:style>
  <w:style w:type="character" w:customStyle="1" w:styleId="91">
    <w:name w:val="font31"/>
    <w:basedOn w:val="49"/>
    <w:qFormat/>
    <w:uiPriority w:val="99"/>
    <w:rPr>
      <w:rFonts w:ascii="宋体" w:hAnsi="宋体" w:eastAsia="宋体"/>
      <w:b/>
      <w:color w:val="000000"/>
      <w:sz w:val="20"/>
      <w:u w:val="none"/>
    </w:rPr>
  </w:style>
  <w:style w:type="character" w:customStyle="1" w:styleId="92">
    <w:name w:val="time"/>
    <w:qFormat/>
    <w:uiPriority w:val="99"/>
    <w:rPr>
      <w:color w:val="769199"/>
    </w:rPr>
  </w:style>
  <w:style w:type="character" w:customStyle="1" w:styleId="93">
    <w:name w:val="Normal Indent Char"/>
    <w:qFormat/>
    <w:uiPriority w:val="99"/>
    <w:rPr>
      <w:rFonts w:eastAsia="宋体"/>
      <w:kern w:val="2"/>
      <w:sz w:val="21"/>
      <w:lang w:val="en-US" w:eastAsia="zh-CN"/>
    </w:rPr>
  </w:style>
  <w:style w:type="character" w:customStyle="1" w:styleId="94">
    <w:name w:val="more"/>
    <w:qFormat/>
    <w:uiPriority w:val="99"/>
    <w:rPr>
      <w:rFonts w:ascii="仿宋_GB2312" w:eastAsia="仿宋_GB2312"/>
      <w:sz w:val="32"/>
    </w:rPr>
  </w:style>
  <w:style w:type="character" w:customStyle="1" w:styleId="95">
    <w:name w:val="huide001"/>
    <w:qFormat/>
    <w:uiPriority w:val="99"/>
    <w:rPr>
      <w:rFonts w:ascii="Arial" w:hAnsi="Arial"/>
      <w:color w:val="666666"/>
      <w:sz w:val="18"/>
    </w:rPr>
  </w:style>
  <w:style w:type="character" w:customStyle="1" w:styleId="96">
    <w:name w:val="unnamed11"/>
    <w:qFormat/>
    <w:uiPriority w:val="99"/>
    <w:rPr>
      <w:sz w:val="20"/>
    </w:rPr>
  </w:style>
  <w:style w:type="character" w:customStyle="1" w:styleId="97">
    <w:name w:val="tw4winTerm"/>
    <w:qFormat/>
    <w:uiPriority w:val="99"/>
    <w:rPr>
      <w:color w:val="0000FF"/>
    </w:rPr>
  </w:style>
  <w:style w:type="character" w:customStyle="1" w:styleId="98">
    <w:name w:val="标题 1 Char Char"/>
    <w:basedOn w:val="49"/>
    <w:qFormat/>
    <w:uiPriority w:val="99"/>
    <w:rPr>
      <w:rFonts w:ascii="仿宋_GB2312" w:eastAsia="宋体" w:cs="Times New Roman"/>
      <w:spacing w:val="-2"/>
      <w:sz w:val="32"/>
      <w:lang w:val="en-US" w:eastAsia="zh-CN"/>
    </w:rPr>
  </w:style>
  <w:style w:type="character" w:customStyle="1" w:styleId="99">
    <w:name w:val="font3"/>
    <w:qFormat/>
    <w:uiPriority w:val="99"/>
    <w:rPr>
      <w:rFonts w:ascii="仿宋_GB2312" w:eastAsia="仿宋_GB2312"/>
      <w:sz w:val="32"/>
    </w:rPr>
  </w:style>
  <w:style w:type="character" w:customStyle="1" w:styleId="100">
    <w:name w:val="纯文本 Char"/>
    <w:qFormat/>
    <w:uiPriority w:val="99"/>
    <w:rPr>
      <w:rFonts w:ascii="宋体" w:hAnsi="Courier New" w:eastAsia="宋体"/>
      <w:kern w:val="2"/>
      <w:sz w:val="20"/>
      <w:lang w:val="en-US" w:eastAsia="zh-CN"/>
    </w:rPr>
  </w:style>
  <w:style w:type="character" w:customStyle="1" w:styleId="101">
    <w:name w:val="书籍标题1"/>
    <w:qFormat/>
    <w:uiPriority w:val="99"/>
    <w:rPr>
      <w:b/>
      <w:smallCaps/>
      <w:spacing w:val="5"/>
    </w:rPr>
  </w:style>
  <w:style w:type="character" w:customStyle="1" w:styleId="102">
    <w:name w:val="标题 3 Char Char"/>
    <w:qFormat/>
    <w:uiPriority w:val="99"/>
    <w:rPr>
      <w:rFonts w:eastAsia="宋体"/>
      <w:b/>
      <w:kern w:val="2"/>
      <w:sz w:val="32"/>
      <w:lang w:val="en-US" w:eastAsia="zh-CN"/>
    </w:rPr>
  </w:style>
  <w:style w:type="character" w:customStyle="1" w:styleId="103">
    <w:name w:val="tw4winMark"/>
    <w:qFormat/>
    <w:uiPriority w:val="99"/>
    <w:rPr>
      <w:rFonts w:ascii="Courier New" w:hAnsi="Courier New"/>
      <w:vanish/>
      <w:color w:val="800080"/>
      <w:vertAlign w:val="subscript"/>
    </w:rPr>
  </w:style>
  <w:style w:type="character" w:customStyle="1" w:styleId="104">
    <w:name w:val="point_normal1"/>
    <w:qFormat/>
    <w:uiPriority w:val="99"/>
    <w:rPr>
      <w:rFonts w:ascii="Arial" w:hAnsi="Arial"/>
      <w:sz w:val="18"/>
    </w:rPr>
  </w:style>
  <w:style w:type="character" w:customStyle="1" w:styleId="105">
    <w:name w:val="font21"/>
    <w:basedOn w:val="49"/>
    <w:qFormat/>
    <w:uiPriority w:val="99"/>
    <w:rPr>
      <w:rFonts w:ascii="宋体" w:hAnsi="宋体" w:eastAsia="宋体"/>
      <w:b/>
      <w:color w:val="000000"/>
      <w:sz w:val="20"/>
      <w:u w:val="none"/>
    </w:rPr>
  </w:style>
  <w:style w:type="character" w:customStyle="1" w:styleId="106">
    <w:name w:val="Char Char3"/>
    <w:qFormat/>
    <w:uiPriority w:val="99"/>
    <w:rPr>
      <w:rFonts w:ascii="宋体" w:hAnsi="Courier New" w:eastAsia="宋体"/>
      <w:sz w:val="21"/>
      <w:lang w:val="en-US" w:eastAsia="zh-CN"/>
    </w:rPr>
  </w:style>
  <w:style w:type="character" w:customStyle="1" w:styleId="107">
    <w:name w:val="font71"/>
    <w:qFormat/>
    <w:uiPriority w:val="99"/>
    <w:rPr>
      <w:rFonts w:ascii="宋体" w:hAnsi="宋体" w:eastAsia="宋体"/>
      <w:b/>
      <w:color w:val="000000"/>
      <w:sz w:val="20"/>
      <w:u w:val="none"/>
    </w:rPr>
  </w:style>
  <w:style w:type="character" w:customStyle="1" w:styleId="108">
    <w:name w:val="A C"/>
    <w:qFormat/>
    <w:uiPriority w:val="99"/>
    <w:rPr>
      <w:rFonts w:ascii="仿宋_GB2312"/>
      <w:sz w:val="24"/>
    </w:rPr>
  </w:style>
  <w:style w:type="character" w:customStyle="1" w:styleId="109">
    <w:name w:val="保留正文 Char"/>
    <w:link w:val="110"/>
    <w:qFormat/>
    <w:uiPriority w:val="99"/>
    <w:rPr>
      <w:rFonts w:ascii="仿宋_GB2312" w:eastAsia="宋体"/>
      <w:b/>
      <w:kern w:val="2"/>
      <w:sz w:val="24"/>
      <w:lang w:val="en-US" w:eastAsia="zh-CN"/>
    </w:rPr>
  </w:style>
  <w:style w:type="paragraph" w:customStyle="1" w:styleId="110">
    <w:name w:val="保留正文"/>
    <w:basedOn w:val="19"/>
    <w:link w:val="109"/>
    <w:qFormat/>
    <w:uiPriority w:val="99"/>
    <w:pPr>
      <w:keepNext/>
      <w:spacing w:after="160"/>
    </w:pPr>
    <w:rPr>
      <w:b/>
      <w:sz w:val="24"/>
    </w:rPr>
  </w:style>
  <w:style w:type="character" w:customStyle="1" w:styleId="111">
    <w:name w:val="para"/>
    <w:qFormat/>
    <w:uiPriority w:val="99"/>
    <w:rPr>
      <w:rFonts w:ascii="仿宋_GB2312" w:eastAsia="仿宋_GB2312"/>
      <w:sz w:val="32"/>
    </w:rPr>
  </w:style>
  <w:style w:type="character" w:customStyle="1" w:styleId="112">
    <w:name w:val="样式 标题 4 + 黑体 五号 Char"/>
    <w:qFormat/>
    <w:uiPriority w:val="99"/>
    <w:rPr>
      <w:rFonts w:ascii="黑体" w:hAnsi="黑体" w:eastAsia="黑体"/>
      <w:b/>
      <w:kern w:val="2"/>
      <w:sz w:val="28"/>
      <w:lang w:val="en-US" w:eastAsia="zh-CN"/>
    </w:rPr>
  </w:style>
  <w:style w:type="character" w:customStyle="1" w:styleId="113">
    <w:name w:val="1051"/>
    <w:qFormat/>
    <w:uiPriority w:val="99"/>
    <w:rPr>
      <w:sz w:val="21"/>
    </w:rPr>
  </w:style>
  <w:style w:type="character" w:customStyle="1" w:styleId="114">
    <w:name w:val="Head 2"/>
    <w:qFormat/>
    <w:uiPriority w:val="99"/>
    <w:rPr>
      <w:rFonts w:ascii="仿宋_GB2312"/>
      <w:sz w:val="24"/>
    </w:rPr>
  </w:style>
  <w:style w:type="character" w:customStyle="1" w:styleId="115">
    <w:name w:val="line1"/>
    <w:qFormat/>
    <w:uiPriority w:val="99"/>
    <w:rPr>
      <w:u w:val="none"/>
    </w:rPr>
  </w:style>
  <w:style w:type="character" w:customStyle="1" w:styleId="116">
    <w:name w:val="表格 Char Char"/>
    <w:link w:val="117"/>
    <w:qFormat/>
    <w:uiPriority w:val="99"/>
    <w:rPr>
      <w:rFonts w:ascii="仿宋_GB2312" w:hAnsi="宋体" w:eastAsia="仿宋_GB2312"/>
      <w:sz w:val="21"/>
      <w:lang w:val="en-US" w:eastAsia="zh-CN"/>
    </w:rPr>
  </w:style>
  <w:style w:type="paragraph" w:customStyle="1" w:styleId="117">
    <w:name w:val="表格"/>
    <w:basedOn w:val="1"/>
    <w:link w:val="116"/>
    <w:qFormat/>
    <w:uiPriority w:val="99"/>
    <w:pPr>
      <w:snapToGrid w:val="0"/>
      <w:spacing w:after="156"/>
    </w:pPr>
    <w:rPr>
      <w:rFonts w:ascii="仿宋_GB2312" w:hAnsi="宋体" w:eastAsia="仿宋_GB2312"/>
      <w:kern w:val="0"/>
    </w:rPr>
  </w:style>
  <w:style w:type="character" w:customStyle="1" w:styleId="118">
    <w:name w:val="ho121"/>
    <w:qFormat/>
    <w:uiPriority w:val="99"/>
    <w:rPr>
      <w:color w:val="CC0000"/>
    </w:rPr>
  </w:style>
  <w:style w:type="character" w:customStyle="1" w:styleId="119">
    <w:name w:val="Normal Indent Char1 Char1 Char2 Char Char Char Char Char Char Char Char Char Char Char Char Char Char"/>
    <w:qFormat/>
    <w:uiPriority w:val="99"/>
    <w:rPr>
      <w:rFonts w:eastAsia="仿宋_GB2312"/>
      <w:kern w:val="2"/>
      <w:sz w:val="24"/>
      <w:lang w:val="en-US" w:eastAsia="zh-CN"/>
    </w:rPr>
  </w:style>
  <w:style w:type="character" w:customStyle="1" w:styleId="120">
    <w:name w:val="font51"/>
    <w:basedOn w:val="49"/>
    <w:qFormat/>
    <w:uiPriority w:val="99"/>
    <w:rPr>
      <w:rFonts w:ascii="宋体" w:hAnsi="宋体" w:eastAsia="宋体"/>
      <w:b/>
      <w:color w:val="000000"/>
      <w:sz w:val="20"/>
      <w:u w:val="none"/>
    </w:rPr>
  </w:style>
  <w:style w:type="character" w:customStyle="1" w:styleId="121">
    <w:name w:val="tw4winError"/>
    <w:qFormat/>
    <w:uiPriority w:val="99"/>
    <w:rPr>
      <w:rFonts w:ascii="Courier New" w:hAnsi="Courier New"/>
      <w:color w:val="00FF00"/>
      <w:sz w:val="40"/>
    </w:rPr>
  </w:style>
  <w:style w:type="character" w:customStyle="1" w:styleId="122">
    <w:name w:val="font41"/>
    <w:qFormat/>
    <w:uiPriority w:val="99"/>
    <w:rPr>
      <w:rFonts w:ascii="宋体" w:hAnsi="宋体" w:eastAsia="宋体"/>
      <w:b/>
      <w:color w:val="000000"/>
      <w:sz w:val="20"/>
      <w:u w:val="none"/>
    </w:rPr>
  </w:style>
  <w:style w:type="character" w:customStyle="1" w:styleId="123">
    <w:name w:val="font81"/>
    <w:qFormat/>
    <w:uiPriority w:val="99"/>
    <w:rPr>
      <w:rFonts w:ascii="宋体" w:hAnsi="宋体" w:eastAsia="宋体"/>
      <w:b/>
      <w:color w:val="000000"/>
      <w:sz w:val="20"/>
      <w:u w:val="none"/>
    </w:rPr>
  </w:style>
  <w:style w:type="character" w:customStyle="1" w:styleId="124">
    <w:name w:val="tw4winJump"/>
    <w:qFormat/>
    <w:uiPriority w:val="99"/>
    <w:rPr>
      <w:rFonts w:ascii="Courier New" w:hAnsi="Courier New"/>
      <w:color w:val="008080"/>
    </w:rPr>
  </w:style>
  <w:style w:type="character" w:customStyle="1" w:styleId="125">
    <w:name w:val="样式 小四"/>
    <w:qFormat/>
    <w:uiPriority w:val="99"/>
    <w:rPr>
      <w:sz w:val="21"/>
    </w:rPr>
  </w:style>
  <w:style w:type="character" w:customStyle="1" w:styleId="126">
    <w:name w:val="hei14b1"/>
    <w:qFormat/>
    <w:uiPriority w:val="99"/>
    <w:rPr>
      <w:b/>
      <w:color w:val="333333"/>
      <w:sz w:val="21"/>
    </w:rPr>
  </w:style>
  <w:style w:type="character" w:customStyle="1" w:styleId="127">
    <w:name w:val="flname7"/>
    <w:qFormat/>
    <w:uiPriority w:val="99"/>
    <w:rPr>
      <w:rFonts w:ascii="仿宋_GB2312" w:eastAsia="仿宋_GB2312"/>
      <w:sz w:val="32"/>
    </w:rPr>
  </w:style>
  <w:style w:type="character" w:customStyle="1" w:styleId="128">
    <w:name w:val="style591"/>
    <w:qFormat/>
    <w:uiPriority w:val="99"/>
    <w:rPr>
      <w:rFonts w:ascii="Arial" w:hAnsi="Arial"/>
      <w:sz w:val="18"/>
      <w:u w:val="none"/>
    </w:rPr>
  </w:style>
  <w:style w:type="character" w:customStyle="1" w:styleId="129">
    <w:name w:val="表正文 Char"/>
    <w:qFormat/>
    <w:uiPriority w:val="99"/>
    <w:rPr>
      <w:rFonts w:eastAsia="宋体"/>
      <w:kern w:val="2"/>
      <w:sz w:val="21"/>
      <w:lang w:val="en-US" w:eastAsia="zh-CN"/>
    </w:rPr>
  </w:style>
  <w:style w:type="character" w:customStyle="1" w:styleId="130">
    <w:name w:val="font61"/>
    <w:qFormat/>
    <w:uiPriority w:val="99"/>
    <w:rPr>
      <w:rFonts w:ascii="宋体" w:hAnsi="宋体" w:eastAsia="宋体"/>
      <w:b/>
      <w:color w:val="000000"/>
      <w:sz w:val="20"/>
      <w:u w:val="none"/>
    </w:rPr>
  </w:style>
  <w:style w:type="character" w:customStyle="1" w:styleId="131">
    <w:name w:val="tw4winPopup"/>
    <w:qFormat/>
    <w:uiPriority w:val="99"/>
    <w:rPr>
      <w:rFonts w:ascii="Courier New" w:hAnsi="Courier New"/>
      <w:color w:val="008000"/>
    </w:rPr>
  </w:style>
  <w:style w:type="character" w:customStyle="1" w:styleId="132">
    <w:name w:val="样式 样式3 + 宋体 五号 Char Char Char Char Char"/>
    <w:qFormat/>
    <w:uiPriority w:val="99"/>
    <w:rPr>
      <w:rFonts w:ascii="宋体" w:hAnsi="宋体" w:eastAsia="宋体"/>
      <w:b/>
      <w:kern w:val="2"/>
      <w:sz w:val="24"/>
      <w:lang w:val="en-US" w:eastAsia="zh-CN"/>
    </w:rPr>
  </w:style>
  <w:style w:type="character" w:customStyle="1" w:styleId="133">
    <w:name w:val="普通文字 Char Char1"/>
    <w:qFormat/>
    <w:uiPriority w:val="99"/>
    <w:rPr>
      <w:rFonts w:ascii="宋体" w:hAnsi="Courier New" w:eastAsia="宋体"/>
      <w:sz w:val="21"/>
      <w:lang w:val="en-US" w:eastAsia="zh-CN"/>
    </w:rPr>
  </w:style>
  <w:style w:type="character" w:customStyle="1" w:styleId="134">
    <w:name w:val="tw4winExternal"/>
    <w:qFormat/>
    <w:uiPriority w:val="99"/>
    <w:rPr>
      <w:rFonts w:ascii="Courier New" w:hAnsi="Courier New"/>
      <w:color w:val="808080"/>
    </w:rPr>
  </w:style>
  <w:style w:type="character" w:customStyle="1" w:styleId="135">
    <w:name w:val="tw4winInternal"/>
    <w:qFormat/>
    <w:uiPriority w:val="99"/>
    <w:rPr>
      <w:rFonts w:ascii="Courier New" w:hAnsi="Courier New"/>
      <w:color w:val="FF0000"/>
    </w:rPr>
  </w:style>
  <w:style w:type="character" w:customStyle="1" w:styleId="136">
    <w:name w:val="正文缩进 Char"/>
    <w:qFormat/>
    <w:uiPriority w:val="99"/>
    <w:rPr>
      <w:rFonts w:eastAsia="宋体"/>
      <w:kern w:val="2"/>
      <w:sz w:val="24"/>
      <w:lang w:val="en-US" w:eastAsia="zh-CN"/>
    </w:rPr>
  </w:style>
  <w:style w:type="character" w:customStyle="1" w:styleId="137">
    <w:name w:val="size31"/>
    <w:qFormat/>
    <w:uiPriority w:val="99"/>
    <w:rPr>
      <w:rFonts w:ascii="Arial" w:hAnsi="Arial"/>
      <w:color w:val="2D2D2D"/>
      <w:sz w:val="18"/>
    </w:rPr>
  </w:style>
  <w:style w:type="paragraph" w:customStyle="1" w:styleId="138">
    <w:name w:val="font5"/>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139">
    <w:name w:val="沈标题四"/>
    <w:basedOn w:val="6"/>
    <w:next w:val="1"/>
    <w:qFormat/>
    <w:uiPriority w:val="99"/>
    <w:pPr>
      <w:keepNext w:val="0"/>
      <w:keepLines w:val="0"/>
      <w:spacing w:line="377" w:lineRule="auto"/>
    </w:pPr>
    <w:rPr>
      <w:rFonts w:ascii="Arial Narrow" w:hAnsi="Arial Narrow" w:eastAsia="方正姚体"/>
      <w:sz w:val="24"/>
      <w:szCs w:val="24"/>
    </w:rPr>
  </w:style>
  <w:style w:type="paragraph" w:customStyle="1" w:styleId="140">
    <w:name w:val="Char Char Char Char Char Char Char Char"/>
    <w:basedOn w:val="1"/>
    <w:qFormat/>
    <w:uiPriority w:val="99"/>
    <w:pPr>
      <w:tabs>
        <w:tab w:val="left" w:pos="360"/>
      </w:tabs>
    </w:pPr>
    <w:rPr>
      <w:sz w:val="24"/>
      <w:szCs w:val="24"/>
    </w:rPr>
  </w:style>
  <w:style w:type="paragraph" w:customStyle="1" w:styleId="141">
    <w:name w:val="标准标题1"/>
    <w:basedOn w:val="3"/>
    <w:qFormat/>
    <w:uiPriority w:val="99"/>
    <w:pPr>
      <w:pageBreakBefore/>
      <w:numPr>
        <w:numId w:val="0"/>
      </w:numPr>
      <w:tabs>
        <w:tab w:val="left" w:pos="1080"/>
      </w:tabs>
      <w:autoSpaceDE/>
      <w:autoSpaceDN/>
      <w:adjustRightInd/>
      <w:spacing w:line="578" w:lineRule="auto"/>
      <w:ind w:left="425" w:hanging="425"/>
      <w:jc w:val="both"/>
      <w:textAlignment w:val="auto"/>
    </w:pPr>
    <w:rPr>
      <w:rFonts w:ascii="Times New Roman" w:hAnsi="Times New Roman" w:eastAsia="仿宋_GB2312"/>
      <w:bCs/>
      <w:color w:val="auto"/>
      <w:sz w:val="32"/>
      <w:szCs w:val="44"/>
    </w:rPr>
  </w:style>
  <w:style w:type="paragraph" w:customStyle="1" w:styleId="142">
    <w:name w:val="S4-I-U-L15-No-dot"/>
    <w:basedOn w:val="1"/>
    <w:qFormat/>
    <w:uiPriority w:val="99"/>
    <w:pPr>
      <w:tabs>
        <w:tab w:val="left" w:pos="1112"/>
      </w:tabs>
      <w:spacing w:after="120" w:line="360" w:lineRule="auto"/>
      <w:ind w:left="1112" w:hanging="420"/>
    </w:pPr>
    <w:rPr>
      <w:i/>
      <w:sz w:val="24"/>
      <w:szCs w:val="24"/>
      <w:u w:val="single"/>
    </w:rPr>
  </w:style>
  <w:style w:type="paragraph" w:customStyle="1" w:styleId="143">
    <w:name w:val="xl4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rPr>
  </w:style>
  <w:style w:type="paragraph" w:customStyle="1" w:styleId="144">
    <w:name w:val="表格内容"/>
    <w:basedOn w:val="19"/>
    <w:qFormat/>
    <w:uiPriority w:val="99"/>
    <w:pPr>
      <w:suppressLineNumbers/>
      <w:suppressAutoHyphens/>
    </w:pPr>
    <w:rPr>
      <w:kern w:val="1"/>
      <w:szCs w:val="24"/>
      <w:lang w:eastAsia="ar-SA"/>
    </w:rPr>
  </w:style>
  <w:style w:type="paragraph" w:customStyle="1" w:styleId="145">
    <w:name w:val="自动更正"/>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46">
    <w:name w:val="样式 标题 2Chapter X.X. Statementh22Header 2l2Level 2 Headhea...1"/>
    <w:basedOn w:val="5"/>
    <w:qFormat/>
    <w:uiPriority w:val="99"/>
    <w:pPr>
      <w:keepNext/>
      <w:numPr>
        <w:ilvl w:val="0"/>
        <w:numId w:val="3"/>
      </w:numPr>
      <w:tabs>
        <w:tab w:val="clear" w:pos="360"/>
      </w:tabs>
      <w:autoSpaceDE/>
      <w:autoSpaceDN/>
      <w:adjustRightInd/>
      <w:spacing w:before="120" w:afterLines="50" w:line="240" w:lineRule="auto"/>
      <w:ind w:left="0" w:firstLine="0"/>
      <w:jc w:val="left"/>
      <w:textAlignment w:val="auto"/>
    </w:pPr>
    <w:rPr>
      <w:rFonts w:ascii="宋体" w:eastAsia="宋体" w:cs="宋体"/>
      <w:bCs/>
      <w:color w:val="auto"/>
      <w:sz w:val="24"/>
    </w:rPr>
  </w:style>
  <w:style w:type="paragraph" w:customStyle="1" w:styleId="147">
    <w:name w:val="Bullet"/>
    <w:basedOn w:val="1"/>
    <w:qFormat/>
    <w:uiPriority w:val="99"/>
    <w:pPr>
      <w:widowControl/>
      <w:tabs>
        <w:tab w:val="left" w:pos="720"/>
        <w:tab w:val="left" w:pos="964"/>
      </w:tabs>
      <w:spacing w:before="120" w:afterLines="50"/>
      <w:ind w:left="720" w:right="360" w:hanging="482"/>
    </w:pPr>
    <w:rPr>
      <w:rFonts w:ascii="宋体"/>
      <w:kern w:val="0"/>
    </w:rPr>
  </w:style>
  <w:style w:type="paragraph" w:customStyle="1" w:styleId="148">
    <w:name w:val="xl4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4"/>
      <w:szCs w:val="24"/>
    </w:rPr>
  </w:style>
  <w:style w:type="paragraph" w:customStyle="1" w:styleId="149">
    <w:name w:val="Char Char Char Char1 Char Char"/>
    <w:basedOn w:val="1"/>
    <w:qFormat/>
    <w:uiPriority w:val="99"/>
    <w:pPr>
      <w:widowControl/>
      <w:spacing w:after="160" w:line="240" w:lineRule="exact"/>
      <w:jc w:val="left"/>
    </w:pPr>
    <w:rPr>
      <w:rFonts w:ascii="Verdana" w:hAnsi="Verdana"/>
      <w:kern w:val="0"/>
      <w:sz w:val="20"/>
      <w:lang w:eastAsia="en-US"/>
    </w:rPr>
  </w:style>
  <w:style w:type="paragraph" w:customStyle="1" w:styleId="150">
    <w:name w:val="二级项目符号"/>
    <w:basedOn w:val="1"/>
    <w:qFormat/>
    <w:uiPriority w:val="99"/>
    <w:pPr>
      <w:widowControl/>
      <w:tabs>
        <w:tab w:val="left" w:pos="964"/>
      </w:tabs>
      <w:spacing w:line="360" w:lineRule="auto"/>
      <w:ind w:left="964" w:hanging="482"/>
    </w:pPr>
    <w:rPr>
      <w:kern w:val="0"/>
      <w:sz w:val="24"/>
    </w:rPr>
  </w:style>
  <w:style w:type="paragraph" w:customStyle="1" w:styleId="151">
    <w:name w:val="Paragraph3"/>
    <w:basedOn w:val="1"/>
    <w:qFormat/>
    <w:uiPriority w:val="99"/>
    <w:pPr>
      <w:spacing w:before="80" w:afterLines="50"/>
      <w:ind w:left="1530"/>
    </w:pPr>
    <w:rPr>
      <w:rFonts w:ascii="宋体"/>
      <w:kern w:val="0"/>
    </w:rPr>
  </w:style>
  <w:style w:type="paragraph" w:customStyle="1" w:styleId="152">
    <w:name w:val="样式 样式 正文文本缩进 + 仿宋_GB2312 小四 首行缩进:  0 厘米 行距: 1.5 倍行距 + (中文) 仿宋_GB..."/>
    <w:basedOn w:val="153"/>
    <w:qFormat/>
    <w:uiPriority w:val="99"/>
    <w:pPr>
      <w:ind w:firstLine="480" w:firstLineChars="200"/>
    </w:pPr>
  </w:style>
  <w:style w:type="paragraph" w:customStyle="1" w:styleId="153">
    <w:name w:val="样式 正文文本缩进 + 仿宋_GB2312 小四 首行缩进:  0 厘米 行距: 1.5 倍行距"/>
    <w:basedOn w:val="20"/>
    <w:qFormat/>
    <w:uiPriority w:val="99"/>
    <w:pPr>
      <w:spacing w:line="360" w:lineRule="auto"/>
      <w:ind w:firstLine="0"/>
    </w:pPr>
    <w:rPr>
      <w:rFonts w:ascii="仿宋_GB2312" w:eastAsia="新宋体"/>
      <w:sz w:val="24"/>
    </w:rPr>
  </w:style>
  <w:style w:type="paragraph" w:customStyle="1" w:styleId="154">
    <w:name w:val="样式6"/>
    <w:basedOn w:val="1"/>
    <w:qFormat/>
    <w:uiPriority w:val="99"/>
    <w:pPr>
      <w:adjustRightInd w:val="0"/>
      <w:spacing w:beforeLines="50" w:afterLines="50"/>
      <w:ind w:firstLine="669"/>
      <w:textAlignment w:val="baseline"/>
    </w:pPr>
    <w:rPr>
      <w:rFonts w:ascii="宋体" w:hAnsi="宋体"/>
      <w:kern w:val="0"/>
      <w:sz w:val="28"/>
    </w:rPr>
  </w:style>
  <w:style w:type="paragraph" w:customStyle="1" w:styleId="155">
    <w:name w:val="Bullet1"/>
    <w:basedOn w:val="1"/>
    <w:qFormat/>
    <w:uiPriority w:val="99"/>
    <w:pPr>
      <w:spacing w:afterLines="50"/>
      <w:ind w:left="720" w:hanging="432"/>
      <w:jc w:val="left"/>
    </w:pPr>
    <w:rPr>
      <w:rFonts w:ascii="宋体"/>
      <w:kern w:val="0"/>
    </w:rPr>
  </w:style>
  <w:style w:type="paragraph" w:customStyle="1" w:styleId="156">
    <w:name w:val="Table - Col. Head"/>
    <w:basedOn w:val="1"/>
    <w:qFormat/>
    <w:uiPriority w:val="99"/>
    <w:pPr>
      <w:keepNext/>
      <w:widowControl/>
      <w:spacing w:before="60" w:afterLines="50"/>
      <w:jc w:val="left"/>
    </w:pPr>
    <w:rPr>
      <w:rFonts w:ascii="Arial" w:hAnsi="Arial"/>
      <w:b/>
      <w:kern w:val="0"/>
      <w:sz w:val="18"/>
      <w:lang w:eastAsia="en-US"/>
    </w:rPr>
  </w:style>
  <w:style w:type="paragraph" w:customStyle="1" w:styleId="157">
    <w:name w:val="Char1"/>
    <w:basedOn w:val="1"/>
    <w:qFormat/>
    <w:uiPriority w:val="99"/>
    <w:rPr>
      <w:rFonts w:ascii="仿宋_GB2312" w:eastAsia="仿宋_GB2312"/>
      <w:b/>
      <w:sz w:val="32"/>
      <w:szCs w:val="32"/>
    </w:rPr>
  </w:style>
  <w:style w:type="paragraph" w:customStyle="1" w:styleId="158">
    <w:name w:val="xl3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kern w:val="0"/>
      <w:sz w:val="20"/>
    </w:rPr>
  </w:style>
  <w:style w:type="paragraph" w:customStyle="1" w:styleId="159">
    <w:name w:val="xl45"/>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b/>
      <w:bCs/>
      <w:kern w:val="0"/>
      <w:sz w:val="24"/>
      <w:szCs w:val="24"/>
    </w:rPr>
  </w:style>
  <w:style w:type="paragraph" w:customStyle="1" w:styleId="160">
    <w:name w:val="样式 标题 3"/>
    <w:basedOn w:val="5"/>
    <w:next w:val="161"/>
    <w:qFormat/>
    <w:uiPriority w:val="99"/>
    <w:pPr>
      <w:keepNext/>
      <w:numPr>
        <w:ilvl w:val="0"/>
        <w:numId w:val="0"/>
      </w:numPr>
      <w:autoSpaceDE/>
      <w:autoSpaceDN/>
      <w:adjustRightInd/>
      <w:spacing w:before="120" w:afterLines="50" w:line="240" w:lineRule="auto"/>
      <w:jc w:val="left"/>
      <w:textAlignment w:val="auto"/>
    </w:pPr>
    <w:rPr>
      <w:rFonts w:ascii="宋体" w:eastAsia="宋体" w:cs="宋体"/>
      <w:bCs/>
      <w:color w:val="auto"/>
      <w:sz w:val="24"/>
    </w:rPr>
  </w:style>
  <w:style w:type="paragraph" w:customStyle="1" w:styleId="161">
    <w:name w:val="最新标题4"/>
    <w:basedOn w:val="162"/>
    <w:next w:val="1"/>
    <w:qFormat/>
    <w:uiPriority w:val="99"/>
    <w:pPr>
      <w:tabs>
        <w:tab w:val="left" w:pos="709"/>
        <w:tab w:val="left" w:pos="2100"/>
      </w:tabs>
      <w:spacing w:after="120"/>
      <w:ind w:left="0" w:firstLine="0"/>
    </w:pPr>
  </w:style>
  <w:style w:type="paragraph" w:customStyle="1" w:styleId="162">
    <w:name w:val="样式 标题 4"/>
    <w:basedOn w:val="163"/>
    <w:next w:val="165"/>
    <w:qFormat/>
    <w:uiPriority w:val="99"/>
    <w:pPr>
      <w:tabs>
        <w:tab w:val="left" w:pos="709"/>
        <w:tab w:val="left" w:pos="2100"/>
      </w:tabs>
      <w:spacing w:after="50"/>
      <w:ind w:left="2100" w:hanging="420"/>
    </w:pPr>
  </w:style>
  <w:style w:type="paragraph" w:customStyle="1" w:styleId="163">
    <w:name w:val="样式 标题 4Chapter X.X.X.X. + 段后: 0.5 行1"/>
    <w:basedOn w:val="164"/>
    <w:qFormat/>
    <w:uiPriority w:val="99"/>
    <w:pPr>
      <w:tabs>
        <w:tab w:val="left" w:pos="709"/>
      </w:tabs>
    </w:pPr>
  </w:style>
  <w:style w:type="paragraph" w:customStyle="1" w:styleId="164">
    <w:name w:val="样式 标题 4 + 段后: 0.5 行"/>
    <w:basedOn w:val="6"/>
    <w:qFormat/>
    <w:uiPriority w:val="99"/>
    <w:pPr>
      <w:keepLines w:val="0"/>
      <w:spacing w:before="120" w:afterLines="50" w:line="240" w:lineRule="auto"/>
      <w:jc w:val="left"/>
    </w:pPr>
    <w:rPr>
      <w:rFonts w:ascii="宋体" w:hAnsi="Times New Roman" w:cs="宋体"/>
      <w:sz w:val="21"/>
    </w:rPr>
  </w:style>
  <w:style w:type="paragraph" w:customStyle="1" w:styleId="165">
    <w:name w:val="样式 正文"/>
    <w:basedOn w:val="1"/>
    <w:next w:val="1"/>
    <w:qFormat/>
    <w:uiPriority w:val="99"/>
    <w:pPr>
      <w:spacing w:afterLines="50"/>
      <w:jc w:val="left"/>
    </w:pPr>
    <w:rPr>
      <w:rFonts w:ascii="宋体" w:cs="宋体"/>
      <w:kern w:val="0"/>
    </w:rPr>
  </w:style>
  <w:style w:type="paragraph" w:customStyle="1" w:styleId="166">
    <w:name w:val="样式 标题1"/>
    <w:basedOn w:val="167"/>
    <w:next w:val="168"/>
    <w:qFormat/>
    <w:uiPriority w:val="99"/>
    <w:pPr>
      <w:tabs>
        <w:tab w:val="left" w:pos="360"/>
        <w:tab w:val="left" w:pos="1140"/>
      </w:tabs>
      <w:ind w:left="1140" w:hanging="720"/>
    </w:pPr>
    <w:rPr>
      <w:bCs w:val="0"/>
      <w:sz w:val="32"/>
    </w:rPr>
  </w:style>
  <w:style w:type="paragraph" w:customStyle="1" w:styleId="167">
    <w:name w:val="样式 标题 1 + 段后: 0.5 行"/>
    <w:basedOn w:val="3"/>
    <w:qFormat/>
    <w:uiPriority w:val="99"/>
    <w:pPr>
      <w:keepLines w:val="0"/>
      <w:numPr>
        <w:numId w:val="0"/>
      </w:numPr>
      <w:autoSpaceDE/>
      <w:autoSpaceDN/>
      <w:adjustRightInd/>
      <w:spacing w:before="120" w:afterLines="50" w:line="240" w:lineRule="auto"/>
      <w:textAlignment w:val="auto"/>
    </w:pPr>
    <w:rPr>
      <w:rFonts w:hAnsi="Times New Roman" w:eastAsia="宋体" w:cs="宋体"/>
      <w:bCs/>
      <w:color w:val="auto"/>
      <w:kern w:val="0"/>
      <w:sz w:val="28"/>
    </w:rPr>
  </w:style>
  <w:style w:type="paragraph" w:customStyle="1" w:styleId="168">
    <w:name w:val="最新标题2"/>
    <w:basedOn w:val="169"/>
    <w:next w:val="170"/>
    <w:qFormat/>
    <w:uiPriority w:val="99"/>
    <w:pPr>
      <w:tabs>
        <w:tab w:val="left" w:pos="360"/>
        <w:tab w:val="left" w:pos="720"/>
      </w:tabs>
    </w:pPr>
  </w:style>
  <w:style w:type="paragraph" w:customStyle="1" w:styleId="169">
    <w:name w:val="样式 标题 2"/>
    <w:basedOn w:val="4"/>
    <w:next w:val="170"/>
    <w:qFormat/>
    <w:uiPriority w:val="99"/>
    <w:pPr>
      <w:keepLines w:val="0"/>
      <w:numPr>
        <w:ilvl w:val="0"/>
        <w:numId w:val="0"/>
      </w:numPr>
      <w:spacing w:before="120" w:afterLines="50" w:line="240" w:lineRule="auto"/>
      <w:ind w:left="380" w:hanging="380"/>
      <w:jc w:val="left"/>
    </w:pPr>
    <w:rPr>
      <w:rFonts w:ascii="宋体" w:hAnsi="Times New Roman" w:eastAsia="宋体" w:cs="宋体"/>
      <w:sz w:val="28"/>
      <w:szCs w:val="20"/>
    </w:rPr>
  </w:style>
  <w:style w:type="paragraph" w:customStyle="1" w:styleId="170">
    <w:name w:val="最新标题3"/>
    <w:basedOn w:val="160"/>
    <w:next w:val="161"/>
    <w:qFormat/>
    <w:uiPriority w:val="99"/>
  </w:style>
  <w:style w:type="paragraph" w:customStyle="1" w:styleId="171">
    <w:name w:val="Table - Text"/>
    <w:basedOn w:val="1"/>
    <w:qFormat/>
    <w:uiPriority w:val="99"/>
    <w:pPr>
      <w:widowControl/>
      <w:spacing w:before="60" w:afterLines="50"/>
      <w:jc w:val="left"/>
    </w:pPr>
    <w:rPr>
      <w:kern w:val="0"/>
      <w:lang w:eastAsia="en-US"/>
    </w:rPr>
  </w:style>
  <w:style w:type="paragraph" w:customStyle="1" w:styleId="172">
    <w:name w:val="最新标题1"/>
    <w:basedOn w:val="166"/>
    <w:next w:val="168"/>
    <w:qFormat/>
    <w:uiPriority w:val="99"/>
    <w:pPr>
      <w:spacing w:after="120"/>
    </w:pPr>
    <w:rPr>
      <w:bCs/>
    </w:rPr>
  </w:style>
  <w:style w:type="paragraph" w:customStyle="1" w:styleId="173">
    <w:name w:val="z-窗体顶端1"/>
    <w:basedOn w:val="1"/>
    <w:next w:val="1"/>
    <w:qFormat/>
    <w:uiPriority w:val="99"/>
    <w:pPr>
      <w:pBdr>
        <w:bottom w:val="single" w:color="auto" w:sz="6" w:space="1"/>
      </w:pBdr>
      <w:jc w:val="center"/>
    </w:pPr>
    <w:rPr>
      <w:rFonts w:ascii="Arial"/>
      <w:vanish/>
      <w:sz w:val="16"/>
    </w:rPr>
  </w:style>
  <w:style w:type="paragraph" w:customStyle="1" w:styleId="174">
    <w:name w:val="样式 标题 1 + 五号"/>
    <w:basedOn w:val="3"/>
    <w:qFormat/>
    <w:uiPriority w:val="99"/>
    <w:pPr>
      <w:numPr>
        <w:numId w:val="0"/>
      </w:numPr>
      <w:autoSpaceDE/>
      <w:autoSpaceDN/>
      <w:adjustRightInd/>
      <w:spacing w:before="0" w:after="0" w:line="240" w:lineRule="auto"/>
      <w:jc w:val="center"/>
      <w:textAlignment w:val="auto"/>
    </w:pPr>
    <w:rPr>
      <w:rFonts w:ascii="Times New Roman" w:hAnsi="Times New Roman" w:eastAsia="宋体"/>
      <w:bCs/>
      <w:color w:val="auto"/>
      <w:sz w:val="32"/>
      <w:szCs w:val="32"/>
    </w:rPr>
  </w:style>
  <w:style w:type="paragraph" w:customStyle="1" w:styleId="175">
    <w:name w:val="Char Char Char Char Char Char Char Char Char1 Char Char Char Char"/>
    <w:basedOn w:val="1"/>
    <w:qFormat/>
    <w:uiPriority w:val="99"/>
    <w:pPr>
      <w:adjustRightInd w:val="0"/>
      <w:spacing w:line="360" w:lineRule="auto"/>
    </w:pPr>
  </w:style>
  <w:style w:type="paragraph" w:customStyle="1" w:styleId="176">
    <w:name w:val="font14"/>
    <w:basedOn w:val="1"/>
    <w:qFormat/>
    <w:uiPriority w:val="99"/>
    <w:pPr>
      <w:widowControl/>
      <w:spacing w:before="100" w:beforeAutospacing="1" w:after="100" w:afterAutospacing="1"/>
      <w:jc w:val="left"/>
    </w:pPr>
    <w:rPr>
      <w:kern w:val="0"/>
      <w:sz w:val="22"/>
      <w:szCs w:val="22"/>
    </w:rPr>
  </w:style>
  <w:style w:type="paragraph" w:customStyle="1" w:styleId="177">
    <w:name w:val="P1"/>
    <w:basedOn w:val="1"/>
    <w:qFormat/>
    <w:uiPriority w:val="99"/>
    <w:pPr>
      <w:widowControl/>
      <w:spacing w:before="240" w:line="240" w:lineRule="atLeast"/>
      <w:jc w:val="left"/>
    </w:pPr>
    <w:rPr>
      <w:b/>
      <w:kern w:val="0"/>
      <w:szCs w:val="21"/>
      <w:lang w:val="en-AU" w:eastAsia="en-US"/>
    </w:rPr>
  </w:style>
  <w:style w:type="paragraph" w:customStyle="1" w:styleId="178">
    <w:name w:val="标准标题2"/>
    <w:basedOn w:val="4"/>
    <w:qFormat/>
    <w:uiPriority w:val="99"/>
    <w:pPr>
      <w:numPr>
        <w:ilvl w:val="0"/>
        <w:numId w:val="0"/>
      </w:numPr>
      <w:spacing w:line="360" w:lineRule="auto"/>
    </w:pPr>
    <w:rPr>
      <w:rFonts w:eastAsia="仿宋_GB2312"/>
      <w:bCs w:val="0"/>
      <w:sz w:val="28"/>
    </w:rPr>
  </w:style>
  <w:style w:type="paragraph" w:customStyle="1" w:styleId="179">
    <w:name w:val="标准正文"/>
    <w:basedOn w:val="20"/>
    <w:qFormat/>
    <w:uiPriority w:val="99"/>
    <w:pPr>
      <w:spacing w:before="60" w:after="60" w:line="360" w:lineRule="auto"/>
      <w:ind w:firstLine="482"/>
    </w:pPr>
    <w:rPr>
      <w:rFonts w:ascii="Arial" w:hAnsi="Arial"/>
      <w:sz w:val="24"/>
    </w:rPr>
  </w:style>
  <w:style w:type="paragraph" w:customStyle="1" w:styleId="180">
    <w:name w:val="xl4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181">
    <w:name w:val="font0"/>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182">
    <w:name w:val="样式 模板描述"/>
    <w:basedOn w:val="1"/>
    <w:next w:val="165"/>
    <w:qFormat/>
    <w:uiPriority w:val="99"/>
    <w:pPr>
      <w:numPr>
        <w:ilvl w:val="1"/>
        <w:numId w:val="4"/>
      </w:numPr>
      <w:spacing w:afterLines="50"/>
      <w:ind w:left="0" w:firstLine="0"/>
      <w:jc w:val="left"/>
    </w:pPr>
    <w:rPr>
      <w:rFonts w:ascii="宋体" w:cs="宋体"/>
      <w:i/>
      <w:iCs/>
      <w:color w:val="0000FF"/>
      <w:kern w:val="0"/>
      <w:szCs w:val="21"/>
    </w:rPr>
  </w:style>
  <w:style w:type="paragraph" w:customStyle="1" w:styleId="183">
    <w:name w:val="文档正文"/>
    <w:basedOn w:val="1"/>
    <w:qFormat/>
    <w:uiPriority w:val="99"/>
    <w:pPr>
      <w:adjustRightInd w:val="0"/>
      <w:spacing w:line="440" w:lineRule="exact"/>
      <w:ind w:firstLine="567"/>
      <w:textAlignment w:val="baseline"/>
    </w:pPr>
    <w:rPr>
      <w:rFonts w:ascii="Arial Narrow" w:hAnsi="Arial Narrow"/>
      <w:kern w:val="0"/>
      <w:sz w:val="24"/>
      <w:szCs w:val="24"/>
    </w:rPr>
  </w:style>
  <w:style w:type="paragraph" w:customStyle="1" w:styleId="184">
    <w:name w:val="xl47"/>
    <w:basedOn w:val="1"/>
    <w:qFormat/>
    <w:uiPriority w:val="99"/>
    <w:pPr>
      <w:widowControl/>
      <w:pBdr>
        <w:top w:val="single" w:color="auto" w:sz="4" w:space="0"/>
        <w:bottom w:val="single" w:color="auto" w:sz="4" w:space="0"/>
      </w:pBdr>
      <w:spacing w:before="100" w:beforeAutospacing="1" w:after="100" w:afterAutospacing="1"/>
      <w:jc w:val="left"/>
      <w:textAlignment w:val="center"/>
    </w:pPr>
    <w:rPr>
      <w:rFonts w:ascii="Helv" w:hAnsi="Helv"/>
      <w:b/>
      <w:bCs/>
      <w:kern w:val="0"/>
      <w:sz w:val="28"/>
      <w:szCs w:val="28"/>
    </w:rPr>
  </w:style>
  <w:style w:type="paragraph" w:customStyle="1" w:styleId="185">
    <w:name w:val="z-窗体底端1"/>
    <w:basedOn w:val="1"/>
    <w:next w:val="1"/>
    <w:qFormat/>
    <w:uiPriority w:val="99"/>
    <w:pPr>
      <w:pBdr>
        <w:top w:val="single" w:color="auto" w:sz="6" w:space="1"/>
      </w:pBdr>
      <w:jc w:val="center"/>
    </w:pPr>
    <w:rPr>
      <w:rFonts w:ascii="Arial"/>
      <w:vanish/>
      <w:sz w:val="16"/>
    </w:rPr>
  </w:style>
  <w:style w:type="paragraph" w:customStyle="1" w:styleId="186">
    <w:name w:val="表格标题"/>
    <w:basedOn w:val="144"/>
    <w:qFormat/>
    <w:uiPriority w:val="99"/>
    <w:pPr>
      <w:numPr>
        <w:ilvl w:val="0"/>
        <w:numId w:val="5"/>
      </w:numPr>
      <w:tabs>
        <w:tab w:val="clear" w:pos="360"/>
      </w:tabs>
      <w:ind w:left="0" w:firstLine="0"/>
      <w:jc w:val="center"/>
    </w:pPr>
    <w:rPr>
      <w:bCs/>
      <w:i/>
      <w:iCs/>
    </w:rPr>
  </w:style>
  <w:style w:type="paragraph" w:customStyle="1" w:styleId="187">
    <w:name w:val="Table Description"/>
    <w:next w:val="1"/>
    <w:qFormat/>
    <w:uiPriority w:val="99"/>
    <w:pPr>
      <w:keepNext/>
      <w:snapToGrid w:val="0"/>
      <w:spacing w:before="160" w:after="80"/>
      <w:ind w:left="1701"/>
      <w:jc w:val="center"/>
    </w:pPr>
    <w:rPr>
      <w:rFonts w:ascii="Arial" w:hAnsi="Arial" w:eastAsia="黑体" w:cs="Times New Roman"/>
      <w:sz w:val="18"/>
      <w:lang w:val="en-US" w:eastAsia="en-US" w:bidi="ar-SA"/>
    </w:rPr>
  </w:style>
  <w:style w:type="paragraph" w:customStyle="1" w:styleId="188">
    <w:name w:val="样式 标题 3Chapter X.X.X. + 段后: 0.5 行"/>
    <w:basedOn w:val="5"/>
    <w:qFormat/>
    <w:uiPriority w:val="99"/>
    <w:pPr>
      <w:keepNext/>
      <w:numPr>
        <w:ilvl w:val="0"/>
        <w:numId w:val="0"/>
      </w:numPr>
      <w:autoSpaceDE/>
      <w:autoSpaceDN/>
      <w:adjustRightInd/>
      <w:spacing w:before="120" w:afterLines="50" w:line="240" w:lineRule="auto"/>
      <w:jc w:val="left"/>
      <w:textAlignment w:val="auto"/>
    </w:pPr>
    <w:rPr>
      <w:rFonts w:ascii="宋体" w:eastAsia="宋体" w:cs="宋体"/>
      <w:bCs/>
      <w:color w:val="auto"/>
      <w:sz w:val="24"/>
    </w:rPr>
  </w:style>
  <w:style w:type="paragraph" w:customStyle="1" w:styleId="189">
    <w:name w:val="段(正文）"/>
    <w:qFormat/>
    <w:uiPriority w:val="99"/>
    <w:pPr>
      <w:autoSpaceDE w:val="0"/>
      <w:autoSpaceDN w:val="0"/>
      <w:ind w:firstLine="420"/>
      <w:jc w:val="both"/>
    </w:pPr>
    <w:rPr>
      <w:rFonts w:ascii="宋体" w:hAnsi="Times New Roman" w:eastAsia="宋体" w:cs="Times New Roman"/>
      <w:sz w:val="21"/>
      <w:lang w:val="en-US" w:eastAsia="zh-CN" w:bidi="ar-SA"/>
    </w:rPr>
  </w:style>
  <w:style w:type="paragraph" w:customStyle="1" w:styleId="190">
    <w:name w:val="标准有序列表（L1）"/>
    <w:basedOn w:val="13"/>
    <w:qFormat/>
    <w:uiPriority w:val="99"/>
    <w:pPr>
      <w:numPr>
        <w:ilvl w:val="4"/>
        <w:numId w:val="6"/>
      </w:numPr>
      <w:tabs>
        <w:tab w:val="clear" w:pos="2040"/>
      </w:tabs>
      <w:spacing w:line="360" w:lineRule="auto"/>
      <w:ind w:left="0" w:firstLine="0"/>
    </w:pPr>
    <w:rPr>
      <w:rFonts w:ascii="黑体" w:eastAsia="黑体"/>
      <w:color w:val="000000"/>
      <w:sz w:val="24"/>
    </w:rPr>
  </w:style>
  <w:style w:type="paragraph" w:customStyle="1" w:styleId="191">
    <w:name w:val="文本框内文字"/>
    <w:basedOn w:val="1"/>
    <w:qFormat/>
    <w:uiPriority w:val="99"/>
    <w:pPr>
      <w:spacing w:line="240" w:lineRule="atLeast"/>
    </w:pPr>
    <w:rPr>
      <w:rFonts w:eastAsia="仿宋_GB2312"/>
      <w:sz w:val="22"/>
      <w:szCs w:val="24"/>
    </w:rPr>
  </w:style>
  <w:style w:type="paragraph" w:customStyle="1" w:styleId="192">
    <w:name w:val="样式 标题 2Chapter X.X. Statementh22Header 2l2Level 2 Headhea..."/>
    <w:basedOn w:val="4"/>
    <w:qFormat/>
    <w:uiPriority w:val="99"/>
    <w:pPr>
      <w:keepLines w:val="0"/>
      <w:numPr>
        <w:ilvl w:val="0"/>
        <w:numId w:val="0"/>
      </w:numPr>
      <w:spacing w:before="120" w:afterLines="50" w:line="240" w:lineRule="auto"/>
      <w:jc w:val="left"/>
    </w:pPr>
    <w:rPr>
      <w:rFonts w:ascii="宋体" w:hAnsi="Times New Roman" w:eastAsia="宋体" w:cs="宋体"/>
      <w:sz w:val="24"/>
      <w:szCs w:val="24"/>
    </w:rPr>
  </w:style>
  <w:style w:type="paragraph" w:customStyle="1" w:styleId="193">
    <w:name w:val="样式 样式 标题 4 + 段后: 0.5 行1"/>
    <w:basedOn w:val="164"/>
    <w:next w:val="28"/>
    <w:qFormat/>
    <w:uiPriority w:val="99"/>
  </w:style>
  <w:style w:type="paragraph" w:customStyle="1" w:styleId="194">
    <w:name w:val="圆点"/>
    <w:basedOn w:val="1"/>
    <w:qFormat/>
    <w:uiPriority w:val="99"/>
    <w:pPr>
      <w:spacing w:beforeLines="50" w:afterLines="50" w:line="360" w:lineRule="auto"/>
      <w:ind w:firstLine="480" w:firstLineChars="200"/>
    </w:pPr>
    <w:rPr>
      <w:rFonts w:ascii="仿宋_GB2312" w:eastAsia="仿宋_GB2312"/>
      <w:sz w:val="24"/>
      <w:szCs w:val="24"/>
    </w:rPr>
  </w:style>
  <w:style w:type="paragraph" w:customStyle="1" w:styleId="195">
    <w:name w:val="xl3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bottom"/>
    </w:pPr>
    <w:rPr>
      <w:kern w:val="0"/>
      <w:sz w:val="20"/>
    </w:rPr>
  </w:style>
  <w:style w:type="paragraph" w:customStyle="1" w:styleId="196">
    <w:name w:val="Paragraph4"/>
    <w:basedOn w:val="1"/>
    <w:qFormat/>
    <w:uiPriority w:val="99"/>
    <w:pPr>
      <w:spacing w:before="80" w:afterLines="50"/>
      <w:ind w:left="2250"/>
    </w:pPr>
    <w:rPr>
      <w:rFonts w:ascii="宋体"/>
      <w:kern w:val="0"/>
    </w:rPr>
  </w:style>
  <w:style w:type="paragraph" w:customStyle="1" w:styleId="197">
    <w:name w:val="Plain Text1"/>
    <w:basedOn w:val="1"/>
    <w:qFormat/>
    <w:uiPriority w:val="99"/>
    <w:pPr>
      <w:autoSpaceDE w:val="0"/>
      <w:autoSpaceDN w:val="0"/>
      <w:adjustRightInd w:val="0"/>
      <w:spacing w:line="360" w:lineRule="auto"/>
    </w:pPr>
    <w:rPr>
      <w:rFonts w:ascii="宋体" w:hAnsi="宋体"/>
      <w:sz w:val="24"/>
    </w:rPr>
  </w:style>
  <w:style w:type="paragraph" w:customStyle="1" w:styleId="198">
    <w:name w:val="Default"/>
    <w:next w:val="199"/>
    <w:qFormat/>
    <w:uiPriority w:val="99"/>
    <w:pPr>
      <w:widowControl w:val="0"/>
      <w:autoSpaceDE w:val="0"/>
      <w:autoSpaceDN w:val="0"/>
      <w:adjustRightInd w:val="0"/>
    </w:pPr>
    <w:rPr>
      <w:rFonts w:ascii="Myriad Pro" w:hAnsi="Times New Roman" w:eastAsia="Times New Roman" w:cs="Myriad Pro"/>
      <w:color w:val="000000"/>
      <w:sz w:val="24"/>
      <w:szCs w:val="24"/>
      <w:lang w:val="en-US" w:eastAsia="zh-CN" w:bidi="ar-SA"/>
    </w:rPr>
  </w:style>
  <w:style w:type="paragraph" w:customStyle="1" w:styleId="199">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200">
    <w:name w:val="默认段落字体 Para Char Char Char Char Char Char Char Char Char1 Char Char Char Char"/>
    <w:basedOn w:val="1"/>
    <w:qFormat/>
    <w:uiPriority w:val="99"/>
    <w:rPr>
      <w:rFonts w:ascii="Tahoma" w:hAnsi="Tahoma"/>
      <w:sz w:val="24"/>
    </w:rPr>
  </w:style>
  <w:style w:type="paragraph" w:customStyle="1" w:styleId="201">
    <w:name w:val="Item List"/>
    <w:qFormat/>
    <w:uiPriority w:val="99"/>
    <w:pPr>
      <w:tabs>
        <w:tab w:val="left" w:pos="2126"/>
      </w:tabs>
      <w:spacing w:line="300" w:lineRule="auto"/>
      <w:ind w:left="2126" w:hanging="425"/>
      <w:jc w:val="both"/>
    </w:pPr>
    <w:rPr>
      <w:rFonts w:ascii="Arial" w:hAnsi="Arial" w:eastAsia="宋体" w:cs="Times New Roman"/>
      <w:sz w:val="21"/>
      <w:lang w:val="en-US" w:eastAsia="en-US" w:bidi="ar-SA"/>
    </w:rPr>
  </w:style>
  <w:style w:type="paragraph" w:customStyle="1" w:styleId="202">
    <w:name w:val="二级条标题"/>
    <w:basedOn w:val="1"/>
    <w:next w:val="57"/>
    <w:qFormat/>
    <w:uiPriority w:val="99"/>
    <w:pPr>
      <w:widowControl/>
      <w:numPr>
        <w:ilvl w:val="5"/>
        <w:numId w:val="6"/>
      </w:numPr>
      <w:tabs>
        <w:tab w:val="clear" w:pos="2520"/>
      </w:tabs>
      <w:ind w:left="568"/>
      <w:outlineLvl w:val="3"/>
    </w:pPr>
    <w:rPr>
      <w:rFonts w:ascii="黑体" w:eastAsia="黑体"/>
      <w:kern w:val="0"/>
      <w:szCs w:val="22"/>
    </w:rPr>
  </w:style>
  <w:style w:type="paragraph" w:customStyle="1" w:styleId="203">
    <w:name w:val="此正文"/>
    <w:basedOn w:val="1"/>
    <w:qFormat/>
    <w:uiPriority w:val="99"/>
    <w:pPr>
      <w:spacing w:line="360" w:lineRule="auto"/>
      <w:ind w:firstLine="200" w:firstLineChars="200"/>
    </w:pPr>
    <w:rPr>
      <w:sz w:val="24"/>
    </w:rPr>
  </w:style>
  <w:style w:type="paragraph" w:customStyle="1" w:styleId="204">
    <w:name w:val="CM1"/>
    <w:basedOn w:val="198"/>
    <w:next w:val="198"/>
    <w:qFormat/>
    <w:uiPriority w:val="99"/>
    <w:pPr>
      <w:spacing w:line="186" w:lineRule="atLeast"/>
    </w:pPr>
    <w:rPr>
      <w:color w:val="auto"/>
    </w:rPr>
  </w:style>
  <w:style w:type="paragraph" w:customStyle="1" w:styleId="205">
    <w:name w:val="xl4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kern w:val="0"/>
      <w:sz w:val="20"/>
    </w:rPr>
  </w:style>
  <w:style w:type="paragraph" w:customStyle="1" w:styleId="206">
    <w:name w:val="font13"/>
    <w:basedOn w:val="1"/>
    <w:qFormat/>
    <w:uiPriority w:val="99"/>
    <w:pPr>
      <w:widowControl/>
      <w:spacing w:before="100" w:beforeAutospacing="1" w:after="100" w:afterAutospacing="1"/>
      <w:jc w:val="left"/>
    </w:pPr>
    <w:rPr>
      <w:rFonts w:ascii="宋体" w:hAnsi="宋体"/>
      <w:kern w:val="0"/>
      <w:sz w:val="22"/>
      <w:szCs w:val="22"/>
    </w:rPr>
  </w:style>
  <w:style w:type="paragraph" w:customStyle="1" w:styleId="207">
    <w:name w:val="正文1"/>
    <w:basedOn w:val="1"/>
    <w:next w:val="1"/>
    <w:qFormat/>
    <w:uiPriority w:val="99"/>
    <w:pPr>
      <w:spacing w:before="100" w:after="100" w:line="400" w:lineRule="exact"/>
      <w:ind w:firstLine="480"/>
      <w:jc w:val="left"/>
    </w:pPr>
    <w:rPr>
      <w:rFonts w:ascii="Arial" w:hAnsi="Arial"/>
      <w:sz w:val="24"/>
    </w:rPr>
  </w:style>
  <w:style w:type="paragraph" w:customStyle="1" w:styleId="208">
    <w:name w:val="Char Char Char Char Char Char"/>
    <w:basedOn w:val="1"/>
    <w:qFormat/>
    <w:uiPriority w:val="99"/>
    <w:pPr>
      <w:widowControl/>
      <w:spacing w:after="160" w:line="240" w:lineRule="exact"/>
      <w:jc w:val="left"/>
    </w:pPr>
    <w:rPr>
      <w:rFonts w:ascii="Verdana" w:hAnsi="Verdana"/>
      <w:kern w:val="0"/>
      <w:sz w:val="20"/>
      <w:lang w:eastAsia="en-US"/>
    </w:rPr>
  </w:style>
  <w:style w:type="paragraph" w:customStyle="1" w:styleId="209">
    <w:name w:val="五号正文项目（标准）"/>
    <w:basedOn w:val="1"/>
    <w:qFormat/>
    <w:uiPriority w:val="99"/>
    <w:pPr>
      <w:numPr>
        <w:ilvl w:val="1"/>
        <w:numId w:val="7"/>
      </w:numPr>
      <w:tabs>
        <w:tab w:val="clear" w:pos="1680"/>
      </w:tabs>
      <w:spacing w:line="400" w:lineRule="exact"/>
      <w:ind w:left="900" w:hanging="540"/>
      <w:jc w:val="left"/>
    </w:pPr>
    <w:rPr>
      <w:rFonts w:ascii="宋体" w:hAnsi="宋体"/>
      <w:color w:val="000000"/>
    </w:rPr>
  </w:style>
  <w:style w:type="paragraph" w:customStyle="1" w:styleId="210">
    <w:name w:val="Char"/>
    <w:basedOn w:val="1"/>
    <w:qFormat/>
    <w:uiPriority w:val="99"/>
    <w:rPr>
      <w:rFonts w:ascii="仿宋_GB2312" w:eastAsia="仿宋_GB2312"/>
      <w:b/>
      <w:sz w:val="32"/>
      <w:szCs w:val="32"/>
    </w:rPr>
  </w:style>
  <w:style w:type="paragraph" w:customStyle="1" w:styleId="211">
    <w:name w:val="font9"/>
    <w:basedOn w:val="1"/>
    <w:qFormat/>
    <w:uiPriority w:val="99"/>
    <w:pPr>
      <w:widowControl/>
      <w:spacing w:before="100" w:beforeAutospacing="1" w:after="100" w:afterAutospacing="1"/>
      <w:jc w:val="left"/>
    </w:pPr>
    <w:rPr>
      <w:kern w:val="0"/>
      <w:sz w:val="24"/>
      <w:szCs w:val="24"/>
    </w:rPr>
  </w:style>
  <w:style w:type="paragraph" w:customStyle="1" w:styleId="212">
    <w:name w:val="xl46"/>
    <w:basedOn w:val="1"/>
    <w:qFormat/>
    <w:uiPriority w:val="99"/>
    <w:pPr>
      <w:widowControl/>
      <w:pBdr>
        <w:top w:val="single" w:color="auto" w:sz="4" w:space="0"/>
        <w:bottom w:val="single" w:color="auto" w:sz="4" w:space="0"/>
      </w:pBdr>
      <w:spacing w:before="100" w:beforeAutospacing="1" w:after="100" w:afterAutospacing="1"/>
      <w:jc w:val="left"/>
    </w:pPr>
    <w:rPr>
      <w:rFonts w:ascii="宋体" w:hAnsi="宋体"/>
      <w:b/>
      <w:bCs/>
      <w:kern w:val="0"/>
      <w:sz w:val="24"/>
      <w:szCs w:val="24"/>
    </w:rPr>
  </w:style>
  <w:style w:type="paragraph" w:customStyle="1" w:styleId="213">
    <w:name w:val="xl3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bottom"/>
    </w:pPr>
    <w:rPr>
      <w:rFonts w:ascii="宋体" w:hAnsi="宋体"/>
      <w:kern w:val="0"/>
      <w:sz w:val="20"/>
    </w:rPr>
  </w:style>
  <w:style w:type="paragraph" w:customStyle="1" w:styleId="214">
    <w:name w:val="huide00"/>
    <w:basedOn w:val="1"/>
    <w:qFormat/>
    <w:uiPriority w:val="99"/>
    <w:pPr>
      <w:widowControl/>
      <w:spacing w:before="100" w:beforeAutospacing="1" w:after="100" w:afterAutospacing="1"/>
      <w:jc w:val="left"/>
    </w:pPr>
    <w:rPr>
      <w:rFonts w:ascii="Arial" w:hAnsi="Arial" w:cs="Arial"/>
      <w:color w:val="666666"/>
      <w:kern w:val="0"/>
      <w:sz w:val="18"/>
      <w:szCs w:val="18"/>
    </w:rPr>
  </w:style>
  <w:style w:type="paragraph" w:customStyle="1" w:styleId="215">
    <w:name w:val="CM7"/>
    <w:basedOn w:val="198"/>
    <w:next w:val="198"/>
    <w:qFormat/>
    <w:uiPriority w:val="99"/>
    <w:pPr>
      <w:spacing w:line="193" w:lineRule="atLeast"/>
    </w:pPr>
    <w:rPr>
      <w:color w:val="auto"/>
    </w:rPr>
  </w:style>
  <w:style w:type="paragraph" w:customStyle="1" w:styleId="216">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rPr>
  </w:style>
  <w:style w:type="paragraph" w:customStyle="1" w:styleId="217">
    <w:name w:val="样式 三号 加粗 段后: 0.5 行"/>
    <w:basedOn w:val="1"/>
    <w:qFormat/>
    <w:uiPriority w:val="99"/>
    <w:pPr>
      <w:spacing w:afterLines="50"/>
      <w:jc w:val="left"/>
    </w:pPr>
    <w:rPr>
      <w:rFonts w:ascii="宋体" w:cs="宋体"/>
      <w:b/>
      <w:bCs/>
      <w:kern w:val="0"/>
      <w:sz w:val="32"/>
    </w:rPr>
  </w:style>
  <w:style w:type="paragraph" w:customStyle="1" w:styleId="218">
    <w:name w:val="InfoBlue"/>
    <w:basedOn w:val="1"/>
    <w:next w:val="19"/>
    <w:qFormat/>
    <w:uiPriority w:val="99"/>
    <w:pPr>
      <w:spacing w:afterLines="50"/>
      <w:ind w:left="720"/>
      <w:jc w:val="left"/>
    </w:pPr>
    <w:rPr>
      <w:rFonts w:ascii="宋体"/>
      <w:i/>
      <w:color w:val="0000FF"/>
      <w:kern w:val="0"/>
    </w:rPr>
  </w:style>
  <w:style w:type="paragraph" w:customStyle="1" w:styleId="219">
    <w:name w:val="xl27"/>
    <w:basedOn w:val="1"/>
    <w:qFormat/>
    <w:uiPriority w:val="99"/>
    <w:pPr>
      <w:widowControl/>
      <w:spacing w:before="100" w:beforeAutospacing="1" w:after="100" w:afterAutospacing="1"/>
      <w:jc w:val="center"/>
      <w:textAlignment w:val="bottom"/>
    </w:pPr>
    <w:rPr>
      <w:rFonts w:ascii="宋体" w:hAnsi="宋体"/>
      <w:b/>
      <w:bCs/>
      <w:kern w:val="0"/>
      <w:sz w:val="24"/>
      <w:szCs w:val="24"/>
    </w:rPr>
  </w:style>
  <w:style w:type="paragraph" w:customStyle="1" w:styleId="220">
    <w:name w:val="font6"/>
    <w:basedOn w:val="1"/>
    <w:qFormat/>
    <w:uiPriority w:val="99"/>
    <w:pPr>
      <w:widowControl/>
      <w:spacing w:before="100" w:beforeAutospacing="1" w:after="100" w:afterAutospacing="1"/>
      <w:jc w:val="left"/>
    </w:pPr>
    <w:rPr>
      <w:rFonts w:ascii="宋体" w:hAnsi="宋体"/>
      <w:kern w:val="0"/>
      <w:sz w:val="20"/>
    </w:rPr>
  </w:style>
  <w:style w:type="paragraph" w:customStyle="1" w:styleId="221">
    <w:name w:val="Figure Description"/>
    <w:next w:val="1"/>
    <w:qFormat/>
    <w:uiPriority w:val="99"/>
    <w:pPr>
      <w:snapToGrid w:val="0"/>
      <w:spacing w:before="80" w:after="320"/>
      <w:ind w:left="1701"/>
      <w:jc w:val="center"/>
    </w:pPr>
    <w:rPr>
      <w:rFonts w:ascii="Arial" w:hAnsi="Arial" w:eastAsia="黑体" w:cs="Times New Roman"/>
      <w:sz w:val="18"/>
      <w:lang w:val="en-US" w:eastAsia="en-US" w:bidi="ar-SA"/>
    </w:rPr>
  </w:style>
  <w:style w:type="paragraph" w:customStyle="1" w:styleId="222">
    <w:name w:val="Char Char Char Char Char Char1 Char"/>
    <w:basedOn w:val="1"/>
    <w:qFormat/>
    <w:uiPriority w:val="99"/>
    <w:pPr>
      <w:widowControl/>
      <w:spacing w:after="160" w:line="240" w:lineRule="exact"/>
      <w:jc w:val="left"/>
    </w:pPr>
    <w:rPr>
      <w:rFonts w:ascii="Verdana" w:hAnsi="Verdana"/>
      <w:kern w:val="0"/>
      <w:lang w:eastAsia="en-US"/>
    </w:rPr>
  </w:style>
  <w:style w:type="paragraph" w:customStyle="1" w:styleId="223">
    <w:name w:val="Paragraph2"/>
    <w:basedOn w:val="1"/>
    <w:qFormat/>
    <w:uiPriority w:val="99"/>
    <w:pPr>
      <w:spacing w:before="80" w:afterLines="50"/>
      <w:ind w:left="720"/>
    </w:pPr>
    <w:rPr>
      <w:rFonts w:ascii="宋体"/>
      <w:color w:val="000000"/>
      <w:kern w:val="0"/>
      <w:lang w:val="en-AU"/>
    </w:rPr>
  </w:style>
  <w:style w:type="paragraph" w:customStyle="1" w:styleId="224">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20"/>
    </w:rPr>
  </w:style>
  <w:style w:type="paragraph" w:customStyle="1" w:styleId="225">
    <w:name w:val="标准标题3"/>
    <w:basedOn w:val="5"/>
    <w:qFormat/>
    <w:uiPriority w:val="99"/>
    <w:pPr>
      <w:keepNext/>
      <w:keepLines/>
      <w:numPr>
        <w:ilvl w:val="0"/>
        <w:numId w:val="0"/>
      </w:numPr>
      <w:tabs>
        <w:tab w:val="left" w:pos="1050"/>
      </w:tabs>
      <w:autoSpaceDE/>
      <w:autoSpaceDN/>
      <w:adjustRightInd/>
      <w:spacing w:before="260" w:after="260" w:line="240" w:lineRule="auto"/>
      <w:ind w:left="-258" w:leftChars="-258"/>
      <w:textAlignment w:val="auto"/>
    </w:pPr>
    <w:rPr>
      <w:rFonts w:ascii="Times New Roman" w:eastAsia="仿宋_GB2312"/>
      <w:bCs/>
      <w:color w:val="auto"/>
      <w:kern w:val="2"/>
      <w:szCs w:val="32"/>
    </w:rPr>
  </w:style>
  <w:style w:type="paragraph" w:customStyle="1" w:styleId="226">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27">
    <w:name w:val="Blockquote"/>
    <w:basedOn w:val="1"/>
    <w:qFormat/>
    <w:uiPriority w:val="99"/>
    <w:pPr>
      <w:widowControl/>
      <w:spacing w:before="100" w:afterLines="50"/>
      <w:ind w:left="360" w:right="360"/>
      <w:jc w:val="left"/>
    </w:pPr>
    <w:rPr>
      <w:rFonts w:ascii="宋体"/>
      <w:kern w:val="0"/>
      <w:sz w:val="24"/>
      <w:lang w:val="en-CA"/>
    </w:rPr>
  </w:style>
  <w:style w:type="paragraph" w:customStyle="1" w:styleId="228">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rPr>
  </w:style>
  <w:style w:type="paragraph" w:customStyle="1" w:styleId="229">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kern w:val="0"/>
      <w:sz w:val="20"/>
    </w:rPr>
  </w:style>
  <w:style w:type="paragraph" w:customStyle="1" w:styleId="230">
    <w:name w:val="Paragraph1"/>
    <w:basedOn w:val="1"/>
    <w:qFormat/>
    <w:uiPriority w:val="99"/>
    <w:pPr>
      <w:spacing w:before="80" w:afterLines="50"/>
    </w:pPr>
    <w:rPr>
      <w:rFonts w:ascii="宋体"/>
      <w:kern w:val="0"/>
    </w:rPr>
  </w:style>
  <w:style w:type="paragraph" w:customStyle="1" w:styleId="231">
    <w:name w:val="xl30"/>
    <w:basedOn w:val="1"/>
    <w:qFormat/>
    <w:uiPriority w:val="99"/>
    <w:pPr>
      <w:widowControl/>
      <w:pBdr>
        <w:top w:val="single" w:color="auto" w:sz="8" w:space="0"/>
        <w:bottom w:val="single" w:color="auto" w:sz="8" w:space="0"/>
      </w:pBdr>
      <w:spacing w:before="100" w:beforeAutospacing="1" w:after="100" w:afterAutospacing="1"/>
      <w:jc w:val="center"/>
      <w:textAlignment w:val="bottom"/>
    </w:pPr>
    <w:rPr>
      <w:rFonts w:ascii="宋体" w:hAnsi="宋体"/>
      <w:b/>
      <w:bCs/>
      <w:kern w:val="0"/>
      <w:sz w:val="24"/>
      <w:szCs w:val="24"/>
    </w:rPr>
  </w:style>
  <w:style w:type="paragraph" w:customStyle="1" w:styleId="232">
    <w:name w:val="Char Char3 Char Char Char Char"/>
    <w:basedOn w:val="1"/>
    <w:qFormat/>
    <w:uiPriority w:val="99"/>
    <w:pPr>
      <w:widowControl/>
      <w:spacing w:after="160" w:line="360" w:lineRule="auto"/>
      <w:jc w:val="left"/>
    </w:pPr>
    <w:rPr>
      <w:rFonts w:ascii="Verdana" w:hAnsi="Verdana"/>
      <w:kern w:val="0"/>
      <w:sz w:val="24"/>
      <w:lang w:eastAsia="en-US"/>
    </w:rPr>
  </w:style>
  <w:style w:type="paragraph" w:customStyle="1" w:styleId="233">
    <w:name w:val="xl28"/>
    <w:basedOn w:val="1"/>
    <w:qFormat/>
    <w:uiPriority w:val="99"/>
    <w:pPr>
      <w:widowControl/>
      <w:pBdr>
        <w:bottom w:val="single" w:color="auto" w:sz="8" w:space="0"/>
      </w:pBdr>
      <w:spacing w:before="100" w:beforeAutospacing="1" w:after="100" w:afterAutospacing="1"/>
      <w:jc w:val="left"/>
      <w:textAlignment w:val="bottom"/>
    </w:pPr>
    <w:rPr>
      <w:rFonts w:ascii="宋体" w:hAnsi="宋体"/>
      <w:b/>
      <w:bCs/>
      <w:kern w:val="0"/>
      <w:sz w:val="24"/>
      <w:szCs w:val="24"/>
    </w:rPr>
  </w:style>
  <w:style w:type="paragraph" w:customStyle="1" w:styleId="234">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rPr>
  </w:style>
  <w:style w:type="paragraph" w:customStyle="1" w:styleId="235">
    <w:name w:val="List Paragraph1"/>
    <w:basedOn w:val="1"/>
    <w:qFormat/>
    <w:uiPriority w:val="99"/>
    <w:pPr>
      <w:ind w:firstLine="420" w:firstLineChars="200"/>
    </w:pPr>
    <w:rPr>
      <w:rFonts w:ascii="Calibri" w:hAnsi="Calibri"/>
      <w:szCs w:val="22"/>
    </w:rPr>
  </w:style>
  <w:style w:type="paragraph" w:customStyle="1" w:styleId="236">
    <w:name w:val="样式 标题 3Chapter X.X.X"/>
    <w:basedOn w:val="237"/>
    <w:qFormat/>
    <w:uiPriority w:val="99"/>
    <w:pPr>
      <w:tabs>
        <w:tab w:val="left" w:pos="709"/>
      </w:tabs>
    </w:pPr>
  </w:style>
  <w:style w:type="paragraph" w:customStyle="1" w:styleId="237">
    <w:name w:val="标题 3Chapter X.X.X. + 段后: 0.5 行 + 段后: 0.5 行 + 段后: 0.5 行1"/>
    <w:basedOn w:val="238"/>
    <w:qFormat/>
    <w:uiPriority w:val="99"/>
    <w:pPr>
      <w:tabs>
        <w:tab w:val="left" w:pos="709"/>
      </w:tabs>
    </w:pPr>
  </w:style>
  <w:style w:type="paragraph" w:customStyle="1" w:styleId="238">
    <w:name w:val="样式 样式 标题 3Chapter X.X.X. + 段后: 0.5 行 + 段后: 0.5 行"/>
    <w:basedOn w:val="188"/>
    <w:qFormat/>
    <w:uiPriority w:val="99"/>
  </w:style>
  <w:style w:type="paragraph" w:customStyle="1" w:styleId="239">
    <w:name w:val="Char Char Char Char Char Char Char Char Char Char Char Char Char"/>
    <w:basedOn w:val="1"/>
    <w:qFormat/>
    <w:uiPriority w:val="99"/>
    <w:pPr>
      <w:tabs>
        <w:tab w:val="left" w:pos="432"/>
      </w:tabs>
      <w:ind w:left="432" w:hanging="432"/>
    </w:pPr>
    <w:rPr>
      <w:rFonts w:ascii="Tahoma" w:hAnsi="Tahoma"/>
      <w:sz w:val="24"/>
    </w:rPr>
  </w:style>
  <w:style w:type="paragraph" w:customStyle="1" w:styleId="240">
    <w:name w:val="Char Char Char Char Char Char Char"/>
    <w:basedOn w:val="1"/>
    <w:qFormat/>
    <w:uiPriority w:val="99"/>
    <w:pPr>
      <w:tabs>
        <w:tab w:val="left" w:pos="432"/>
      </w:tabs>
      <w:ind w:left="432" w:hanging="432"/>
    </w:pPr>
    <w:rPr>
      <w:rFonts w:ascii="Tahoma" w:hAnsi="Tahoma"/>
      <w:sz w:val="24"/>
    </w:rPr>
  </w:style>
  <w:style w:type="paragraph" w:customStyle="1" w:styleId="241">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rPr>
  </w:style>
  <w:style w:type="paragraph" w:customStyle="1" w:styleId="242">
    <w:name w:val="xl32"/>
    <w:basedOn w:val="1"/>
    <w:qFormat/>
    <w:uiPriority w:val="99"/>
    <w:pPr>
      <w:widowControl/>
      <w:spacing w:before="100" w:beforeAutospacing="1" w:after="100" w:afterAutospacing="1"/>
      <w:jc w:val="left"/>
      <w:textAlignment w:val="bottom"/>
    </w:pPr>
    <w:rPr>
      <w:rFonts w:ascii="宋体" w:hAnsi="宋体"/>
      <w:b/>
      <w:bCs/>
      <w:kern w:val="0"/>
      <w:sz w:val="24"/>
      <w:szCs w:val="24"/>
    </w:rPr>
  </w:style>
  <w:style w:type="paragraph" w:customStyle="1" w:styleId="243">
    <w:name w:val="样式7"/>
    <w:basedOn w:val="1"/>
    <w:qFormat/>
    <w:uiPriority w:val="99"/>
    <w:pPr>
      <w:adjustRightInd w:val="0"/>
      <w:spacing w:beforeLines="50" w:afterLines="50" w:line="360" w:lineRule="auto"/>
      <w:ind w:firstLine="669"/>
      <w:textAlignment w:val="baseline"/>
    </w:pPr>
    <w:rPr>
      <w:rFonts w:ascii="宋体" w:hAnsi="宋体"/>
      <w:kern w:val="0"/>
      <w:sz w:val="28"/>
    </w:rPr>
  </w:style>
  <w:style w:type="paragraph" w:customStyle="1" w:styleId="244">
    <w:name w:val="paragraph1"/>
    <w:basedOn w:val="1"/>
    <w:qFormat/>
    <w:uiPriority w:val="99"/>
    <w:pPr>
      <w:spacing w:afterLines="30" w:line="360" w:lineRule="auto"/>
      <w:ind w:firstLine="420" w:firstLineChars="200"/>
    </w:pPr>
    <w:rPr>
      <w:rFonts w:eastAsia="楷体_GB2312"/>
      <w:sz w:val="24"/>
    </w:rPr>
  </w:style>
  <w:style w:type="paragraph" w:customStyle="1" w:styleId="245">
    <w:name w:val="text"/>
    <w:basedOn w:val="1"/>
    <w:qFormat/>
    <w:uiPriority w:val="99"/>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246">
    <w:name w:val="样式 样式 标题 4 + 段后: 0.5 行 + 段后: 0.5 行"/>
    <w:basedOn w:val="164"/>
    <w:qFormat/>
    <w:uiPriority w:val="99"/>
  </w:style>
  <w:style w:type="paragraph" w:customStyle="1" w:styleId="247">
    <w:name w:val="样式3"/>
    <w:basedOn w:val="10"/>
    <w:next w:val="1"/>
    <w:qFormat/>
    <w:uiPriority w:val="99"/>
    <w:pPr>
      <w:numPr>
        <w:ilvl w:val="0"/>
        <w:numId w:val="0"/>
      </w:numPr>
      <w:tabs>
        <w:tab w:val="left" w:pos="1050"/>
      </w:tabs>
      <w:adjustRightInd/>
      <w:spacing w:line="319" w:lineRule="auto"/>
      <w:ind w:left="1050" w:hanging="450"/>
      <w:jc w:val="left"/>
      <w:textAlignment w:val="auto"/>
    </w:pPr>
    <w:rPr>
      <w:b/>
      <w:kern w:val="2"/>
      <w:szCs w:val="24"/>
    </w:rPr>
  </w:style>
  <w:style w:type="paragraph" w:customStyle="1" w:styleId="248">
    <w:name w:val="页面边线"/>
    <w:basedOn w:val="1"/>
    <w:qFormat/>
    <w:uiPriority w:val="99"/>
    <w:pPr>
      <w:adjustRightInd w:val="0"/>
      <w:spacing w:line="360" w:lineRule="atLeast"/>
      <w:textAlignment w:val="baseline"/>
    </w:pPr>
    <w:rPr>
      <w:rFonts w:ascii="Century" w:hAnsi="Century"/>
      <w:kern w:val="0"/>
      <w:lang w:eastAsia="ja-JP"/>
    </w:rPr>
  </w:style>
  <w:style w:type="paragraph" w:customStyle="1" w:styleId="249">
    <w:name w:val="样式 标题 2 + 五号"/>
    <w:basedOn w:val="4"/>
    <w:qFormat/>
    <w:uiPriority w:val="99"/>
    <w:pPr>
      <w:numPr>
        <w:ilvl w:val="0"/>
        <w:numId w:val="0"/>
      </w:numPr>
      <w:spacing w:before="0" w:after="0" w:line="240" w:lineRule="auto"/>
    </w:pPr>
    <w:rPr>
      <w:rFonts w:ascii="宋体" w:hAnsi="宋体" w:eastAsia="宋体"/>
      <w:sz w:val="21"/>
    </w:rPr>
  </w:style>
  <w:style w:type="paragraph" w:customStyle="1" w:styleId="250">
    <w:name w:val="xl33"/>
    <w:basedOn w:val="1"/>
    <w:qFormat/>
    <w:uiPriority w:val="99"/>
    <w:pPr>
      <w:widowControl/>
      <w:pBdr>
        <w:top w:val="single" w:color="auto" w:sz="8" w:space="0"/>
        <w:bottom w:val="single" w:color="auto" w:sz="8" w:space="0"/>
      </w:pBdr>
      <w:spacing w:before="100" w:beforeAutospacing="1" w:after="100" w:afterAutospacing="1"/>
      <w:jc w:val="right"/>
      <w:textAlignment w:val="bottom"/>
    </w:pPr>
    <w:rPr>
      <w:rFonts w:ascii="宋体" w:hAnsi="宋体"/>
      <w:b/>
      <w:bCs/>
      <w:kern w:val="0"/>
      <w:sz w:val="24"/>
      <w:szCs w:val="24"/>
    </w:rPr>
  </w:style>
  <w:style w:type="paragraph" w:customStyle="1" w:styleId="251">
    <w:name w:val="Main Title"/>
    <w:basedOn w:val="1"/>
    <w:qFormat/>
    <w:uiPriority w:val="99"/>
    <w:pPr>
      <w:spacing w:before="480" w:afterLines="50"/>
      <w:jc w:val="center"/>
    </w:pPr>
    <w:rPr>
      <w:rFonts w:ascii="宋体"/>
      <w:b/>
      <w:kern w:val="28"/>
      <w:sz w:val="32"/>
    </w:rPr>
  </w:style>
  <w:style w:type="paragraph" w:customStyle="1" w:styleId="252">
    <w:name w:val="xl48"/>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pPr>
    <w:rPr>
      <w:rFonts w:ascii="Helv" w:hAnsi="Helv"/>
      <w:kern w:val="0"/>
      <w:sz w:val="20"/>
    </w:rPr>
  </w:style>
  <w:style w:type="paragraph" w:customStyle="1" w:styleId="253">
    <w:name w:val="Char Char Char Char1 Char Char1"/>
    <w:basedOn w:val="1"/>
    <w:qFormat/>
    <w:uiPriority w:val="99"/>
    <w:pPr>
      <w:widowControl/>
      <w:spacing w:after="160" w:line="240" w:lineRule="exact"/>
      <w:jc w:val="left"/>
    </w:pPr>
    <w:rPr>
      <w:rFonts w:ascii="Verdana" w:hAnsi="Verdana"/>
      <w:kern w:val="0"/>
      <w:sz w:val="20"/>
      <w:lang w:eastAsia="en-US"/>
    </w:rPr>
  </w:style>
  <w:style w:type="paragraph" w:customStyle="1" w:styleId="254">
    <w:name w:val="xl29"/>
    <w:basedOn w:val="1"/>
    <w:qFormat/>
    <w:uiPriority w:val="99"/>
    <w:pPr>
      <w:widowControl/>
      <w:pBdr>
        <w:bottom w:val="single" w:color="auto" w:sz="8" w:space="0"/>
      </w:pBdr>
      <w:spacing w:before="100" w:beforeAutospacing="1" w:after="100" w:afterAutospacing="1"/>
      <w:jc w:val="left"/>
      <w:textAlignment w:val="bottom"/>
    </w:pPr>
    <w:rPr>
      <w:rFonts w:ascii="宋体" w:hAnsi="宋体"/>
      <w:b/>
      <w:bCs/>
      <w:kern w:val="0"/>
      <w:sz w:val="24"/>
      <w:szCs w:val="24"/>
    </w:rPr>
  </w:style>
  <w:style w:type="paragraph" w:customStyle="1" w:styleId="255">
    <w:name w:val="font12"/>
    <w:basedOn w:val="1"/>
    <w:qFormat/>
    <w:uiPriority w:val="99"/>
    <w:pPr>
      <w:widowControl/>
      <w:spacing w:before="100" w:beforeAutospacing="1" w:after="100" w:afterAutospacing="1"/>
      <w:jc w:val="left"/>
    </w:pPr>
    <w:rPr>
      <w:kern w:val="0"/>
      <w:sz w:val="20"/>
    </w:rPr>
  </w:style>
  <w:style w:type="paragraph" w:customStyle="1" w:styleId="256">
    <w:name w:val="封面标准文稿编辑信息"/>
    <w:qFormat/>
    <w:uiPriority w:val="99"/>
    <w:pPr>
      <w:spacing w:before="180" w:line="180" w:lineRule="exact"/>
      <w:jc w:val="center"/>
    </w:pPr>
    <w:rPr>
      <w:rFonts w:ascii="宋体" w:hAnsi="Times New Roman" w:eastAsia="宋体" w:cs="Times New Roman"/>
      <w:sz w:val="21"/>
      <w:lang w:val="en-US" w:eastAsia="zh-CN" w:bidi="ar-SA"/>
    </w:rPr>
  </w:style>
  <w:style w:type="paragraph" w:customStyle="1" w:styleId="257">
    <w:name w:val="S4-L15-No"/>
    <w:basedOn w:val="258"/>
    <w:qFormat/>
    <w:uiPriority w:val="99"/>
    <w:pPr>
      <w:tabs>
        <w:tab w:val="left" w:pos="720"/>
      </w:tabs>
      <w:ind w:hanging="720"/>
    </w:pPr>
  </w:style>
  <w:style w:type="paragraph" w:customStyle="1" w:styleId="258">
    <w:name w:val="S4-L15"/>
    <w:basedOn w:val="1"/>
    <w:qFormat/>
    <w:uiPriority w:val="99"/>
    <w:pPr>
      <w:spacing w:after="120" w:line="360" w:lineRule="auto"/>
      <w:ind w:left="720" w:firstLine="392"/>
    </w:pPr>
    <w:rPr>
      <w:szCs w:val="21"/>
      <w:lang w:val="fr-FR"/>
    </w:rPr>
  </w:style>
  <w:style w:type="paragraph" w:customStyle="1" w:styleId="259">
    <w:name w:val="Body"/>
    <w:basedOn w:val="1"/>
    <w:qFormat/>
    <w:uiPriority w:val="99"/>
    <w:pPr>
      <w:widowControl/>
      <w:spacing w:before="120" w:afterLines="50"/>
    </w:pPr>
    <w:rPr>
      <w:rFonts w:ascii="宋体"/>
      <w:kern w:val="0"/>
    </w:rPr>
  </w:style>
  <w:style w:type="paragraph" w:customStyle="1" w:styleId="260">
    <w:name w:val="Proposals body"/>
    <w:basedOn w:val="1"/>
    <w:next w:val="1"/>
    <w:qFormat/>
    <w:uiPriority w:val="99"/>
    <w:pPr>
      <w:widowControl/>
      <w:spacing w:line="360" w:lineRule="auto"/>
      <w:jc w:val="left"/>
    </w:pPr>
    <w:rPr>
      <w:rFonts w:ascii="宋体"/>
      <w:color w:val="000000"/>
      <w:kern w:val="0"/>
      <w:sz w:val="24"/>
    </w:rPr>
  </w:style>
  <w:style w:type="paragraph" w:customStyle="1" w:styleId="261">
    <w:name w:val="样式　标题4"/>
    <w:basedOn w:val="262"/>
    <w:next w:val="1"/>
    <w:qFormat/>
    <w:uiPriority w:val="99"/>
    <w:pPr>
      <w:numPr>
        <w:ilvl w:val="0"/>
        <w:numId w:val="4"/>
      </w:numPr>
      <w:tabs>
        <w:tab w:val="left" w:pos="709"/>
      </w:tabs>
    </w:pPr>
  </w:style>
  <w:style w:type="paragraph" w:customStyle="1" w:styleId="262">
    <w:name w:val="样式 标题 4Chapter X.X.X. + 段后: 0.5 行1"/>
    <w:basedOn w:val="6"/>
    <w:next w:val="6"/>
    <w:qFormat/>
    <w:uiPriority w:val="99"/>
    <w:pPr>
      <w:keepLines w:val="0"/>
      <w:spacing w:before="120" w:afterLines="50" w:line="240" w:lineRule="auto"/>
      <w:ind w:left="425" w:hanging="425"/>
      <w:jc w:val="left"/>
    </w:pPr>
    <w:rPr>
      <w:rFonts w:ascii="宋体" w:hAnsi="Times New Roman" w:cs="宋体"/>
      <w:sz w:val="21"/>
    </w:rPr>
  </w:style>
  <w:style w:type="paragraph" w:customStyle="1" w:styleId="263">
    <w:name w:val="IBM 正文"/>
    <w:basedOn w:val="1"/>
    <w:qFormat/>
    <w:uiPriority w:val="99"/>
    <w:pPr>
      <w:spacing w:line="360" w:lineRule="atLeast"/>
    </w:pPr>
    <w:rPr>
      <w:sz w:val="24"/>
    </w:rPr>
  </w:style>
  <w:style w:type="paragraph" w:customStyle="1" w:styleId="264">
    <w:name w:val="普通正文"/>
    <w:basedOn w:val="1"/>
    <w:qFormat/>
    <w:uiPriority w:val="99"/>
    <w:pPr>
      <w:tabs>
        <w:tab w:val="left" w:pos="360"/>
      </w:tabs>
      <w:spacing w:line="360" w:lineRule="auto"/>
      <w:ind w:firstLine="720" w:firstLineChars="225"/>
    </w:pPr>
    <w:rPr>
      <w:rFonts w:ascii="仿宋_GB2312" w:hAnsi="宋体" w:eastAsia="仿宋_GB2312"/>
      <w:iCs/>
      <w:sz w:val="32"/>
      <w:szCs w:val="32"/>
    </w:rPr>
  </w:style>
  <w:style w:type="paragraph" w:customStyle="1" w:styleId="265">
    <w:name w:val="Char2"/>
    <w:basedOn w:val="1"/>
    <w:qFormat/>
    <w:uiPriority w:val="99"/>
  </w:style>
  <w:style w:type="paragraph" w:customStyle="1" w:styleId="266">
    <w:name w:val="样式 样式3 + 宋体 五号 Char Char Char"/>
    <w:basedOn w:val="1"/>
    <w:qFormat/>
    <w:uiPriority w:val="99"/>
    <w:pPr>
      <w:keepNext/>
      <w:keepLines/>
      <w:tabs>
        <w:tab w:val="left" w:pos="1050"/>
      </w:tabs>
      <w:ind w:left="1050" w:hanging="450"/>
      <w:jc w:val="left"/>
      <w:outlineLvl w:val="7"/>
    </w:pPr>
    <w:rPr>
      <w:rFonts w:ascii="宋体" w:hAnsi="宋体"/>
      <w:b/>
      <w:bCs/>
      <w:szCs w:val="24"/>
    </w:rPr>
  </w:style>
  <w:style w:type="paragraph" w:customStyle="1" w:styleId="267">
    <w:name w:val="样式 左侧:  1 厘米 段后: 0.5 行"/>
    <w:basedOn w:val="1"/>
    <w:qFormat/>
    <w:uiPriority w:val="99"/>
    <w:pPr>
      <w:spacing w:afterLines="50"/>
      <w:ind w:firstLine="425"/>
      <w:jc w:val="left"/>
    </w:pPr>
    <w:rPr>
      <w:rFonts w:ascii="宋体" w:cs="宋体"/>
      <w:kern w:val="0"/>
    </w:rPr>
  </w:style>
  <w:style w:type="paragraph" w:customStyle="1" w:styleId="268">
    <w:name w:val="样式 样式 样式 标题 3Chapter X.X.X. + 段后: 0.5 行 + 段后: 0.5 行 + 段后: 0.5 行"/>
    <w:basedOn w:val="238"/>
    <w:qFormat/>
    <w:uiPriority w:val="99"/>
  </w:style>
  <w:style w:type="paragraph" w:customStyle="1" w:styleId="269">
    <w:name w:val="List Paragraph2"/>
    <w:basedOn w:val="1"/>
    <w:link w:val="308"/>
    <w:qFormat/>
    <w:uiPriority w:val="99"/>
    <w:pPr>
      <w:ind w:firstLine="420" w:firstLineChars="200"/>
    </w:pPr>
    <w:rPr>
      <w:rFonts w:ascii="Calibri" w:hAnsi="Calibri"/>
      <w:sz w:val="22"/>
    </w:rPr>
  </w:style>
  <w:style w:type="paragraph" w:customStyle="1" w:styleId="270">
    <w:name w:val="S4-I-L15-U"/>
    <w:basedOn w:val="1"/>
    <w:qFormat/>
    <w:uiPriority w:val="99"/>
    <w:pPr>
      <w:spacing w:line="360" w:lineRule="auto"/>
    </w:pPr>
    <w:rPr>
      <w:b/>
      <w:i/>
      <w:sz w:val="24"/>
      <w:szCs w:val="24"/>
      <w:u w:val="single"/>
    </w:rPr>
  </w:style>
  <w:style w:type="paragraph" w:customStyle="1" w:styleId="271">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szCs w:val="24"/>
    </w:rPr>
  </w:style>
  <w:style w:type="paragraph" w:customStyle="1" w:styleId="272">
    <w:name w:val="样式 标题 4Chapter X.X.X. + 段后: 0.5 行1 + 段后: 0.5 行"/>
    <w:basedOn w:val="262"/>
    <w:qFormat/>
    <w:uiPriority w:val="99"/>
    <w:rPr>
      <w:szCs w:val="21"/>
    </w:rPr>
  </w:style>
  <w:style w:type="paragraph" w:customStyle="1" w:styleId="273">
    <w:name w:val="正文 + 小四"/>
    <w:basedOn w:val="1"/>
    <w:qFormat/>
    <w:uiPriority w:val="99"/>
    <w:pPr>
      <w:jc w:val="center"/>
    </w:pPr>
    <w:rPr>
      <w:sz w:val="24"/>
      <w:szCs w:val="24"/>
    </w:rPr>
  </w:style>
  <w:style w:type="paragraph" w:customStyle="1" w:styleId="274">
    <w:name w:val="样式 标题 3Chapter X.X.X. + 五号 段后: 0.5 行"/>
    <w:basedOn w:val="5"/>
    <w:qFormat/>
    <w:uiPriority w:val="99"/>
    <w:pPr>
      <w:keepNext/>
      <w:numPr>
        <w:ilvl w:val="0"/>
        <w:numId w:val="0"/>
      </w:numPr>
      <w:autoSpaceDE/>
      <w:autoSpaceDN/>
      <w:adjustRightInd/>
      <w:spacing w:before="120" w:afterLines="50" w:line="240" w:lineRule="auto"/>
      <w:jc w:val="left"/>
      <w:textAlignment w:val="auto"/>
    </w:pPr>
    <w:rPr>
      <w:rFonts w:ascii="宋体" w:eastAsia="宋体" w:cs="宋体"/>
      <w:bCs/>
      <w:color w:val="auto"/>
      <w:sz w:val="21"/>
    </w:rPr>
  </w:style>
  <w:style w:type="paragraph" w:customStyle="1" w:styleId="275">
    <w:name w:val="正文 + 宋体"/>
    <w:basedOn w:val="1"/>
    <w:qFormat/>
    <w:uiPriority w:val="99"/>
    <w:pPr>
      <w:spacing w:line="660" w:lineRule="exact"/>
    </w:pPr>
    <w:rPr>
      <w:rFonts w:ascii="宋体" w:hAnsi="宋体"/>
      <w:color w:val="000000"/>
      <w:sz w:val="24"/>
      <w:szCs w:val="24"/>
    </w:rPr>
  </w:style>
  <w:style w:type="paragraph" w:customStyle="1" w:styleId="276">
    <w:name w:val="符号列表"/>
    <w:basedOn w:val="1"/>
    <w:qFormat/>
    <w:uiPriority w:val="99"/>
    <w:pPr>
      <w:widowControl/>
      <w:numPr>
        <w:ilvl w:val="0"/>
        <w:numId w:val="8"/>
      </w:numPr>
      <w:snapToGrid w:val="0"/>
      <w:spacing w:before="120" w:line="360" w:lineRule="auto"/>
      <w:jc w:val="left"/>
    </w:pPr>
    <w:rPr>
      <w:rFonts w:ascii="楷体_GB2312" w:hAnsi="宋体" w:eastAsia="楷体_GB2312"/>
      <w:b/>
      <w:color w:val="000000"/>
      <w:sz w:val="24"/>
      <w:szCs w:val="24"/>
    </w:rPr>
  </w:style>
  <w:style w:type="paragraph" w:customStyle="1" w:styleId="277">
    <w:name w:val="xl31"/>
    <w:basedOn w:val="1"/>
    <w:qFormat/>
    <w:uiPriority w:val="99"/>
    <w:pPr>
      <w:widowControl/>
      <w:pBdr>
        <w:top w:val="single" w:color="auto" w:sz="8" w:space="0"/>
        <w:bottom w:val="single" w:color="auto" w:sz="8" w:space="0"/>
      </w:pBdr>
      <w:spacing w:before="100" w:beforeAutospacing="1" w:after="100" w:afterAutospacing="1"/>
      <w:jc w:val="left"/>
      <w:textAlignment w:val="bottom"/>
    </w:pPr>
    <w:rPr>
      <w:rFonts w:ascii="宋体" w:hAnsi="宋体"/>
      <w:b/>
      <w:bCs/>
      <w:kern w:val="0"/>
      <w:sz w:val="24"/>
      <w:szCs w:val="24"/>
    </w:rPr>
  </w:style>
  <w:style w:type="paragraph" w:customStyle="1" w:styleId="278">
    <w:name w:val="Style-正文"/>
    <w:basedOn w:val="1"/>
    <w:qFormat/>
    <w:uiPriority w:val="99"/>
    <w:pPr>
      <w:spacing w:line="360" w:lineRule="auto"/>
      <w:ind w:firstLine="420"/>
    </w:pPr>
    <w:rPr>
      <w:rFonts w:ascii="宋体" w:hAnsi="宋体"/>
      <w:sz w:val="24"/>
      <w:szCs w:val="24"/>
    </w:rPr>
  </w:style>
  <w:style w:type="paragraph" w:customStyle="1" w:styleId="279">
    <w:name w:val="表内文字"/>
    <w:basedOn w:val="1"/>
    <w:qFormat/>
    <w:uiPriority w:val="99"/>
    <w:pPr>
      <w:tabs>
        <w:tab w:val="left" w:pos="3060"/>
      </w:tabs>
      <w:spacing w:line="400" w:lineRule="atLeast"/>
    </w:pPr>
    <w:rPr>
      <w:rFonts w:ascii="仿宋_GB2312" w:eastAsia="仿宋_GB2312"/>
      <w:b/>
      <w:bCs/>
      <w:sz w:val="24"/>
      <w:szCs w:val="24"/>
    </w:rPr>
  </w:style>
  <w:style w:type="paragraph" w:customStyle="1" w:styleId="280">
    <w:name w:val="Bullet2"/>
    <w:basedOn w:val="1"/>
    <w:qFormat/>
    <w:uiPriority w:val="99"/>
    <w:pPr>
      <w:spacing w:afterLines="50"/>
      <w:ind w:left="1440" w:hanging="360"/>
      <w:jc w:val="left"/>
    </w:pPr>
    <w:rPr>
      <w:rFonts w:ascii="宋体"/>
      <w:color w:val="000080"/>
      <w:kern w:val="0"/>
    </w:rPr>
  </w:style>
  <w:style w:type="paragraph" w:customStyle="1" w:styleId="281">
    <w:name w:val="样式 标题 3Chapter X.X.X. + 段后: 0.5 行1"/>
    <w:basedOn w:val="5"/>
    <w:next w:val="1"/>
    <w:qFormat/>
    <w:uiPriority w:val="99"/>
    <w:pPr>
      <w:keepNext/>
      <w:numPr>
        <w:ilvl w:val="0"/>
        <w:numId w:val="0"/>
      </w:numPr>
      <w:autoSpaceDE/>
      <w:autoSpaceDN/>
      <w:adjustRightInd/>
      <w:spacing w:before="120" w:afterLines="50" w:line="240" w:lineRule="auto"/>
      <w:jc w:val="left"/>
      <w:textAlignment w:val="auto"/>
    </w:pPr>
    <w:rPr>
      <w:rFonts w:ascii="宋体" w:eastAsia="宋体" w:cs="宋体"/>
      <w:bCs/>
      <w:color w:val="auto"/>
      <w:sz w:val="24"/>
    </w:rPr>
  </w:style>
  <w:style w:type="paragraph" w:customStyle="1" w:styleId="282">
    <w:name w:val="font10"/>
    <w:basedOn w:val="1"/>
    <w:qFormat/>
    <w:uiPriority w:val="99"/>
    <w:pPr>
      <w:widowControl/>
      <w:spacing w:before="100" w:beforeAutospacing="1" w:after="100" w:afterAutospacing="1"/>
      <w:jc w:val="left"/>
    </w:pPr>
    <w:rPr>
      <w:rFonts w:ascii="宋体" w:hAnsi="宋体"/>
      <w:b/>
      <w:bCs/>
      <w:kern w:val="0"/>
      <w:sz w:val="24"/>
      <w:szCs w:val="24"/>
    </w:rPr>
  </w:style>
  <w:style w:type="paragraph" w:customStyle="1" w:styleId="283">
    <w:name w:val="Char Char Char Char"/>
    <w:basedOn w:val="1"/>
    <w:qFormat/>
    <w:uiPriority w:val="99"/>
    <w:pPr>
      <w:widowControl/>
      <w:spacing w:after="160" w:line="240" w:lineRule="exact"/>
      <w:jc w:val="left"/>
    </w:pPr>
    <w:rPr>
      <w:rFonts w:ascii="Verdana" w:hAnsi="Verdana"/>
      <w:kern w:val="0"/>
      <w:sz w:val="20"/>
      <w:lang w:eastAsia="en-US"/>
    </w:rPr>
  </w:style>
  <w:style w:type="paragraph" w:customStyle="1" w:styleId="284">
    <w:name w:val="Tabletext"/>
    <w:basedOn w:val="1"/>
    <w:qFormat/>
    <w:uiPriority w:val="99"/>
    <w:pPr>
      <w:keepLines/>
      <w:spacing w:afterLines="50"/>
      <w:jc w:val="left"/>
    </w:pPr>
    <w:rPr>
      <w:rFonts w:ascii="宋体"/>
      <w:kern w:val="0"/>
    </w:rPr>
  </w:style>
  <w:style w:type="paragraph" w:customStyle="1" w:styleId="285">
    <w:name w:val="Char3 Char Char Char"/>
    <w:basedOn w:val="1"/>
    <w:qFormat/>
    <w:uiPriority w:val="99"/>
    <w:pPr>
      <w:widowControl/>
      <w:spacing w:after="160" w:line="240" w:lineRule="exact"/>
      <w:jc w:val="left"/>
    </w:pPr>
  </w:style>
  <w:style w:type="paragraph" w:customStyle="1" w:styleId="286">
    <w:name w:val="不可偏离参数"/>
    <w:basedOn w:val="7"/>
    <w:qFormat/>
    <w:uiPriority w:val="99"/>
    <w:pPr>
      <w:tabs>
        <w:tab w:val="left" w:pos="630"/>
      </w:tabs>
      <w:spacing w:before="0" w:after="0" w:line="240" w:lineRule="auto"/>
    </w:pPr>
    <w:rPr>
      <w:rFonts w:eastAsia="黑体"/>
      <w:sz w:val="24"/>
    </w:rPr>
  </w:style>
  <w:style w:type="paragraph" w:customStyle="1" w:styleId="287">
    <w:name w:val="样式 标题 3(A-3)sect1.2.3h3H3level_3PIM 3Level 3 HeadHeading..."/>
    <w:basedOn w:val="5"/>
    <w:qFormat/>
    <w:uiPriority w:val="99"/>
    <w:pPr>
      <w:keepNext/>
      <w:keepLines/>
      <w:numPr>
        <w:ilvl w:val="0"/>
        <w:numId w:val="0"/>
      </w:numPr>
      <w:autoSpaceDE/>
      <w:autoSpaceDN/>
      <w:adjustRightInd/>
      <w:spacing w:before="260" w:after="260" w:line="416" w:lineRule="auto"/>
      <w:textAlignment w:val="auto"/>
    </w:pPr>
    <w:rPr>
      <w:rFonts w:ascii="Arial" w:hAnsi="Arial" w:eastAsia="宋体"/>
      <w:bCs/>
      <w:color w:val="auto"/>
      <w:kern w:val="2"/>
      <w:sz w:val="30"/>
      <w:szCs w:val="32"/>
    </w:rPr>
  </w:style>
  <w:style w:type="paragraph" w:customStyle="1" w:styleId="288">
    <w:name w:val="样式 标题 1 + 五号1 Char Char Char Char Char Char Char Char Char Char Char Char Char Char Char Char Char"/>
    <w:basedOn w:val="3"/>
    <w:qFormat/>
    <w:uiPriority w:val="99"/>
    <w:pPr>
      <w:numPr>
        <w:numId w:val="0"/>
      </w:numPr>
      <w:autoSpaceDE/>
      <w:autoSpaceDN/>
      <w:adjustRightInd/>
      <w:spacing w:before="0" w:after="0" w:line="480" w:lineRule="auto"/>
      <w:jc w:val="both"/>
      <w:textAlignment w:val="auto"/>
    </w:pPr>
    <w:rPr>
      <w:rFonts w:ascii="Times New Roman" w:hAnsi="Times New Roman" w:eastAsia="宋体"/>
      <w:bCs/>
      <w:color w:val="auto"/>
      <w:sz w:val="21"/>
      <w:szCs w:val="44"/>
    </w:rPr>
  </w:style>
  <w:style w:type="paragraph" w:customStyle="1" w:styleId="289">
    <w:name w:val="S4-B-L15"/>
    <w:basedOn w:val="1"/>
    <w:qFormat/>
    <w:uiPriority w:val="99"/>
    <w:pPr>
      <w:spacing w:line="360" w:lineRule="auto"/>
    </w:pPr>
    <w:rPr>
      <w:b/>
      <w:bCs/>
      <w:sz w:val="24"/>
      <w:szCs w:val="24"/>
    </w:rPr>
  </w:style>
  <w:style w:type="paragraph" w:customStyle="1" w:styleId="290">
    <w:name w:val="样式2"/>
    <w:basedOn w:val="4"/>
    <w:qFormat/>
    <w:uiPriority w:val="99"/>
    <w:pPr>
      <w:numPr>
        <w:ilvl w:val="0"/>
        <w:numId w:val="0"/>
      </w:numPr>
      <w:tabs>
        <w:tab w:val="left" w:pos="600"/>
      </w:tabs>
      <w:ind w:left="600" w:hanging="600"/>
    </w:pPr>
    <w:rPr>
      <w:rFonts w:eastAsia="宋体"/>
    </w:rPr>
  </w:style>
  <w:style w:type="paragraph" w:customStyle="1" w:styleId="291">
    <w:name w:val="标题1"/>
    <w:basedOn w:val="24"/>
    <w:qFormat/>
    <w:uiPriority w:val="99"/>
    <w:pPr>
      <w:widowControl w:val="0"/>
      <w:overflowPunct/>
      <w:autoSpaceDE/>
      <w:autoSpaceDN/>
      <w:adjustRightInd/>
      <w:spacing w:line="360" w:lineRule="auto"/>
      <w:jc w:val="both"/>
      <w:textAlignment w:val="auto"/>
    </w:pPr>
    <w:rPr>
      <w:b/>
      <w:kern w:val="2"/>
      <w:sz w:val="30"/>
    </w:rPr>
  </w:style>
  <w:style w:type="paragraph" w:customStyle="1" w:styleId="292">
    <w:name w:val="font11"/>
    <w:basedOn w:val="1"/>
    <w:qFormat/>
    <w:uiPriority w:val="99"/>
    <w:pPr>
      <w:widowControl/>
      <w:spacing w:before="100" w:beforeAutospacing="1" w:after="100" w:afterAutospacing="1"/>
      <w:jc w:val="left"/>
    </w:pPr>
    <w:rPr>
      <w:b/>
      <w:bCs/>
      <w:kern w:val="0"/>
      <w:sz w:val="24"/>
      <w:szCs w:val="24"/>
    </w:rPr>
  </w:style>
  <w:style w:type="paragraph" w:customStyle="1" w:styleId="293">
    <w:name w:val="样式 样式 正文文本缩进 + 仿宋_GB2312 小四 首行缩进:  0 厘米 行距: 1.5 倍行距 + (中文) 仿宋_GB... Char Char"/>
    <w:basedOn w:val="153"/>
    <w:qFormat/>
    <w:uiPriority w:val="99"/>
    <w:pPr>
      <w:ind w:firstLine="480" w:firstLineChars="200"/>
    </w:pPr>
  </w:style>
  <w:style w:type="paragraph" w:customStyle="1" w:styleId="294">
    <w:name w:val="font7"/>
    <w:basedOn w:val="1"/>
    <w:qFormat/>
    <w:uiPriority w:val="99"/>
    <w:pPr>
      <w:widowControl/>
      <w:spacing w:before="100" w:beforeAutospacing="1" w:after="100" w:afterAutospacing="1"/>
      <w:jc w:val="left"/>
    </w:pPr>
    <w:rPr>
      <w:kern w:val="0"/>
      <w:sz w:val="20"/>
    </w:rPr>
  </w:style>
  <w:style w:type="paragraph" w:customStyle="1" w:styleId="295">
    <w:name w:val="S4-L15-C"/>
    <w:basedOn w:val="1"/>
    <w:qFormat/>
    <w:uiPriority w:val="99"/>
    <w:pPr>
      <w:spacing w:after="120" w:line="360" w:lineRule="auto"/>
      <w:jc w:val="center"/>
    </w:pPr>
    <w:rPr>
      <w:szCs w:val="21"/>
    </w:rPr>
  </w:style>
  <w:style w:type="paragraph" w:customStyle="1" w:styleId="296">
    <w:name w:val="P3"/>
    <w:basedOn w:val="1"/>
    <w:qFormat/>
    <w:uiPriority w:val="99"/>
    <w:pPr>
      <w:widowControl/>
      <w:spacing w:before="240" w:line="240" w:lineRule="atLeast"/>
      <w:ind w:left="1152"/>
      <w:jc w:val="left"/>
    </w:pPr>
    <w:rPr>
      <w:b/>
      <w:kern w:val="0"/>
      <w:szCs w:val="21"/>
      <w:lang w:val="en-AU" w:eastAsia="en-US"/>
    </w:rPr>
  </w:style>
  <w:style w:type="paragraph" w:customStyle="1" w:styleId="297">
    <w:name w:val="P2"/>
    <w:basedOn w:val="1"/>
    <w:qFormat/>
    <w:uiPriority w:val="99"/>
    <w:pPr>
      <w:widowControl/>
      <w:spacing w:before="240" w:line="240" w:lineRule="atLeast"/>
      <w:ind w:left="578"/>
      <w:jc w:val="left"/>
    </w:pPr>
    <w:rPr>
      <w:b/>
      <w:kern w:val="0"/>
      <w:szCs w:val="21"/>
      <w:lang w:val="en-AU" w:eastAsia="en-US"/>
    </w:rPr>
  </w:style>
  <w:style w:type="paragraph" w:customStyle="1" w:styleId="298">
    <w:name w:val="font8"/>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299">
    <w:name w:val="Char Char Char Char1"/>
    <w:basedOn w:val="1"/>
    <w:qFormat/>
    <w:uiPriority w:val="99"/>
    <w:pPr>
      <w:widowControl/>
      <w:spacing w:after="160" w:line="240" w:lineRule="exact"/>
      <w:jc w:val="left"/>
    </w:pPr>
  </w:style>
  <w:style w:type="paragraph" w:customStyle="1" w:styleId="300">
    <w:name w:val="正文 New New New New New New New New New New New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01">
    <w:name w:val="_Style 274"/>
    <w:basedOn w:val="1"/>
    <w:next w:val="1"/>
    <w:qFormat/>
    <w:uiPriority w:val="99"/>
    <w:pPr>
      <w:pBdr>
        <w:bottom w:val="single" w:color="auto" w:sz="6" w:space="1"/>
      </w:pBdr>
      <w:jc w:val="center"/>
    </w:pPr>
    <w:rPr>
      <w:rFonts w:ascii="Arial"/>
      <w:vanish/>
      <w:sz w:val="16"/>
    </w:rPr>
  </w:style>
  <w:style w:type="paragraph" w:customStyle="1" w:styleId="302">
    <w:name w:val="_Style 275"/>
    <w:basedOn w:val="1"/>
    <w:next w:val="1"/>
    <w:qFormat/>
    <w:uiPriority w:val="99"/>
    <w:pPr>
      <w:pBdr>
        <w:top w:val="single" w:color="auto" w:sz="6" w:space="1"/>
      </w:pBdr>
      <w:jc w:val="center"/>
    </w:pPr>
    <w:rPr>
      <w:rFonts w:ascii="Arial"/>
      <w:vanish/>
      <w:sz w:val="16"/>
    </w:rPr>
  </w:style>
  <w:style w:type="paragraph" w:customStyle="1" w:styleId="303">
    <w:name w:val="列出段落1"/>
    <w:basedOn w:val="1"/>
    <w:qFormat/>
    <w:uiPriority w:val="99"/>
    <w:pPr>
      <w:ind w:firstLine="420" w:firstLineChars="200"/>
    </w:pPr>
  </w:style>
  <w:style w:type="character" w:customStyle="1" w:styleId="304">
    <w:name w:val="lemmatitleh11"/>
    <w:qFormat/>
    <w:uiPriority w:val="99"/>
  </w:style>
  <w:style w:type="character" w:customStyle="1" w:styleId="305">
    <w:name w:val="无"/>
    <w:qFormat/>
    <w:uiPriority w:val="99"/>
  </w:style>
  <w:style w:type="paragraph" w:customStyle="1" w:styleId="306">
    <w:name w:val="样式 首行缩进:  0 字符"/>
    <w:basedOn w:val="1"/>
    <w:link w:val="307"/>
    <w:qFormat/>
    <w:uiPriority w:val="99"/>
    <w:pPr>
      <w:spacing w:line="360" w:lineRule="auto"/>
      <w:ind w:firstLine="200" w:firstLineChars="200"/>
    </w:pPr>
    <w:rPr>
      <w:sz w:val="24"/>
    </w:rPr>
  </w:style>
  <w:style w:type="character" w:customStyle="1" w:styleId="307">
    <w:name w:val="样式 首行缩进:  0 字符 Char"/>
    <w:link w:val="306"/>
    <w:qFormat/>
    <w:uiPriority w:val="99"/>
    <w:rPr>
      <w:rFonts w:ascii="Times New Roman" w:hAnsi="Times New Roman"/>
      <w:kern w:val="2"/>
      <w:sz w:val="24"/>
    </w:rPr>
  </w:style>
  <w:style w:type="character" w:customStyle="1" w:styleId="308">
    <w:name w:val="列出段落 Char"/>
    <w:link w:val="269"/>
    <w:qFormat/>
    <w:uiPriority w:val="99"/>
    <w:rPr>
      <w:kern w:val="2"/>
      <w:sz w:val="22"/>
    </w:rPr>
  </w:style>
  <w:style w:type="character" w:customStyle="1" w:styleId="309">
    <w:name w:val="ABC - 正文列表 Char"/>
    <w:link w:val="310"/>
    <w:qFormat/>
    <w:uiPriority w:val="99"/>
    <w:rPr>
      <w:rFonts w:ascii="Cambria" w:hAnsi="Cambria"/>
      <w:kern w:val="2"/>
      <w:sz w:val="22"/>
    </w:rPr>
  </w:style>
  <w:style w:type="paragraph" w:customStyle="1" w:styleId="310">
    <w:name w:val="ABC - 正文列表"/>
    <w:basedOn w:val="1"/>
    <w:link w:val="309"/>
    <w:qFormat/>
    <w:uiPriority w:val="99"/>
    <w:pPr>
      <w:widowControl/>
      <w:spacing w:afterLines="50" w:line="300" w:lineRule="auto"/>
      <w:ind w:left="840" w:hanging="420" w:firstLineChars="200"/>
      <w:jc w:val="left"/>
    </w:pPr>
    <w:rPr>
      <w:rFonts w:ascii="Cambria" w:hAnsi="Cambria"/>
      <w:sz w:val="22"/>
    </w:rPr>
  </w:style>
  <w:style w:type="paragraph" w:customStyle="1" w:styleId="311">
    <w:name w:val="GP正文(首行缩进)"/>
    <w:basedOn w:val="1"/>
    <w:qFormat/>
    <w:uiPriority w:val="99"/>
    <w:pPr>
      <w:spacing w:line="360" w:lineRule="auto"/>
      <w:ind w:firstLine="200" w:firstLineChars="200"/>
      <w:jc w:val="left"/>
    </w:pPr>
    <w:rPr>
      <w:sz w:val="24"/>
      <w:szCs w:val="21"/>
    </w:rPr>
  </w:style>
  <w:style w:type="paragraph" w:customStyle="1" w:styleId="312">
    <w:name w:val="hik 正文"/>
    <w:basedOn w:val="1"/>
    <w:qFormat/>
    <w:uiPriority w:val="99"/>
    <w:pPr>
      <w:spacing w:line="360" w:lineRule="auto"/>
      <w:ind w:firstLine="480" w:firstLineChars="200"/>
    </w:pPr>
    <w:rPr>
      <w:kern w:val="0"/>
      <w:sz w:val="24"/>
      <w:szCs w:val="24"/>
    </w:rPr>
  </w:style>
  <w:style w:type="paragraph" w:customStyle="1" w:styleId="313">
    <w:name w:val="纯文本1"/>
    <w:basedOn w:val="1"/>
    <w:qFormat/>
    <w:uiPriority w:val="99"/>
    <w:pPr>
      <w:widowControl/>
      <w:overflowPunct w:val="0"/>
      <w:autoSpaceDE w:val="0"/>
      <w:autoSpaceDN w:val="0"/>
      <w:adjustRightInd w:val="0"/>
      <w:jc w:val="left"/>
      <w:textAlignment w:val="baseline"/>
    </w:pPr>
    <w:rPr>
      <w:rFonts w:ascii="宋体" w:hAnsi="Courier New"/>
      <w:szCs w:val="21"/>
    </w:rPr>
  </w:style>
  <w:style w:type="paragraph" w:customStyle="1" w:styleId="314">
    <w:name w:val="_Style 48"/>
    <w:basedOn w:val="1"/>
    <w:qFormat/>
    <w:uiPriority w:val="99"/>
    <w:rPr>
      <w:rFonts w:ascii="仿宋_GB2312" w:hAnsi="Calibri" w:eastAsia="仿宋_GB2312"/>
      <w:b/>
      <w:sz w:val="32"/>
      <w:szCs w:val="32"/>
    </w:rPr>
  </w:style>
  <w:style w:type="character" w:customStyle="1" w:styleId="315">
    <w:name w:val="fontstyle01"/>
    <w:qFormat/>
    <w:uiPriority w:val="99"/>
    <w:rPr>
      <w:rFonts w:ascii="宋体" w:hAnsi="宋体" w:eastAsia="宋体"/>
      <w:color w:val="000000"/>
      <w:sz w:val="24"/>
    </w:rPr>
  </w:style>
  <w:style w:type="paragraph" w:customStyle="1" w:styleId="316">
    <w:name w:val="ABC - 正文"/>
    <w:qFormat/>
    <w:uiPriority w:val="99"/>
    <w:pPr>
      <w:spacing w:afterLines="50" w:line="300" w:lineRule="auto"/>
      <w:ind w:firstLine="480" w:firstLineChars="200"/>
    </w:pPr>
    <w:rPr>
      <w:rFonts w:ascii="Cambria" w:hAnsi="Cambria" w:eastAsia="宋体" w:cs="Times New Roman"/>
      <w:kern w:val="2"/>
      <w:sz w:val="21"/>
      <w:szCs w:val="22"/>
      <w:lang w:val="en-US" w:eastAsia="zh-CN" w:bidi="ar-SA"/>
    </w:rPr>
  </w:style>
  <w:style w:type="paragraph" w:customStyle="1" w:styleId="317">
    <w:name w:val="正文一级小标题"/>
    <w:basedOn w:val="1"/>
    <w:next w:val="269"/>
    <w:qFormat/>
    <w:uiPriority w:val="99"/>
    <w:pPr>
      <w:ind w:firstLine="420" w:firstLineChars="200"/>
    </w:pPr>
    <w:rPr>
      <w:rFonts w:ascii="Calibri" w:hAnsi="Calibri"/>
      <w:szCs w:val="22"/>
    </w:rPr>
  </w:style>
  <w:style w:type="character" w:customStyle="1" w:styleId="318">
    <w:name w:val="fontstyle21"/>
    <w:qFormat/>
    <w:uiPriority w:val="99"/>
    <w:rPr>
      <w:rFonts w:ascii="Wingdings-Regular" w:hAnsi="Wingdings-Regular"/>
      <w:color w:val="000000"/>
      <w:sz w:val="24"/>
    </w:rPr>
  </w:style>
  <w:style w:type="paragraph" w:customStyle="1" w:styleId="319">
    <w:name w:val="A正文小四"/>
    <w:basedOn w:val="1"/>
    <w:qFormat/>
    <w:uiPriority w:val="99"/>
    <w:pPr>
      <w:spacing w:line="360" w:lineRule="auto"/>
      <w:ind w:firstLine="200" w:firstLineChars="200"/>
    </w:pPr>
    <w:rPr>
      <w:szCs w:val="24"/>
    </w:rPr>
  </w:style>
  <w:style w:type="paragraph" w:customStyle="1" w:styleId="320">
    <w:name w:val="正文首行缩进（绿盟科技）"/>
    <w:qFormat/>
    <w:uiPriority w:val="99"/>
    <w:pPr>
      <w:spacing w:after="50" w:line="300" w:lineRule="auto"/>
      <w:ind w:firstLine="200" w:firstLineChars="200"/>
    </w:pPr>
    <w:rPr>
      <w:rFonts w:ascii="Times New Roman" w:hAnsi="Times New Roman" w:eastAsia="宋体" w:cs="Times New Roman"/>
      <w:sz w:val="21"/>
      <w:szCs w:val="21"/>
      <w:lang w:val="en-US" w:eastAsia="zh-CN" w:bidi="ar-SA"/>
    </w:rPr>
  </w:style>
  <w:style w:type="paragraph" w:customStyle="1" w:styleId="321">
    <w:name w:val="模板正文"/>
    <w:basedOn w:val="1"/>
    <w:qFormat/>
    <w:uiPriority w:val="99"/>
    <w:pPr>
      <w:wordWrap w:val="0"/>
      <w:spacing w:line="360" w:lineRule="auto"/>
      <w:jc w:val="left"/>
    </w:pPr>
    <w:rPr>
      <w:sz w:val="22"/>
      <w:szCs w:val="21"/>
      <w:lang w:val="zh-CN"/>
    </w:rPr>
  </w:style>
  <w:style w:type="paragraph" w:customStyle="1" w:styleId="322">
    <w:name w:val="my正文"/>
    <w:basedOn w:val="1"/>
    <w:qFormat/>
    <w:uiPriority w:val="99"/>
    <w:pPr>
      <w:spacing w:line="360" w:lineRule="auto"/>
      <w:ind w:firstLine="200" w:firstLineChars="200"/>
    </w:pPr>
    <w:rPr>
      <w:rFonts w:eastAsia="仿宋"/>
      <w:kern w:val="0"/>
      <w:sz w:val="24"/>
    </w:rPr>
  </w:style>
  <w:style w:type="paragraph" w:customStyle="1" w:styleId="323">
    <w:name w:val="二级"/>
    <w:next w:val="324"/>
    <w:qFormat/>
    <w:uiPriority w:val="0"/>
    <w:pPr>
      <w:numPr>
        <w:ilvl w:val="1"/>
        <w:numId w:val="9"/>
      </w:numPr>
      <w:spacing w:beforeLines="50" w:afterLines="50" w:line="360" w:lineRule="auto"/>
      <w:jc w:val="both"/>
      <w:outlineLvl w:val="1"/>
    </w:pPr>
    <w:rPr>
      <w:rFonts w:ascii="Times New Roman" w:hAnsi="Times New Roman" w:eastAsia="宋体" w:cs="Times New Roman"/>
      <w:b/>
      <w:kern w:val="2"/>
      <w:sz w:val="32"/>
      <w:szCs w:val="22"/>
      <w:lang w:val="en-US" w:eastAsia="zh-CN" w:bidi="ar-SA"/>
    </w:rPr>
  </w:style>
  <w:style w:type="paragraph" w:customStyle="1" w:styleId="324">
    <w:name w:val="三级"/>
    <w:next w:val="325"/>
    <w:qFormat/>
    <w:uiPriority w:val="0"/>
    <w:pPr>
      <w:numPr>
        <w:ilvl w:val="2"/>
        <w:numId w:val="9"/>
      </w:numPr>
      <w:spacing w:beforeLines="50" w:afterLines="50" w:line="360" w:lineRule="auto"/>
      <w:jc w:val="both"/>
      <w:outlineLvl w:val="2"/>
    </w:pPr>
    <w:rPr>
      <w:rFonts w:ascii="Times New Roman" w:hAnsi="Times New Roman" w:eastAsia="宋体" w:cs="宋体"/>
      <w:b/>
      <w:kern w:val="2"/>
      <w:sz w:val="30"/>
      <w:szCs w:val="22"/>
      <w:lang w:val="en-US" w:eastAsia="zh-CN" w:bidi="ar-SA"/>
    </w:rPr>
  </w:style>
  <w:style w:type="paragraph" w:customStyle="1" w:styleId="325">
    <w:name w:val="四级"/>
    <w:next w:val="326"/>
    <w:qFormat/>
    <w:uiPriority w:val="0"/>
    <w:pPr>
      <w:numPr>
        <w:ilvl w:val="3"/>
        <w:numId w:val="9"/>
      </w:numPr>
      <w:spacing w:line="360" w:lineRule="auto"/>
      <w:jc w:val="both"/>
      <w:outlineLvl w:val="3"/>
    </w:pPr>
    <w:rPr>
      <w:rFonts w:ascii="Times New Roman" w:hAnsi="Times New Roman" w:eastAsia="宋体" w:cs="Times New Roman"/>
      <w:b/>
      <w:kern w:val="2"/>
      <w:sz w:val="28"/>
      <w:szCs w:val="22"/>
      <w:lang w:val="en-US" w:eastAsia="zh-CN" w:bidi="ar-SA"/>
    </w:rPr>
  </w:style>
  <w:style w:type="paragraph" w:customStyle="1" w:styleId="326">
    <w:name w:val="五级及以下"/>
    <w:qFormat/>
    <w:uiPriority w:val="0"/>
    <w:pPr>
      <w:numPr>
        <w:ilvl w:val="4"/>
        <w:numId w:val="9"/>
      </w:numPr>
      <w:spacing w:before="156" w:after="156" w:line="360" w:lineRule="auto"/>
      <w:jc w:val="both"/>
      <w:outlineLvl w:val="4"/>
    </w:pPr>
    <w:rPr>
      <w:rFonts w:ascii="Times New Roman" w:hAnsi="Times New Roman" w:eastAsia="宋体" w:cs="Times New Roman"/>
      <w:b/>
      <w:kern w:val="2"/>
      <w:sz w:val="24"/>
      <w:szCs w:val="22"/>
      <w:lang w:val="en-US" w:eastAsia="zh-CN" w:bidi="ar-SA"/>
    </w:rPr>
  </w:style>
  <w:style w:type="paragraph" w:customStyle="1" w:styleId="327">
    <w:name w:val="正文缩进2字符"/>
    <w:basedOn w:val="1"/>
    <w:qFormat/>
    <w:uiPriority w:val="0"/>
    <w:pPr>
      <w:adjustRightInd w:val="0"/>
      <w:snapToGrid w:val="0"/>
      <w:spacing w:line="360" w:lineRule="auto"/>
      <w:ind w:firstLine="480" w:firstLineChars="200"/>
    </w:pPr>
    <w:rPr>
      <w:szCs w:val="24"/>
    </w:rPr>
  </w:style>
  <w:style w:type="paragraph" w:customStyle="1" w:styleId="328">
    <w:name w:val="List Paragraph"/>
    <w:basedOn w:val="1"/>
    <w:qFormat/>
    <w:uiPriority w:val="34"/>
    <w:pPr>
      <w:widowControl/>
      <w:adjustRightInd w:val="0"/>
      <w:snapToGrid w:val="0"/>
      <w:spacing w:line="360" w:lineRule="auto"/>
      <w:ind w:firstLine="420" w:firstLineChars="200"/>
      <w:jc w:val="left"/>
    </w:pPr>
    <w:rPr>
      <w:rFonts w:ascii="Calibri" w:hAnsi="Calibri"/>
      <w:kern w:val="0"/>
    </w:rPr>
  </w:style>
  <w:style w:type="paragraph" w:customStyle="1" w:styleId="329">
    <w:name w:val="一级"/>
    <w:basedOn w:val="1"/>
    <w:next w:val="323"/>
    <w:qFormat/>
    <w:uiPriority w:val="0"/>
    <w:pPr>
      <w:numPr>
        <w:ilvl w:val="0"/>
        <w:numId w:val="9"/>
      </w:numPr>
      <w:spacing w:beforeLines="50" w:afterLines="50" w:line="360" w:lineRule="auto"/>
      <w:jc w:val="center"/>
      <w:outlineLvl w:val="0"/>
    </w:pPr>
    <w:rPr>
      <w:b/>
      <w:sz w:val="36"/>
    </w:rPr>
  </w:style>
  <w:style w:type="table" w:customStyle="1" w:styleId="330">
    <w:name w:val="网格表 4 - 着色 31"/>
    <w:basedOn w:val="47"/>
    <w:qFormat/>
    <w:uiPriority w:val="49"/>
    <w:rPr>
      <w:kern w:val="2"/>
      <w:sz w:val="21"/>
      <w:szCs w:val="22"/>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paragraph" w:customStyle="1" w:styleId="331">
    <w:name w:val="列表段落1"/>
    <w:basedOn w:val="1"/>
    <w:qFormat/>
    <w:uiPriority w:val="34"/>
    <w:pPr>
      <w:spacing w:beforeLines="25" w:afterLines="25"/>
      <w:ind w:firstLine="420"/>
    </w:pPr>
    <w:rPr>
      <w:rFonts w:eastAsia="仿宋_GB2312"/>
      <w:sz w:val="24"/>
    </w:rPr>
  </w:style>
  <w:style w:type="paragraph" w:customStyle="1" w:styleId="332">
    <w:name w:val="编号，小四"/>
    <w:basedOn w:val="1"/>
    <w:qFormat/>
    <w:uiPriority w:val="0"/>
    <w:pPr>
      <w:numPr>
        <w:ilvl w:val="0"/>
        <w:numId w:val="10"/>
      </w:numPr>
      <w:ind w:left="420" w:firstLine="0"/>
    </w:pPr>
  </w:style>
  <w:style w:type="paragraph" w:customStyle="1" w:styleId="333">
    <w:name w:val="正文（1）"/>
    <w:basedOn w:val="1"/>
    <w:qFormat/>
    <w:uiPriority w:val="0"/>
    <w:pPr>
      <w:ind w:left="420"/>
    </w:pPr>
    <w:rPr>
      <w:rFonts w:cs="宋体"/>
      <w:szCs w:val="21"/>
    </w:rPr>
  </w:style>
  <w:style w:type="paragraph" w:customStyle="1" w:styleId="334">
    <w:name w:val="*正文"/>
    <w:basedOn w:val="1"/>
    <w:qFormat/>
    <w:uiPriority w:val="0"/>
    <w:pPr>
      <w:spacing w:line="300" w:lineRule="auto"/>
      <w:ind w:firstLine="480"/>
    </w:pPr>
    <w:rPr>
      <w:rFonts w:ascii="宋体" w:hAnsi="宋体" w:cs="仿宋_GB2312"/>
      <w:szCs w:val="24"/>
    </w:rPr>
  </w:style>
  <w:style w:type="paragraph" w:customStyle="1" w:styleId="335">
    <w:name w:val="图片说明"/>
    <w:basedOn w:val="1"/>
    <w:qFormat/>
    <w:uiPriority w:val="0"/>
    <w:pPr>
      <w:jc w:val="center"/>
    </w:pPr>
    <w:rPr>
      <w:rFonts w:ascii="Calibri" w:hAnsi="Calibri" w:cs="宋体"/>
      <w:b/>
      <w:sz w:val="18"/>
      <w:szCs w:val="22"/>
    </w:rPr>
  </w:style>
  <w:style w:type="paragraph" w:customStyle="1" w:styleId="336">
    <w:name w:val="标题3"/>
    <w:basedOn w:val="5"/>
    <w:qFormat/>
    <w:uiPriority w:val="0"/>
    <w:pPr>
      <w:spacing w:line="240" w:lineRule="auto"/>
      <w:ind w:firstLine="200" w:firstLineChars="200"/>
    </w:pPr>
    <w:rPr>
      <w:szCs w:val="28"/>
    </w:rPr>
  </w:style>
  <w:style w:type="paragraph" w:customStyle="1" w:styleId="337">
    <w:name w:val="标题4"/>
    <w:basedOn w:val="6"/>
    <w:qFormat/>
    <w:uiPriority w:val="0"/>
    <w:pPr>
      <w:spacing w:before="0" w:line="240" w:lineRule="auto"/>
      <w:ind w:left="0" w:firstLine="200" w:firstLineChars="200"/>
    </w:pPr>
  </w:style>
  <w:style w:type="paragraph" w:customStyle="1" w:styleId="338">
    <w:name w:val="标题5"/>
    <w:basedOn w:val="7"/>
    <w:qFormat/>
    <w:uiPriority w:val="0"/>
    <w:pPr>
      <w:spacing w:before="0" w:after="0" w:line="240" w:lineRule="auto"/>
    </w:pPr>
  </w:style>
  <w:style w:type="character" w:customStyle="1" w:styleId="339">
    <w:name w:val="font91"/>
    <w:basedOn w:val="49"/>
    <w:qFormat/>
    <w:uiPriority w:val="0"/>
    <w:rPr>
      <w:rFonts w:ascii="Calibri" w:hAnsi="Calibri" w:cs="Calibri"/>
      <w:color w:val="000000"/>
      <w:sz w:val="20"/>
      <w:szCs w:val="20"/>
      <w:u w:val="none"/>
    </w:rPr>
  </w:style>
  <w:style w:type="paragraph" w:customStyle="1" w:styleId="340">
    <w:name w:val="列出段落2"/>
    <w:basedOn w:val="1"/>
    <w:qFormat/>
    <w:uiPriority w:val="99"/>
    <w:pPr>
      <w:ind w:firstLine="420" w:firstLineChars="200"/>
    </w:pPr>
    <w:rPr>
      <w:rFonts w:ascii="Calibri" w:hAnsi="Calibri"/>
      <w:szCs w:val="22"/>
    </w:rPr>
  </w:style>
  <w:style w:type="character" w:customStyle="1" w:styleId="341">
    <w:name w:val="font111"/>
    <w:basedOn w:val="49"/>
    <w:qFormat/>
    <w:uiPriority w:val="0"/>
    <w:rPr>
      <w:rFonts w:hint="eastAsia" w:ascii="宋体" w:hAnsi="宋体" w:eastAsia="宋体" w:cs="宋体"/>
      <w:color w:val="000000"/>
      <w:sz w:val="20"/>
      <w:szCs w:val="20"/>
      <w:u w:val="none"/>
    </w:rPr>
  </w:style>
  <w:style w:type="character" w:customStyle="1" w:styleId="342">
    <w:name w:val="font122"/>
    <w:basedOn w:val="49"/>
    <w:qFormat/>
    <w:uiPriority w:val="0"/>
    <w:rPr>
      <w:rFonts w:ascii="Arial" w:hAnsi="Arial" w:cs="Arial"/>
      <w:color w:val="000000"/>
      <w:sz w:val="20"/>
      <w:szCs w:val="20"/>
      <w:u w:val="none"/>
    </w:rPr>
  </w:style>
  <w:style w:type="character" w:customStyle="1" w:styleId="343">
    <w:name w:val="font01"/>
    <w:basedOn w:val="49"/>
    <w:qFormat/>
    <w:uiPriority w:val="0"/>
    <w:rPr>
      <w:rFonts w:hint="eastAsia" w:ascii="宋体" w:hAnsi="宋体" w:eastAsia="宋体" w:cs="宋体"/>
      <w:b/>
      <w:color w:val="000000"/>
      <w:sz w:val="24"/>
      <w:szCs w:val="24"/>
      <w:u w:val="none"/>
    </w:rPr>
  </w:style>
  <w:style w:type="character" w:customStyle="1" w:styleId="344">
    <w:name w:val="font151"/>
    <w:basedOn w:val="49"/>
    <w:qFormat/>
    <w:uiPriority w:val="0"/>
    <w:rPr>
      <w:rFonts w:hint="eastAsia" w:ascii="宋体" w:hAnsi="宋体" w:eastAsia="宋体" w:cs="宋体"/>
      <w:color w:val="000000"/>
      <w:sz w:val="22"/>
      <w:szCs w:val="22"/>
      <w:u w:val="none"/>
      <w:vertAlign w:val="superscript"/>
    </w:rPr>
  </w:style>
  <w:style w:type="character" w:customStyle="1" w:styleId="345">
    <w:name w:val="font171"/>
    <w:basedOn w:val="49"/>
    <w:qFormat/>
    <w:uiPriority w:val="0"/>
    <w:rPr>
      <w:rFonts w:ascii="Arial" w:hAnsi="Arial" w:cs="Arial"/>
      <w:color w:val="000000"/>
      <w:sz w:val="22"/>
      <w:szCs w:val="22"/>
      <w:u w:val="none"/>
    </w:rPr>
  </w:style>
  <w:style w:type="character" w:customStyle="1" w:styleId="346">
    <w:name w:val="font181"/>
    <w:basedOn w:val="49"/>
    <w:qFormat/>
    <w:uiPriority w:val="0"/>
    <w:rPr>
      <w:rFonts w:hint="eastAsia" w:ascii="宋体" w:hAnsi="宋体" w:eastAsia="宋体" w:cs="宋体"/>
      <w:color w:val="000000"/>
      <w:sz w:val="22"/>
      <w:szCs w:val="22"/>
      <w:u w:val="none"/>
      <w:vertAlign w:val="subscript"/>
    </w:rPr>
  </w:style>
  <w:style w:type="character" w:customStyle="1" w:styleId="347">
    <w:name w:val="font161"/>
    <w:basedOn w:val="49"/>
    <w:qFormat/>
    <w:uiPriority w:val="0"/>
    <w:rPr>
      <w:rFonts w:ascii="宋体" w:hAnsi="宋体" w:eastAsia="宋体" w:cs="宋体"/>
      <w:color w:val="000000"/>
      <w:sz w:val="22"/>
      <w:szCs w:val="22"/>
      <w:u w:val="none"/>
    </w:rPr>
  </w:style>
  <w:style w:type="character" w:customStyle="1" w:styleId="348">
    <w:name w:val="font191"/>
    <w:basedOn w:val="49"/>
    <w:qFormat/>
    <w:uiPriority w:val="0"/>
    <w:rPr>
      <w:rFonts w:ascii="微软雅黑" w:hAnsi="微软雅黑" w:eastAsia="微软雅黑" w:cs="微软雅黑"/>
      <w:color w:val="000000"/>
      <w:sz w:val="22"/>
      <w:szCs w:val="22"/>
      <w:u w:val="none"/>
    </w:rPr>
  </w:style>
  <w:style w:type="character" w:customStyle="1" w:styleId="349">
    <w:name w:val="段 Char"/>
    <w:link w:val="57"/>
    <w:qFormat/>
    <w:uiPriority w:val="0"/>
    <w:rPr>
      <w:rFonts w:ascii="宋体" w:hAnsi="Times New Roman" w:eastAsia="宋体" w:cs="Times New Roman"/>
      <w:sz w:val="21"/>
      <w:lang w:val="en-US" w:eastAsia="zh-CN" w:bidi="ar-SA"/>
    </w:rPr>
  </w:style>
  <w:style w:type="paragraph" w:customStyle="1" w:styleId="350">
    <w:name w:val="Table Paragraph"/>
    <w:basedOn w:val="1"/>
    <w:qFormat/>
    <w:uiPriority w:val="1"/>
    <w:rPr>
      <w:rFonts w:ascii="宋体" w:hAnsi="宋体" w:cs="宋体"/>
      <w:lang w:val="zh-CN" w:bidi="zh-CN"/>
    </w:rPr>
  </w:style>
  <w:style w:type="paragraph" w:customStyle="1" w:styleId="351">
    <w:name w:val="yyn"/>
    <w:basedOn w:val="1"/>
    <w:qFormat/>
    <w:uiPriority w:val="0"/>
    <w:pPr>
      <w:keepNext/>
      <w:ind w:right="562" w:firstLine="576"/>
    </w:pPr>
    <w:rPr>
      <w:rFonts w:ascii="宋体"/>
      <w:kern w:val="16"/>
    </w:rPr>
  </w:style>
  <w:style w:type="character" w:customStyle="1" w:styleId="352">
    <w:name w:val="+正文 Char Char4"/>
    <w:qFormat/>
    <w:uiPriority w:val="0"/>
    <w:rPr>
      <w:rFonts w:eastAsia="宋体"/>
      <w:kern w:val="2"/>
      <w:sz w:val="24"/>
      <w:szCs w:val="24"/>
      <w:lang w:val="en-US" w:eastAsia="zh-CN" w:bidi="ar-SA"/>
    </w:rPr>
  </w:style>
  <w:style w:type="paragraph" w:customStyle="1" w:styleId="353">
    <w:name w:val="+正文 Char Char Char"/>
    <w:basedOn w:val="1"/>
    <w:qFormat/>
    <w:uiPriority w:val="0"/>
    <w:pPr>
      <w:ind w:firstLine="200" w:firstLineChars="200"/>
    </w:pPr>
    <w:rPr>
      <w:sz w:val="24"/>
      <w:szCs w:val="24"/>
    </w:rPr>
  </w:style>
  <w:style w:type="paragraph" w:customStyle="1" w:styleId="354">
    <w:name w:val="+正文"/>
    <w:basedOn w:val="1"/>
    <w:qFormat/>
    <w:uiPriority w:val="0"/>
    <w:pPr>
      <w:ind w:firstLine="200" w:firstLineChars="200"/>
    </w:pPr>
    <w:rPr>
      <w:sz w:val="24"/>
      <w:szCs w:val="28"/>
    </w:rPr>
  </w:style>
  <w:style w:type="character" w:customStyle="1" w:styleId="355">
    <w:name w:val="font131"/>
    <w:basedOn w:val="49"/>
    <w:qFormat/>
    <w:uiPriority w:val="0"/>
    <w:rPr>
      <w:rFonts w:hint="eastAsia" w:ascii="宋体" w:hAnsi="宋体" w:eastAsia="宋体" w:cs="宋体"/>
      <w:color w:val="000000"/>
      <w:sz w:val="20"/>
      <w:szCs w:val="20"/>
      <w:u w:val="none"/>
    </w:rPr>
  </w:style>
  <w:style w:type="paragraph" w:customStyle="1" w:styleId="356">
    <w:name w:val="表格文字"/>
    <w:basedOn w:val="1"/>
    <w:next w:val="19"/>
    <w:qFormat/>
    <w:uiPriority w:val="0"/>
    <w:pPr>
      <w:jc w:val="center"/>
    </w:pPr>
    <w:rPr>
      <w:sz w:val="24"/>
      <w:szCs w:val="20"/>
    </w:rPr>
  </w:style>
  <w:style w:type="character" w:customStyle="1" w:styleId="357">
    <w:name w:val="NormalCharacter"/>
    <w:link w:val="358"/>
    <w:qFormat/>
    <w:uiPriority w:val="0"/>
    <w:rPr>
      <w:rFonts w:ascii="Calibri"/>
      <w:szCs w:val="22"/>
    </w:rPr>
  </w:style>
  <w:style w:type="paragraph" w:customStyle="1" w:styleId="358">
    <w:name w:val="UserStyle_127"/>
    <w:basedOn w:val="1"/>
    <w:link w:val="357"/>
    <w:qFormat/>
    <w:uiPriority w:val="0"/>
    <w:pPr>
      <w:spacing w:after="160" w:line="240" w:lineRule="exact"/>
      <w:jc w:val="left"/>
    </w:pPr>
    <w:rPr>
      <w:rFonts w:ascii="Calibri"/>
      <w:szCs w:val="22"/>
    </w:rPr>
  </w:style>
  <w:style w:type="paragraph" w:customStyle="1" w:styleId="359">
    <w:name w:val="列出段落"/>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49</Pages>
  <Words>26382</Words>
  <Characters>27810</Characters>
  <Lines>290</Lines>
  <Paragraphs>81</Paragraphs>
  <TotalTime>12</TotalTime>
  <ScaleCrop>false</ScaleCrop>
  <LinksUpToDate>false</LinksUpToDate>
  <CharactersWithSpaces>31339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2021-11-10T17:49:00Z</dcterms:created>
  <dc:creator>dududu</dc:creator>
  <cp:lastModifiedBy>嘻嘻</cp:lastModifiedBy>
  <cp:lastPrinted>2023-05-19T05:35:00Z</cp:lastPrinted>
  <dcterms:modified xsi:type="dcterms:W3CDTF">2024-04-24T13:11:51Z</dcterms:modified>
  <dc:title>寿昌横钢纪念馆布展采购项目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1A89CE9F963B43B2ABA283262AC37B27_13</vt:lpwstr>
  </property>
</Properties>
</file>