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360" w:lineRule="auto"/>
        <w:jc w:val="center"/>
        <w:rPr>
          <w:rFonts w:hint="eastAsia" w:asciiTheme="minorEastAsia" w:hAnsiTheme="minorEastAsia" w:cstheme="minorEastAsia"/>
          <w:b/>
          <w:bCs/>
          <w:color w:val="auto"/>
          <w:kern w:val="0"/>
          <w:sz w:val="48"/>
          <w:szCs w:val="48"/>
          <w:lang w:val="en-US" w:eastAsia="zh-CN"/>
        </w:rPr>
      </w:pPr>
      <w:r>
        <w:rPr>
          <w:rFonts w:hint="eastAsia" w:asciiTheme="minorEastAsia" w:hAnsiTheme="minorEastAsia" w:cstheme="minorEastAsia"/>
          <w:b/>
          <w:bCs/>
          <w:color w:val="auto"/>
          <w:kern w:val="0"/>
          <w:sz w:val="48"/>
          <w:szCs w:val="48"/>
          <w:lang w:val="en-US" w:eastAsia="zh-CN"/>
        </w:rPr>
        <w:t>徐家村文化礼堂功能性完善项目</w:t>
      </w:r>
    </w:p>
    <w:p>
      <w:pPr>
        <w:widowControl/>
        <w:shd w:val="clear" w:color="auto" w:fill="FFFFFF"/>
        <w:snapToGrid w:val="0"/>
        <w:spacing w:line="360" w:lineRule="auto"/>
        <w:jc w:val="center"/>
        <w:rPr>
          <w:rFonts w:hint="eastAsia" w:asciiTheme="minorEastAsia" w:hAnsiTheme="minorEastAsia" w:eastAsiaTheme="minorEastAsia" w:cstheme="minorEastAsia"/>
          <w:b w:val="0"/>
          <w:bCs w:val="0"/>
          <w:color w:val="636363"/>
          <w:kern w:val="0"/>
          <w:sz w:val="48"/>
          <w:szCs w:val="48"/>
          <w:lang w:val="en-US" w:eastAsia="zh-CN"/>
        </w:rPr>
      </w:pPr>
      <w:r>
        <w:rPr>
          <w:rFonts w:hint="eastAsia" w:asciiTheme="minorEastAsia" w:hAnsiTheme="minorEastAsia" w:eastAsiaTheme="minorEastAsia" w:cstheme="minorEastAsia"/>
          <w:b/>
          <w:bCs/>
          <w:color w:val="auto"/>
          <w:kern w:val="0"/>
          <w:sz w:val="48"/>
          <w:szCs w:val="48"/>
        </w:rPr>
        <w:t>澄清及修改</w:t>
      </w:r>
    </w:p>
    <w:p>
      <w:pPr>
        <w:pStyle w:val="3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rPr>
        <w:t xml:space="preserve"> </w:t>
      </w:r>
      <w:r>
        <w:rPr>
          <w:rFonts w:hint="eastAsia" w:asciiTheme="minorEastAsia" w:hAnsiTheme="minorEastAsia" w:eastAsiaTheme="minorEastAsia" w:cstheme="minorEastAsia"/>
          <w:sz w:val="24"/>
          <w:szCs w:val="24"/>
        </w:rPr>
        <w:t>窗体顶端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val="0"/>
        <w:spacing w:beforeAutospacing="0" w:afterAutospacing="0" w:line="480" w:lineRule="exact"/>
        <w:ind w:left="0" w:right="0"/>
        <w:jc w:val="left"/>
        <w:textAlignment w:val="auto"/>
        <w:outlineLvl w:val="9"/>
        <w:rPr>
          <w:rFonts w:hint="eastAsia" w:asciiTheme="minorEastAsia" w:hAnsiTheme="minorEastAsia" w:eastAsiaTheme="minorEastAsia" w:cstheme="minorEastAsia"/>
          <w:b/>
          <w:color w:val="000000"/>
          <w:kern w:val="0"/>
          <w:sz w:val="24"/>
          <w:szCs w:val="24"/>
          <w:shd w:val="clear" w:fill="FFFFFF"/>
          <w:lang w:val="en-US" w:eastAsia="zh-CN" w:bidi="ar"/>
        </w:rPr>
      </w:pPr>
      <w:r>
        <w:rPr>
          <w:rFonts w:hint="eastAsia" w:asciiTheme="minorEastAsia" w:hAnsiTheme="minorEastAsia" w:cstheme="minorEastAsia"/>
          <w:b/>
          <w:color w:val="000000"/>
          <w:kern w:val="0"/>
          <w:sz w:val="24"/>
          <w:szCs w:val="24"/>
          <w:shd w:val="clear" w:fill="FFFFFF"/>
          <w:lang w:val="en-US" w:eastAsia="zh-CN" w:bidi="ar"/>
        </w:rPr>
        <w:t>一、</w:t>
      </w:r>
      <w:r>
        <w:rPr>
          <w:rFonts w:hint="eastAsia" w:asciiTheme="minorEastAsia" w:hAnsiTheme="minorEastAsia" w:eastAsiaTheme="minorEastAsia" w:cstheme="minorEastAsia"/>
          <w:b/>
          <w:color w:val="000000"/>
          <w:kern w:val="0"/>
          <w:sz w:val="24"/>
          <w:szCs w:val="24"/>
          <w:shd w:val="clear" w:fill="FFFFFF"/>
          <w:lang w:val="en-US" w:eastAsia="zh-CN" w:bidi="ar"/>
        </w:rPr>
        <w:t>采购人名称：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Autospacing="0" w:afterAutospacing="0" w:line="480" w:lineRule="exact"/>
        <w:ind w:left="60" w:right="60" w:firstLine="540"/>
        <w:jc w:val="left"/>
        <w:textAlignment w:val="auto"/>
        <w:outlineLvl w:val="9"/>
        <w:rPr>
          <w:rFonts w:hint="eastAsia" w:asciiTheme="minorEastAsia" w:hAnsiTheme="minorEastAsia" w:eastAsiaTheme="minorEastAsia" w:cstheme="minorEastAsia"/>
          <w:color w:val="000000"/>
          <w:kern w:val="0"/>
          <w:sz w:val="24"/>
          <w:szCs w:val="24"/>
          <w:shd w:val="clear" w:fill="FFFFFF"/>
          <w:lang w:val="en-US" w:eastAsia="zh-CN" w:bidi="ar"/>
        </w:rPr>
      </w:pPr>
      <w:r>
        <w:rPr>
          <w:rFonts w:hint="eastAsia" w:asciiTheme="minorEastAsia" w:hAnsiTheme="minorEastAsia" w:cstheme="minorEastAsia"/>
          <w:color w:val="000000"/>
          <w:kern w:val="0"/>
          <w:sz w:val="24"/>
          <w:szCs w:val="24"/>
          <w:shd w:val="clear" w:fill="FFFFFF"/>
          <w:lang w:val="en-US" w:eastAsia="zh-CN" w:bidi="ar"/>
        </w:rPr>
        <w:t>建德市莲花镇徐家村股份经济合作社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val="0"/>
        <w:spacing w:beforeAutospacing="0" w:afterAutospacing="0" w:line="480" w:lineRule="exact"/>
        <w:ind w:left="0" w:right="0"/>
        <w:jc w:val="left"/>
        <w:textAlignment w:val="auto"/>
        <w:outlineLvl w:val="9"/>
        <w:rPr>
          <w:rFonts w:hint="eastAsia" w:asciiTheme="minorEastAsia" w:hAnsiTheme="minorEastAsia" w:eastAsiaTheme="minorEastAsia" w:cstheme="minorEastAsia"/>
          <w:b/>
          <w:color w:val="000000"/>
          <w:kern w:val="0"/>
          <w:sz w:val="24"/>
          <w:szCs w:val="24"/>
          <w:shd w:val="clear" w:fill="FFFFFF"/>
          <w:lang w:val="en-US" w:eastAsia="zh-CN" w:bidi="ar"/>
        </w:rPr>
      </w:pPr>
      <w:r>
        <w:rPr>
          <w:rFonts w:hint="eastAsia" w:asciiTheme="minorEastAsia" w:hAnsiTheme="minorEastAsia" w:eastAsiaTheme="minorEastAsia" w:cstheme="minorEastAsia"/>
          <w:b/>
          <w:color w:val="000000"/>
          <w:kern w:val="0"/>
          <w:sz w:val="24"/>
          <w:szCs w:val="24"/>
          <w:shd w:val="clear" w:fill="FFFFFF"/>
          <w:lang w:val="en-US" w:eastAsia="zh-CN" w:bidi="ar"/>
        </w:rPr>
        <w:t>二</w:t>
      </w:r>
      <w:r>
        <w:rPr>
          <w:rFonts w:hint="eastAsia" w:asciiTheme="minorEastAsia" w:hAnsiTheme="minorEastAsia" w:cstheme="minorEastAsia"/>
          <w:b/>
          <w:color w:val="000000"/>
          <w:kern w:val="0"/>
          <w:sz w:val="24"/>
          <w:szCs w:val="24"/>
          <w:shd w:val="clear" w:fill="FFFFFF"/>
          <w:lang w:val="en-US" w:eastAsia="zh-CN" w:bidi="ar"/>
        </w:rPr>
        <w:t>、</w:t>
      </w:r>
      <w:r>
        <w:rPr>
          <w:rFonts w:hint="eastAsia" w:asciiTheme="minorEastAsia" w:hAnsiTheme="minorEastAsia" w:eastAsiaTheme="minorEastAsia" w:cstheme="minorEastAsia"/>
          <w:b/>
          <w:color w:val="000000"/>
          <w:kern w:val="0"/>
          <w:sz w:val="24"/>
          <w:szCs w:val="24"/>
          <w:shd w:val="clear" w:fill="FFFFFF"/>
          <w:lang w:val="en-US" w:eastAsia="zh-CN" w:bidi="ar"/>
        </w:rPr>
        <w:t>采购项目名称：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Autospacing="0" w:afterAutospacing="0" w:line="480" w:lineRule="exact"/>
        <w:ind w:left="60" w:right="60" w:firstLine="540"/>
        <w:jc w:val="left"/>
        <w:textAlignment w:val="auto"/>
        <w:outlineLvl w:val="9"/>
        <w:rPr>
          <w:rFonts w:hint="eastAsia" w:asciiTheme="minorEastAsia" w:hAnsiTheme="minorEastAsia" w:eastAsiaTheme="minorEastAsia" w:cstheme="minorEastAsia"/>
          <w:color w:val="000000"/>
          <w:kern w:val="0"/>
          <w:sz w:val="24"/>
          <w:szCs w:val="24"/>
          <w:shd w:val="clear" w:fill="FFFFFF"/>
          <w:lang w:val="en-US" w:eastAsia="zh-CN" w:bidi="ar"/>
        </w:rPr>
      </w:pPr>
      <w:r>
        <w:rPr>
          <w:rFonts w:hint="eastAsia" w:asciiTheme="minorEastAsia" w:hAnsiTheme="minorEastAsia" w:cstheme="minorEastAsia"/>
          <w:color w:val="000000"/>
          <w:kern w:val="0"/>
          <w:sz w:val="24"/>
          <w:szCs w:val="24"/>
          <w:shd w:val="clear" w:fill="FFFFFF"/>
          <w:lang w:val="en-US" w:eastAsia="zh-CN" w:bidi="ar"/>
        </w:rPr>
        <w:t>徐家村文化礼堂功能性完善项目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val="0"/>
        <w:spacing w:beforeAutospacing="0" w:afterAutospacing="0" w:line="480" w:lineRule="exact"/>
        <w:ind w:left="0" w:right="0"/>
        <w:jc w:val="left"/>
        <w:textAlignment w:val="auto"/>
        <w:outlineLvl w:val="9"/>
        <w:rPr>
          <w:rFonts w:hint="eastAsia" w:asciiTheme="minorEastAsia" w:hAnsiTheme="minorEastAsia" w:eastAsiaTheme="minorEastAsia" w:cstheme="minorEastAsia"/>
          <w:b/>
          <w:color w:val="000000"/>
          <w:kern w:val="0"/>
          <w:sz w:val="24"/>
          <w:szCs w:val="24"/>
          <w:shd w:val="clear" w:fill="FFFFFF"/>
          <w:lang w:val="en-US" w:eastAsia="zh-CN" w:bidi="ar"/>
        </w:rPr>
      </w:pPr>
      <w:r>
        <w:rPr>
          <w:rFonts w:hint="eastAsia" w:asciiTheme="minorEastAsia" w:hAnsiTheme="minorEastAsia" w:eastAsiaTheme="minorEastAsia" w:cstheme="minorEastAsia"/>
          <w:b/>
          <w:color w:val="000000"/>
          <w:kern w:val="0"/>
          <w:sz w:val="24"/>
          <w:szCs w:val="24"/>
          <w:shd w:val="clear" w:fill="FFFFFF"/>
          <w:lang w:val="en-US" w:eastAsia="zh-CN" w:bidi="ar"/>
        </w:rPr>
        <w:t>三</w:t>
      </w:r>
      <w:r>
        <w:rPr>
          <w:rFonts w:hint="eastAsia" w:asciiTheme="minorEastAsia" w:hAnsiTheme="minorEastAsia" w:cstheme="minorEastAsia"/>
          <w:b/>
          <w:color w:val="000000"/>
          <w:kern w:val="0"/>
          <w:sz w:val="24"/>
          <w:szCs w:val="24"/>
          <w:shd w:val="clear" w:fill="FFFFFF"/>
          <w:lang w:val="en-US" w:eastAsia="zh-CN" w:bidi="ar"/>
        </w:rPr>
        <w:t>、</w:t>
      </w:r>
      <w:r>
        <w:rPr>
          <w:rFonts w:hint="eastAsia" w:asciiTheme="minorEastAsia" w:hAnsiTheme="minorEastAsia" w:eastAsiaTheme="minorEastAsia" w:cstheme="minorEastAsia"/>
          <w:b/>
          <w:color w:val="000000"/>
          <w:kern w:val="0"/>
          <w:sz w:val="24"/>
          <w:szCs w:val="24"/>
          <w:shd w:val="clear" w:fill="FFFFFF"/>
          <w:lang w:val="en-US" w:eastAsia="zh-CN" w:bidi="ar"/>
        </w:rPr>
        <w:t>采购项目编号：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Autospacing="0" w:afterAutospacing="0" w:line="480" w:lineRule="exact"/>
        <w:ind w:left="60" w:right="60" w:firstLine="540"/>
        <w:jc w:val="left"/>
        <w:textAlignment w:val="auto"/>
        <w:outlineLvl w:val="9"/>
        <w:rPr>
          <w:rFonts w:hint="eastAsia" w:asciiTheme="minorEastAsia" w:hAnsiTheme="minorEastAsia" w:eastAsiaTheme="minorEastAsia" w:cstheme="minorEastAsia"/>
          <w:color w:val="000000"/>
          <w:kern w:val="0"/>
          <w:sz w:val="24"/>
          <w:szCs w:val="24"/>
          <w:shd w:val="clear" w:fill="FFFFFF"/>
          <w:lang w:val="en-US" w:eastAsia="zh-CN" w:bidi="ar"/>
        </w:rPr>
      </w:pPr>
      <w:r>
        <w:rPr>
          <w:rFonts w:hint="eastAsia" w:asciiTheme="minorEastAsia" w:hAnsiTheme="minorEastAsia" w:cstheme="minorEastAsia"/>
          <w:color w:val="000000"/>
          <w:kern w:val="0"/>
          <w:sz w:val="24"/>
          <w:szCs w:val="24"/>
          <w:shd w:val="clear" w:fill="FFFFFF"/>
          <w:lang w:val="en-US" w:eastAsia="zh-CN" w:bidi="ar"/>
        </w:rPr>
        <w:t>XAJF2024B-005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val="0"/>
        <w:spacing w:beforeAutospacing="0" w:afterAutospacing="0" w:line="480" w:lineRule="exact"/>
        <w:ind w:left="0" w:right="0"/>
        <w:jc w:val="left"/>
        <w:textAlignment w:val="auto"/>
        <w:outlineLvl w:val="9"/>
        <w:rPr>
          <w:rFonts w:hint="eastAsia" w:asciiTheme="minorEastAsia" w:hAnsiTheme="minorEastAsia" w:eastAsiaTheme="minorEastAsia" w:cstheme="minorEastAsia"/>
          <w:b/>
          <w:color w:val="000000"/>
          <w:kern w:val="0"/>
          <w:sz w:val="24"/>
          <w:szCs w:val="24"/>
          <w:shd w:val="clear" w:fill="FFFFFF"/>
          <w:lang w:val="en-US" w:eastAsia="zh-CN" w:bidi="ar"/>
        </w:rPr>
      </w:pPr>
      <w:r>
        <w:rPr>
          <w:rFonts w:hint="eastAsia" w:asciiTheme="minorEastAsia" w:hAnsiTheme="minorEastAsia" w:eastAsiaTheme="minorEastAsia" w:cstheme="minorEastAsia"/>
          <w:b/>
          <w:color w:val="000000"/>
          <w:kern w:val="0"/>
          <w:sz w:val="24"/>
          <w:szCs w:val="24"/>
          <w:shd w:val="clear" w:fill="FFFFFF"/>
          <w:lang w:val="en-US" w:eastAsia="zh-CN" w:bidi="ar"/>
        </w:rPr>
        <w:t>四</w:t>
      </w:r>
      <w:r>
        <w:rPr>
          <w:rFonts w:hint="eastAsia" w:asciiTheme="minorEastAsia" w:hAnsiTheme="minorEastAsia" w:cstheme="minorEastAsia"/>
          <w:b/>
          <w:color w:val="000000"/>
          <w:kern w:val="0"/>
          <w:sz w:val="24"/>
          <w:szCs w:val="24"/>
          <w:shd w:val="clear" w:fill="FFFFFF"/>
          <w:lang w:val="en-US" w:eastAsia="zh-CN" w:bidi="ar"/>
        </w:rPr>
        <w:t>、</w:t>
      </w:r>
      <w:r>
        <w:rPr>
          <w:rFonts w:hint="eastAsia" w:asciiTheme="minorEastAsia" w:hAnsiTheme="minorEastAsia" w:eastAsiaTheme="minorEastAsia" w:cstheme="minorEastAsia"/>
          <w:b/>
          <w:color w:val="000000"/>
          <w:kern w:val="0"/>
          <w:sz w:val="24"/>
          <w:szCs w:val="24"/>
          <w:shd w:val="clear" w:fill="FFFFFF"/>
          <w:lang w:val="en-US" w:eastAsia="zh-CN" w:bidi="ar"/>
        </w:rPr>
        <w:t>原采购公告发布日期：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Autospacing="0" w:afterAutospacing="0" w:line="480" w:lineRule="exact"/>
        <w:ind w:left="60" w:right="60" w:firstLine="540"/>
        <w:jc w:val="left"/>
        <w:textAlignment w:val="auto"/>
        <w:outlineLvl w:val="9"/>
        <w:rPr>
          <w:rFonts w:hint="eastAsia" w:asciiTheme="minorEastAsia" w:hAnsiTheme="minorEastAsia" w:eastAsiaTheme="minorEastAsia" w:cstheme="minorEastAsia"/>
          <w:color w:val="000000"/>
          <w:kern w:val="0"/>
          <w:sz w:val="24"/>
          <w:szCs w:val="24"/>
          <w:shd w:val="clear" w:fill="FFFFFF"/>
          <w:lang w:val="en-US" w:eastAsia="zh-CN" w:bidi="ar"/>
        </w:rPr>
      </w:pPr>
      <w:bookmarkStart w:id="0" w:name="B08_公告首次发布日期"/>
      <w:bookmarkEnd w:id="0"/>
      <w:r>
        <w:rPr>
          <w:rFonts w:hint="eastAsia" w:asciiTheme="minorEastAsia" w:hAnsiTheme="minorEastAsia" w:cstheme="minorEastAsia"/>
          <w:color w:val="000000"/>
          <w:kern w:val="0"/>
          <w:sz w:val="24"/>
          <w:szCs w:val="24"/>
          <w:shd w:val="clear" w:fill="FFFFFF"/>
          <w:lang w:val="en-US" w:eastAsia="zh-CN" w:bidi="ar"/>
        </w:rPr>
        <w:t>2024年4月23日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val="0"/>
        <w:spacing w:beforeAutospacing="0" w:afterAutospacing="0" w:line="480" w:lineRule="exact"/>
        <w:ind w:left="0" w:right="0"/>
        <w:jc w:val="left"/>
        <w:textAlignment w:val="auto"/>
        <w:outlineLvl w:val="9"/>
        <w:rPr>
          <w:rFonts w:hint="eastAsia" w:asciiTheme="minorEastAsia" w:hAnsiTheme="minorEastAsia" w:eastAsiaTheme="minorEastAsia" w:cstheme="minorEastAsia"/>
          <w:b/>
          <w:color w:val="000000"/>
          <w:kern w:val="0"/>
          <w:sz w:val="24"/>
          <w:szCs w:val="24"/>
          <w:shd w:val="clear" w:fill="FFFFFF"/>
          <w:lang w:val="en-US" w:eastAsia="zh-CN" w:bidi="ar"/>
        </w:rPr>
      </w:pPr>
      <w:r>
        <w:rPr>
          <w:rFonts w:hint="eastAsia" w:asciiTheme="minorEastAsia" w:hAnsiTheme="minorEastAsia" w:eastAsiaTheme="minorEastAsia" w:cstheme="minorEastAsia"/>
          <w:b/>
          <w:color w:val="000000"/>
          <w:kern w:val="0"/>
          <w:sz w:val="24"/>
          <w:szCs w:val="24"/>
          <w:shd w:val="clear" w:fill="FFFFFF"/>
          <w:lang w:val="en-US" w:eastAsia="zh-CN" w:bidi="ar"/>
        </w:rPr>
        <w:t>五</w:t>
      </w:r>
      <w:r>
        <w:rPr>
          <w:rFonts w:hint="eastAsia" w:asciiTheme="minorEastAsia" w:hAnsiTheme="minorEastAsia" w:cstheme="minorEastAsia"/>
          <w:b/>
          <w:color w:val="000000"/>
          <w:kern w:val="0"/>
          <w:sz w:val="24"/>
          <w:szCs w:val="24"/>
          <w:shd w:val="clear" w:fill="FFFFFF"/>
          <w:lang w:val="en-US" w:eastAsia="zh-CN" w:bidi="ar"/>
        </w:rPr>
        <w:t>、</w:t>
      </w:r>
      <w:r>
        <w:rPr>
          <w:rFonts w:hint="eastAsia" w:asciiTheme="minorEastAsia" w:hAnsiTheme="minorEastAsia" w:eastAsiaTheme="minorEastAsia" w:cstheme="minorEastAsia"/>
          <w:b/>
          <w:color w:val="000000"/>
          <w:kern w:val="0"/>
          <w:sz w:val="24"/>
          <w:szCs w:val="24"/>
          <w:shd w:val="clear" w:fill="FFFFFF"/>
          <w:lang w:val="en-US" w:eastAsia="zh-CN" w:bidi="ar"/>
        </w:rPr>
        <w:t>更正理由：</w:t>
      </w:r>
    </w:p>
    <w:p>
      <w:pPr>
        <w:pStyle w:val="31"/>
        <w:keepNext w:val="0"/>
        <w:keepLines w:val="0"/>
        <w:pageBreakBefore w:val="0"/>
        <w:kinsoku/>
        <w:wordWrap/>
        <w:overflowPunct/>
        <w:topLinePunct w:val="0"/>
        <w:autoSpaceDN/>
        <w:bidi w:val="0"/>
        <w:adjustRightInd/>
        <w:spacing w:line="48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窗体顶端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Autospacing="0" w:afterAutospacing="0" w:line="480" w:lineRule="exact"/>
        <w:ind w:right="6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color w:val="000000"/>
          <w:kern w:val="0"/>
          <w:sz w:val="24"/>
          <w:szCs w:val="24"/>
          <w:shd w:val="clear" w:fill="FFFFFF"/>
          <w:lang w:val="en-US" w:eastAsia="zh-CN" w:bidi="ar"/>
        </w:rPr>
        <w:t>招标文件内容更正</w:t>
      </w:r>
      <w:r>
        <w:rPr>
          <w:rFonts w:hint="eastAsia" w:asciiTheme="minorEastAsia" w:hAnsiTheme="minorEastAsia" w:eastAsiaTheme="minorEastAsia" w:cstheme="minorEastAsia"/>
          <w:color w:val="000000"/>
          <w:kern w:val="0"/>
          <w:sz w:val="24"/>
          <w:szCs w:val="24"/>
          <w:shd w:val="clear" w:fill="FFFFFF"/>
          <w:lang w:val="en-US" w:eastAsia="zh-CN" w:bidi="ar"/>
        </w:rPr>
        <w:t>。</w:t>
      </w:r>
    </w:p>
    <w:p>
      <w:pPr>
        <w:pStyle w:val="32"/>
        <w:keepNext w:val="0"/>
        <w:keepLines w:val="0"/>
        <w:pageBreakBefore w:val="0"/>
        <w:kinsoku/>
        <w:wordWrap/>
        <w:overflowPunct/>
        <w:topLinePunct w:val="0"/>
        <w:autoSpaceDN/>
        <w:bidi w:val="0"/>
        <w:adjustRightInd/>
        <w:spacing w:line="48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窗体底端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val="0"/>
        <w:spacing w:beforeAutospacing="0" w:afterAutospacing="0" w:line="480" w:lineRule="exact"/>
        <w:ind w:right="0" w:rightChars="0"/>
        <w:jc w:val="left"/>
        <w:textAlignment w:val="auto"/>
        <w:outlineLvl w:val="9"/>
        <w:rPr>
          <w:rFonts w:hint="eastAsia" w:asciiTheme="minorEastAsia" w:hAnsiTheme="minorEastAsia" w:eastAsiaTheme="minorEastAsia" w:cstheme="minorEastAsia"/>
          <w:b/>
          <w:color w:val="000000"/>
          <w:kern w:val="0"/>
          <w:sz w:val="24"/>
          <w:szCs w:val="24"/>
          <w:shd w:val="clear" w:fill="FFFFFF"/>
          <w:lang w:val="en-US" w:eastAsia="zh-CN" w:bidi="ar"/>
        </w:rPr>
      </w:pPr>
      <w:r>
        <w:rPr>
          <w:rFonts w:hint="eastAsia" w:asciiTheme="minorEastAsia" w:hAnsiTheme="minorEastAsia" w:cstheme="minorEastAsia"/>
          <w:b/>
          <w:color w:val="000000"/>
          <w:kern w:val="0"/>
          <w:sz w:val="24"/>
          <w:szCs w:val="24"/>
          <w:shd w:val="clear" w:fill="FFFFFF"/>
          <w:lang w:val="en-US" w:eastAsia="zh-CN" w:bidi="ar"/>
        </w:rPr>
        <w:t>六、</w:t>
      </w:r>
      <w:r>
        <w:rPr>
          <w:rFonts w:hint="eastAsia" w:asciiTheme="minorEastAsia" w:hAnsiTheme="minorEastAsia" w:eastAsiaTheme="minorEastAsia" w:cstheme="minorEastAsia"/>
          <w:b/>
          <w:color w:val="000000"/>
          <w:kern w:val="0"/>
          <w:sz w:val="24"/>
          <w:szCs w:val="24"/>
          <w:shd w:val="clear" w:fill="FFFFFF"/>
          <w:lang w:val="en-US" w:eastAsia="zh-CN" w:bidi="ar"/>
        </w:rPr>
        <w:t>更正事项：</w:t>
      </w:r>
    </w:p>
    <w:p>
      <w:pPr>
        <w:keepNext w:val="0"/>
        <w:keepLines w:val="0"/>
        <w:pageBreakBefore w:val="0"/>
        <w:numPr>
          <w:ilvl w:val="0"/>
          <w:numId w:val="0"/>
        </w:numPr>
        <w:kinsoku/>
        <w:wordWrap/>
        <w:overflowPunct/>
        <w:topLinePunct w:val="0"/>
        <w:autoSpaceDN/>
        <w:bidi w:val="0"/>
        <w:adjustRightInd w:val="0"/>
        <w:snapToGrid w:val="0"/>
        <w:spacing w:line="480" w:lineRule="exact"/>
        <w:jc w:val="both"/>
        <w:textAlignment w:val="auto"/>
        <w:rPr>
          <w:rFonts w:hint="default" w:ascii="宋体" w:hAnsi="宋体" w:eastAsia="宋体" w:cs="宋体"/>
          <w:b/>
          <w:bCs/>
          <w:color w:val="000000"/>
          <w:kern w:val="2"/>
          <w:sz w:val="24"/>
          <w:szCs w:val="24"/>
          <w:lang w:val="en-US" w:eastAsia="zh-CN" w:bidi="ar-SA"/>
        </w:rPr>
      </w:pPr>
      <w:r>
        <w:rPr>
          <w:rFonts w:hint="eastAsia" w:ascii="宋体" w:hAnsi="宋体" w:cs="宋体"/>
          <w:b/>
          <w:bCs/>
          <w:sz w:val="24"/>
          <w:szCs w:val="24"/>
          <w:lang w:val="en-US" w:eastAsia="zh-CN"/>
        </w:rPr>
        <w:t>询价</w:t>
      </w:r>
      <w:r>
        <w:rPr>
          <w:rFonts w:hint="eastAsia" w:ascii="宋体" w:hAnsi="宋体" w:cs="宋体"/>
          <w:b/>
          <w:bCs/>
          <w:sz w:val="24"/>
          <w:szCs w:val="24"/>
          <w:lang w:eastAsia="zh-CN"/>
        </w:rPr>
        <w:t>文件中第二部分 采购需求：</w:t>
      </w:r>
      <w:r>
        <w:rPr>
          <w:rFonts w:hint="eastAsia" w:ascii="宋体" w:hAnsi="宋体" w:eastAsia="宋体" w:cs="宋体"/>
          <w:b/>
          <w:bCs/>
          <w:color w:val="000000"/>
          <w:kern w:val="2"/>
          <w:sz w:val="24"/>
          <w:szCs w:val="24"/>
          <w:lang w:val="en-US" w:eastAsia="zh-CN" w:bidi="ar-SA"/>
        </w:rPr>
        <w:t>（一）采购清单</w:t>
      </w:r>
    </w:p>
    <w:p>
      <w:pPr>
        <w:keepNext w:val="0"/>
        <w:keepLines w:val="0"/>
        <w:pageBreakBefore w:val="0"/>
        <w:widowControl w:val="0"/>
        <w:numPr>
          <w:ilvl w:val="0"/>
          <w:numId w:val="0"/>
        </w:numPr>
        <w:kinsoku/>
        <w:wordWrap/>
        <w:overflowPunct/>
        <w:topLinePunct w:val="0"/>
        <w:autoSpaceDN/>
        <w:bidi w:val="0"/>
        <w:adjustRightInd/>
        <w:spacing w:line="500" w:lineRule="exact"/>
        <w:jc w:val="both"/>
        <w:textAlignment w:val="auto"/>
        <w:rPr>
          <w:rFonts w:hint="default" w:ascii="宋体" w:hAnsi="宋体" w:cs="宋体"/>
          <w:b/>
          <w:bCs/>
          <w:color w:val="FF0000"/>
          <w:sz w:val="24"/>
          <w:szCs w:val="24"/>
          <w:lang w:val="en-US" w:eastAsia="zh-CN"/>
        </w:rPr>
      </w:pPr>
      <w:r>
        <w:rPr>
          <w:rFonts w:hint="eastAsia" w:ascii="宋体" w:hAnsi="宋体" w:cs="宋体"/>
          <w:b/>
          <w:bCs/>
          <w:color w:val="FF0000"/>
          <w:sz w:val="24"/>
          <w:szCs w:val="24"/>
          <w:lang w:val="en-US" w:eastAsia="zh-CN"/>
        </w:rPr>
        <w:t>修改为</w:t>
      </w:r>
    </w:p>
    <w:tbl>
      <w:tblPr>
        <w:tblStyle w:val="13"/>
        <w:tblW w:w="909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6"/>
        <w:gridCol w:w="1125"/>
        <w:gridCol w:w="480"/>
        <w:gridCol w:w="540"/>
        <w:gridCol w:w="555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功能描述&amp;技术参数</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9091"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一、专业扩声系统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线阵音箱</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便捷式三点线性安装，安装方便快捷。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两分频设计，默认被动式分频。（选配主动式分频）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中高频采用强指向声透镜波导技术，有零延时强指向性，传输距离远，音色细腻，清晰饱满。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语言清晰度高，广泛应用在高端会议厅 及大型酒会，多功能厅等。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额定功率：≥300W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峰值功率：≥1200W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额定阻抗：16Ω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灵敏度：≥96 dB(1M/1W)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最大声压级：≥126dB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频率响应±3dB：85Hz-20KHz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频率范围-10dB：75Hz-20KHz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扩散角度（V*H)：≥10°*120°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低音单元：≥6.5"*2 50芯中低音喇叭单元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高音单元：≥1.75"*1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所投线阵音箱具有：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1、线阵音箱便捷式三点线性安装，两分频设计，主动式分频/被动式分频（选配）。120°*10°扩散角，中高采用强指向声透镜波导技术，有零延时强指向性，传输距离远，音色细腻，清晰饱满。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2、线阵低音音箱采用低音单元：6.5"×2 50芯中低音喇叭单元，高音单元：1.75"×1 44芯钕铁硼高音喇叭；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3、可定制防水款和有源款；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第1-3项要求提供中国合格评定国家认可委员会（CNAS）认可的第三方检验检测机构出具的此内容的检测报告（报告须有CNAS和CMA章）复印件；</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线阵音箱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线阵低音</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便捷式三点线性安装，安装牢固快捷。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≥15寸长冲程低音喇叭，W布边松压热成型指数振膜设计。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360°扩散采用直射导向技术，低频下潜深，声音饱满有弹性。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低音扩展音箱，广泛应用在高端宴会厅及大型酒会，多功能厅等。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额定功率：≥500W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峰值功率：≥2000W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额定阻抗：8Ω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灵敏度：≥98 dB(1M/1W)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最大声压级：≥131dB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频率响应±3dB：40Hz-160Hz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频率范围-10dB：30Hz-200Hz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扩散角度（V*H)：360°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低音单元：≥15"*1 100芯低音单元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所投线阵低音音箱具有：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1、线阵低音音箱便捷式三点线性安装，360°扩散采用直射导向技术，低频下潜深，声音饱满有弹性。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2、线阵低音音箱采用低音单元：15"×1 100芯低音单元；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3、可定制防水款和有源款；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第1-3项要求提供中国合格评定国家认可委员会（CNAS）认可的第三方检验检测机构出具的此内容的检测报告（报告须有CNAS和CMA章）复印件；</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线阵低音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线阵吊架</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产品描述：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田字吊架采用加厚方钢，坚固可靠。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多个开孔位选择，并配有相应的U型扣和安装彩带，安装方便。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吊架采用阳极氧化加厚镀漆处理，防腐蚀，防生锈，可适用各种严苛环境。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单只承重1.5吨以下，可满足多组大型线阵音箱吊挂</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专业音箱</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单元组成：低音：10寸低音单元铝盆架170磁；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单元组成：高音：1.5寸34芯高音单元150磁；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频率响应(-1dB)：60Hz-18KHz；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频率响应(-3dB)：50Hz-20KHz；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覆盖角度(-6dB)：90度(H)×60度(V)；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灵敏度(1W/1m)：98dB/1W  1米；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标准阻抗：8Ω；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输入功率：250W(额定)/500W(峰值)；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所投音箱设备可靠性检测合格，要求提供中国合格评定国家认可委员会（CNAS）认可的第三方检验检测机构出具的检测报告（报告须有CNAS章）；</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辅助音箱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返听音箱</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采用≥12寸中低音喇叭单元和1只≥1.75寸高音单元，人声和音乐表现突出。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紧凑型两路扬声器系统，二分频全频音箱，具大功率、高效率的特点。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精确设计的分频器优化人声部分的中频表现力，可根据现场的需要，多角度选择音箱的辐射方向。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适用于酒吧，多功能厅，多媒体室，歌舞厅，广场及舞台返送系统等。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额定功率：≥400W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峰值功率：≥1600W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额定阻抗：8Ω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灵敏度：≥96 dB(1M/1W)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最大声压级：≥127dB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频率响应±3dB：75Hz-18KHz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频率范围-10dB：70Hz-20KHz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扩散角度（V*H)：≥60°*90°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所投返听音箱具有：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1、返听音箱采用紧凑型两路扬声器系统，二分频全频音箱，具大功率、高效率的特点。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2、返听音箱采用12寸中低音喇叭单元和1只1.75寸高音单元；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3、具有60°*90º扩散角，采用直射倒向技术，音域更宽广饱满，精确设计的分频器优化人声部分的中频表现力，可根据现场的需要，多角度选择音箱的辐射方向。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第1-3项要求提供中国合格评定国家认可委员会（CNAS）认可的第三方检验检测机构出具的此内容的检测报告（报告须有CNAS和CMA章）复印件；</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返听音箱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专业功放(含专业功放控制软件V1.0)</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2U机柜式、电源开关防触碰设计；双层双色双拼前面板，采用隐藏式条形出气口及弧形进风口设计，设备散热均匀，有效延长使用寿命。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支持STEREO立体声、PARALLEL并机、BRIDGE桥接三种模式选择，可以更为灵活搭配其它设备。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支持输入信号幅度0.775V、1.0V、1.4V三挡选择。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★交流保护：当交流电源电压超出操作范围时，关闭电源，功放面板后面有散热一体，且减噪降压装置。（</w:t>
            </w:r>
            <w:r>
              <w:rPr>
                <w:rFonts w:hint="eastAsia" w:ascii="宋体" w:hAnsi="宋体" w:cs="宋体"/>
                <w:i w:val="0"/>
                <w:iCs w:val="0"/>
                <w:color w:val="000000"/>
                <w:kern w:val="0"/>
                <w:sz w:val="24"/>
                <w:szCs w:val="24"/>
                <w:u w:val="none"/>
                <w:lang w:val="en-US" w:eastAsia="zh-CN" w:bidi="ar"/>
              </w:rPr>
              <w:t>提供减噪降压一体装置实物图且提供面板实物图体现功放性能</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内置削波限幅器，可有效防止严重削波的波形到达扬声器，同时维持全峰值电源输出功率。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支持高频保护，防止听不见的强烈非音乐高频信号到达扬声器。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支持短路保护功能，自动保护重置功能，防止功放发生短路，或输出电路发生其它应激故障。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设有长期限幅器，防止会减少最大输出的稳定的长期RMS（非音频）信号到达扬声器。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支持过热保护，输出级操作温度过高，温控连续变速风扇，从前到后的空气流动。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输出功率@立体声8Ω（失真≤1%时）：2×1000W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输出功率@立体声4Ω（失真≤1%时）：2×1250W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输出功率@桥接8Ω（失真≤1%时）：2400W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输出功率@桥接4Ω（失真≤1%时）：3300W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频率响应：20Hz～20KHz±0.5dB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总谐波失真：=0.05%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互调失真：=0.02%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信噪比：≥108dB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阻尼系数@8Ω，&lt;1KHz：&gt;200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转换速率：≥60V/us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输入灵敏度：≥+2.2dBu（1.0Vrms）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保护电路：软启动，输入浪涌限制，输出短路、直流、过载保护，主保险丝保护，开关机哑音保护，射频干扰保护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冷却方式：≥2个直流温控变速风扇，空气流动方向从前到后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后面板接口：输入：≥2*母3针XLR，输出：≥2*公3针XLR，≥2*4孔SPEAKON连接座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功率消耗（8Ω，一半负载时）：≥1280W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投标时提供提供中国合格评定国家认可委员会（CNAS）认可的第三方检验检测机构检测证明复印件：变压器次级熔断器实物照片；电离辐射≤36pA/kg(0.5mR/h)；手动调节电压选择器或更换熔断器时，无触电危险；内部电源线绝缘厚度&gt;0.5mm；激光辐射，限值符合GB7247标准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为保证产品效果一致性，所投设备制造厂商具有第三方检测机构（须具备国家认定或认可的检测资质）颁发的声频功率放大器校准检测证明复印件；</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线阵音箱功放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专业功放(含专业功放控制软件V1.0)</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2U机柜式、电源开关防触碰设计；双层双色双拼前面板，采用隐藏式条形出气口及弧形进风口设计，设备散热均匀，有效延长使用寿命。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支持STEREO立体声、PARALLEL并机、BRIDGE桥接三种模式选择，可以更为灵活搭配其它设备。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支持输入信号幅度0.775V、1.0V、1.4V三挡选择。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交流保护：当交流电源电压超出操作范围时，关闭电源，功放面板后面有散热一体，且减噪降压装置。（</w:t>
            </w:r>
            <w:r>
              <w:rPr>
                <w:rFonts w:hint="eastAsia" w:ascii="宋体" w:hAnsi="宋体" w:cs="宋体"/>
                <w:i w:val="0"/>
                <w:iCs w:val="0"/>
                <w:color w:val="000000"/>
                <w:kern w:val="0"/>
                <w:sz w:val="24"/>
                <w:szCs w:val="24"/>
                <w:u w:val="none"/>
                <w:lang w:val="en-US" w:eastAsia="zh-CN" w:bidi="ar"/>
              </w:rPr>
              <w:t>提供减噪降压一体装置实物图且提供面板实物图体现功放性能</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内置削波限幅器，可有效防止严重削波的波形到达扬声器，同时维持全峰值电源输出功率。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支持高频保护，防止听不见的强烈非音乐高频信号到达扬声器。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支持短路保护功能，自动保护重置功能，防止功放发生短路，或输出电路发生其它应激故障。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设有长期限幅器，防止会减少最大输出的稳定的长期RMS（非音频）信号到达扬声器。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支持过热保护，输出级操作温度过高，温控连续变速风扇，从前到后的空气流动。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输出功率@立体声8Ω（失真≤1%时）：≥2×800W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输出功率@立体声4Ω（失真≤1%时）：≥2×1190W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输出功率@桥接8Ω（失真≤1%时）：≥2010W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输出功率@桥接4Ω（失真≤1%时）：≥2700W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频率响应：20Hz～20KHz±0.5dB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总谐波失真：=0.05%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互调失真：=0.02%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信噪比：≥108dB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阻尼系数@8Ω，&lt;1KHz：&gt;200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转换速率：≥60V/us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输入灵敏度：≥+2.2dBu（1.0Vrms）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保护电路：软启动，输入浪涌限制，输出短路、直流、过载保护，主保险丝保护，开关机哑音保护，射频干扰保护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冷却方式：≥2个直流温控变速风扇，空气流动方向从前到后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后面板接口：输入：≥2*母3针XLR，输出：≥2*公3针XLR，≥2*4孔SPEAKON连接座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功率消耗（8Ω，一半负载时）：≥1280W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投标时提供以下权威机构检测证明复印件：变压器次级熔断器实物照片；电离辐射≤36pA/kg(0.5mR/h)；手动调节电压选择器或更换熔断器时，无触电危险；内部电源线绝缘厚度&gt;0.5mm；激光辐射，限值符合GB7247标准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为保证产品效果一致性，所投设备制造厂商具有第三方检测机构（须具备国家认定或认可的检测资质）颁发的声频功率放大器校准证书；</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线阵低音功放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专业功放(含专业功放控制软件V1.0)</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1U机柜式、电源开关防触碰设计；双层双色双拼前面板，采用隐藏式条形出气口及弧形进风口设计，设备散热均匀，有效延长使用寿命。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支持STEREO立体声、PARALLEL并机两种模式选择，可以更为灵活搭配其它设备，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工作状态实时指示灯，7个</w:t>
            </w:r>
            <w:r>
              <w:rPr>
                <w:rFonts w:hint="eastAsia" w:ascii="宋体" w:hAnsi="宋体" w:cs="宋体"/>
                <w:i w:val="0"/>
                <w:iCs w:val="0"/>
                <w:color w:val="000000"/>
                <w:kern w:val="0"/>
                <w:sz w:val="24"/>
                <w:szCs w:val="24"/>
                <w:u w:val="none"/>
                <w:lang w:val="en-US" w:eastAsia="zh-CN" w:bidi="ar"/>
              </w:rPr>
              <w:t>及以上</w:t>
            </w:r>
            <w:r>
              <w:rPr>
                <w:rFonts w:hint="eastAsia" w:ascii="宋体" w:hAnsi="宋体" w:eastAsia="宋体" w:cs="宋体"/>
                <w:i w:val="0"/>
                <w:iCs w:val="0"/>
                <w:color w:val="000000"/>
                <w:kern w:val="0"/>
                <w:sz w:val="24"/>
                <w:szCs w:val="24"/>
                <w:u w:val="none"/>
                <w:lang w:val="en-US" w:eastAsia="zh-CN" w:bidi="ar"/>
              </w:rPr>
              <w:t>信号指示，1个电源指示，2个信号通道指示，2个限幅通道指示，2个保护通道指示。（CNAS检验报告上能体现此具体功能参数）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设有动态压限控制功率电路，保证设备安全稳定运行。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内置D类功率放大电路，采用高集成度数字芯片替代传统变压器，高数字化电路集成，绿色、稳定、高效。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内置削波限幅器，可有效防止严重削波的波形到达扬声器，同时维持全峰值电源输出功率。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支持超高频保护，防止听不见的强烈非音乐高频信号到达扬声器。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支持短路保护功能，自动保护重置功能，防止功放发生短路，或输出电路发生其它应激故障。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设有限幅器，信号峰值过大自动限幅过大输出到达扬声器，最高限幅可达到10V。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支持过热保护，输出级操作温度过高，温控连续变速风扇，从前到后的空气流动。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支持过载保护，峰值负反馈保护，当信号输入输出出现失真、冲击、或线电压严重过压时，能有效地对功放进行保护。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内设保护电路，软启动，输入浪涌限制，输出短路、直流，开关机哑音保护，射频干扰保护。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输出功率@立体声8Ω（失真≤1%时）：≥2×400W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输出功率@立体声4Ω（失真≤1%时）：≥2×560W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输出功率@立体声2Ω（失真≤1%时）：≥2×780W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频率响应（1W 8Ω）：20Hz～20KHz±0.5dB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灵敏度（8Ω 1KHz）：≥1V/32dB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信噪比( A计权，额定功率8Ω )：≥105dB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相位响应( 1W &amp; 8Ω，20Hz-20KHz )：≤±1.5°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转换速率：≥60V / us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前面板指示：电源，削波，压限，信号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后面板接口：并机输入：≥2*母3针XLR，输出：≥2*公3针XLR；PSZ信号输出外接线柱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冷却系统：全智能系统随温度变化自动调节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所投专业数字功放具有工作状态实时指示灯，</w:t>
            </w:r>
            <w:r>
              <w:rPr>
                <w:rFonts w:hint="eastAsia" w:ascii="宋体" w:hAnsi="宋体" w:cs="宋体"/>
                <w:i w:val="0"/>
                <w:iCs w:val="0"/>
                <w:color w:val="000000"/>
                <w:kern w:val="0"/>
                <w:sz w:val="24"/>
                <w:szCs w:val="24"/>
                <w:u w:val="none"/>
                <w:lang w:val="en-US" w:eastAsia="zh-CN" w:bidi="ar"/>
              </w:rPr>
              <w:t>7个及以上信号指示</w:t>
            </w:r>
            <w:r>
              <w:rPr>
                <w:rFonts w:hint="eastAsia" w:ascii="宋体" w:hAnsi="宋体" w:eastAsia="宋体" w:cs="宋体"/>
                <w:i w:val="0"/>
                <w:iCs w:val="0"/>
                <w:color w:val="000000"/>
                <w:kern w:val="0"/>
                <w:sz w:val="24"/>
                <w:szCs w:val="24"/>
                <w:u w:val="none"/>
                <w:lang w:val="en-US" w:eastAsia="zh-CN" w:bidi="ar"/>
              </w:rPr>
              <w:t>，1个电源指示，2个信号通道指示，2个限幅通道指示，2个保护通道指示。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要求提供中国合格评定国家认可委员会（CNAS）认可的第三方检验检测机构出具的此内容的检测报告（报告须有CNAS章）复印件；</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辅助音箱功放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专业功放(含专业功放控制软件V1.0)</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2U机柜式、电源开关防触碰设计；双层双色双拼前面板，采用隐藏式条形出气口及弧形进风口设计，设备散热均匀，有效延长使用寿命。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支持STEREO立体声、PARALLEL并机、BRIDGE桥接三种模式选择，可以更为灵活搭配其它设备。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支持输入信号幅度0.775V、1.0V、1.4V三挡选择。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交流保护：当交流电源电压超出操作范围时，关闭电源，功放面板后面有散热一体，且减噪降压装置。（</w:t>
            </w:r>
            <w:r>
              <w:rPr>
                <w:rFonts w:hint="eastAsia" w:ascii="宋体" w:hAnsi="宋体" w:cs="宋体"/>
                <w:i w:val="0"/>
                <w:iCs w:val="0"/>
                <w:color w:val="000000"/>
                <w:kern w:val="0"/>
                <w:sz w:val="24"/>
                <w:szCs w:val="24"/>
                <w:u w:val="none"/>
                <w:lang w:val="en-US" w:eastAsia="zh-CN" w:bidi="ar"/>
              </w:rPr>
              <w:t>提供减噪降压一体装置实物图且提供面板实物图体现功放性能</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内置削波限幅器，可有效防止严重削波的波形到达扬声器，同时维持全峰值电源输出功率。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内置削波限幅器，可有效防止严重削波的波形到达扬声器，同时维持全峰值电源输出功率。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支持高频保护，防止听不见的强烈非音乐高频信号到达扬声器。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支持短路保护功能，自动保护重置功能，防止功放发生短路，或输出电路发生其它应激故障。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设有长期限幅器，防止会减少最大输出的稳定的长期RMS（非音频）信号到达扬声器。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支持过热保护，输出级操作温度过高，温控连续变速风扇，从前到后的空气流动。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输出功率@立体声8Ω（失真≤1%时）：≥2×600W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输出功率@立体声4Ω（失真≤1%时）：≥2×980W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输出功率@桥接8Ω（失真≤1%时）：≥1690W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输出功率@桥接4Ω（失真≤1%时）：≥2320W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频率响应：20Hz～20KHz±0.5dB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总谐波失真：=0.05%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互调失真：=0.02%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信噪比：≥108dB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阻尼系数@8Ω，&lt;1KHz：&gt;200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转换速率：≥60V/us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输入灵敏度：≥+2.2dBu（1.0Vrms）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保护电路：软启动，输入浪涌限制，输出短路、直流、过载保护，主保险丝保护，开关机哑音保护，射频干扰保护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冷却方式：≥2个直流温控变速风扇，空气流动方向从前到后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后面板接口：输入：≥2*母3针XLR，输出：≥2*公3针XLR，≥2*4孔SPEAKON连接座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功率消耗（8Ω，一半负载时）：≥1000W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所投产品须符合GB 8898-2011《音频、视频及类似电子设备安全要求》标准要求（投标时需提供第三方权威检测机构出具的具有CMA、CNAS认证标识的检验报告复印件并加盖厂商公章）。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投标时提供以下权威机构检测证明复印件：变压器次级熔断器实物照片；电离辐射≤36pA/kg(0.5mR/h)；手动调节电压选择器或更换熔断器时，无触电危险；内部电源线绝缘厚度&gt;0.5mm；激光辐射，限值符合GB7247标准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为保证产品效果一致性，所投设备制造厂商具有第三方检测机构（须具备国家认定或认可的检测资质）颁发的声频功率放大器校准证书；</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返听音箱功放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数字音频处理器(含音频处理器软件V1.0.3)</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16路平衡式话筒、线路输入/输出，采用凤凰插接线端子，麦克风输入和线路输入自由切换，每路输入带48V幻相电源选择。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支持手机、平板控制与分布式云控制，兼容多方平台控制管理，支持windows系统、iOS系统（iPAD、Iphone)以及Andriod系统。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设备自带安装软件，B/S架构服务端，通过网页浏览器访问，不仅实现了通道控制和场景选择，而且直接提供PC客户端及平台组件的下载链接。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Enternet多用途数据传输及控制端口，可以支持实时管理单台及多台设备。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系统内置锁屏功能，有效避免发生误操作。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120db的 A/D与D/A转换， 最高可达96kHz/48K采样率。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DSP音频处理，内置AM自动混音功能、AEC回声消除、AFC自适应反馈消除、ANS噪音消除、自动增益。（提供软件界面截图佐证）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输入每通道：前级放大、信号发生器、扩展器、压缩器、5段参量均衡。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输出每通道：31段参量均衡器、延时器、分频器、高低通滤波器、限幅器。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全功能矩阵混音功能，不单单是混音和自动混音功能，还具备混音分量控制功能。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通道支持拷贝、粘贴、联控功能。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内置自动摄像跟踪功能。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支持8~100组场景预设功能。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具有断电自动保护记忆功能。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配置RS485接口、标准以太网控制接口、2通道可编程GPIO控制接口（可自定义输入输出）。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DSP处理：Ti 456MHz FLOPS DSP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模拟通道数：16路输入+16路输出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核心算法：自动混音、反馈消除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GPIO：2个输入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RS485：1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RJ45控制接口：1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模拟最大增益：42dB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量化位数：24bit</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采样率：48kHz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幻象电源(每输入)：48V</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反馈抑制器(含音频处理器软件V1.0.3)</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高性能 8核DSP处理器、≥24Bit数据带宽、48KHz采样率，可精准、快速找到啸叫频点。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≥双通道各≥24段高精度数字自动陷波器，并进行快速滤波消除。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内置≥6挡移频移相功能，可在复杂的声场环境中协助陷波器快速抑制啸叫。（投标时需提供功能证明截图）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≥2寸高清真彩TFT屏，支持中英文双语切换，主页面可实时显示通道啸叫频点数量、当前音量等，直观明了。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可实现≥10组场景调用、保存功能，关机自动调用最后一次调用的数据。（投标时需提供功能证明截图）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双通道≥24段全参数均衡PEQ、高低通分频器Xover，进而可以通过手动调节对不同的声学环境缺陷进行修正，快速抑制啸叫。（投标时需提供功能证明截图）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具有48V幻象电源供电，可开启/关闭，支持幻象供电的电容鹅颈话筒直连。</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具有一键打开关闭啸叫抑制功能。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通道独立处理，一键控制，也支持双通道联调。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内置噪声门功能，通过设定阀值可以滤除部分环境噪声。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专业PC调试控制工具，针对现场的声学环境进行个性化、专业化的设置，满足啸叫抑制的需求。（投标时需提供功能证明截图）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灵敏度：0dBu(@Out=0dBu)</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信号比 &gt;110dB（A计权）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失真度 &lt; 0.05%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频率响应：+/- 0.5dB (20Hz to 20KHz)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动态增益提升：5-10dBu</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最大输入电平：15dBu</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要求所投设备必须提供CQC认证证书，提供证书复印件和国家认监委官网查询截图；</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调音台(含音效处理软件V1.0)</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配置有可拆卸挂耳，可桌面也安装，也可机柜安装；（提供实物图片佐证）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具一个+48V幻象电源总开关，一键控制所有通道幻象电源打开关闭；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10个话筒前置放大器，配有幻象电源；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录音室级别效果处理器，配有16种可编辑的预置，其中包括混响，合唱，镶边，延迟，变调，多重效果，节拍功能，用户参数设置可储存；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内置的立体声USB/音频插口可用来直接连接电脑，有≥150种乐器/效果插件及超低延迟驱动器。（投标时需提供接口证明图片）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4个子编组，配有独立的输出端，4个多功能立体声辅助回送；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调音台内置的USB声卡，可通过USB线连接电脑播放音乐，降低外界干扰；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麦克风输入：10路(其中2路与2组立体声复用)；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立体声输入：4组；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要求所投设备必须提供CQC认证证书，提供证书复印件；</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电源时序器(含电源时序控制器软件V2.0)</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1U机柜式、电源开关防触碰设计；双层双色双拼前面板，采用隐藏式条形出气口及弧形进风口设计，设备散热均匀，有效延长使用寿命。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大电流三芯电源输入缆线，电源输入连接方便，具备≥8路可控插座，单路最大电流≥16A，带负载最大电流≥50A。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面板开关设计符合设备安全要求，顺序开启时序通道，逆序关闭时序通道。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带≥8个LED指示灯显示，实时查看每个通道的工作状态。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配置安全空气开关及时序开启/关闭按键开关，保障设备安全的同时，又便于操控。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支持PC端安装软件，通过软件操控修改时间，可设置定时程序，实现无人值守，并且可编辑任意通道的开启或关闭，开关机间隔时间0-254秒。（投标时需提供功能证明截图）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★所投电源时序器接口最低具备前面板≥1个直通220V万能插座、≥1只安全空气开关，≥2个USB 5V接口，后面板≥8个可控万能插座、≥1个485口、≥2个USB级联输入和输出接口，可拓展更多电源时序器关联控制。(投标时需提供接口证明截图)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电源时序器要求提供公安部安全与警用电子产品质量检测中心出具的检测报告复印件；</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9091"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二、发言设备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无线话筒(含无线话筒控制软件V1.0)</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具有LED液晶屏显示RF/AF信号强度，自动选讯，可设定频道/频率，状态一目了然；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具有频率自动选定功能，自动回避干扰；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灵敏度可调，接收距离从25米-60米之间可以分段设置；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ID编码功能，对周围环境或≥10台叠机多套使用，具备优良的抗干扰能力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支持自动搜索无干扰信道功能，PLL相位锁定频率合成振荡模式；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双频道频道组数，可切换频率数≥ 400组；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载波频率： UHF频段（640.125~690.000 MHz）；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灵敏度： 在偏移度等于40KHz,输入6dBμ V时，S/N&gt;80dB；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最大偏移度： ±68KHz具有音量扩展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频带宽度： 50MHz，频率间隔：125KHz；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话筒输出功率： 30MW；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综合S/N比： ±105dB(1KHz-A)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综合失真度： &lt;0.5% @ 1KHz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综合频率响应： 50Hz-18KHz±3dB具低频衰减滤频电路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最大输出电压： 平衡式MIC-LEVEL-0dBV/600Ω,非平衡式0dBV/600Ω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音频输出：XLR平衡式插座独立输出及Φ6.3不平衡式插座混合输出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音量输出调整： 输出电平可随意调整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静音控制模式： 独立“音码及杂讯锁定”双重静音控制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麦克风使用易购的5号电池，续用时间达≥8小时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天线座带DC9V供电，可直接接放大天线使用；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接收机有≥7档SQ，可调节接收机灵敏度，可适配更多环境；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还原性好，天线分集，接收距离达≥160米远，适用于大型多功能厅，演出及一些高端会场</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无线话筒(含无线话筒控制软件V1.0)</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具有LED液晶屏显示RF/AF信号强度，自动选讯，可设定频道/频率，状态一目了然；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具有频率自动选定功能，自动回避干扰；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灵敏度可调，接收距离从25米-60米之间可以分段设置；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ID编码功能，对周围环境或≥10台叠机多套使用，具备优良的抗干扰能力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支持自动搜索无干扰信道功能，PLL相位锁定频率合成振荡模式；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双频道频道组数，可切换频率数≥ 400组；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载波频率： UHF频段（640.125~690.000 MHz）；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灵敏度： 在偏移度等于40KHz,输入6dBμ V时，S/N&gt;80dB；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最大偏移度： ±68KHz具有音量扩展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频带宽度： 50MHz，频率间隔：125KHz；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话筒输出功率： 30MW；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综合S/N比： ±105dB(1KHz-A)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综合失真度： &lt;0.5% @ 1KHz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综合频率响应： 50Hz-18KHz±3dB具低频衰减滤频电路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最大输出电压： 平衡式MIC-LEVEL-0dBV/600Ω,非平衡式0dBV/600Ω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音频输出：XLR平衡式插座独立输出及Φ6.3不平衡式插座混合输出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音量输出调整： 输出电平可随意调整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静音控制模式： 独立“音码及杂讯锁定”双重静音控制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麦克风使用易购的5号电池，续用时间达≥8小时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天线座带DC9V供电，可直接接放大天线使用；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接收机有≥7档SQ，可调节接收机灵敏度，可适配更多环境；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还原性好，天线分集，接收距离达≥160米远，适用于大型多功能厅，演出及一些高端会场</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合唱话筒</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产品描述：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专业级电容式单指向性合唱话筒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拾音距离远，收音效果优秀，动态范围宽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支持吊装或桌面式安装方式，外形美观，可广泛用于报告厅，录音棚等使用场合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技术参数：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单体：纯金镀膜电容传声器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指向性：单指向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频率响应：20Hz~20KHz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灵敏度：-36dB±2dB(0dB=1V/Pa at 1KHz)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输出阻抗：200Ω±30%(at 1KHz)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等效噪声级：14dBA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最大声压级：135dB(at 1KHz≤1% T.H.D)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使用电压：48V幻像电源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咪线长度：10米三芯双卡龙平行输出专业话筒线</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无线话筒(含无线话筒控制软件V1.0)</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采用稳定的PLL数位锁相环合成技术和智能数字线路，200个工作频道，整机性能稳定性显著提高。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具有IR红外线自动对频功能,一键自动对频锁定.独立式的防误触系统锁键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每通道设有独立窗口，四通道各音频音量输出独立可控；（提供面板实物图佐证）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彩色显示屏指示了话筒编号和AF信号强度，频率，通道等工作状态；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具有4条接收天线，增强接收的信号，外观大方得体；（提供面板实物图佐证）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具有4路平衡输出和1路混合非平衡输出，适合连接各种外置设备；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具有4编组叠机频率,一键调取,同一频段可同时轻松叠机四套使用；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使用距离空旷环境80-100米，复杂环境50-80米。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金属面板鹅颈话筒杆，心型指向性拾音头，具有发言指示灯；（提供面板实物图佐证）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硅胶式按键、话筒开关操作时，可避免机械传导声；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新型外观质感新颖，2寸LCD屏显示信号、频率、电池、ID、通道，发言状态时间；（提供面板实物图佐证）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5号电池更换方便、快捷，经济，可以连续工作9小时以上。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频率范围: 610-670MHz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音频响应: 80Hz-18KHz(±3dB)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要求提供中国合格评定国家认可委员会（CNAS）认可的第三方检验检测机构出具的检测报告（报告须有CNAS章）复印件；</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天线放大器</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支持1-4台UHF无线接收器接入使用，共用一对天线；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采用高动态稳流偏压设计，具有低失真特性，能在多频道同时使用排除混频干扰；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频率范围：500-950MHz；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输入截断点：+22dBm；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噪声比：4.0dB Type；</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增益：+6-9dB；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阻抗：50Ω；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频宽：450MHz；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要求所投设备必须提供强制性CCC认证证书，提供3C证书复印件，3C证书编号在国家认监委官网可查询；</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9091"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三、舞台灯光系统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9091"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1、面光灯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COB面光灯(含舞台灯光灯具智能控制软件V1.0)</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铝质外壳，新型外观设计，造型美观，时尚。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支持单台控制或多台联合控制使用。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光源：≥1颗200W灯珠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额定电压：AC110V-240V，50/60Hz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功率：≥200W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发光颜色：正白光或暖白，定做3200k-5600k可调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发光角度：≥60°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控制模式：DM×/主从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通道：≥4CH通道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色温：≥3200K-5600K（可选单色温）</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9091"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2、顶光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平板柔光灯(含舞台灯光灯具智能控制软件V1.0)</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功率：≥200W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色温：3000K-5600K（可调）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高流明：24000LM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灯珠5730：暖白光216颗，正白光216颗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通道：4CH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通信协议：USITTDMX-512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调光：0-100%线性调光平滑无闪烁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功能：主/从机自动识别检测，电子合成无限变换色温</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LED帕灯(含舞台灯光灯具智能控制软件V1.0)</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3合1帕灯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功率：≥160W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光源：≥54颗3瓦灯珠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发光颜色：红绿蓝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发光角度：25°或45°（可供选择）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控制模式：DM×/主从/自走/声控 支持RDM功能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通道：4/7CH通道</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9091"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3、顶光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平板柔光灯(含舞台灯光灯具智能控制软件V1.0)</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功率：≥200W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色温：3000K-5600K（可调）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高流明：24000LM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灯珠5730：暖白光216颗，正白光216颗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通道：4CH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通信协议：USITTDMX-512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调光：0-100%线性调光平滑无闪烁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功能：主/从机自动识别检测，电子合成无限变换色温</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LED帕灯(含舞台灯光灯具智能控制软件V1.0)</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3合1帕灯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功率：≥160W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光源：≥54颗3瓦灯珠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发光颜色：红绿蓝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发光角度：25°或45°（可供选择）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控制模式：DM×/主从/自走/声控 支持RDM功能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通道：4/7CH通道</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9091"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4、左右侧面光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LED帕灯(含舞台灯光灯具智能控制软件V1.0)</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3合1帕灯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功率：≥160W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光源：≥54颗3瓦灯珠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发光颜色：红绿蓝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发光角度：25°或45°（可供选择）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控制模式：DM×/主从/自走/声控 支持RDM功能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通道：4/7CH通道</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9091"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5、地流光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二合一摇头灯(含舞台灯光灯具智能控制软件V1.0)</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光源：260W新型进口灯泡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色温校正：6700K/4500K/3200K</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线性调光：机械线性调光0~100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固定颜色：13个色片+白光（可半色效果）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固定图案：10个固图+3波图+白光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棱镜：16棱镜，8+16+24（48蜂窝棱镜）双棱镜可叠加，可双向独立旋转</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色片：1个六彩色片（可做七彩效果）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雾化：1个独立的雾化效果，光斑柔和自然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手拉手电源插、控制通道：18通道</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9091"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6、舞台灯光控制设备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灯光控台(含舞台灯光综合控制台软件V1.0)</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产品描述：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采用桌面式安装放置，推子加按键式操作方式，简单方便。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设有LCD显示屏，支持中英文切换。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采用DMX512/1990标准，最大1024个DMX控制通道，两路光电隔离信号输出。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使用珍珠灯库（R20格式灯库），且控台上可自行编写灯库。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最大控制96台电脑灯或96路调光。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内置图形轨迹发生器，有135个内置图形，方便用户对电脑灯进行图形轨迹控制，如画圆、螺旋、彩虹、追逐等多种效果。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图形参数（如：振幅、速度、间隔、波浪、方向）可独立设置，更方便快捷的做出想要的造型和场景。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每个场景可保存图形数量5个；同时可运行图形数量10个。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支持独享素材，可储存60个素材，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可储存60个重演场景，用于储存多步场景和单步场景。每个多步场景最多可储存600个单步。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可同时输出和运行10个重演场景。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支持重新配节地址码、垂直水平交换、通道输出反向等功能。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支持断电记忆功能，关机或者突发断电等情况数据可记忆保持。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支持数据备份功能，可通过U盘备份控台数据，并支持重新导入到控台使用，同型号控台数据可共享。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支持远程软件升级，随时随地增加新的功能。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可选配专业鹅颈工作灯，适用于室内外演出使用场景。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技术参数：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电源：AC 100 -240V / 50-60Hz。</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电源直通箱</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 xml:space="preserve">产品描述：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输入供电：三相五线制AC380V±10％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输出：两相220V±10％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额定功率：12路×4KW 可适用于2*2.5平方纯铜电缆线。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A.B.C三相工作指示灯 能很好显示现场电压超载和三相不平衡状态 </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信号放大器</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产品描述：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数码信号类型：DM×512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一进、八出分配，DM×512信号放大，超5伏电压隔离，静电保护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技术参数：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信号连接插座：输入×LR-3-M，输出×LR-3-F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供电电源：AC220V/50Hz　20W　　　 </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电源线</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RVV2*2.5㎡电源线</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信号线</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RVVP2*0.5㎡信号线</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灯杆</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50镀锌钢管，2.0mm壁厚</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9091"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7、舞台幕布控制设备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固定幕布吊杆</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最大荷载400kg,4吊点</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电动对开大幕</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电动对开、速度0.4m/s,最大荷载500kg,电机功率0.37KW</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舞台幕布安装调试</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批</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金丝绒大幕</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枣红3：1阻燃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 * 3.5 * 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沿条幕金丝绒沿幕</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墨绿3：1阻燃   9.7*0.5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金丝绒条幕</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墨绿3：1阻燃   3.5*1.5*2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9091"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8、辅材配件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机柜</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42U</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音频线1_6283</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产品描述：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卡侬公头-卡侬母头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标配长度：1米</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音频线1_6283</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产品描述：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卡侬公头-卡侬母头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标配长度：1米</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音频线1_6283</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产品描述：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6.35话筒插头-卡侬公头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标配长度：1米</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接头件1_6283</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产品描述：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音箱欧姆头</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音箱线1_6283</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产品描述：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金银纯铜音箱线2*300芯</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音频线1_6283</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产品描述：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3.5插头-双6.35插头 标配长度：1.5米</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话筒支架1_6283</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产品描述：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落地式高档话筒支架加固型，设计黄金比例三脚支撑点， 采用优质加厚钢管，塑胶麦克风插入头横杆部位采用铁和铝合金做支撑点，坚固！话筒角度可调；优质加强尼龙三角支架。 高度调节：820~1450mm 横杆长度：780mm 重量：1.4KG 包装规格：785*320*385mm（12pcs）</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音箱支架1_6283</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产品描述：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音箱壁装支架适用于10寸.12寸.15寸专业音箱。 加厚支架，可有效承重50公斤。 支架立柱为35mm直径，可直接连接音箱底座。 壁架可调节长度、角度和摆动方向。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技术参数：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颜色：黑色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材质：加厚加硬钢板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伸缩方式：可调长度.可调角度，可调方向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最大承重：50KG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固定方式：墙壁平面固定式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壁挂伸缩长度：26.5-35.5cm</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同轴线</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SYV-50-5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9091"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四、广告及其他部分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文明实践站立体发光字</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不锈钢发光字</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文明实践站logo发光</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不锈钢发光</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文化礼堂文明实践站墙面内容</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亚克力+10mm雪弗板</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社会核心价值观</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亚克力+10mm雪弗板</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文化礼堂村史内容</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亚克力+10mm雪弗板</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国旗</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亚克力+10mm雪弗板</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党旗</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亚克力+10mm雪弗板</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村民笑脸墙</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亚克力+10mm雪弗板</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5P，KFRd-120LW/5YAF82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折叠圆桌</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25mm全实木板，1600*1600*780mm</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折叠圆桌配套椅子</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300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全橡木材质，常规</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玻璃转盘</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钢化玻璃，1000*1000mm</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自动会议条桌</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80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25mm厚颗粒板白贴面同色PVC封边1200*400*780mm</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椅子</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常规</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滑梯</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5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420*260*350cm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1、立柱：采用直径89mm，壁厚为1.8mm镀锌管，经除油、磷化、抛砂、镀锌处理后，表面再经过静电粉末喷涂流水线高温固化，表面光滑，抗紫外线能力强，色彩鲜艳，不易脱落，耐腐蚀。</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2、平台：88*88cm，采用厚度为2.0mm冷轧钢板冲孔成形，冲孔直径为6mm，平台承载能力强。</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3、塑胶件：采用中国石化线型低密度聚乙稀树脂耐温性好、无异味、安全放心。</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4、铁件：采用直径48mm、直径38mm、直径32mm、直径28mm，壁厚为2.0mm钢管，整体加工成型后经专业技术人员进行除油、磷化、抛砂处理后，表面再经过静电粉末喷涂流水线高温固化</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5、五金配件：采用不锈钢螺丝，外露螺丝均采用半圆头、无棱角处理，具有预防任意调整功能，以维护使用者设施结构的安全。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连接扣件：铝合金并采取不锈钢螺丝连接，及机密紧固螺丝。</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其他：接触面之材料及结合角铁均经倒圆角处理，维护使用者的安全。</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N/>
        <w:bidi w:val="0"/>
        <w:adjustRightInd/>
        <w:spacing w:line="500" w:lineRule="exact"/>
        <w:jc w:val="both"/>
        <w:textAlignment w:val="auto"/>
        <w:rPr>
          <w:rFonts w:hint="eastAsia" w:ascii="宋体" w:hAnsi="宋体" w:cs="宋体"/>
          <w:sz w:val="24"/>
          <w:szCs w:val="24"/>
          <w:lang w:val="en-US" w:eastAsia="zh-CN"/>
        </w:rPr>
      </w:pPr>
      <w:r>
        <w:rPr>
          <w:rFonts w:hint="eastAsia" w:ascii="宋体" w:hAnsi="宋体" w:cs="宋体"/>
          <w:sz w:val="24"/>
          <w:szCs w:val="24"/>
          <w:lang w:val="en-US" w:eastAsia="zh-CN"/>
        </w:rPr>
        <w:t>注：以上清单中要求的检测报告等证明材料皆须提供并满足参数要求，否则视为不符合本询价文件规定的实质性要求，按否决投标处理。</w:t>
      </w:r>
    </w:p>
    <w:p>
      <w:pPr>
        <w:keepNext w:val="0"/>
        <w:keepLines w:val="0"/>
        <w:pageBreakBefore w:val="0"/>
        <w:widowControl w:val="0"/>
        <w:numPr>
          <w:ilvl w:val="0"/>
          <w:numId w:val="0"/>
        </w:numPr>
        <w:kinsoku/>
        <w:wordWrap/>
        <w:overflowPunct/>
        <w:topLinePunct w:val="0"/>
        <w:autoSpaceDN/>
        <w:bidi w:val="0"/>
        <w:adjustRightInd/>
        <w:spacing w:line="500" w:lineRule="exact"/>
        <w:jc w:val="both"/>
        <w:textAlignment w:val="auto"/>
        <w:rPr>
          <w:rFonts w:hint="eastAsia" w:asciiTheme="minorEastAsia" w:hAnsiTheme="minorEastAsia" w:eastAsiaTheme="minorEastAsia" w:cstheme="minorEastAsia"/>
          <w:b/>
          <w:color w:val="000000"/>
          <w:kern w:val="0"/>
          <w:sz w:val="24"/>
          <w:szCs w:val="24"/>
          <w:shd w:val="clear" w:fill="FFFFFF"/>
          <w:lang w:val="en-US" w:eastAsia="zh-CN" w:bidi="ar"/>
        </w:rPr>
      </w:pPr>
      <w:r>
        <w:rPr>
          <w:rFonts w:hint="eastAsia" w:asciiTheme="minorEastAsia" w:hAnsiTheme="minorEastAsia" w:eastAsiaTheme="minorEastAsia" w:cstheme="minorEastAsia"/>
          <w:b/>
          <w:color w:val="000000"/>
          <w:kern w:val="0"/>
          <w:sz w:val="24"/>
          <w:szCs w:val="24"/>
          <w:shd w:val="clear" w:fill="FFFFFF"/>
          <w:lang w:val="en-US" w:eastAsia="zh-CN" w:bidi="ar"/>
        </w:rPr>
        <w:t>其他内容不变，请遵照招标文件执行！</w:t>
      </w:r>
      <w:bookmarkStart w:id="1" w:name="_GoBack"/>
      <w:bookmarkEnd w:id="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val="0"/>
        <w:spacing w:beforeAutospacing="0" w:afterAutospacing="0" w:line="500" w:lineRule="exact"/>
        <w:ind w:right="62"/>
        <w:jc w:val="both"/>
        <w:textAlignment w:val="auto"/>
        <w:rPr>
          <w:rFonts w:hint="eastAsia" w:asciiTheme="minorEastAsia" w:hAnsiTheme="minorEastAsia" w:cstheme="minorEastAsia"/>
          <w:b/>
          <w:color w:val="000000"/>
          <w:kern w:val="0"/>
          <w:sz w:val="24"/>
          <w:szCs w:val="24"/>
          <w:shd w:val="clear" w:fill="FFFFFF"/>
          <w:lang w:val="en-US" w:eastAsia="zh-CN" w:bidi="ar"/>
        </w:rPr>
      </w:pPr>
      <w:r>
        <w:rPr>
          <w:rFonts w:hint="eastAsia" w:asciiTheme="minorEastAsia" w:hAnsiTheme="minorEastAsia" w:cstheme="minorEastAsia"/>
          <w:b/>
          <w:color w:val="000000"/>
          <w:kern w:val="0"/>
          <w:sz w:val="24"/>
          <w:szCs w:val="24"/>
          <w:shd w:val="clear" w:fill="FFFFFF"/>
          <w:lang w:val="en-US" w:eastAsia="zh-CN" w:bidi="ar"/>
        </w:rPr>
        <w:t>七、联系方式：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val="0"/>
        <w:spacing w:beforeAutospacing="0" w:afterAutospacing="0" w:line="500" w:lineRule="exact"/>
        <w:ind w:right="62" w:firstLine="480" w:firstLineChars="200"/>
        <w:jc w:val="both"/>
        <w:textAlignment w:val="auto"/>
        <w:rPr>
          <w:rFonts w:hint="eastAsia" w:asciiTheme="minorEastAsia" w:hAnsiTheme="minorEastAsia" w:eastAsiaTheme="minorEastAsia" w:cstheme="minorEastAsia"/>
          <w:b w:val="0"/>
          <w:bCs/>
          <w:color w:val="000000"/>
          <w:kern w:val="0"/>
          <w:sz w:val="24"/>
          <w:szCs w:val="24"/>
          <w:shd w:val="clear" w:fill="FFFFFF"/>
          <w:lang w:val="en-US" w:eastAsia="zh-CN" w:bidi="ar"/>
        </w:rPr>
      </w:pPr>
      <w:r>
        <w:rPr>
          <w:rFonts w:hint="eastAsia" w:asciiTheme="minorEastAsia" w:hAnsiTheme="minorEastAsia" w:eastAsiaTheme="minorEastAsia" w:cstheme="minorEastAsia"/>
          <w:b w:val="0"/>
          <w:bCs/>
          <w:color w:val="000000"/>
          <w:kern w:val="0"/>
          <w:sz w:val="24"/>
          <w:szCs w:val="24"/>
          <w:shd w:val="clear" w:fill="FFFFFF"/>
          <w:lang w:val="en-US" w:eastAsia="zh-CN" w:bidi="ar"/>
        </w:rPr>
        <w:t xml:space="preserve">采购单位：建德市莲花镇徐家村股份经济合作社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val="0"/>
        <w:spacing w:beforeAutospacing="0" w:afterAutospacing="0" w:line="500" w:lineRule="exact"/>
        <w:ind w:right="62" w:firstLine="480" w:firstLineChars="200"/>
        <w:jc w:val="both"/>
        <w:textAlignment w:val="auto"/>
        <w:rPr>
          <w:rFonts w:hint="eastAsia" w:asciiTheme="minorEastAsia" w:hAnsiTheme="minorEastAsia" w:eastAsiaTheme="minorEastAsia" w:cstheme="minorEastAsia"/>
          <w:b w:val="0"/>
          <w:bCs/>
          <w:color w:val="000000"/>
          <w:kern w:val="0"/>
          <w:sz w:val="24"/>
          <w:szCs w:val="24"/>
          <w:shd w:val="clear" w:fill="FFFFFF"/>
          <w:lang w:val="en-US" w:eastAsia="zh-CN" w:bidi="ar"/>
        </w:rPr>
      </w:pPr>
      <w:r>
        <w:rPr>
          <w:rFonts w:hint="eastAsia" w:asciiTheme="minorEastAsia" w:hAnsiTheme="minorEastAsia" w:eastAsiaTheme="minorEastAsia" w:cstheme="minorEastAsia"/>
          <w:b w:val="0"/>
          <w:bCs/>
          <w:color w:val="000000"/>
          <w:kern w:val="0"/>
          <w:sz w:val="24"/>
          <w:szCs w:val="24"/>
          <w:shd w:val="clear" w:fill="FFFFFF"/>
          <w:lang w:val="en-US" w:eastAsia="zh-CN" w:bidi="ar"/>
        </w:rPr>
        <w:t xml:space="preserve">联系人：邵工          联系电话：13777557465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val="0"/>
        <w:spacing w:beforeAutospacing="0" w:afterAutospacing="0" w:line="500" w:lineRule="exact"/>
        <w:ind w:right="62" w:firstLine="480" w:firstLineChars="200"/>
        <w:jc w:val="both"/>
        <w:textAlignment w:val="auto"/>
        <w:rPr>
          <w:rFonts w:hint="eastAsia" w:asciiTheme="minorEastAsia" w:hAnsiTheme="minorEastAsia" w:eastAsiaTheme="minorEastAsia" w:cstheme="minorEastAsia"/>
          <w:b w:val="0"/>
          <w:bCs/>
          <w:color w:val="000000"/>
          <w:kern w:val="0"/>
          <w:sz w:val="24"/>
          <w:szCs w:val="24"/>
          <w:shd w:val="clear" w:fill="FFFFFF"/>
          <w:lang w:val="en-US" w:eastAsia="zh-CN" w:bidi="ar"/>
        </w:rPr>
      </w:pPr>
      <w:r>
        <w:rPr>
          <w:rFonts w:hint="eastAsia" w:asciiTheme="minorEastAsia" w:hAnsiTheme="minorEastAsia" w:eastAsiaTheme="minorEastAsia" w:cstheme="minorEastAsia"/>
          <w:b w:val="0"/>
          <w:bCs/>
          <w:color w:val="000000"/>
          <w:kern w:val="0"/>
          <w:sz w:val="24"/>
          <w:szCs w:val="24"/>
          <w:shd w:val="clear" w:fill="FFFFFF"/>
          <w:lang w:val="en-US" w:eastAsia="zh-CN" w:bidi="ar"/>
        </w:rPr>
        <w:t xml:space="preserve">质疑联系人：林工      联系电话：18357010587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val="0"/>
        <w:spacing w:beforeAutospacing="0" w:afterAutospacing="0" w:line="500" w:lineRule="exact"/>
        <w:ind w:right="62" w:firstLine="480" w:firstLineChars="200"/>
        <w:jc w:val="both"/>
        <w:textAlignment w:val="auto"/>
        <w:rPr>
          <w:rFonts w:hint="eastAsia" w:asciiTheme="minorEastAsia" w:hAnsiTheme="minorEastAsia" w:eastAsiaTheme="minorEastAsia" w:cstheme="minorEastAsia"/>
          <w:b w:val="0"/>
          <w:bCs/>
          <w:color w:val="000000"/>
          <w:kern w:val="0"/>
          <w:sz w:val="24"/>
          <w:szCs w:val="24"/>
          <w:shd w:val="clear" w:fill="FFFFFF"/>
          <w:lang w:val="en-US" w:eastAsia="zh-CN" w:bidi="ar"/>
        </w:rPr>
      </w:pPr>
      <w:r>
        <w:rPr>
          <w:rFonts w:hint="eastAsia" w:asciiTheme="minorEastAsia" w:hAnsiTheme="minorEastAsia" w:eastAsiaTheme="minorEastAsia" w:cstheme="minorEastAsia"/>
          <w:b w:val="0"/>
          <w:bCs/>
          <w:color w:val="000000"/>
          <w:kern w:val="0"/>
          <w:sz w:val="24"/>
          <w:szCs w:val="24"/>
          <w:shd w:val="clear" w:fill="FFFFFF"/>
          <w:lang w:val="en-US" w:eastAsia="zh-CN" w:bidi="ar"/>
        </w:rPr>
        <w:t>招标代理单位：杭州天恒投资建设管理有限公司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val="0"/>
        <w:spacing w:beforeAutospacing="0" w:afterAutospacing="0" w:line="500" w:lineRule="exact"/>
        <w:ind w:right="62" w:firstLine="480" w:firstLineChars="200"/>
        <w:jc w:val="both"/>
        <w:textAlignment w:val="auto"/>
        <w:rPr>
          <w:rFonts w:hint="eastAsia" w:asciiTheme="minorEastAsia" w:hAnsiTheme="minorEastAsia" w:eastAsiaTheme="minorEastAsia" w:cstheme="minorEastAsia"/>
          <w:b w:val="0"/>
          <w:bCs/>
          <w:color w:val="000000"/>
          <w:kern w:val="0"/>
          <w:sz w:val="24"/>
          <w:szCs w:val="24"/>
          <w:shd w:val="clear" w:fill="FFFFFF"/>
          <w:lang w:val="en-US" w:eastAsia="zh-CN" w:bidi="ar"/>
        </w:rPr>
      </w:pPr>
      <w:r>
        <w:rPr>
          <w:rFonts w:hint="eastAsia" w:asciiTheme="minorEastAsia" w:hAnsiTheme="minorEastAsia" w:eastAsiaTheme="minorEastAsia" w:cstheme="minorEastAsia"/>
          <w:b w:val="0"/>
          <w:bCs/>
          <w:color w:val="000000"/>
          <w:kern w:val="0"/>
          <w:sz w:val="24"/>
          <w:szCs w:val="24"/>
          <w:shd w:val="clear" w:fill="FFFFFF"/>
          <w:lang w:val="en-US" w:eastAsia="zh-CN" w:bidi="ar"/>
        </w:rPr>
        <w:t xml:space="preserve">联系人：章工          联系电话：18368192733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val="0"/>
        <w:spacing w:beforeAutospacing="0" w:afterAutospacing="0" w:line="500" w:lineRule="exact"/>
        <w:ind w:right="62" w:firstLine="480" w:firstLineChars="200"/>
        <w:jc w:val="both"/>
        <w:textAlignment w:val="auto"/>
        <w:rPr>
          <w:rFonts w:hint="eastAsia" w:asciiTheme="minorEastAsia" w:hAnsiTheme="minorEastAsia" w:eastAsiaTheme="minorEastAsia" w:cstheme="minorEastAsia"/>
          <w:b w:val="0"/>
          <w:bCs/>
          <w:color w:val="000000"/>
          <w:kern w:val="0"/>
          <w:sz w:val="24"/>
          <w:szCs w:val="24"/>
          <w:shd w:val="clear" w:fill="FFFFFF"/>
          <w:lang w:val="en-US" w:eastAsia="zh-CN" w:bidi="ar"/>
        </w:rPr>
      </w:pPr>
      <w:r>
        <w:rPr>
          <w:rFonts w:hint="eastAsia" w:asciiTheme="minorEastAsia" w:hAnsiTheme="minorEastAsia" w:eastAsiaTheme="minorEastAsia" w:cstheme="minorEastAsia"/>
          <w:b w:val="0"/>
          <w:bCs/>
          <w:color w:val="000000"/>
          <w:kern w:val="0"/>
          <w:sz w:val="24"/>
          <w:szCs w:val="24"/>
          <w:shd w:val="clear" w:fill="FFFFFF"/>
          <w:lang w:val="en-US" w:eastAsia="zh-CN" w:bidi="ar"/>
        </w:rPr>
        <w:t>质疑接收人：周工      联系电话：0571-64740666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val="0"/>
        <w:spacing w:beforeAutospacing="0" w:afterAutospacing="0" w:line="500" w:lineRule="exact"/>
        <w:ind w:right="62" w:firstLine="480" w:firstLineChars="200"/>
        <w:jc w:val="both"/>
        <w:textAlignment w:val="auto"/>
        <w:rPr>
          <w:rFonts w:hint="eastAsia" w:asciiTheme="minorEastAsia" w:hAnsiTheme="minorEastAsia" w:eastAsiaTheme="minorEastAsia" w:cstheme="minorEastAsia"/>
          <w:b w:val="0"/>
          <w:bCs/>
          <w:color w:val="000000"/>
          <w:kern w:val="0"/>
          <w:sz w:val="24"/>
          <w:szCs w:val="24"/>
          <w:shd w:val="clear" w:fill="FFFFFF"/>
          <w:lang w:val="en-US" w:eastAsia="zh-CN" w:bidi="ar"/>
        </w:rPr>
      </w:pPr>
      <w:r>
        <w:rPr>
          <w:rFonts w:hint="eastAsia" w:asciiTheme="minorEastAsia" w:hAnsiTheme="minorEastAsia" w:eastAsiaTheme="minorEastAsia" w:cstheme="minorEastAsia"/>
          <w:b w:val="0"/>
          <w:bCs/>
          <w:color w:val="000000"/>
          <w:kern w:val="0"/>
          <w:sz w:val="24"/>
          <w:szCs w:val="24"/>
          <w:shd w:val="clear" w:fill="FFFFFF"/>
          <w:lang w:val="en-US" w:eastAsia="zh-CN" w:bidi="ar"/>
        </w:rPr>
        <w:t>监管部门：建德市莲花镇人民政府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val="0"/>
        <w:spacing w:beforeAutospacing="0" w:afterAutospacing="0" w:line="500" w:lineRule="exact"/>
        <w:ind w:right="62" w:firstLine="480" w:firstLineChars="200"/>
        <w:jc w:val="both"/>
        <w:textAlignment w:val="auto"/>
        <w:rPr>
          <w:rFonts w:hint="eastAsia" w:asciiTheme="minorEastAsia" w:hAnsiTheme="minorEastAsia" w:eastAsiaTheme="minorEastAsia" w:cstheme="minorEastAsia"/>
          <w:b w:val="0"/>
          <w:bCs/>
          <w:color w:val="000000"/>
          <w:kern w:val="0"/>
          <w:sz w:val="24"/>
          <w:szCs w:val="24"/>
          <w:shd w:val="clear" w:fill="FFFFFF"/>
          <w:lang w:val="en-US" w:eastAsia="zh-CN" w:bidi="ar"/>
        </w:rPr>
      </w:pPr>
      <w:r>
        <w:rPr>
          <w:rFonts w:hint="eastAsia" w:asciiTheme="minorEastAsia" w:hAnsiTheme="minorEastAsia" w:eastAsiaTheme="minorEastAsia" w:cstheme="minorEastAsia"/>
          <w:b w:val="0"/>
          <w:bCs/>
          <w:color w:val="000000"/>
          <w:kern w:val="0"/>
          <w:sz w:val="24"/>
          <w:szCs w:val="24"/>
          <w:shd w:val="clear" w:fill="FFFFFF"/>
          <w:lang w:val="en-US" w:eastAsia="zh-CN" w:bidi="ar"/>
        </w:rPr>
        <w:t>地址：建德市莲花村刘家186号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val="0"/>
        <w:spacing w:beforeAutospacing="0" w:afterAutospacing="0" w:line="500" w:lineRule="exact"/>
        <w:ind w:right="62" w:firstLine="480" w:firstLineChars="200"/>
        <w:jc w:val="both"/>
        <w:textAlignment w:val="auto"/>
        <w:rPr>
          <w:rFonts w:hint="eastAsia" w:asciiTheme="minorEastAsia" w:hAnsiTheme="minorEastAsia" w:eastAsiaTheme="minorEastAsia" w:cstheme="minorEastAsia"/>
          <w:b w:val="0"/>
          <w:bCs/>
          <w:color w:val="000000"/>
          <w:kern w:val="0"/>
          <w:sz w:val="24"/>
          <w:szCs w:val="24"/>
          <w:shd w:val="clear" w:fill="FFFFFF"/>
          <w:lang w:val="en-US" w:eastAsia="zh-CN" w:bidi="ar"/>
        </w:rPr>
      </w:pPr>
      <w:r>
        <w:rPr>
          <w:rFonts w:hint="eastAsia" w:asciiTheme="minorEastAsia" w:hAnsiTheme="minorEastAsia" w:eastAsiaTheme="minorEastAsia" w:cstheme="minorEastAsia"/>
          <w:b w:val="0"/>
          <w:bCs/>
          <w:color w:val="000000"/>
          <w:kern w:val="0"/>
          <w:sz w:val="24"/>
          <w:szCs w:val="24"/>
          <w:shd w:val="clear" w:fill="FFFFFF"/>
          <w:lang w:val="en-US" w:eastAsia="zh-CN" w:bidi="ar"/>
        </w:rPr>
        <w:t>联系人：何工          监督投诉电话：18367181879</w:t>
      </w:r>
    </w:p>
    <w:sectPr>
      <w:pgSz w:w="11906" w:h="16838"/>
      <w:pgMar w:top="1417" w:right="1417" w:bottom="1417" w:left="141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pStyle w:val="2"/>
      <w:isLgl/>
      <w:lvlText w:val="%1."/>
      <w:lvlJc w:val="left"/>
      <w:pPr>
        <w:tabs>
          <w:tab w:val="left" w:pos="360"/>
        </w:tabs>
      </w:pPr>
      <w:rPr>
        <w:rFonts w:hint="default" w:ascii="Arial" w:hAnsi="Arial" w:cs="Times New Roman"/>
        <w:b/>
        <w:i w:val="0"/>
        <w:sz w:val="32"/>
      </w:rPr>
    </w:lvl>
    <w:lvl w:ilvl="1" w:tentative="0">
      <w:start w:val="1"/>
      <w:numFmt w:val="decimal"/>
      <w:lvlText w:val="%1.%2."/>
      <w:lvlJc w:val="left"/>
      <w:pPr>
        <w:tabs>
          <w:tab w:val="left" w:pos="720"/>
        </w:tabs>
        <w:ind w:left="987" w:hanging="567"/>
      </w:pPr>
      <w:rPr>
        <w:rFonts w:hint="eastAsia" w:cs="Times New Roman"/>
      </w:rPr>
    </w:lvl>
    <w:lvl w:ilvl="2" w:tentative="0">
      <w:start w:val="1"/>
      <w:numFmt w:val="decimal"/>
      <w:lvlText w:val="%1.%2.%3."/>
      <w:lvlJc w:val="left"/>
      <w:pPr>
        <w:tabs>
          <w:tab w:val="left" w:pos="709"/>
        </w:tabs>
        <w:ind w:left="70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hNWE2YmMwY2FiNjZlNTQ2MWEwYWEyNWU4OTg4MDcifQ=="/>
  </w:docVars>
  <w:rsids>
    <w:rsidRoot w:val="002E4331"/>
    <w:rsid w:val="002E4331"/>
    <w:rsid w:val="006242D1"/>
    <w:rsid w:val="007F0D43"/>
    <w:rsid w:val="007F390A"/>
    <w:rsid w:val="00BC29D2"/>
    <w:rsid w:val="00F13DF4"/>
    <w:rsid w:val="01464416"/>
    <w:rsid w:val="0324617B"/>
    <w:rsid w:val="04BD0160"/>
    <w:rsid w:val="054F7C69"/>
    <w:rsid w:val="06352819"/>
    <w:rsid w:val="06DA465E"/>
    <w:rsid w:val="08A647AE"/>
    <w:rsid w:val="09D8257E"/>
    <w:rsid w:val="0AB24E4E"/>
    <w:rsid w:val="0F9A23EE"/>
    <w:rsid w:val="110454ED"/>
    <w:rsid w:val="13A018B9"/>
    <w:rsid w:val="178D27AA"/>
    <w:rsid w:val="1842128E"/>
    <w:rsid w:val="191A2DBB"/>
    <w:rsid w:val="197D65CA"/>
    <w:rsid w:val="1A5119E4"/>
    <w:rsid w:val="1A5158CC"/>
    <w:rsid w:val="1C32232E"/>
    <w:rsid w:val="1C786A81"/>
    <w:rsid w:val="21006353"/>
    <w:rsid w:val="22A214E7"/>
    <w:rsid w:val="24593428"/>
    <w:rsid w:val="26C82433"/>
    <w:rsid w:val="295112F4"/>
    <w:rsid w:val="2A15408D"/>
    <w:rsid w:val="2AF2176E"/>
    <w:rsid w:val="2F2413A7"/>
    <w:rsid w:val="3029786A"/>
    <w:rsid w:val="321D1598"/>
    <w:rsid w:val="322D3AFA"/>
    <w:rsid w:val="32BC010C"/>
    <w:rsid w:val="34766043"/>
    <w:rsid w:val="37D041DE"/>
    <w:rsid w:val="387F253C"/>
    <w:rsid w:val="38884048"/>
    <w:rsid w:val="3A6D040B"/>
    <w:rsid w:val="3B547D15"/>
    <w:rsid w:val="3E0939F7"/>
    <w:rsid w:val="3F8120D2"/>
    <w:rsid w:val="3FA02C25"/>
    <w:rsid w:val="447F5D7A"/>
    <w:rsid w:val="44946DA4"/>
    <w:rsid w:val="48013A0C"/>
    <w:rsid w:val="495241A9"/>
    <w:rsid w:val="4A32149E"/>
    <w:rsid w:val="4ED312E2"/>
    <w:rsid w:val="52190834"/>
    <w:rsid w:val="5271185D"/>
    <w:rsid w:val="53885827"/>
    <w:rsid w:val="5CA238A4"/>
    <w:rsid w:val="5F665F9C"/>
    <w:rsid w:val="614F4A3D"/>
    <w:rsid w:val="62ED2BD5"/>
    <w:rsid w:val="63CE1724"/>
    <w:rsid w:val="64E2798C"/>
    <w:rsid w:val="68256CE8"/>
    <w:rsid w:val="6B78620E"/>
    <w:rsid w:val="6C924CEA"/>
    <w:rsid w:val="6DD82315"/>
    <w:rsid w:val="6E636C17"/>
    <w:rsid w:val="6EC5111A"/>
    <w:rsid w:val="704A4128"/>
    <w:rsid w:val="712F40E8"/>
    <w:rsid w:val="71AC1D0C"/>
    <w:rsid w:val="73553211"/>
    <w:rsid w:val="76681ED5"/>
    <w:rsid w:val="7B802CE8"/>
    <w:rsid w:val="7B84156D"/>
    <w:rsid w:val="7BC04591"/>
    <w:rsid w:val="7E73689D"/>
    <w:rsid w:val="7E9B7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color w:val="000000"/>
      <w:kern w:val="44"/>
      <w:sz w:val="36"/>
    </w:rPr>
  </w:style>
  <w:style w:type="paragraph" w:styleId="3">
    <w:name w:val="heading 2"/>
    <w:basedOn w:val="1"/>
    <w:next w:val="4"/>
    <w:qFormat/>
    <w:uiPriority w:val="99"/>
    <w:pPr>
      <w:keepNext/>
      <w:keepLines/>
      <w:spacing w:before="260" w:after="260" w:line="416" w:lineRule="auto"/>
      <w:outlineLvl w:val="1"/>
    </w:pPr>
    <w:rPr>
      <w:rFonts w:ascii="Cambria" w:hAnsi="Cambria" w:cs="Times New Roman"/>
      <w:b/>
      <w:bCs/>
      <w:kern w:val="0"/>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5"/>
    <w:qFormat/>
    <w:uiPriority w:val="0"/>
    <w:pPr>
      <w:ind w:firstLine="420"/>
    </w:pPr>
    <w:rPr>
      <w:rFonts w:cs="Times New Roman"/>
    </w:rPr>
  </w:style>
  <w:style w:type="paragraph" w:styleId="5">
    <w:name w:val="Body Text Indent"/>
    <w:basedOn w:val="1"/>
    <w:next w:val="4"/>
    <w:qFormat/>
    <w:uiPriority w:val="99"/>
    <w:pPr>
      <w:spacing w:line="480" w:lineRule="auto"/>
      <w:ind w:firstLine="600"/>
    </w:pPr>
    <w:rPr>
      <w:rFonts w:cs="Times New Roman"/>
      <w:kern w:val="0"/>
    </w:rPr>
  </w:style>
  <w:style w:type="paragraph" w:styleId="6">
    <w:name w:val="Body Text"/>
    <w:basedOn w:val="1"/>
    <w:next w:val="7"/>
    <w:qFormat/>
    <w:uiPriority w:val="0"/>
    <w:pPr>
      <w:spacing w:after="120"/>
    </w:pPr>
  </w:style>
  <w:style w:type="paragraph" w:styleId="7">
    <w:name w:val="Body Text First Indent"/>
    <w:basedOn w:val="6"/>
    <w:next w:val="1"/>
    <w:qFormat/>
    <w:uiPriority w:val="0"/>
    <w:pPr>
      <w:spacing w:line="360" w:lineRule="auto"/>
      <w:ind w:firstLine="200" w:firstLineChars="200"/>
      <w:jc w:val="left"/>
    </w:pPr>
    <w:rPr>
      <w:bCs/>
      <w:sz w:val="24"/>
      <w:szCs w:val="24"/>
    </w:rPr>
  </w:style>
  <w:style w:type="paragraph" w:styleId="8">
    <w:name w:val="Plain Text"/>
    <w:basedOn w:val="1"/>
    <w:link w:val="21"/>
    <w:unhideWhenUsed/>
    <w:qFormat/>
    <w:uiPriority w:val="0"/>
    <w:pPr>
      <w:widowControl/>
      <w:jc w:val="left"/>
    </w:pPr>
    <w:rPr>
      <w:rFonts w:ascii="宋体" w:hAnsi="宋体" w:eastAsia="宋体" w:cs="宋体"/>
      <w:kern w:val="0"/>
      <w:sz w:val="24"/>
      <w:szCs w:val="24"/>
    </w:rPr>
  </w:style>
  <w:style w:type="paragraph" w:styleId="9">
    <w:name w:val="footer"/>
    <w:basedOn w:val="1"/>
    <w:link w:val="26"/>
    <w:semiHidden/>
    <w:unhideWhenUsed/>
    <w:qFormat/>
    <w:uiPriority w:val="99"/>
    <w:pPr>
      <w:tabs>
        <w:tab w:val="center" w:pos="4153"/>
        <w:tab w:val="right" w:pos="8306"/>
      </w:tabs>
      <w:snapToGrid w:val="0"/>
      <w:jc w:val="left"/>
    </w:pPr>
    <w:rPr>
      <w:sz w:val="18"/>
      <w:szCs w:val="18"/>
    </w:rPr>
  </w:style>
  <w:style w:type="paragraph" w:styleId="10">
    <w:name w:val="header"/>
    <w:basedOn w:val="1"/>
    <w:link w:val="2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autoSpaceDE w:val="0"/>
      <w:autoSpaceDN w:val="0"/>
      <w:adjustRightInd w:val="0"/>
      <w:ind w:firstLine="439" w:firstLineChars="209"/>
      <w:jc w:val="left"/>
    </w:pPr>
    <w:rPr>
      <w:rFonts w:ascii="宋体"/>
      <w:color w:val="000000"/>
      <w:kern w:val="0"/>
      <w:szCs w:val="21"/>
    </w:rPr>
  </w:style>
  <w:style w:type="paragraph" w:styleId="12">
    <w:name w:val="Body Text First Indent 2"/>
    <w:basedOn w:val="5"/>
    <w:next w:val="1"/>
    <w:qFormat/>
    <w:uiPriority w:val="99"/>
    <w:pPr>
      <w:spacing w:after="120" w:line="240" w:lineRule="auto"/>
      <w:ind w:left="420" w:leftChars="200" w:firstLine="420" w:firstLineChars="200"/>
    </w:pPr>
    <w:rPr>
      <w:sz w:val="2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basedOn w:val="15"/>
    <w:semiHidden/>
    <w:unhideWhenUsed/>
    <w:qFormat/>
    <w:uiPriority w:val="99"/>
    <w:rPr>
      <w:color w:val="800080"/>
      <w:u w:val="single"/>
    </w:rPr>
  </w:style>
  <w:style w:type="character" w:styleId="17">
    <w:name w:val="Emphasis"/>
    <w:basedOn w:val="15"/>
    <w:qFormat/>
    <w:uiPriority w:val="20"/>
    <w:rPr>
      <w:i/>
    </w:rPr>
  </w:style>
  <w:style w:type="character" w:styleId="18">
    <w:name w:val="Hyperlink"/>
    <w:basedOn w:val="15"/>
    <w:semiHidden/>
    <w:unhideWhenUsed/>
    <w:qFormat/>
    <w:uiPriority w:val="99"/>
    <w:rPr>
      <w:color w:val="0000FF"/>
      <w:u w:val="single"/>
    </w:rPr>
  </w:style>
  <w:style w:type="paragraph" w:customStyle="1" w:styleId="19">
    <w:name w:val="Basistekst Batenburg"/>
    <w:basedOn w:val="20"/>
    <w:qFormat/>
    <w:uiPriority w:val="0"/>
  </w:style>
  <w:style w:type="paragraph" w:customStyle="1" w:styleId="20">
    <w:name w:val="Zsysbasis Batenburg"/>
    <w:next w:val="19"/>
    <w:qFormat/>
    <w:uiPriority w:val="0"/>
    <w:pPr>
      <w:spacing w:line="300" w:lineRule="atLeast"/>
    </w:pPr>
    <w:rPr>
      <w:rFonts w:ascii="Times New Roman" w:hAnsi="Times New Roman" w:eastAsia="宋体" w:cs="Times New Roman"/>
      <w:sz w:val="22"/>
      <w:szCs w:val="18"/>
      <w:lang w:val="en-US" w:eastAsia="zh-CN" w:bidi="ar-SA"/>
    </w:rPr>
  </w:style>
  <w:style w:type="character" w:customStyle="1" w:styleId="21">
    <w:name w:val="纯文本 Char"/>
    <w:basedOn w:val="15"/>
    <w:link w:val="8"/>
    <w:qFormat/>
    <w:uiPriority w:val="0"/>
    <w:rPr>
      <w:rFonts w:ascii="宋体" w:hAnsi="宋体" w:eastAsia="宋体" w:cs="宋体"/>
      <w:kern w:val="0"/>
      <w:sz w:val="24"/>
      <w:szCs w:val="24"/>
    </w:rPr>
  </w:style>
  <w:style w:type="paragraph" w:customStyle="1" w:styleId="22">
    <w:name w:val="HTML Bottom of Form"/>
    <w:basedOn w:val="1"/>
    <w:next w:val="1"/>
    <w:link w:val="23"/>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23">
    <w:name w:val="z-窗体底端 Char"/>
    <w:basedOn w:val="15"/>
    <w:link w:val="22"/>
    <w:semiHidden/>
    <w:qFormat/>
    <w:uiPriority w:val="99"/>
    <w:rPr>
      <w:rFonts w:ascii="Arial" w:hAnsi="Arial" w:eastAsia="宋体" w:cs="Arial"/>
      <w:vanish/>
      <w:kern w:val="0"/>
      <w:sz w:val="16"/>
      <w:szCs w:val="16"/>
    </w:rPr>
  </w:style>
  <w:style w:type="paragraph" w:styleId="24">
    <w:name w:val="List Paragraph"/>
    <w:basedOn w:val="1"/>
    <w:qFormat/>
    <w:uiPriority w:val="34"/>
    <w:pPr>
      <w:ind w:firstLine="420" w:firstLineChars="200"/>
    </w:pPr>
  </w:style>
  <w:style w:type="character" w:customStyle="1" w:styleId="25">
    <w:name w:val="页眉 Char"/>
    <w:basedOn w:val="15"/>
    <w:link w:val="10"/>
    <w:semiHidden/>
    <w:qFormat/>
    <w:uiPriority w:val="99"/>
    <w:rPr>
      <w:sz w:val="18"/>
      <w:szCs w:val="18"/>
    </w:rPr>
  </w:style>
  <w:style w:type="character" w:customStyle="1" w:styleId="26">
    <w:name w:val="页脚 Char"/>
    <w:basedOn w:val="15"/>
    <w:link w:val="9"/>
    <w:semiHidden/>
    <w:qFormat/>
    <w:uiPriority w:val="99"/>
    <w:rPr>
      <w:sz w:val="18"/>
      <w:szCs w:val="18"/>
    </w:rPr>
  </w:style>
  <w:style w:type="character" w:customStyle="1" w:styleId="27">
    <w:name w:val="标题 1 Char Char"/>
    <w:basedOn w:val="15"/>
    <w:qFormat/>
    <w:uiPriority w:val="0"/>
    <w:rPr>
      <w:rFonts w:eastAsia="宋体"/>
      <w:spacing w:val="-2"/>
      <w:sz w:val="24"/>
      <w:lang w:val="en-US" w:eastAsia="zh-CN" w:bidi="ar-SA"/>
    </w:rPr>
  </w:style>
  <w:style w:type="character" w:customStyle="1" w:styleId="28">
    <w:name w:val="more"/>
    <w:basedOn w:val="15"/>
    <w:qFormat/>
    <w:uiPriority w:val="0"/>
  </w:style>
  <w:style w:type="character" w:customStyle="1" w:styleId="29">
    <w:name w:val="time"/>
    <w:basedOn w:val="15"/>
    <w:qFormat/>
    <w:uiPriority w:val="0"/>
    <w:rPr>
      <w:color w:val="769199"/>
    </w:rPr>
  </w:style>
  <w:style w:type="character" w:customStyle="1" w:styleId="30">
    <w:name w:val="pubtime"/>
    <w:basedOn w:val="15"/>
    <w:qFormat/>
    <w:uiPriority w:val="0"/>
    <w:rPr>
      <w:color w:val="000000"/>
      <w:sz w:val="14"/>
      <w:szCs w:val="14"/>
    </w:rPr>
  </w:style>
  <w:style w:type="paragraph" w:customStyle="1" w:styleId="31">
    <w:name w:val="_Style 18"/>
    <w:basedOn w:val="1"/>
    <w:next w:val="1"/>
    <w:qFormat/>
    <w:uiPriority w:val="0"/>
    <w:pPr>
      <w:pBdr>
        <w:bottom w:val="single" w:color="auto" w:sz="6" w:space="1"/>
      </w:pBdr>
      <w:jc w:val="center"/>
    </w:pPr>
    <w:rPr>
      <w:rFonts w:ascii="Arial" w:eastAsia="宋体"/>
      <w:vanish/>
      <w:sz w:val="16"/>
    </w:rPr>
  </w:style>
  <w:style w:type="paragraph" w:customStyle="1" w:styleId="32">
    <w:name w:val="_Style 19"/>
    <w:basedOn w:val="1"/>
    <w:next w:val="1"/>
    <w:qFormat/>
    <w:uiPriority w:val="0"/>
    <w:pPr>
      <w:pBdr>
        <w:top w:val="single" w:color="auto" w:sz="6" w:space="1"/>
      </w:pBdr>
      <w:jc w:val="center"/>
    </w:pPr>
    <w:rPr>
      <w:rFonts w:ascii="Arial" w:eastAsia="宋体"/>
      <w:vanish/>
      <w:sz w:val="16"/>
    </w:rPr>
  </w:style>
  <w:style w:type="character" w:customStyle="1" w:styleId="33">
    <w:name w:val="font61"/>
    <w:basedOn w:val="15"/>
    <w:qFormat/>
    <w:uiPriority w:val="0"/>
    <w:rPr>
      <w:rFonts w:hint="eastAsia" w:ascii="宋体" w:hAnsi="宋体" w:eastAsia="宋体" w:cs="宋体"/>
      <w:color w:val="000000"/>
      <w:sz w:val="18"/>
      <w:szCs w:val="18"/>
      <w:u w:val="none"/>
    </w:rPr>
  </w:style>
  <w:style w:type="paragraph" w:customStyle="1" w:styleId="34">
    <w:name w:val="_Style 10"/>
    <w:basedOn w:val="1"/>
    <w:qFormat/>
    <w:uiPriority w:val="0"/>
    <w:rPr>
      <w:rFonts w:ascii="仿宋_GB2312" w:eastAsia="仿宋_GB2312"/>
      <w:b/>
      <w:sz w:val="32"/>
      <w:szCs w:val="32"/>
    </w:rPr>
  </w:style>
  <w:style w:type="paragraph" w:customStyle="1" w:styleId="35">
    <w:name w:val="章正文"/>
    <w:basedOn w:val="1"/>
    <w:qFormat/>
    <w:uiPriority w:val="0"/>
    <w:pPr>
      <w:spacing w:before="156" w:beforeLines="50" w:after="120" w:line="300" w:lineRule="auto"/>
      <w:ind w:firstLine="480"/>
    </w:pPr>
    <w:rPr>
      <w:rFonts w:ascii="Helvetica" w:hAnsi="Helvetica"/>
      <w:sz w:val="24"/>
      <w:szCs w:val="24"/>
    </w:rPr>
  </w:style>
  <w:style w:type="paragraph" w:customStyle="1" w:styleId="36">
    <w:name w:val="Char Char Char"/>
    <w:basedOn w:val="1"/>
    <w:qFormat/>
    <w:uiPriority w:val="0"/>
    <w:pPr>
      <w:widowControl/>
      <w:spacing w:after="160" w:line="240" w:lineRule="exact"/>
      <w:jc w:val="left"/>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11485</Words>
  <Characters>13803</Characters>
  <Lines>5</Lines>
  <Paragraphs>1</Paragraphs>
  <TotalTime>2</TotalTime>
  <ScaleCrop>false</ScaleCrop>
  <LinksUpToDate>false</LinksUpToDate>
  <CharactersWithSpaces>14062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2017-11-29T01:49:00Z</dcterms:created>
  <dc:creator>admin</dc:creator>
  <cp:lastModifiedBy>Administrator</cp:lastModifiedBy>
  <cp:lastPrinted>2024-04-26T06:18:07Z</cp:lastPrinted>
  <dcterms:modified xsi:type="dcterms:W3CDTF">2024-04-26T06:18:10Z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3416D35FB1D244E3A70735EEB16D8B94</vt:lpwstr>
  </property>
</Properties>
</file>