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第三部分 采购需求</w:t>
      </w:r>
    </w:p>
    <w:p>
      <w:pPr>
        <w:snapToGrid w:val="0"/>
        <w:spacing w:line="340" w:lineRule="exact"/>
        <w:rPr>
          <w:rFonts w:hint="eastAsia" w:ascii="宋体" w:hAnsi="宋体" w:cs="宋体"/>
          <w:b/>
          <w:bCs/>
          <w:color w:val="auto"/>
          <w:spacing w:val="-6"/>
          <w:sz w:val="22"/>
          <w:szCs w:val="22"/>
          <w:highlight w:val="none"/>
        </w:rPr>
      </w:pPr>
      <w:bookmarkStart w:id="0" w:name="_Toc479839540"/>
      <w:r>
        <w:rPr>
          <w:rFonts w:hint="eastAsia" w:ascii="宋体" w:hAnsi="宋体" w:cs="宋体"/>
          <w:b/>
          <w:bCs/>
          <w:color w:val="auto"/>
          <w:spacing w:val="-6"/>
          <w:sz w:val="22"/>
          <w:szCs w:val="22"/>
          <w:highlight w:val="none"/>
        </w:rPr>
        <w:t>一、采购内容及数量</w:t>
      </w:r>
    </w:p>
    <w:tbl>
      <w:tblPr>
        <w:tblStyle w:val="5"/>
        <w:tblW w:w="94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455"/>
        <w:gridCol w:w="1455"/>
        <w:gridCol w:w="825"/>
        <w:gridCol w:w="645"/>
        <w:gridCol w:w="1485"/>
        <w:gridCol w:w="1400"/>
        <w:gridCol w:w="1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jc w:val="center"/>
        </w:trPr>
        <w:tc>
          <w:tcPr>
            <w:tcW w:w="69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序号</w:t>
            </w:r>
          </w:p>
        </w:tc>
        <w:tc>
          <w:tcPr>
            <w:tcW w:w="145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名单类型</w:t>
            </w:r>
          </w:p>
        </w:tc>
        <w:tc>
          <w:tcPr>
            <w:tcW w:w="1455" w:type="dxa"/>
            <w:tcBorders>
              <w:tl2br w:val="nil"/>
              <w:tr2bl w:val="nil"/>
            </w:tcBorders>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cs="宋体"/>
                <w:color w:val="auto"/>
                <w:kern w:val="0"/>
                <w:sz w:val="22"/>
                <w:highlight w:val="none"/>
                <w:lang w:bidi="ar"/>
              </w:rPr>
              <w:t>业主单位</w:t>
            </w:r>
          </w:p>
        </w:tc>
        <w:tc>
          <w:tcPr>
            <w:tcW w:w="82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男</w:t>
            </w:r>
          </w:p>
        </w:tc>
        <w:tc>
          <w:tcPr>
            <w:tcW w:w="64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女</w:t>
            </w:r>
          </w:p>
        </w:tc>
        <w:tc>
          <w:tcPr>
            <w:tcW w:w="1485" w:type="dxa"/>
            <w:tcBorders>
              <w:right w:val="single" w:color="auto" w:sz="4" w:space="0"/>
              <w:tl2br w:val="nil"/>
              <w:tr2bl w:val="nil"/>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男性平均预算金额（元）</w:t>
            </w:r>
          </w:p>
        </w:tc>
        <w:tc>
          <w:tcPr>
            <w:tcW w:w="1400" w:type="dxa"/>
            <w:tcBorders>
              <w:left w:val="single" w:color="auto" w:sz="4" w:space="0"/>
              <w:right w:val="single" w:color="auto" w:sz="4" w:space="0"/>
              <w:tl2br w:val="nil"/>
              <w:tr2bl w:val="nil"/>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highlight w:val="none"/>
                <w:lang w:bidi="ar"/>
              </w:rPr>
              <w:t>女性平均预算金额（元）</w:t>
            </w:r>
          </w:p>
        </w:tc>
        <w:tc>
          <w:tcPr>
            <w:tcW w:w="1484" w:type="dxa"/>
            <w:tcBorders>
              <w:left w:val="single" w:color="auto" w:sz="4" w:space="0"/>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highlight w:val="none"/>
                <w:lang w:bidi="ar"/>
              </w:rPr>
              <w:t>预算金额总计（元</w:t>
            </w:r>
            <w:r>
              <w:rPr>
                <w:rFonts w:hint="eastAsia" w:ascii="宋体" w:hAnsi="宋体" w:cs="宋体"/>
                <w:color w:val="auto"/>
                <w:kern w:val="0"/>
                <w:sz w:val="22"/>
                <w:highlight w:val="none"/>
                <w:lang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69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455" w:type="dxa"/>
            <w:tcBorders>
              <w:tl2br w:val="nil"/>
              <w:tr2bl w:val="nil"/>
            </w:tcBorders>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sz w:val="22"/>
                <w:highlight w:val="none"/>
              </w:rPr>
              <w:t>非编人员</w:t>
            </w:r>
          </w:p>
        </w:tc>
        <w:tc>
          <w:tcPr>
            <w:tcW w:w="1455" w:type="dxa"/>
            <w:tcBorders>
              <w:tl2br w:val="nil"/>
              <w:tr2bl w:val="nil"/>
            </w:tcBorders>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sz w:val="22"/>
                <w:highlight w:val="none"/>
              </w:rPr>
              <w:t>温州大学</w:t>
            </w:r>
          </w:p>
        </w:tc>
        <w:tc>
          <w:tcPr>
            <w:tcW w:w="825" w:type="dxa"/>
            <w:tcBorders>
              <w:bottom w:val="single" w:color="auto" w:sz="4" w:space="0"/>
              <w:tl2br w:val="nil"/>
              <w:tr2bl w:val="nil"/>
            </w:tcBorders>
            <w:noWrap/>
            <w:tcMar>
              <w:top w:w="15" w:type="dxa"/>
              <w:left w:w="15" w:type="dxa"/>
              <w:right w:w="15" w:type="dxa"/>
            </w:tcMar>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70人</w:t>
            </w:r>
          </w:p>
        </w:tc>
        <w:tc>
          <w:tcPr>
            <w:tcW w:w="645" w:type="dxa"/>
            <w:tcBorders>
              <w:bottom w:val="single" w:color="auto" w:sz="4" w:space="0"/>
              <w:tl2br w:val="nil"/>
              <w:tr2bl w:val="nil"/>
            </w:tcBorders>
            <w:noWrap/>
            <w:tcMar>
              <w:top w:w="15" w:type="dxa"/>
              <w:left w:w="15" w:type="dxa"/>
              <w:right w:w="15" w:type="dxa"/>
            </w:tcMar>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64人</w:t>
            </w:r>
          </w:p>
        </w:tc>
        <w:tc>
          <w:tcPr>
            <w:tcW w:w="1485" w:type="dxa"/>
            <w:tcBorders>
              <w:bottom w:val="single" w:color="auto" w:sz="4" w:space="0"/>
              <w:right w:val="single" w:color="auto" w:sz="4" w:space="0"/>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cs="宋体"/>
                <w:color w:val="auto"/>
                <w:sz w:val="22"/>
                <w:szCs w:val="22"/>
                <w:highlight w:val="none"/>
                <w:u w:val="none"/>
                <w:lang w:val="en-US" w:eastAsia="zh-CN"/>
              </w:rPr>
              <w:t>1000</w:t>
            </w:r>
          </w:p>
        </w:tc>
        <w:tc>
          <w:tcPr>
            <w:tcW w:w="1400" w:type="dxa"/>
            <w:tcBorders>
              <w:left w:val="single" w:color="auto" w:sz="4" w:space="0"/>
              <w:bottom w:val="single" w:color="auto" w:sz="4" w:space="0"/>
              <w:right w:val="single" w:color="auto" w:sz="4" w:space="0"/>
              <w:tl2br w:val="nil"/>
              <w:tr2bl w:val="nil"/>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eastAsia="zh-CN"/>
              </w:rPr>
            </w:pPr>
            <w:r>
              <w:rPr>
                <w:rFonts w:hint="eastAsia" w:ascii="宋体" w:hAnsi="宋体" w:cs="宋体"/>
                <w:color w:val="auto"/>
                <w:sz w:val="22"/>
                <w:szCs w:val="22"/>
                <w:highlight w:val="none"/>
                <w:u w:val="none"/>
                <w:lang w:val="en-US" w:eastAsia="zh-CN"/>
              </w:rPr>
              <w:t>1320</w:t>
            </w:r>
          </w:p>
        </w:tc>
        <w:tc>
          <w:tcPr>
            <w:tcW w:w="1484" w:type="dxa"/>
            <w:tcBorders>
              <w:left w:val="single" w:color="auto" w:sz="4" w:space="0"/>
              <w:bottom w:val="single" w:color="auto" w:sz="4" w:space="0"/>
              <w:tl2br w:val="nil"/>
              <w:tr2bl w:val="nil"/>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eastAsia="zh-CN"/>
              </w:rPr>
            </w:pPr>
            <w:r>
              <w:rPr>
                <w:rFonts w:hint="eastAsia" w:ascii="宋体" w:hAnsi="宋体" w:eastAsia="宋体" w:cs="宋体"/>
                <w:color w:val="auto"/>
                <w:sz w:val="22"/>
                <w:highlight w:val="none"/>
                <w:lang w:val="en-US" w:eastAsia="zh-CN"/>
              </w:rPr>
              <w:t>154480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696" w:type="dxa"/>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cs="宋体"/>
                <w:color w:val="auto"/>
                <w:kern w:val="0"/>
                <w:sz w:val="22"/>
                <w:highlight w:val="none"/>
                <w:lang w:val="en-US" w:eastAsia="zh-CN" w:bidi="ar"/>
              </w:rPr>
              <w:t>2</w:t>
            </w:r>
          </w:p>
        </w:tc>
        <w:tc>
          <w:tcPr>
            <w:tcW w:w="1455" w:type="dxa"/>
            <w:tcBorders>
              <w:tl2br w:val="nil"/>
              <w:tr2bl w:val="nil"/>
            </w:tcBorders>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sz w:val="22"/>
                <w:highlight w:val="none"/>
              </w:rPr>
              <w:t>临聘人员</w:t>
            </w:r>
          </w:p>
        </w:tc>
        <w:tc>
          <w:tcPr>
            <w:tcW w:w="1455"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auto"/>
                <w:sz w:val="22"/>
                <w:highlight w:val="none"/>
              </w:rPr>
            </w:pPr>
            <w:r>
              <w:rPr>
                <w:rFonts w:hint="eastAsia" w:ascii="宋体" w:hAnsi="宋体" w:cs="宋体"/>
                <w:color w:val="auto"/>
                <w:sz w:val="22"/>
                <w:highlight w:val="none"/>
              </w:rPr>
              <w:t>温州大学</w:t>
            </w:r>
          </w:p>
        </w:tc>
        <w:tc>
          <w:tcPr>
            <w:tcW w:w="1470" w:type="dxa"/>
            <w:gridSpan w:val="2"/>
            <w:tcBorders>
              <w:top w:val="single" w:color="auto" w:sz="4" w:space="0"/>
              <w:tl2br w:val="nil"/>
              <w:tr2bl w:val="nil"/>
            </w:tcBorders>
            <w:noWrap/>
            <w:tcMar>
              <w:top w:w="15" w:type="dxa"/>
              <w:left w:w="15" w:type="dxa"/>
              <w:right w:w="15" w:type="dxa"/>
            </w:tcMar>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3人</w:t>
            </w:r>
          </w:p>
        </w:tc>
        <w:tc>
          <w:tcPr>
            <w:tcW w:w="2885" w:type="dxa"/>
            <w:gridSpan w:val="2"/>
            <w:tcBorders>
              <w:top w:val="single" w:color="auto" w:sz="4" w:space="0"/>
              <w:right w:val="single" w:color="auto" w:sz="4" w:space="0"/>
              <w:tl2br w:val="nil"/>
              <w:tr2bl w:val="nil"/>
            </w:tcBorders>
            <w:noWrap/>
            <w:tcMar>
              <w:top w:w="15" w:type="dxa"/>
              <w:left w:w="15" w:type="dxa"/>
              <w:right w:w="15" w:type="dxa"/>
            </w:tcMar>
            <w:vAlign w:val="center"/>
          </w:tcPr>
          <w:p>
            <w:pPr>
              <w:widowControl/>
              <w:jc w:val="center"/>
              <w:textAlignment w:val="center"/>
              <w:rPr>
                <w:rFonts w:ascii="宋体" w:hAnsi="宋体" w:cs="宋体"/>
                <w:color w:val="auto"/>
                <w:sz w:val="22"/>
                <w:highlight w:val="none"/>
              </w:rPr>
            </w:pPr>
            <w:r>
              <w:rPr>
                <w:rFonts w:hint="eastAsia" w:ascii="宋体" w:hAnsi="宋体" w:eastAsia="宋体" w:cs="宋体"/>
                <w:color w:val="auto"/>
                <w:sz w:val="22"/>
                <w:highlight w:val="none"/>
                <w:lang w:val="en-US" w:eastAsia="zh-CN"/>
              </w:rPr>
              <w:t>500</w:t>
            </w:r>
          </w:p>
        </w:tc>
        <w:tc>
          <w:tcPr>
            <w:tcW w:w="1484" w:type="dxa"/>
            <w:tcBorders>
              <w:top w:val="single" w:color="auto" w:sz="4" w:space="0"/>
              <w:left w:val="single" w:color="auto" w:sz="4" w:space="0"/>
              <w:tl2br w:val="nil"/>
              <w:tr2bl w:val="nil"/>
            </w:tcBorders>
            <w:noWrap/>
            <w:tcMar>
              <w:top w:w="15" w:type="dxa"/>
              <w:left w:w="15" w:type="dxa"/>
              <w:right w:w="15" w:type="dxa"/>
            </w:tcMar>
            <w:vAlign w:val="center"/>
          </w:tcPr>
          <w:p>
            <w:pPr>
              <w:widowControl/>
              <w:jc w:val="center"/>
              <w:textAlignment w:val="center"/>
              <w:rPr>
                <w:rFonts w:ascii="宋体" w:hAnsi="宋体" w:cs="宋体"/>
                <w:color w:val="auto"/>
                <w:sz w:val="22"/>
                <w:highlight w:val="none"/>
              </w:rPr>
            </w:pPr>
            <w:r>
              <w:rPr>
                <w:rFonts w:hint="eastAsia" w:ascii="宋体" w:hAnsi="宋体" w:eastAsia="宋体" w:cs="宋体"/>
                <w:color w:val="auto"/>
                <w:sz w:val="22"/>
                <w:highlight w:val="none"/>
                <w:lang w:val="en-US" w:eastAsia="zh-CN"/>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5076" w:type="dxa"/>
            <w:gridSpan w:val="5"/>
            <w:tcBorders>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val="en-US" w:eastAsia="zh-CN"/>
              </w:rPr>
            </w:pPr>
            <w:r>
              <w:rPr>
                <w:rFonts w:hint="eastAsia" w:ascii="宋体" w:hAnsi="宋体" w:cs="宋体"/>
                <w:color w:val="auto"/>
                <w:kern w:val="0"/>
                <w:sz w:val="22"/>
                <w:highlight w:val="none"/>
                <w:lang w:bidi="ar"/>
              </w:rPr>
              <w:t>合计（元）</w:t>
            </w:r>
          </w:p>
        </w:tc>
        <w:tc>
          <w:tcPr>
            <w:tcW w:w="4369" w:type="dxa"/>
            <w:gridSpan w:val="3"/>
            <w:tcBorders>
              <w:top w:val="single" w:color="auto" w:sz="4" w:space="0"/>
              <w:tl2br w:val="nil"/>
              <w:tr2bl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rPr>
              <w:t>预算金额</w:t>
            </w:r>
            <w:r>
              <w:rPr>
                <w:rFonts w:hint="eastAsia" w:ascii="宋体" w:hAnsi="宋体" w:cs="宋体"/>
                <w:color w:val="auto"/>
                <w:sz w:val="22"/>
                <w:highlight w:val="none"/>
                <w:lang w:eastAsia="zh-CN"/>
              </w:rPr>
              <w:t>：</w:t>
            </w:r>
            <w:r>
              <w:rPr>
                <w:rFonts w:hint="eastAsia" w:ascii="宋体" w:hAnsi="宋体" w:cs="宋体"/>
                <w:snapToGrid w:val="0"/>
                <w:color w:val="auto"/>
                <w:sz w:val="22"/>
                <w:szCs w:val="22"/>
                <w:highlight w:val="none"/>
                <w:u w:val="none"/>
                <w:lang w:val="en-US" w:eastAsia="zh-CN"/>
              </w:rPr>
              <w:t>155980元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9445" w:type="dxa"/>
            <w:gridSpan w:val="8"/>
            <w:tcBorders>
              <w:tl2br w:val="nil"/>
              <w:tr2bl w:val="nil"/>
            </w:tcBorders>
            <w:noWrap/>
            <w:tcMar>
              <w:top w:w="15" w:type="dxa"/>
              <w:left w:w="15" w:type="dxa"/>
              <w:right w:w="15" w:type="dxa"/>
            </w:tcMar>
            <w:vAlign w:val="center"/>
          </w:tcPr>
          <w:p>
            <w:pPr>
              <w:pStyle w:val="7"/>
              <w:keepNext w:val="0"/>
              <w:keepLines w:val="0"/>
              <w:pageBreakBefore w:val="0"/>
              <w:widowControl/>
              <w:kinsoku/>
              <w:wordWrap/>
              <w:overflowPunct/>
              <w:topLinePunct w:val="0"/>
              <w:bidi w:val="0"/>
              <w:adjustRightInd/>
              <w:snapToGrid/>
              <w:spacing w:line="360" w:lineRule="exact"/>
              <w:ind w:firstLine="105" w:firstLineChars="48"/>
              <w:jc w:val="left"/>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lang w:bidi="ar"/>
              </w:rPr>
              <w:t>注：</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1.</w:t>
            </w:r>
            <w:r>
              <w:rPr>
                <w:rFonts w:hint="eastAsia" w:ascii="宋体" w:hAnsi="宋体" w:eastAsia="宋体" w:cs="宋体"/>
                <w:color w:val="auto"/>
                <w:sz w:val="22"/>
                <w:szCs w:val="22"/>
                <w:highlight w:val="none"/>
                <w:u w:val="single"/>
              </w:rPr>
              <w:t>供应商所报单价均不得高于该表格的预算单价，否则按无效标处理。</w:t>
            </w:r>
          </w:p>
          <w:p>
            <w:pPr>
              <w:pStyle w:val="7"/>
              <w:keepNext w:val="0"/>
              <w:keepLines w:val="0"/>
              <w:pageBreakBefore w:val="0"/>
              <w:widowControl/>
              <w:kinsoku/>
              <w:wordWrap/>
              <w:overflowPunct/>
              <w:topLinePunct w:val="0"/>
              <w:bidi w:val="0"/>
              <w:adjustRightInd/>
              <w:snapToGrid/>
              <w:spacing w:line="360" w:lineRule="exact"/>
              <w:ind w:firstLine="0" w:firstLineChars="0"/>
              <w:jc w:val="left"/>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2.</w:t>
            </w:r>
            <w:r>
              <w:rPr>
                <w:rFonts w:hint="eastAsia" w:ascii="宋体" w:hAnsi="宋体" w:eastAsia="宋体" w:cs="宋体"/>
                <w:color w:val="auto"/>
                <w:sz w:val="22"/>
                <w:szCs w:val="22"/>
                <w:highlight w:val="none"/>
                <w:u w:val="single"/>
              </w:rPr>
              <w:t>投标报价表中应包含表格中所有体检内容，不得缺漏。</w:t>
            </w:r>
          </w:p>
          <w:p>
            <w:pPr>
              <w:keepNext w:val="0"/>
              <w:keepLines w:val="0"/>
              <w:pageBreakBefore w:val="0"/>
              <w:widowControl/>
              <w:kinsoku/>
              <w:wordWrap/>
              <w:overflowPunct/>
              <w:topLinePunct w:val="0"/>
              <w:bidi w:val="0"/>
              <w:adjustRightInd/>
              <w:snapToGrid/>
              <w:spacing w:line="360" w:lineRule="exact"/>
              <w:jc w:val="left"/>
              <w:textAlignment w:val="center"/>
              <w:rPr>
                <w:rFonts w:hint="eastAsia"/>
                <w:lang w:eastAsia="zh-CN"/>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3.</w:t>
            </w:r>
            <w:r>
              <w:rPr>
                <w:rFonts w:hint="eastAsia" w:ascii="宋体" w:hAnsi="宋体" w:eastAsia="宋体" w:cs="宋体"/>
                <w:color w:val="auto"/>
                <w:sz w:val="22"/>
                <w:szCs w:val="22"/>
                <w:highlight w:val="none"/>
                <w:u w:val="single"/>
              </w:rPr>
              <w:t>实际支付金额按校方实际体检人数乘以</w:t>
            </w:r>
            <w:r>
              <w:rPr>
                <w:rFonts w:hint="eastAsia" w:ascii="宋体" w:hAnsi="宋体" w:eastAsia="宋体" w:cs="宋体"/>
                <w:color w:val="auto"/>
                <w:sz w:val="22"/>
                <w:szCs w:val="22"/>
                <w:highlight w:val="none"/>
                <w:u w:val="single"/>
                <w:lang w:eastAsia="zh-CN"/>
              </w:rPr>
              <w:t>成交供应商</w:t>
            </w:r>
            <w:r>
              <w:rPr>
                <w:rFonts w:hint="eastAsia" w:ascii="宋体" w:hAnsi="宋体" w:eastAsia="宋体" w:cs="宋体"/>
                <w:color w:val="auto"/>
                <w:sz w:val="22"/>
                <w:szCs w:val="22"/>
                <w:highlight w:val="none"/>
                <w:u w:val="single"/>
              </w:rPr>
              <w:t>最终单项报价进行支付。</w:t>
            </w:r>
          </w:p>
        </w:tc>
      </w:tr>
    </w:tbl>
    <w:p>
      <w:pPr>
        <w:keepNext w:val="0"/>
        <w:keepLines w:val="0"/>
        <w:pageBreakBefore w:val="0"/>
        <w:kinsoku/>
        <w:wordWrap/>
        <w:overflowPunct/>
        <w:topLinePunct w:val="0"/>
        <w:bidi w:val="0"/>
        <w:adjustRightInd/>
        <w:snapToGrid w:val="0"/>
        <w:spacing w:line="360" w:lineRule="exact"/>
        <w:jc w:val="left"/>
        <w:textAlignment w:val="auto"/>
        <w:outlineLvl w:val="0"/>
        <w:rPr>
          <w:rFonts w:hint="eastAsia" w:ascii="宋体" w:hAnsi="宋体" w:cs="宋体"/>
          <w:b/>
          <w:color w:val="auto"/>
          <w:spacing w:val="-6"/>
          <w:sz w:val="22"/>
          <w:szCs w:val="22"/>
          <w:highlight w:val="none"/>
        </w:rPr>
      </w:pPr>
      <w:r>
        <w:rPr>
          <w:rFonts w:hint="eastAsia" w:ascii="宋体" w:hAnsi="宋体" w:cs="宋体"/>
          <w:b/>
          <w:bCs/>
          <w:color w:val="auto"/>
          <w:kern w:val="0"/>
          <w:sz w:val="22"/>
          <w:szCs w:val="22"/>
          <w:highlight w:val="none"/>
        </w:rPr>
        <w:t>二、</w:t>
      </w:r>
      <w:r>
        <w:rPr>
          <w:rFonts w:hint="eastAsia" w:ascii="宋体" w:hAnsi="宋体" w:cs="宋体"/>
          <w:b/>
          <w:color w:val="auto"/>
          <w:spacing w:val="-6"/>
          <w:sz w:val="22"/>
          <w:szCs w:val="22"/>
          <w:highlight w:val="none"/>
        </w:rPr>
        <w:t>商务要求（技术要求里另有注明的以技术要求为准）</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79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line="360" w:lineRule="exact"/>
              <w:jc w:val="center"/>
              <w:textAlignment w:val="auto"/>
              <w:rPr>
                <w:rFonts w:hint="eastAsia" w:ascii="宋体" w:hAnsi="宋体" w:cs="宋体"/>
                <w:b/>
                <w:bCs/>
                <w:color w:val="auto"/>
                <w:sz w:val="22"/>
                <w:szCs w:val="22"/>
                <w:highlight w:val="none"/>
                <w:u w:val="single"/>
              </w:rPr>
            </w:pPr>
            <w:r>
              <w:rPr>
                <w:rFonts w:hint="eastAsia" w:ascii="宋体" w:hAnsi="宋体" w:cs="宋体"/>
                <w:b/>
                <w:bCs/>
                <w:color w:val="auto"/>
                <w:sz w:val="22"/>
                <w:highlight w:val="none"/>
                <w:u w:val="none"/>
              </w:rPr>
              <w:t>付款条件</w:t>
            </w:r>
          </w:p>
        </w:tc>
        <w:tc>
          <w:tcPr>
            <w:tcW w:w="7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line="360" w:lineRule="exact"/>
              <w:jc w:val="left"/>
              <w:textAlignment w:val="auto"/>
              <w:rPr>
                <w:rFonts w:hint="eastAsia" w:ascii="宋体" w:hAnsi="宋体" w:cs="宋体"/>
                <w:color w:val="auto"/>
                <w:sz w:val="22"/>
                <w:szCs w:val="22"/>
                <w:highlight w:val="none"/>
                <w:u w:val="single"/>
              </w:rPr>
            </w:pPr>
            <w:r>
              <w:rPr>
                <w:rFonts w:hint="eastAsia" w:ascii="宋体" w:hAnsi="宋体" w:cs="宋体"/>
                <w:b/>
                <w:bCs/>
                <w:color w:val="auto"/>
                <w:kern w:val="0"/>
                <w:sz w:val="22"/>
                <w:highlight w:val="none"/>
                <w:u w:val="single"/>
              </w:rPr>
              <w:t>▲</w:t>
            </w:r>
            <w:r>
              <w:rPr>
                <w:rFonts w:hint="eastAsia" w:ascii="宋体" w:hAnsi="宋体" w:cs="宋体"/>
                <w:color w:val="auto"/>
                <w:kern w:val="0"/>
                <w:sz w:val="22"/>
                <w:highlight w:val="none"/>
                <w:u w:val="single"/>
                <w:lang w:eastAsia="zh-CN"/>
              </w:rPr>
              <w:t>成交供应商</w:t>
            </w:r>
            <w:r>
              <w:rPr>
                <w:rFonts w:hint="eastAsia" w:ascii="宋体" w:hAnsi="宋体" w:cs="宋体"/>
                <w:color w:val="auto"/>
                <w:kern w:val="0"/>
                <w:sz w:val="22"/>
                <w:highlight w:val="none"/>
                <w:u w:val="single"/>
              </w:rPr>
              <w:t>完成全部服务内容并通过采购人验收，采购人报销后15个工作日内，采购人向</w:t>
            </w:r>
            <w:r>
              <w:rPr>
                <w:rFonts w:hint="eastAsia" w:ascii="宋体" w:hAnsi="宋体" w:cs="宋体"/>
                <w:color w:val="auto"/>
                <w:kern w:val="0"/>
                <w:sz w:val="22"/>
                <w:highlight w:val="none"/>
                <w:u w:val="single"/>
                <w:lang w:eastAsia="zh-CN"/>
              </w:rPr>
              <w:t>成交供应商</w:t>
            </w:r>
            <w:r>
              <w:rPr>
                <w:rFonts w:hint="eastAsia" w:ascii="宋体" w:hAnsi="宋体" w:cs="宋体"/>
                <w:color w:val="auto"/>
                <w:kern w:val="0"/>
                <w:sz w:val="22"/>
                <w:highlight w:val="none"/>
                <w:u w:val="single"/>
              </w:rPr>
              <w:t>支付100%合同款，具体金额按实际人数进行结算。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line="360" w:lineRule="exact"/>
              <w:jc w:val="left"/>
              <w:textAlignment w:val="auto"/>
              <w:rPr>
                <w:rFonts w:hint="eastAsia" w:ascii="宋体" w:hAnsi="宋体" w:cs="宋体"/>
                <w:b/>
                <w:bCs/>
                <w:color w:val="auto"/>
                <w:sz w:val="22"/>
                <w:szCs w:val="22"/>
                <w:highlight w:val="none"/>
                <w:u w:val="single"/>
              </w:rPr>
            </w:pPr>
            <w:r>
              <w:rPr>
                <w:rFonts w:hint="eastAsia" w:ascii="宋体" w:hAnsi="宋体" w:eastAsia="宋体" w:cs="宋体"/>
                <w:b/>
                <w:bCs/>
                <w:color w:val="auto"/>
                <w:sz w:val="22"/>
                <w:highlight w:val="none"/>
                <w:lang w:eastAsia="zh-CN"/>
              </w:rPr>
              <w:t>体检</w:t>
            </w:r>
            <w:r>
              <w:rPr>
                <w:rFonts w:hint="eastAsia" w:ascii="宋体" w:hAnsi="宋体" w:eastAsia="宋体" w:cs="宋体"/>
                <w:b/>
                <w:bCs/>
                <w:color w:val="auto"/>
                <w:sz w:val="22"/>
                <w:highlight w:val="none"/>
              </w:rPr>
              <w:t>时间</w:t>
            </w:r>
          </w:p>
        </w:tc>
        <w:tc>
          <w:tcPr>
            <w:tcW w:w="7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line="360" w:lineRule="exact"/>
              <w:jc w:val="left"/>
              <w:textAlignment w:val="auto"/>
              <w:rPr>
                <w:rFonts w:hint="eastAsia" w:ascii="宋体" w:hAnsi="宋体" w:eastAsia="宋体" w:cs="宋体"/>
                <w:color w:val="auto"/>
                <w:kern w:val="0"/>
                <w:sz w:val="22"/>
                <w:szCs w:val="22"/>
                <w:highlight w:val="none"/>
                <w:u w:val="single"/>
                <w:lang w:eastAsia="zh-CN"/>
              </w:rPr>
            </w:pPr>
            <w:r>
              <w:rPr>
                <w:rFonts w:hint="eastAsia" w:ascii="宋体" w:hAnsi="宋体" w:eastAsia="宋体" w:cs="宋体"/>
                <w:color w:val="auto"/>
                <w:sz w:val="22"/>
                <w:highlight w:val="none"/>
              </w:rPr>
              <w:t>采购人</w:t>
            </w:r>
            <w:r>
              <w:rPr>
                <w:rFonts w:hint="eastAsia" w:ascii="宋体" w:hAnsi="宋体" w:eastAsia="宋体" w:cs="宋体"/>
                <w:color w:val="auto"/>
                <w:sz w:val="22"/>
                <w:highlight w:val="none"/>
                <w:lang w:eastAsia="zh-CN"/>
              </w:rPr>
              <w:t>自行选择</w:t>
            </w:r>
            <w:r>
              <w:rPr>
                <w:rFonts w:hint="eastAsia" w:ascii="宋体" w:hAnsi="宋体" w:eastAsia="宋体" w:cs="宋体"/>
                <w:color w:val="auto"/>
                <w:sz w:val="22"/>
                <w:highlight w:val="none"/>
              </w:rPr>
              <w:t>时间</w:t>
            </w:r>
            <w:r>
              <w:rPr>
                <w:rFonts w:hint="eastAsia" w:ascii="宋体" w:hAnsi="宋体" w:eastAsia="宋体" w:cs="宋体"/>
                <w:color w:val="auto"/>
                <w:sz w:val="22"/>
                <w:highlight w:val="none"/>
                <w:lang w:eastAsia="zh-CN"/>
              </w:rPr>
              <w:t>，自行前往</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eastAsia="zh-CN"/>
              </w:rPr>
              <w:t>服务期至</w:t>
            </w:r>
            <w:r>
              <w:rPr>
                <w:rFonts w:hint="eastAsia" w:ascii="宋体" w:hAnsi="宋体" w:eastAsia="宋体" w:cs="宋体"/>
                <w:color w:val="auto"/>
                <w:sz w:val="22"/>
                <w:highlight w:val="none"/>
                <w:lang w:val="en-US" w:eastAsia="zh-CN"/>
              </w:rPr>
              <w:t>2024年11月10日结束。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line="360" w:lineRule="exact"/>
              <w:jc w:val="left"/>
              <w:textAlignment w:val="auto"/>
              <w:rPr>
                <w:rFonts w:hint="eastAsia" w:ascii="宋体" w:hAnsi="宋体" w:eastAsia="宋体" w:cs="宋体"/>
                <w:b/>
                <w:bCs/>
                <w:color w:val="auto"/>
                <w:sz w:val="22"/>
                <w:szCs w:val="22"/>
                <w:highlight w:val="none"/>
                <w:lang w:eastAsia="zh-CN"/>
              </w:rPr>
            </w:pPr>
            <w:r>
              <w:rPr>
                <w:rFonts w:hint="eastAsia" w:ascii="宋体" w:hAnsi="宋体" w:cs="宋体"/>
                <w:b/>
                <w:bCs/>
                <w:color w:val="auto"/>
                <w:sz w:val="22"/>
                <w:highlight w:val="none"/>
                <w:lang w:eastAsia="zh-CN"/>
              </w:rPr>
              <w:t>服务</w:t>
            </w:r>
            <w:r>
              <w:rPr>
                <w:rFonts w:hint="eastAsia" w:ascii="宋体" w:hAnsi="宋体" w:cs="宋体"/>
                <w:b/>
                <w:bCs/>
                <w:color w:val="auto"/>
                <w:sz w:val="22"/>
                <w:highlight w:val="none"/>
              </w:rPr>
              <w:t>地点</w:t>
            </w:r>
          </w:p>
        </w:tc>
        <w:tc>
          <w:tcPr>
            <w:tcW w:w="7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line="360" w:lineRule="exact"/>
              <w:jc w:val="left"/>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highlight w:val="none"/>
              </w:rPr>
              <w:t>温州大学指定地点。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line="360" w:lineRule="exact"/>
              <w:jc w:val="left"/>
              <w:textAlignment w:val="auto"/>
              <w:rPr>
                <w:rFonts w:hint="eastAsia" w:ascii="宋体" w:hAnsi="宋体" w:eastAsia="宋体" w:cs="宋体"/>
                <w:b/>
                <w:bCs/>
                <w:color w:val="auto"/>
                <w:sz w:val="22"/>
                <w:highlight w:val="none"/>
                <w:u w:val="single"/>
                <w:lang w:eastAsia="zh-CN"/>
              </w:rPr>
            </w:pPr>
            <w:r>
              <w:rPr>
                <w:rFonts w:hint="eastAsia" w:ascii="宋体" w:hAnsi="宋体" w:cs="宋体"/>
                <w:b/>
                <w:bCs/>
                <w:color w:val="auto"/>
                <w:sz w:val="22"/>
                <w:highlight w:val="none"/>
                <w:u w:val="none"/>
                <w:lang w:eastAsia="zh-CN"/>
              </w:rPr>
              <w:t>服务要求</w:t>
            </w:r>
          </w:p>
        </w:tc>
        <w:tc>
          <w:tcPr>
            <w:tcW w:w="7987"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numPr>
                <w:ilvl w:val="0"/>
                <w:numId w:val="0"/>
              </w:numPr>
              <w:kinsoku/>
              <w:wordWrap/>
              <w:overflowPunct/>
              <w:topLinePunct w:val="0"/>
              <w:bidi w:val="0"/>
              <w:adjustRightInd/>
              <w:spacing w:line="360" w:lineRule="exact"/>
              <w:ind w:leftChars="0"/>
              <w:jc w:val="left"/>
              <w:textAlignment w:val="auto"/>
              <w:rPr>
                <w:rFonts w:hint="eastAsia" w:ascii="宋体" w:hAnsi="Times New Roman" w:eastAsia="宋体" w:cs="Times New Roman"/>
                <w:color w:val="auto"/>
                <w:sz w:val="22"/>
                <w:szCs w:val="22"/>
                <w:highlight w:val="none"/>
                <w:u w:val="single"/>
                <w:lang w:eastAsia="zh-CN"/>
              </w:rPr>
            </w:pPr>
            <w:r>
              <w:rPr>
                <w:rFonts w:hint="eastAsia" w:hAnsi="宋体" w:cs="宋体"/>
                <w:color w:val="auto"/>
                <w:sz w:val="22"/>
                <w:szCs w:val="22"/>
                <w:highlight w:val="none"/>
                <w:u w:val="single"/>
              </w:rPr>
              <w:t>▲</w:t>
            </w:r>
            <w:r>
              <w:rPr>
                <w:rFonts w:hint="eastAsia" w:ascii="宋体" w:hAnsi="Times New Roman" w:eastAsia="宋体" w:cs="Times New Roman"/>
                <w:color w:val="auto"/>
                <w:highlight w:val="none"/>
                <w:u w:val="single"/>
                <w:lang w:val="en-US" w:eastAsia="zh-CN"/>
              </w:rPr>
              <w:t>1.</w:t>
            </w:r>
            <w:r>
              <w:rPr>
                <w:rFonts w:hint="eastAsia" w:ascii="宋体" w:hAnsi="Times New Roman" w:eastAsia="宋体" w:cs="Times New Roman"/>
                <w:color w:val="auto"/>
                <w:sz w:val="22"/>
                <w:szCs w:val="22"/>
                <w:highlight w:val="none"/>
                <w:u w:val="single"/>
                <w:lang w:eastAsia="zh-CN"/>
              </w:rPr>
              <w:t>发票抬头要求：根据校方要求开具相关发票。</w:t>
            </w:r>
          </w:p>
          <w:p>
            <w:pPr>
              <w:pStyle w:val="7"/>
              <w:keepNext w:val="0"/>
              <w:keepLines w:val="0"/>
              <w:pageBreakBefore w:val="0"/>
              <w:numPr>
                <w:ilvl w:val="0"/>
                <w:numId w:val="0"/>
              </w:numPr>
              <w:kinsoku/>
              <w:wordWrap/>
              <w:overflowPunct/>
              <w:topLinePunct w:val="0"/>
              <w:bidi w:val="0"/>
              <w:adjustRightInd/>
              <w:spacing w:line="360" w:lineRule="exact"/>
              <w:ind w:leftChars="0"/>
              <w:jc w:val="left"/>
              <w:textAlignment w:val="auto"/>
              <w:rPr>
                <w:rFonts w:hint="eastAsia" w:ascii="宋体" w:hAnsi="Times New Roman" w:eastAsia="宋体" w:cs="Times New Roman"/>
                <w:color w:val="auto"/>
                <w:sz w:val="22"/>
                <w:szCs w:val="22"/>
                <w:highlight w:val="none"/>
                <w:u w:val="single"/>
                <w:lang w:val="en-US" w:eastAsia="zh-CN"/>
              </w:rPr>
            </w:pPr>
            <w:r>
              <w:rPr>
                <w:rFonts w:hint="eastAsia" w:hAnsi="宋体" w:cs="宋体"/>
                <w:color w:val="auto"/>
                <w:sz w:val="22"/>
                <w:szCs w:val="22"/>
                <w:highlight w:val="none"/>
                <w:u w:val="single"/>
              </w:rPr>
              <w:t>▲</w:t>
            </w:r>
            <w:r>
              <w:rPr>
                <w:rFonts w:hint="eastAsia" w:ascii="宋体" w:hAnsi="Times New Roman" w:eastAsia="宋体" w:cs="Times New Roman"/>
                <w:color w:val="auto"/>
                <w:sz w:val="22"/>
                <w:szCs w:val="22"/>
                <w:highlight w:val="none"/>
                <w:u w:val="single"/>
                <w:lang w:val="en-US" w:eastAsia="zh-CN"/>
              </w:rPr>
              <w:t>2.温州大学人员家属可同等享受套餐所对应的成交价格。</w:t>
            </w:r>
          </w:p>
          <w:p>
            <w:pPr>
              <w:pStyle w:val="7"/>
              <w:keepNext w:val="0"/>
              <w:keepLines w:val="0"/>
              <w:pageBreakBefore w:val="0"/>
              <w:numPr>
                <w:ilvl w:val="0"/>
                <w:numId w:val="0"/>
              </w:numPr>
              <w:kinsoku/>
              <w:wordWrap/>
              <w:overflowPunct/>
              <w:topLinePunct w:val="0"/>
              <w:bidi w:val="0"/>
              <w:adjustRightInd/>
              <w:spacing w:line="360" w:lineRule="exact"/>
              <w:ind w:leftChars="0"/>
              <w:jc w:val="left"/>
              <w:textAlignment w:val="auto"/>
              <w:rPr>
                <w:rFonts w:hint="eastAsia" w:ascii="宋体" w:hAnsi="Times New Roman" w:eastAsia="宋体" w:cs="Times New Roman"/>
                <w:color w:val="auto"/>
                <w:sz w:val="22"/>
                <w:szCs w:val="22"/>
                <w:highlight w:val="none"/>
                <w:u w:val="single"/>
                <w:lang w:val="en-US" w:eastAsia="zh-CN"/>
              </w:rPr>
            </w:pPr>
            <w:r>
              <w:rPr>
                <w:rFonts w:hint="eastAsia" w:hAnsi="宋体" w:cs="宋体"/>
                <w:color w:val="auto"/>
                <w:sz w:val="22"/>
                <w:szCs w:val="22"/>
                <w:highlight w:val="none"/>
                <w:u w:val="single"/>
              </w:rPr>
              <w:t>▲</w:t>
            </w:r>
            <w:r>
              <w:rPr>
                <w:rFonts w:hint="eastAsia" w:ascii="宋体" w:hAnsi="Times New Roman" w:eastAsia="宋体" w:cs="Times New Roman"/>
                <w:color w:val="auto"/>
                <w:sz w:val="22"/>
                <w:szCs w:val="22"/>
                <w:highlight w:val="none"/>
                <w:u w:val="single"/>
                <w:lang w:val="en-US" w:eastAsia="zh-CN"/>
              </w:rPr>
              <w:t>3.体检报告单免费邮寄到家。</w:t>
            </w:r>
          </w:p>
          <w:p>
            <w:pPr>
              <w:pStyle w:val="7"/>
              <w:keepNext w:val="0"/>
              <w:keepLines w:val="0"/>
              <w:pageBreakBefore w:val="0"/>
              <w:numPr>
                <w:ilvl w:val="0"/>
                <w:numId w:val="0"/>
              </w:numPr>
              <w:kinsoku/>
              <w:wordWrap/>
              <w:overflowPunct/>
              <w:topLinePunct w:val="0"/>
              <w:bidi w:val="0"/>
              <w:adjustRightInd/>
              <w:spacing w:line="360" w:lineRule="exact"/>
              <w:ind w:left="0" w:leftChars="0" w:firstLine="0" w:firstLineChars="0"/>
              <w:jc w:val="left"/>
              <w:textAlignment w:val="auto"/>
              <w:rPr>
                <w:rFonts w:hint="default"/>
                <w:color w:val="auto"/>
                <w:highlight w:val="none"/>
                <w:lang w:val="en-US"/>
              </w:rPr>
            </w:pPr>
            <w:r>
              <w:rPr>
                <w:rFonts w:hint="eastAsia" w:hAnsi="宋体" w:cs="宋体"/>
                <w:color w:val="auto"/>
                <w:sz w:val="22"/>
                <w:szCs w:val="22"/>
                <w:highlight w:val="none"/>
                <w:u w:val="single"/>
              </w:rPr>
              <w:t>▲</w:t>
            </w:r>
            <w:r>
              <w:rPr>
                <w:rFonts w:hint="eastAsia" w:ascii="宋体" w:hAnsi="Times New Roman" w:eastAsia="宋体" w:cs="Times New Roman"/>
                <w:color w:val="auto"/>
                <w:sz w:val="22"/>
                <w:szCs w:val="22"/>
                <w:highlight w:val="none"/>
                <w:u w:val="single"/>
                <w:lang w:val="en-US" w:eastAsia="zh-CN"/>
              </w:rPr>
              <w:t>4.需免费提供CT胶片或数字影像。</w:t>
            </w:r>
          </w:p>
        </w:tc>
      </w:tr>
    </w:tbl>
    <w:p>
      <w:pPr>
        <w:numPr>
          <w:ilvl w:val="0"/>
          <w:numId w:val="1"/>
        </w:numPr>
        <w:snapToGrid w:val="0"/>
        <w:spacing w:line="340" w:lineRule="exact"/>
        <w:rPr>
          <w:rFonts w:hint="eastAsia"/>
          <w:color w:val="auto"/>
          <w:highlight w:val="none"/>
        </w:rPr>
      </w:pPr>
      <w:r>
        <w:rPr>
          <w:rFonts w:hint="eastAsia" w:ascii="宋体" w:hAnsi="宋体" w:cs="宋体"/>
          <w:b/>
          <w:bCs/>
          <w:color w:val="auto"/>
          <w:spacing w:val="-6"/>
          <w:sz w:val="22"/>
          <w:szCs w:val="22"/>
          <w:highlight w:val="none"/>
        </w:rPr>
        <w:t>技术要求</w:t>
      </w:r>
    </w:p>
    <w:p>
      <w:pPr>
        <w:pStyle w:val="4"/>
        <w:ind w:left="0" w:right="-252"/>
        <w:jc w:val="center"/>
        <w:rPr>
          <w:rFonts w:cs="宋体"/>
          <w:b/>
          <w:bCs/>
          <w:spacing w:val="-6"/>
          <w:sz w:val="24"/>
          <w:szCs w:val="24"/>
        </w:rPr>
      </w:pPr>
      <w:r>
        <w:rPr>
          <w:rFonts w:hint="eastAsia" w:cs="宋体"/>
          <w:b/>
          <w:bCs/>
          <w:spacing w:val="-6"/>
          <w:sz w:val="24"/>
          <w:szCs w:val="24"/>
        </w:rPr>
        <w:t>体类别人员体检项目明细表如下</w:t>
      </w:r>
    </w:p>
    <w:tbl>
      <w:tblPr>
        <w:tblStyle w:val="5"/>
        <w:tblW w:w="9430" w:type="dxa"/>
        <w:jc w:val="center"/>
        <w:tblLayout w:type="fixed"/>
        <w:tblCellMar>
          <w:top w:w="0" w:type="dxa"/>
          <w:left w:w="0" w:type="dxa"/>
          <w:bottom w:w="0" w:type="dxa"/>
          <w:right w:w="0" w:type="dxa"/>
        </w:tblCellMar>
      </w:tblPr>
      <w:tblGrid>
        <w:gridCol w:w="578"/>
        <w:gridCol w:w="2255"/>
        <w:gridCol w:w="5652"/>
        <w:gridCol w:w="945"/>
      </w:tblGrid>
      <w:tr>
        <w:tblPrEx>
          <w:tblCellMar>
            <w:top w:w="0" w:type="dxa"/>
            <w:left w:w="0" w:type="dxa"/>
            <w:bottom w:w="0" w:type="dxa"/>
            <w:right w:w="0" w:type="dxa"/>
          </w:tblCellMar>
        </w:tblPrEx>
        <w:trPr>
          <w:trHeight w:val="315" w:hRule="atLeast"/>
          <w:jc w:val="center"/>
        </w:trPr>
        <w:tc>
          <w:tcPr>
            <w:tcW w:w="9430"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b/>
                <w:color w:val="000000"/>
                <w:sz w:val="22"/>
                <w:szCs w:val="22"/>
                <w:u w:val="single"/>
              </w:rPr>
            </w:pPr>
            <w:r>
              <w:rPr>
                <w:rFonts w:hint="eastAsia" w:hAnsi="宋体" w:cs="宋体"/>
                <w:color w:val="auto"/>
                <w:sz w:val="22"/>
                <w:szCs w:val="22"/>
                <w:highlight w:val="none"/>
                <w:u w:val="single"/>
              </w:rPr>
              <w:t>▲</w:t>
            </w:r>
            <w:r>
              <w:rPr>
                <w:rFonts w:hint="eastAsia" w:ascii="宋体" w:hAnsi="宋体" w:eastAsia="宋体" w:cs="宋体"/>
                <w:b/>
                <w:bCs/>
                <w:color w:val="000000"/>
                <w:kern w:val="0"/>
                <w:sz w:val="22"/>
                <w:szCs w:val="22"/>
                <w:u w:val="single"/>
                <w:lang w:bidi="ar"/>
              </w:rPr>
              <w:t>非编人员体检项目（男性）</w:t>
            </w:r>
          </w:p>
        </w:tc>
      </w:tr>
      <w:tr>
        <w:tblPrEx>
          <w:tblCellMar>
            <w:top w:w="0" w:type="dxa"/>
            <w:left w:w="0" w:type="dxa"/>
            <w:bottom w:w="0" w:type="dxa"/>
            <w:right w:w="0" w:type="dxa"/>
          </w:tblCellMar>
        </w:tblPrEx>
        <w:trPr>
          <w:trHeight w:val="470"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center"/>
              <w:textAlignment w:val="auto"/>
              <w:rPr>
                <w:rFonts w:hint="eastAsia" w:ascii="宋体" w:hAnsi="宋体" w:eastAsia="宋体" w:cs="宋体"/>
                <w:b/>
                <w:bCs/>
                <w:color w:val="000000"/>
                <w:kern w:val="0"/>
                <w:sz w:val="22"/>
                <w:szCs w:val="22"/>
                <w:u w:val="none"/>
              </w:rPr>
            </w:pPr>
            <w:r>
              <w:rPr>
                <w:rFonts w:hint="eastAsia" w:ascii="宋体" w:hAnsi="宋体" w:eastAsia="宋体" w:cs="宋体"/>
                <w:b/>
                <w:bCs/>
                <w:color w:val="000000"/>
                <w:sz w:val="22"/>
                <w:szCs w:val="22"/>
                <w:u w:val="none"/>
              </w:rPr>
              <w:t>序号</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rPr>
                <w:rFonts w:hint="eastAsia" w:ascii="宋体" w:hAnsi="宋体" w:eastAsia="宋体" w:cs="宋体"/>
                <w:b/>
                <w:bCs/>
                <w:color w:val="000000"/>
                <w:sz w:val="22"/>
                <w:szCs w:val="22"/>
                <w:u w:val="none"/>
              </w:rPr>
            </w:pPr>
            <w:r>
              <w:rPr>
                <w:rFonts w:hint="eastAsia" w:ascii="宋体" w:hAnsi="宋体" w:eastAsia="宋体" w:cs="宋体"/>
                <w:b/>
                <w:bCs/>
                <w:color w:val="000000"/>
                <w:sz w:val="22"/>
                <w:szCs w:val="22"/>
                <w:u w:val="none"/>
              </w:rPr>
              <w:t>检查项目</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rPr>
                <w:rFonts w:hint="eastAsia" w:ascii="宋体" w:hAnsi="宋体" w:eastAsia="宋体" w:cs="宋体"/>
                <w:b/>
                <w:bCs/>
                <w:color w:val="000000"/>
                <w:sz w:val="22"/>
                <w:szCs w:val="22"/>
                <w:u w:val="none"/>
              </w:rPr>
            </w:pPr>
            <w:r>
              <w:rPr>
                <w:rFonts w:hint="eastAsia" w:ascii="宋体" w:hAnsi="宋体" w:eastAsia="宋体" w:cs="宋体"/>
                <w:b/>
                <w:bCs/>
                <w:color w:val="000000"/>
                <w:sz w:val="22"/>
                <w:szCs w:val="22"/>
                <w:u w:val="none"/>
              </w:rPr>
              <w:t>项目意义</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rPr>
                <w:rFonts w:hint="eastAsia" w:ascii="宋体" w:hAnsi="宋体" w:eastAsia="宋体" w:cs="宋体"/>
                <w:b/>
                <w:bCs/>
                <w:color w:val="000000"/>
                <w:sz w:val="22"/>
                <w:szCs w:val="22"/>
                <w:u w:val="none"/>
              </w:rPr>
            </w:pPr>
            <w:r>
              <w:rPr>
                <w:rFonts w:hint="eastAsia" w:ascii="宋体" w:hAnsi="宋体" w:eastAsia="宋体" w:cs="宋体"/>
                <w:b/>
                <w:bCs/>
                <w:color w:val="000000"/>
                <w:sz w:val="22"/>
                <w:szCs w:val="22"/>
                <w:u w:val="none"/>
              </w:rPr>
              <w:t>备注</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1</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身高、体重、血压</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身高体重可以反应BMI指数，了解客户营养状况，血压可以了解是否偏高或偏低。</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2</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内科</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通过物理检查，了解内科系统基本情况。</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3</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外科</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通过物理检查，了解外科系统的基本情况。</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4</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耳鼻喉科</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可以大概了解耳、鼻、咽喉及其相关头颈区域的疾病。</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5</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眼科</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了解视力、辨色力、眼压等一系列的眼部检查。（该部分眼压检查是指压检测）</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6</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非接触性眼压</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lang w:eastAsia="zh-CN"/>
              </w:rPr>
            </w:pPr>
            <w:r>
              <w:rPr>
                <w:rFonts w:hint="eastAsia" w:ascii="宋体" w:hAnsi="宋体" w:eastAsia="宋体" w:cs="宋体"/>
                <w:color w:val="000000"/>
                <w:sz w:val="22"/>
                <w:szCs w:val="22"/>
                <w:u w:val="single"/>
              </w:rPr>
              <w:t>眼压的高低</w:t>
            </w:r>
            <w:r>
              <w:rPr>
                <w:rFonts w:hint="eastAsia" w:ascii="宋体" w:hAnsi="宋体" w:eastAsia="宋体" w:cs="宋体"/>
                <w:color w:val="000000"/>
                <w:sz w:val="22"/>
                <w:szCs w:val="22"/>
                <w:u w:val="single"/>
                <w:lang w:eastAsia="zh-CN"/>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7</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口腔科</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lang w:eastAsia="zh-CN"/>
              </w:rPr>
            </w:pPr>
            <w:r>
              <w:rPr>
                <w:rFonts w:hint="eastAsia" w:ascii="宋体" w:hAnsi="宋体" w:eastAsia="宋体" w:cs="宋体"/>
                <w:color w:val="000000"/>
                <w:sz w:val="22"/>
                <w:szCs w:val="22"/>
                <w:u w:val="single"/>
              </w:rPr>
              <w:t>检测口腔粘膜、牙齿、牙周情况</w:t>
            </w:r>
            <w:r>
              <w:rPr>
                <w:rFonts w:hint="eastAsia" w:ascii="宋体" w:hAnsi="宋体" w:eastAsia="宋体" w:cs="宋体"/>
                <w:color w:val="000000"/>
                <w:sz w:val="22"/>
                <w:szCs w:val="22"/>
                <w:u w:val="single"/>
                <w:lang w:eastAsia="zh-CN"/>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8</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肛门指检</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检查肛直肠疾病，如直肠息肉、痔疮、肛瘘、直肠癌等。</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9</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血常规</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检测血液的有形成分：红细胞、白细胞、血小板等。</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90"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10</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尿常规</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可用于泌尿系统疾病检查：如尿路感染、肾炎。</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11</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肾功能三项</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能够较早的筛查、长期随访、判断有无肾脏功能的改变。</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12</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肝功能十一项</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检测肝脏功能情况，如肝炎、肝硬化、胆道等疾病。</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13</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血糖</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糖尿病初查。</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14</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糖化血红蛋白</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lang w:eastAsia="zh-CN"/>
              </w:rPr>
            </w:pPr>
            <w:r>
              <w:rPr>
                <w:rFonts w:hint="eastAsia" w:ascii="宋体" w:hAnsi="宋体" w:eastAsia="宋体" w:cs="宋体"/>
                <w:color w:val="000000"/>
                <w:sz w:val="22"/>
                <w:szCs w:val="22"/>
                <w:u w:val="single"/>
              </w:rPr>
              <w:t>血糖3个月筛查</w:t>
            </w:r>
            <w:r>
              <w:rPr>
                <w:rFonts w:hint="eastAsia" w:ascii="宋体" w:hAnsi="宋体" w:eastAsia="宋体" w:cs="宋体"/>
                <w:color w:val="000000"/>
                <w:sz w:val="22"/>
                <w:szCs w:val="22"/>
                <w:u w:val="single"/>
                <w:lang w:eastAsia="zh-CN"/>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15</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血脂四项</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有效评估血脂异常的情况，包括胆固醇、甘油三酯等。</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16</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甲胎蛋白测定（AFP）</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原发性肝癌筛查的首选项目。</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17</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癌胚抗原测定（CEA）</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lang w:eastAsia="zh-CN"/>
              </w:rPr>
            </w:pPr>
            <w:r>
              <w:rPr>
                <w:rFonts w:hint="eastAsia" w:ascii="宋体" w:hAnsi="宋体" w:eastAsia="宋体" w:cs="宋体"/>
                <w:color w:val="000000"/>
                <w:sz w:val="22"/>
                <w:szCs w:val="22"/>
                <w:u w:val="single"/>
              </w:rPr>
              <w:t>结肠癌筛查的首选项目</w:t>
            </w:r>
            <w:r>
              <w:rPr>
                <w:rFonts w:hint="eastAsia" w:ascii="宋体" w:hAnsi="宋体" w:eastAsia="宋体" w:cs="宋体"/>
                <w:color w:val="000000"/>
                <w:sz w:val="22"/>
                <w:szCs w:val="22"/>
                <w:u w:val="single"/>
                <w:lang w:eastAsia="zh-CN"/>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18</w:t>
            </w:r>
          </w:p>
        </w:tc>
        <w:tc>
          <w:tcPr>
            <w:tcW w:w="2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糖类抗原19-9测定（CA199）</w:t>
            </w:r>
          </w:p>
        </w:tc>
        <w:tc>
          <w:tcPr>
            <w:tcW w:w="565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lang w:eastAsia="zh-CN"/>
              </w:rPr>
            </w:pPr>
            <w:r>
              <w:rPr>
                <w:rFonts w:hint="eastAsia" w:ascii="宋体" w:hAnsi="宋体" w:eastAsia="宋体" w:cs="宋体"/>
                <w:color w:val="000000"/>
                <w:sz w:val="22"/>
                <w:szCs w:val="22"/>
                <w:u w:val="single"/>
              </w:rPr>
              <w:t>消化道肿瘤（如结肠癌、胰腺癌、胆道癌）筛查项目</w:t>
            </w:r>
            <w:r>
              <w:rPr>
                <w:rFonts w:hint="eastAsia" w:ascii="宋体" w:hAnsi="宋体" w:eastAsia="宋体" w:cs="宋体"/>
                <w:color w:val="000000"/>
                <w:sz w:val="22"/>
                <w:szCs w:val="22"/>
                <w:u w:val="single"/>
                <w:lang w:eastAsia="zh-CN"/>
              </w:rPr>
              <w:t>。</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19</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总前列腺特异性抗原测定（TPSA）</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前列腺癌筛查的首选项目。</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20</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游离前列腺特异性抗原测定（FPSA）</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前列腺癌筛查的首选项目。</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21</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甲状腺功能5项</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适用于有甲状腺功能改变者和有甲状腺病变者，了解是否有甲亢、甲减等情况。</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62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22</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心电图</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lang w:eastAsia="zh-CN"/>
              </w:rPr>
            </w:pPr>
            <w:r>
              <w:rPr>
                <w:rFonts w:hint="eastAsia" w:ascii="宋体" w:hAnsi="宋体" w:eastAsia="宋体" w:cs="宋体"/>
                <w:sz w:val="22"/>
                <w:szCs w:val="22"/>
                <w:u w:val="single"/>
              </w:rPr>
              <w:t>了解心脏电生理改变</w:t>
            </w:r>
            <w:r>
              <w:rPr>
                <w:rFonts w:hint="eastAsia" w:ascii="宋体" w:hAnsi="宋体" w:eastAsia="宋体" w:cs="宋体"/>
                <w:sz w:val="22"/>
                <w:szCs w:val="22"/>
                <w:u w:val="single"/>
                <w:lang w:eastAsia="zh-CN"/>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none"/>
              </w:rPr>
            </w:pPr>
            <w:r>
              <w:rPr>
                <w:rFonts w:hint="eastAsia" w:ascii="宋体" w:hAnsi="宋体" w:eastAsia="宋体" w:cs="宋体"/>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23</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颈动脉彩超</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筛查颈动脉粥样硬化的首选方法。简单且无创。</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24</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甲状腺彩超</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lang w:eastAsia="zh-CN"/>
              </w:rPr>
            </w:pPr>
            <w:r>
              <w:rPr>
                <w:rFonts w:hint="eastAsia" w:ascii="宋体" w:hAnsi="宋体" w:eastAsia="宋体" w:cs="宋体"/>
                <w:color w:val="000000"/>
                <w:sz w:val="22"/>
                <w:szCs w:val="22"/>
                <w:u w:val="single"/>
              </w:rPr>
              <w:t>对甲状腺肿大、甲状腺肿瘤有较高的临床意义</w:t>
            </w:r>
            <w:r>
              <w:rPr>
                <w:rFonts w:hint="eastAsia" w:ascii="宋体" w:hAnsi="宋体" w:eastAsia="宋体" w:cs="宋体"/>
                <w:color w:val="000000"/>
                <w:sz w:val="22"/>
                <w:szCs w:val="22"/>
                <w:u w:val="single"/>
                <w:lang w:eastAsia="zh-CN"/>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413"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25</w:t>
            </w:r>
          </w:p>
        </w:tc>
        <w:tc>
          <w:tcPr>
            <w:tcW w:w="2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腹部彩超</w:t>
            </w:r>
          </w:p>
        </w:tc>
        <w:tc>
          <w:tcPr>
            <w:tcW w:w="5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lang w:eastAsia="zh-CN"/>
              </w:rPr>
            </w:pPr>
            <w:r>
              <w:rPr>
                <w:rFonts w:hint="eastAsia" w:ascii="宋体" w:hAnsi="宋体" w:eastAsia="宋体" w:cs="宋体"/>
                <w:color w:val="000000"/>
                <w:sz w:val="22"/>
                <w:szCs w:val="22"/>
                <w:u w:val="single"/>
              </w:rPr>
              <w:t>用于上腹部各个脏器的疾病检查：肝、胆、胰、脾</w:t>
            </w:r>
            <w:r>
              <w:rPr>
                <w:rFonts w:hint="eastAsia" w:ascii="宋体" w:hAnsi="宋体" w:eastAsia="宋体" w:cs="宋体"/>
                <w:color w:val="000000"/>
                <w:sz w:val="22"/>
                <w:szCs w:val="22"/>
                <w:u w:val="single"/>
                <w:lang w:eastAsia="zh-CN"/>
              </w:rPr>
              <w:t>。</w:t>
            </w: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26</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男泌尿系彩超</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lang w:eastAsia="zh-CN"/>
              </w:rPr>
            </w:pPr>
            <w:r>
              <w:rPr>
                <w:rFonts w:hint="eastAsia" w:ascii="宋体" w:hAnsi="宋体" w:eastAsia="宋体" w:cs="宋体"/>
                <w:color w:val="000000"/>
                <w:sz w:val="22"/>
                <w:szCs w:val="22"/>
                <w:u w:val="single"/>
              </w:rPr>
              <w:t>男性泌尿系统检查：肾、膀胱、输尿管、前列腺</w:t>
            </w:r>
            <w:r>
              <w:rPr>
                <w:rFonts w:hint="eastAsia" w:ascii="宋体" w:hAnsi="宋体" w:eastAsia="宋体" w:cs="宋体"/>
                <w:color w:val="000000"/>
                <w:sz w:val="22"/>
                <w:szCs w:val="22"/>
                <w:u w:val="single"/>
                <w:lang w:eastAsia="zh-CN"/>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27</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胸部CT平扫（无极云影像）</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lang w:eastAsia="zh-CN"/>
              </w:rPr>
            </w:pPr>
            <w:r>
              <w:rPr>
                <w:rFonts w:hint="eastAsia" w:ascii="宋体" w:hAnsi="宋体" w:eastAsia="宋体" w:cs="宋体"/>
                <w:color w:val="000000"/>
                <w:sz w:val="22"/>
                <w:szCs w:val="22"/>
                <w:u w:val="single"/>
              </w:rPr>
              <w:t>主要适用于纵膈异常，胸膜、胸壁病变，肺部感染性疾病、肺良恶性肿瘤以及肺部慢性弥漫性疾病等情况的检查方法。推荐肺癌高危人群定期检查</w:t>
            </w:r>
            <w:r>
              <w:rPr>
                <w:rFonts w:hint="eastAsia" w:ascii="宋体" w:hAnsi="宋体" w:eastAsia="宋体" w:cs="宋体"/>
                <w:color w:val="000000"/>
                <w:sz w:val="22"/>
                <w:szCs w:val="22"/>
                <w:u w:val="single"/>
                <w:lang w:eastAsia="zh-CN"/>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28</w:t>
            </w:r>
          </w:p>
        </w:tc>
        <w:tc>
          <w:tcPr>
            <w:tcW w:w="22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主检终检分析</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lang w:eastAsia="zh-CN"/>
              </w:rPr>
            </w:pPr>
            <w:r>
              <w:rPr>
                <w:rFonts w:hint="eastAsia" w:ascii="宋体" w:hAnsi="宋体" w:eastAsia="宋体" w:cs="宋体"/>
                <w:color w:val="000000"/>
                <w:sz w:val="22"/>
                <w:szCs w:val="22"/>
                <w:u w:val="single"/>
              </w:rPr>
              <w:t>主检医师进行体检汇总、建立和管理私人健康档案。需要时可推荐专家对症治疗</w:t>
            </w:r>
            <w:r>
              <w:rPr>
                <w:rFonts w:hint="eastAsia" w:ascii="宋体" w:hAnsi="宋体" w:eastAsia="宋体" w:cs="宋体"/>
                <w:color w:val="000000"/>
                <w:sz w:val="22"/>
                <w:szCs w:val="22"/>
                <w:u w:val="single"/>
                <w:lang w:eastAsia="zh-CN"/>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29</w:t>
            </w:r>
          </w:p>
        </w:tc>
        <w:tc>
          <w:tcPr>
            <w:tcW w:w="225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抽血材料费</w:t>
            </w:r>
          </w:p>
        </w:tc>
        <w:tc>
          <w:tcPr>
            <w:tcW w:w="5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u w:val="none"/>
              </w:rPr>
            </w:pPr>
            <w:r>
              <w:rPr>
                <w:rFonts w:hint="eastAsia" w:ascii="宋体" w:hAnsi="宋体" w:eastAsia="宋体" w:cs="宋体"/>
                <w:color w:val="000000"/>
                <w:sz w:val="22"/>
                <w:szCs w:val="22"/>
                <w:u w:val="none"/>
              </w:rPr>
              <w:t>　</w:t>
            </w:r>
          </w:p>
        </w:tc>
      </w:tr>
      <w:tr>
        <w:tblPrEx>
          <w:tblCellMar>
            <w:top w:w="0" w:type="dxa"/>
            <w:left w:w="0" w:type="dxa"/>
            <w:bottom w:w="0" w:type="dxa"/>
            <w:right w:w="0" w:type="dxa"/>
          </w:tblCellMar>
        </w:tblPrEx>
        <w:trPr>
          <w:trHeight w:val="315" w:hRule="atLeast"/>
          <w:jc w:val="center"/>
        </w:trPr>
        <w:tc>
          <w:tcPr>
            <w:tcW w:w="9430" w:type="dxa"/>
            <w:gridSpan w:val="4"/>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可以</w:t>
            </w:r>
            <w:r>
              <w:rPr>
                <w:rFonts w:hint="eastAsia" w:ascii="宋体" w:hAnsi="宋体" w:eastAsia="宋体" w:cs="宋体"/>
                <w:color w:val="000000"/>
                <w:sz w:val="22"/>
                <w:szCs w:val="22"/>
                <w:lang w:val="en-US" w:eastAsia="zh-CN"/>
              </w:rPr>
              <w:t>20</w:t>
            </w:r>
            <w:r>
              <w:rPr>
                <w:rFonts w:hint="eastAsia" w:ascii="宋体" w:hAnsi="宋体" w:eastAsia="宋体" w:cs="宋体"/>
                <w:color w:val="000000"/>
                <w:sz w:val="22"/>
                <w:szCs w:val="22"/>
              </w:rPr>
              <w:t>选1</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rPr>
                <w:rFonts w:hint="eastAsia" w:ascii="宋体" w:hAnsi="宋体" w:eastAsia="宋体" w:cs="宋体"/>
                <w:color w:val="000000"/>
                <w:kern w:val="0"/>
                <w:sz w:val="22"/>
                <w:szCs w:val="22"/>
              </w:rPr>
            </w:pPr>
            <w:r>
              <w:rPr>
                <w:rFonts w:hint="eastAsia" w:ascii="宋体" w:hAnsi="宋体" w:eastAsia="宋体" w:cs="宋体"/>
                <w:color w:val="000000"/>
                <w:sz w:val="22"/>
                <w:szCs w:val="22"/>
              </w:rPr>
              <w:t>1</w:t>
            </w:r>
          </w:p>
        </w:tc>
        <w:tc>
          <w:tcPr>
            <w:tcW w:w="2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脂肪肝与肝硬化成像定量检测</w:t>
            </w:r>
          </w:p>
        </w:tc>
        <w:tc>
          <w:tcPr>
            <w:tcW w:w="565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脂肪肝首选</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2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AFP-L3或DCP（肝癌早期预警）+HBV-DNA</w:t>
            </w:r>
          </w:p>
        </w:tc>
        <w:tc>
          <w:tcPr>
            <w:tcW w:w="565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肝癌早期筛查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622" w:hRule="atLeast"/>
          <w:jc w:val="center"/>
        </w:trPr>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2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心脏彩超+HCY</w:t>
            </w:r>
          </w:p>
        </w:tc>
        <w:tc>
          <w:tcPr>
            <w:tcW w:w="565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心血管病首选</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622" w:hRule="atLeast"/>
          <w:jc w:val="center"/>
        </w:trPr>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2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13碳呼气试验+CA724+大便常规</w:t>
            </w:r>
          </w:p>
        </w:tc>
        <w:tc>
          <w:tcPr>
            <w:tcW w:w="5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消化道疾病筛查</w:t>
            </w: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622" w:hRule="atLeast"/>
          <w:jc w:val="center"/>
        </w:trPr>
        <w:tc>
          <w:tcPr>
            <w:tcW w:w="57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22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HCY、血清胱抑素+尿微量白蛋白及比值、尿a1微量球蛋白、尿b2微量球蛋白、尿免疫球蛋白IgG定量</w:t>
            </w:r>
          </w:p>
        </w:tc>
        <w:tc>
          <w:tcPr>
            <w:tcW w:w="5652" w:type="dxa"/>
            <w:tcBorders>
              <w:top w:val="single" w:color="000000" w:sz="4" w:space="0"/>
              <w:left w:val="single" w:color="000000" w:sz="4" w:space="0"/>
              <w:bottom w:val="single" w:color="auto"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高血压及早期肾损害风险筛查</w:t>
            </w:r>
          </w:p>
        </w:tc>
        <w:tc>
          <w:tcPr>
            <w:tcW w:w="94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心肌酶谱+肌钙蛋白+HCY</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冠心病筛查</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鳞状细胞癌相关抗原+细胞角质蛋白+胃泌素释放肽前体</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肺癌筛查</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8</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葡萄糖测定（餐后2h）、血清胰岛素测定（空腹、餐后2h）、血清C肽测定（空腹、餐后2h）</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糖尿病风险筛查</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9</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乙肝病毒DNA定量测定+乙肝三系定量 </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乙肝检测</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抗CCP测定、补体C3、C4、免疫球蛋白IgA、IgM、IgG、抗O、血沉、类风湿因子</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风湿免疫相关筛查</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11</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auto"/>
                <w:sz w:val="22"/>
                <w:szCs w:val="22"/>
              </w:rPr>
              <w:t>双多能（X）线骨密度、维生素D测定</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骨密度检测</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auto"/>
                <w:sz w:val="22"/>
                <w:szCs w:val="22"/>
              </w:rPr>
            </w:pPr>
            <w:r>
              <w:rPr>
                <w:rFonts w:hint="eastAsia" w:ascii="宋体" w:hAnsi="宋体" w:eastAsia="宋体" w:cs="宋体"/>
                <w:color w:val="auto"/>
                <w:sz w:val="22"/>
                <w:szCs w:val="22"/>
              </w:rPr>
              <w:t>12</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auto"/>
                <w:sz w:val="22"/>
                <w:szCs w:val="22"/>
              </w:rPr>
            </w:pPr>
            <w:r>
              <w:rPr>
                <w:rFonts w:hint="eastAsia" w:ascii="宋体" w:hAnsi="宋体" w:eastAsia="宋体" w:cs="宋体"/>
                <w:color w:val="auto"/>
                <w:sz w:val="22"/>
                <w:szCs w:val="22"/>
              </w:rPr>
              <w:t>I型胶原氨基端前肽（PINP）、β—胶原降解产物测定（β-CTX）、25双羟维生素D、钙测定</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骨质疏松筛查</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13</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脑血管功能检测或颅内多普勒血流图（TCD）</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脑血管疾病筛查</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14</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24小时动态心电图</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心律失常筛查</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15</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头颅CT</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颅脑疾病筛查</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16</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颈椎CT</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颈椎疾病筛查</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17</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腰椎CT</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腰椎疾病筛查</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18</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上腹部CT</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肝、胆、胰、脾、肾等部位疾病筛查</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19</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下腹部CT</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膀胱、盆腔等部位疾病筛查</w:t>
            </w: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20</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动脉硬化检测</w:t>
            </w:r>
            <w:r>
              <w:rPr>
                <w:rFonts w:hint="eastAsia" w:ascii="宋体" w:hAnsi="宋体" w:eastAsia="宋体" w:cs="宋体"/>
                <w:color w:val="000000"/>
                <w:sz w:val="22"/>
                <w:szCs w:val="22"/>
                <w:lang w:val="en-US" w:eastAsia="zh-CN"/>
              </w:rPr>
              <w:t>+人体成分分析检测</w:t>
            </w:r>
          </w:p>
        </w:tc>
        <w:tc>
          <w:tcPr>
            <w:tcW w:w="5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p>
        </w:tc>
        <w:tc>
          <w:tcPr>
            <w:tcW w:w="9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p>
        </w:tc>
      </w:tr>
    </w:tbl>
    <w:p>
      <w:pPr>
        <w:pStyle w:val="4"/>
        <w:keepNext w:val="0"/>
        <w:keepLines w:val="0"/>
        <w:pageBreakBefore w:val="0"/>
        <w:kinsoku/>
        <w:wordWrap/>
        <w:overflowPunct/>
        <w:topLinePunct w:val="0"/>
        <w:autoSpaceDE/>
        <w:autoSpaceDN/>
        <w:bidi w:val="0"/>
        <w:snapToGrid/>
        <w:spacing w:line="360" w:lineRule="exact"/>
        <w:ind w:left="0" w:right="0" w:rightChars="0"/>
        <w:jc w:val="left"/>
        <w:rPr>
          <w:rFonts w:hint="eastAsia" w:ascii="宋体" w:hAnsi="宋体" w:eastAsia="宋体" w:cs="宋体"/>
          <w:b/>
          <w:bCs/>
          <w:spacing w:val="-6"/>
          <w:sz w:val="22"/>
          <w:szCs w:val="22"/>
        </w:rPr>
      </w:pPr>
    </w:p>
    <w:tbl>
      <w:tblPr>
        <w:tblStyle w:val="5"/>
        <w:tblW w:w="9682" w:type="dxa"/>
        <w:jc w:val="center"/>
        <w:tblLayout w:type="fixed"/>
        <w:tblCellMar>
          <w:top w:w="0" w:type="dxa"/>
          <w:left w:w="0" w:type="dxa"/>
          <w:bottom w:w="0" w:type="dxa"/>
          <w:right w:w="0" w:type="dxa"/>
        </w:tblCellMar>
      </w:tblPr>
      <w:tblGrid>
        <w:gridCol w:w="559"/>
        <w:gridCol w:w="2055"/>
        <w:gridCol w:w="5705"/>
        <w:gridCol w:w="1363"/>
      </w:tblGrid>
      <w:tr>
        <w:tblPrEx>
          <w:tblCellMar>
            <w:top w:w="0" w:type="dxa"/>
            <w:left w:w="0" w:type="dxa"/>
            <w:bottom w:w="0" w:type="dxa"/>
            <w:right w:w="0" w:type="dxa"/>
          </w:tblCellMar>
        </w:tblPrEx>
        <w:trPr>
          <w:trHeight w:val="441" w:hRule="atLeast"/>
          <w:jc w:val="center"/>
        </w:trPr>
        <w:tc>
          <w:tcPr>
            <w:tcW w:w="9682" w:type="dxa"/>
            <w:gridSpan w:val="4"/>
            <w:tcBorders>
              <w:top w:val="nil"/>
              <w:left w:val="nil"/>
              <w:bottom w:val="single" w:color="000000" w:sz="4" w:space="0"/>
              <w:right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b/>
                <w:color w:val="000000"/>
                <w:sz w:val="22"/>
                <w:szCs w:val="22"/>
              </w:rPr>
            </w:pPr>
            <w:r>
              <w:rPr>
                <w:rFonts w:hint="eastAsia" w:hAnsi="宋体" w:cs="宋体"/>
                <w:color w:val="auto"/>
                <w:sz w:val="22"/>
                <w:szCs w:val="22"/>
                <w:highlight w:val="none"/>
                <w:u w:val="single"/>
              </w:rPr>
              <w:t>▲</w:t>
            </w:r>
            <w:r>
              <w:rPr>
                <w:rFonts w:hint="eastAsia" w:ascii="宋体" w:hAnsi="宋体" w:eastAsia="宋体" w:cs="宋体"/>
                <w:b/>
                <w:bCs/>
                <w:color w:val="000000"/>
                <w:kern w:val="0"/>
                <w:sz w:val="22"/>
                <w:szCs w:val="22"/>
                <w:u w:val="single"/>
                <w:lang w:bidi="ar"/>
              </w:rPr>
              <w:t>非编人员体检项目（女性）</w:t>
            </w:r>
          </w:p>
        </w:tc>
      </w:tr>
      <w:tr>
        <w:tblPrEx>
          <w:tblCellMar>
            <w:top w:w="0" w:type="dxa"/>
            <w:left w:w="0" w:type="dxa"/>
            <w:bottom w:w="0" w:type="dxa"/>
            <w:right w:w="0" w:type="dxa"/>
          </w:tblCellMar>
        </w:tblPrEx>
        <w:trPr>
          <w:trHeight w:val="542"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rPr>
                <w:rFonts w:hint="eastAsia" w:ascii="宋体" w:hAnsi="宋体" w:eastAsia="宋体" w:cs="宋体"/>
                <w:b/>
                <w:bCs/>
                <w:kern w:val="0"/>
                <w:sz w:val="22"/>
                <w:szCs w:val="22"/>
              </w:rPr>
            </w:pPr>
            <w:r>
              <w:rPr>
                <w:rFonts w:hint="eastAsia" w:ascii="宋体" w:hAnsi="宋体" w:eastAsia="宋体" w:cs="宋体"/>
                <w:b/>
                <w:bCs/>
                <w:sz w:val="22"/>
                <w:szCs w:val="22"/>
              </w:rPr>
              <w:t>序号</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b/>
                <w:bCs/>
                <w:sz w:val="22"/>
                <w:szCs w:val="22"/>
                <w:u w:val="none"/>
              </w:rPr>
            </w:pPr>
            <w:r>
              <w:rPr>
                <w:rFonts w:hint="eastAsia" w:ascii="宋体" w:hAnsi="宋体" w:eastAsia="宋体" w:cs="宋体"/>
                <w:b/>
                <w:bCs/>
                <w:sz w:val="22"/>
                <w:szCs w:val="22"/>
                <w:u w:val="none"/>
              </w:rPr>
              <w:t>项目</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b/>
                <w:bCs/>
                <w:sz w:val="22"/>
                <w:szCs w:val="22"/>
                <w:u w:val="none"/>
              </w:rPr>
            </w:pPr>
            <w:r>
              <w:rPr>
                <w:rFonts w:hint="eastAsia" w:ascii="宋体" w:hAnsi="宋体" w:eastAsia="宋体" w:cs="宋体"/>
                <w:b/>
                <w:bCs/>
                <w:sz w:val="22"/>
                <w:szCs w:val="22"/>
                <w:u w:val="none"/>
              </w:rPr>
              <w:t>项目意义</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b/>
                <w:bCs/>
                <w:sz w:val="22"/>
                <w:szCs w:val="22"/>
              </w:rPr>
            </w:pPr>
            <w:r>
              <w:rPr>
                <w:rFonts w:hint="eastAsia" w:ascii="宋体" w:hAnsi="宋体" w:eastAsia="宋体" w:cs="宋体"/>
                <w:b/>
                <w:bCs/>
                <w:sz w:val="22"/>
                <w:szCs w:val="22"/>
              </w:rPr>
              <w:t>备注</w:t>
            </w:r>
          </w:p>
        </w:tc>
      </w:tr>
      <w:tr>
        <w:tblPrEx>
          <w:tblCellMar>
            <w:top w:w="0" w:type="dxa"/>
            <w:left w:w="0" w:type="dxa"/>
            <w:bottom w:w="0" w:type="dxa"/>
            <w:right w:w="0" w:type="dxa"/>
          </w:tblCellMar>
        </w:tblPrEx>
        <w:trPr>
          <w:trHeight w:val="866"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1</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身高、体重、血压</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身高体重可以反应BMI指数，了解客户营养状况，血压可以了解是否偏高或偏低。</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2</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内科</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通过物理检查，了解内科系统基本情况。</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3</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外科+肛检</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通过物理检查，了解外科系统的基本情况。</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4</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耳鼻喉科</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可以大概了解耳、鼻、咽喉及其相关头颈区域的疾病。</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866"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5</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眼科</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了解视力、辨色力、眼压等一系列的眼部检查。（该部分眼压检查是指压检测）</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6</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非接触试眼压</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lang w:eastAsia="zh-CN"/>
              </w:rPr>
            </w:pPr>
            <w:r>
              <w:rPr>
                <w:rFonts w:hint="eastAsia" w:ascii="宋体" w:hAnsi="宋体" w:eastAsia="宋体" w:cs="宋体"/>
                <w:sz w:val="22"/>
                <w:szCs w:val="22"/>
                <w:u w:val="single"/>
              </w:rPr>
              <w:t>用于眼压高的相关疾病诊断,如青光眼</w:t>
            </w:r>
            <w:r>
              <w:rPr>
                <w:rFonts w:hint="eastAsia" w:ascii="宋体" w:hAnsi="宋体" w:eastAsia="宋体" w:cs="宋体"/>
                <w:sz w:val="22"/>
                <w:szCs w:val="22"/>
                <w:u w:val="single"/>
                <w:lang w:eastAsia="zh-CN"/>
              </w:rPr>
              <w:t>。</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7</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口腔科</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lang w:eastAsia="zh-CN"/>
              </w:rPr>
            </w:pPr>
            <w:r>
              <w:rPr>
                <w:rFonts w:hint="eastAsia" w:ascii="宋体" w:hAnsi="宋体" w:eastAsia="宋体" w:cs="宋体"/>
                <w:sz w:val="22"/>
                <w:szCs w:val="22"/>
                <w:u w:val="single"/>
              </w:rPr>
              <w:t>检测口腔粘膜、牙齿、牙周情况</w:t>
            </w:r>
            <w:r>
              <w:rPr>
                <w:rFonts w:hint="eastAsia" w:ascii="宋体" w:hAnsi="宋体" w:eastAsia="宋体" w:cs="宋体"/>
                <w:sz w:val="22"/>
                <w:szCs w:val="22"/>
                <w:u w:val="single"/>
                <w:lang w:eastAsia="zh-CN"/>
              </w:rPr>
              <w:t>。</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8</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尿常规</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可用于泌尿系统疾病检查：如尿路感染、肾炎。</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9</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血常规（五分类）</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检测血液的有形成分：红细胞、白细胞、血小板等。</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10</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肝功能十一项</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检测肝脏功能情况，如肝炎、肝硬化、胆道等疾病。</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11</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肾功三项</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能够较早的筛查、长期随访、判断有无肾脏功能的改变。</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12</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血糖</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糖尿病初查。</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13</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糖化血红蛋白</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反映近2~3个月的血糖水平，是诊断监测糖尿病有说服力的项目。</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14</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血脂四项</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有效评估血脂异常的情况，包括胆固醇、甘油三酯等。</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15</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甲状腺5项(T3 T4 FT3 FT4 TSH)</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适用于有甲状腺功能改变者和有甲状腺病变者，了解是否有甲亢、甲减等情况。</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16</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甲胎蛋白（AFP）</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原发性肝癌筛查的首选项目。</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17</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癌胚抗原测定（CEA）</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lang w:eastAsia="zh-CN"/>
              </w:rPr>
            </w:pPr>
            <w:r>
              <w:rPr>
                <w:rFonts w:hint="eastAsia" w:ascii="宋体" w:hAnsi="宋体" w:eastAsia="宋体" w:cs="宋体"/>
                <w:sz w:val="22"/>
                <w:szCs w:val="22"/>
                <w:u w:val="single"/>
              </w:rPr>
              <w:t>结肠癌筛查的首选项目，乳腺、肺、胃肠道及胰胆肿瘤标志物</w:t>
            </w:r>
            <w:r>
              <w:rPr>
                <w:rFonts w:hint="eastAsia" w:ascii="宋体" w:hAnsi="宋体" w:eastAsia="宋体" w:cs="宋体"/>
                <w:sz w:val="22"/>
                <w:szCs w:val="22"/>
                <w:u w:val="single"/>
                <w:lang w:eastAsia="zh-CN"/>
              </w:rPr>
              <w:t>。</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18</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CA199</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lang w:eastAsia="zh-CN"/>
              </w:rPr>
            </w:pPr>
            <w:r>
              <w:rPr>
                <w:rFonts w:hint="eastAsia" w:ascii="宋体" w:hAnsi="宋体" w:eastAsia="宋体" w:cs="宋体"/>
                <w:sz w:val="22"/>
                <w:szCs w:val="22"/>
                <w:u w:val="single"/>
              </w:rPr>
              <w:t>消化道肿瘤（如结肠癌、胰腺癌、胆道癌）筛查项目</w:t>
            </w:r>
            <w:r>
              <w:rPr>
                <w:rFonts w:hint="eastAsia" w:ascii="宋体" w:hAnsi="宋体" w:eastAsia="宋体" w:cs="宋体"/>
                <w:sz w:val="22"/>
                <w:szCs w:val="22"/>
                <w:u w:val="single"/>
                <w:lang w:eastAsia="zh-CN"/>
              </w:rPr>
              <w:t>。</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19</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CA153</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lang w:eastAsia="zh-CN"/>
              </w:rPr>
            </w:pPr>
            <w:r>
              <w:rPr>
                <w:rFonts w:hint="eastAsia" w:ascii="宋体" w:hAnsi="宋体" w:eastAsia="宋体" w:cs="宋体"/>
                <w:sz w:val="22"/>
                <w:szCs w:val="22"/>
                <w:u w:val="single"/>
              </w:rPr>
              <w:t>乳腺癌及转移性乳腺癌筛查的重要指标</w:t>
            </w:r>
            <w:r>
              <w:rPr>
                <w:rFonts w:hint="eastAsia" w:ascii="宋体" w:hAnsi="宋体" w:eastAsia="宋体" w:cs="宋体"/>
                <w:sz w:val="22"/>
                <w:szCs w:val="22"/>
                <w:u w:val="single"/>
                <w:lang w:eastAsia="zh-CN"/>
              </w:rPr>
              <w:t>。</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866"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20</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心电图</w:t>
            </w:r>
          </w:p>
        </w:tc>
        <w:tc>
          <w:tcPr>
            <w:tcW w:w="5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lang w:eastAsia="zh-CN"/>
              </w:rPr>
            </w:pPr>
            <w:r>
              <w:rPr>
                <w:rFonts w:hint="eastAsia" w:ascii="宋体" w:hAnsi="宋体" w:eastAsia="宋体" w:cs="宋体"/>
                <w:sz w:val="22"/>
                <w:szCs w:val="22"/>
                <w:u w:val="single"/>
              </w:rPr>
              <w:t>了解心脏电生理改变</w:t>
            </w:r>
            <w:r>
              <w:rPr>
                <w:rFonts w:hint="eastAsia" w:ascii="宋体" w:hAnsi="宋体" w:eastAsia="宋体" w:cs="宋体"/>
                <w:sz w:val="22"/>
                <w:szCs w:val="22"/>
                <w:u w:val="single"/>
                <w:lang w:eastAsia="zh-CN"/>
              </w:rPr>
              <w:t>。</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21</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胸部CT平扫（无极云影像）</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lang w:eastAsia="zh-CN"/>
              </w:rPr>
            </w:pPr>
            <w:r>
              <w:rPr>
                <w:rFonts w:hint="eastAsia" w:ascii="宋体" w:hAnsi="宋体" w:eastAsia="宋体" w:cs="宋体"/>
                <w:sz w:val="22"/>
                <w:szCs w:val="22"/>
                <w:u w:val="single"/>
              </w:rPr>
              <w:t>主要适用于纵膈异常，胸膜、胸壁病变，肺部感染性疾病、肺良恶性肿瘤以及肺部慢性弥漫性疾病等情况的检查方法。推荐肺癌高危人群定期检查</w:t>
            </w:r>
            <w:r>
              <w:rPr>
                <w:rFonts w:hint="eastAsia" w:ascii="宋体" w:hAnsi="宋体" w:eastAsia="宋体" w:cs="宋体"/>
                <w:sz w:val="22"/>
                <w:szCs w:val="22"/>
                <w:u w:val="single"/>
                <w:lang w:eastAsia="zh-CN"/>
              </w:rPr>
              <w:t>。</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22</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乳腺彩超（含图文）</w:t>
            </w:r>
          </w:p>
        </w:tc>
        <w:tc>
          <w:tcPr>
            <w:tcW w:w="5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用于筛查乳腺相关疾病，如乳腺小叶增生、乳腺纤维腺瘤、乳腺癌等。</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23</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颈动脉彩超（含图文）</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筛查颈动脉粥样硬化的首选方法。简单且无创。</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24</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腹部彩超（含图文）</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lang w:eastAsia="zh-CN"/>
              </w:rPr>
            </w:pPr>
            <w:r>
              <w:rPr>
                <w:rFonts w:hint="eastAsia" w:ascii="宋体" w:hAnsi="宋体" w:eastAsia="宋体" w:cs="宋体"/>
                <w:sz w:val="22"/>
                <w:szCs w:val="22"/>
                <w:u w:val="single"/>
              </w:rPr>
              <w:t>用于上腹部各个脏器的疾病检查：肝、胆、胰、脾</w:t>
            </w:r>
            <w:r>
              <w:rPr>
                <w:rFonts w:hint="eastAsia" w:ascii="宋体" w:hAnsi="宋体" w:eastAsia="宋体" w:cs="宋体"/>
                <w:sz w:val="22"/>
                <w:szCs w:val="22"/>
                <w:u w:val="single"/>
                <w:lang w:eastAsia="zh-CN"/>
              </w:rPr>
              <w:t>。</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25</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甲状腺彩超（含图文）</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lang w:eastAsia="zh-CN"/>
              </w:rPr>
            </w:pPr>
            <w:r>
              <w:rPr>
                <w:rFonts w:hint="eastAsia" w:ascii="宋体" w:hAnsi="宋体" w:eastAsia="宋体" w:cs="宋体"/>
                <w:sz w:val="22"/>
                <w:szCs w:val="22"/>
                <w:u w:val="single"/>
              </w:rPr>
              <w:t>对甲状腺肿大、甲状腺肿瘤有较高的临床意义</w:t>
            </w:r>
            <w:r>
              <w:rPr>
                <w:rFonts w:hint="eastAsia" w:ascii="宋体" w:hAnsi="宋体" w:eastAsia="宋体" w:cs="宋体"/>
                <w:sz w:val="22"/>
                <w:szCs w:val="22"/>
                <w:u w:val="single"/>
                <w:lang w:eastAsia="zh-CN"/>
              </w:rPr>
              <w:t>。</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866"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26</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阴道子宫附件彩超（含图文）</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lang w:eastAsia="zh-CN"/>
              </w:rPr>
            </w:pPr>
            <w:r>
              <w:rPr>
                <w:rFonts w:hint="eastAsia" w:ascii="宋体" w:hAnsi="宋体" w:eastAsia="宋体" w:cs="宋体"/>
                <w:sz w:val="22"/>
                <w:szCs w:val="22"/>
                <w:u w:val="single"/>
              </w:rPr>
              <w:t>用于女性生殖系统的检测，如：子宫、输卵管、卵巢</w:t>
            </w:r>
            <w:r>
              <w:rPr>
                <w:rFonts w:hint="eastAsia" w:ascii="宋体" w:hAnsi="宋体" w:eastAsia="宋体" w:cs="宋体"/>
                <w:sz w:val="22"/>
                <w:szCs w:val="22"/>
                <w:u w:val="single"/>
                <w:lang w:eastAsia="zh-CN"/>
              </w:rPr>
              <w:t>。</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27</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妇科检查</w:t>
            </w:r>
          </w:p>
        </w:tc>
        <w:tc>
          <w:tcPr>
            <w:tcW w:w="5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检测妇科疾病，筛查宫颈癌、宫颈息肉、宫颈炎症等。</w:t>
            </w:r>
            <w:r>
              <w:rPr>
                <w:rFonts w:hint="eastAsia" w:ascii="宋体" w:hAnsi="宋体" w:eastAsia="宋体" w:cs="宋体"/>
                <w:sz w:val="22"/>
                <w:szCs w:val="22"/>
                <w:highlight w:val="none"/>
                <w:u w:val="single"/>
              </w:rPr>
              <w:t>（适用于已婚或有性生活史女性）</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90"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28</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液基细胞学(分泌物)(TCT)(已婚)</w:t>
            </w:r>
          </w:p>
        </w:tc>
        <w:tc>
          <w:tcPr>
            <w:tcW w:w="5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女性宫颈癌筛查的新方法，采用细胞学检测，宫颈癌检出率较宫颈涂片高。</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29</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营养早餐</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　</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30</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抽血材料费</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　</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866" w:hRule="atLeast"/>
          <w:jc w:val="center"/>
        </w:trPr>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sz w:val="22"/>
                <w:szCs w:val="22"/>
              </w:rPr>
            </w:pPr>
            <w:r>
              <w:rPr>
                <w:rFonts w:hint="eastAsia" w:ascii="宋体" w:hAnsi="宋体" w:eastAsia="宋体" w:cs="宋体"/>
                <w:sz w:val="22"/>
                <w:szCs w:val="22"/>
              </w:rPr>
              <w:t>31</w:t>
            </w:r>
          </w:p>
        </w:tc>
        <w:tc>
          <w:tcPr>
            <w:tcW w:w="205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主检终检分析</w:t>
            </w:r>
          </w:p>
        </w:tc>
        <w:tc>
          <w:tcPr>
            <w:tcW w:w="5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r>
              <w:rPr>
                <w:rFonts w:hint="eastAsia" w:ascii="宋体" w:hAnsi="宋体" w:eastAsia="宋体" w:cs="宋体"/>
                <w:sz w:val="22"/>
                <w:szCs w:val="22"/>
                <w:u w:val="single"/>
              </w:rPr>
              <w:t>主检医师进行体检汇总、建立和管理私人健康档案。需要时可推荐专家对症治疗。</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41" w:hRule="atLeast"/>
          <w:jc w:val="center"/>
        </w:trPr>
        <w:tc>
          <w:tcPr>
            <w:tcW w:w="9682" w:type="dxa"/>
            <w:gridSpan w:val="4"/>
            <w:tcBorders>
              <w:top w:val="nil"/>
              <w:left w:val="nil"/>
              <w:bottom w:val="nil"/>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可以2</w:t>
            </w:r>
            <w:r>
              <w:rPr>
                <w:rFonts w:hint="eastAsia" w:ascii="宋体" w:hAnsi="宋体" w:eastAsia="宋体" w:cs="宋体"/>
                <w:color w:val="000000"/>
                <w:kern w:val="0"/>
                <w:sz w:val="22"/>
                <w:szCs w:val="22"/>
                <w:lang w:val="en-US" w:eastAsia="zh-CN" w:bidi="ar"/>
              </w:rPr>
              <w:t>1</w:t>
            </w:r>
            <w:r>
              <w:rPr>
                <w:rFonts w:hint="eastAsia" w:ascii="宋体" w:hAnsi="宋体" w:eastAsia="宋体" w:cs="宋体"/>
                <w:color w:val="000000"/>
                <w:kern w:val="0"/>
                <w:sz w:val="22"/>
                <w:szCs w:val="22"/>
                <w:lang w:bidi="ar"/>
              </w:rPr>
              <w:t>选2</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rPr>
                <w:rFonts w:hint="eastAsia" w:ascii="宋体" w:hAnsi="宋体" w:eastAsia="宋体" w:cs="宋体"/>
                <w:color w:val="000000"/>
                <w:kern w:val="0"/>
                <w:sz w:val="22"/>
                <w:szCs w:val="22"/>
              </w:rPr>
            </w:pPr>
            <w:r>
              <w:rPr>
                <w:rFonts w:hint="eastAsia" w:ascii="宋体" w:hAnsi="宋体" w:eastAsia="宋体" w:cs="宋体"/>
                <w:color w:val="000000"/>
                <w:sz w:val="22"/>
                <w:szCs w:val="22"/>
              </w:rPr>
              <w:t>1</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AFP-L3或DCP（肝癌早期预警）+HBV-DNA</w:t>
            </w:r>
          </w:p>
        </w:tc>
        <w:tc>
          <w:tcPr>
            <w:tcW w:w="570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肝癌早期筛查</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心脏彩超+同型半胱氨酸（HCY）</w:t>
            </w:r>
          </w:p>
        </w:tc>
        <w:tc>
          <w:tcPr>
            <w:tcW w:w="570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心血管疾病首选</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636"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24小时动态心电图</w:t>
            </w:r>
          </w:p>
        </w:tc>
        <w:tc>
          <w:tcPr>
            <w:tcW w:w="570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心律失常筛查</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631"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C13+CA724+大便常规</w:t>
            </w:r>
          </w:p>
        </w:tc>
        <w:tc>
          <w:tcPr>
            <w:tcW w:w="5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胃、肠道疾病首选</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866" w:hRule="atLeast"/>
          <w:jc w:val="center"/>
        </w:trPr>
        <w:tc>
          <w:tcPr>
            <w:tcW w:w="55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20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心肌酶谱+肌钙蛋白+同型半胱氨酸（HCY）</w:t>
            </w:r>
          </w:p>
        </w:tc>
        <w:tc>
          <w:tcPr>
            <w:tcW w:w="5705" w:type="dxa"/>
            <w:tcBorders>
              <w:top w:val="single" w:color="000000" w:sz="4" w:space="0"/>
              <w:left w:val="single" w:color="000000" w:sz="4" w:space="0"/>
              <w:bottom w:val="single" w:color="auto"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心血管疾病最强有力的预示因子与危险因子。</w:t>
            </w:r>
          </w:p>
        </w:tc>
        <w:tc>
          <w:tcPr>
            <w:tcW w:w="13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866" w:hRule="atLeast"/>
          <w:jc w:val="center"/>
        </w:trPr>
        <w:tc>
          <w:tcPr>
            <w:tcW w:w="55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20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鳞状细胞癌相关抗原+细胞角质蛋白+胃泌素释放肽前体</w:t>
            </w:r>
          </w:p>
        </w:tc>
        <w:tc>
          <w:tcPr>
            <w:tcW w:w="5705" w:type="dxa"/>
            <w:tcBorders>
              <w:top w:val="single" w:color="000000" w:sz="4" w:space="0"/>
              <w:left w:val="single" w:color="000000" w:sz="4" w:space="0"/>
              <w:bottom w:val="single" w:color="auto"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肺癌筛查</w:t>
            </w:r>
          </w:p>
        </w:tc>
        <w:tc>
          <w:tcPr>
            <w:tcW w:w="13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866" w:hRule="atLeast"/>
          <w:jc w:val="center"/>
        </w:trPr>
        <w:tc>
          <w:tcPr>
            <w:tcW w:w="55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20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同型半胱氨酸（HCY）+血清胱抑素+尿微量白蛋</w:t>
            </w:r>
          </w:p>
        </w:tc>
        <w:tc>
          <w:tcPr>
            <w:tcW w:w="5705" w:type="dxa"/>
            <w:tcBorders>
              <w:top w:val="single" w:color="000000" w:sz="4" w:space="0"/>
              <w:left w:val="single" w:color="000000" w:sz="4" w:space="0"/>
              <w:bottom w:val="single" w:color="auto"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高血压及早期肾损害风险筛查</w:t>
            </w:r>
          </w:p>
        </w:tc>
        <w:tc>
          <w:tcPr>
            <w:tcW w:w="13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866" w:hRule="atLeast"/>
          <w:jc w:val="center"/>
        </w:trPr>
        <w:tc>
          <w:tcPr>
            <w:tcW w:w="55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8</w:t>
            </w:r>
          </w:p>
        </w:tc>
        <w:tc>
          <w:tcPr>
            <w:tcW w:w="20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葡萄糖测定（餐后2h）、血清胰岛素测定（空腹、餐后2h）、血清C肽测定（空腹、餐后2h）</w:t>
            </w:r>
          </w:p>
        </w:tc>
        <w:tc>
          <w:tcPr>
            <w:tcW w:w="5705" w:type="dxa"/>
            <w:tcBorders>
              <w:top w:val="single" w:color="000000" w:sz="4" w:space="0"/>
              <w:left w:val="single" w:color="000000" w:sz="4" w:space="0"/>
              <w:bottom w:val="single" w:color="auto"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糖尿病风险筛查</w:t>
            </w:r>
          </w:p>
        </w:tc>
        <w:tc>
          <w:tcPr>
            <w:tcW w:w="13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866" w:hRule="atLeast"/>
          <w:jc w:val="center"/>
        </w:trPr>
        <w:tc>
          <w:tcPr>
            <w:tcW w:w="55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9</w:t>
            </w:r>
          </w:p>
        </w:tc>
        <w:tc>
          <w:tcPr>
            <w:tcW w:w="20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乙肝病毒DNA定量测定+乙肝三系定量 </w:t>
            </w:r>
          </w:p>
        </w:tc>
        <w:tc>
          <w:tcPr>
            <w:tcW w:w="5705" w:type="dxa"/>
            <w:tcBorders>
              <w:top w:val="single" w:color="000000" w:sz="4" w:space="0"/>
              <w:left w:val="single" w:color="000000" w:sz="4" w:space="0"/>
              <w:bottom w:val="single" w:color="auto"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乙肝检测</w:t>
            </w:r>
          </w:p>
        </w:tc>
        <w:tc>
          <w:tcPr>
            <w:tcW w:w="13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866" w:hRule="atLeast"/>
          <w:jc w:val="center"/>
        </w:trPr>
        <w:tc>
          <w:tcPr>
            <w:tcW w:w="55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w:t>
            </w:r>
          </w:p>
        </w:tc>
        <w:tc>
          <w:tcPr>
            <w:tcW w:w="20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抗CCP测定、补体C3、C4、免疫球蛋白3项、抗O、血沉、类风湿因子</w:t>
            </w:r>
          </w:p>
        </w:tc>
        <w:tc>
          <w:tcPr>
            <w:tcW w:w="5705" w:type="dxa"/>
            <w:tcBorders>
              <w:top w:val="single" w:color="000000" w:sz="4" w:space="0"/>
              <w:left w:val="single" w:color="000000" w:sz="4" w:space="0"/>
              <w:bottom w:val="single" w:color="auto"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风湿免疫相关筛查</w:t>
            </w:r>
          </w:p>
        </w:tc>
        <w:tc>
          <w:tcPr>
            <w:tcW w:w="13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866" w:hRule="atLeast"/>
          <w:jc w:val="center"/>
        </w:trPr>
        <w:tc>
          <w:tcPr>
            <w:tcW w:w="55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11</w:t>
            </w:r>
          </w:p>
        </w:tc>
        <w:tc>
          <w:tcPr>
            <w:tcW w:w="20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卵巢癌标志物（HE4）+CA125</w:t>
            </w:r>
          </w:p>
        </w:tc>
        <w:tc>
          <w:tcPr>
            <w:tcW w:w="5705" w:type="dxa"/>
            <w:tcBorders>
              <w:top w:val="single" w:color="000000" w:sz="4" w:space="0"/>
              <w:left w:val="single" w:color="000000" w:sz="4" w:space="0"/>
              <w:bottom w:val="single" w:color="auto"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卵巢癌筛查</w:t>
            </w:r>
          </w:p>
        </w:tc>
        <w:tc>
          <w:tcPr>
            <w:tcW w:w="13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12</w:t>
            </w:r>
          </w:p>
        </w:tc>
        <w:tc>
          <w:tcPr>
            <w:tcW w:w="20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HPV全套（已婚）</w:t>
            </w:r>
          </w:p>
        </w:tc>
        <w:tc>
          <w:tcPr>
            <w:tcW w:w="5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HPV筛查及分型在子宫颈癌防治中具有非常重要的意义。</w:t>
            </w:r>
          </w:p>
        </w:tc>
        <w:tc>
          <w:tcPr>
            <w:tcW w:w="13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13</w:t>
            </w:r>
          </w:p>
        </w:tc>
        <w:tc>
          <w:tcPr>
            <w:tcW w:w="20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超声骨密度检测+维生素D测试</w:t>
            </w:r>
          </w:p>
        </w:tc>
        <w:tc>
          <w:tcPr>
            <w:tcW w:w="5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查看骨质疏松</w:t>
            </w:r>
          </w:p>
        </w:tc>
        <w:tc>
          <w:tcPr>
            <w:tcW w:w="13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14</w:t>
            </w:r>
          </w:p>
        </w:tc>
        <w:tc>
          <w:tcPr>
            <w:tcW w:w="20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总I型胶原氨基端前肽（TPINP）、β—胶原降解产物测定（β-CTX）、25双羟维生素D、钙测定</w:t>
            </w:r>
          </w:p>
        </w:tc>
        <w:tc>
          <w:tcPr>
            <w:tcW w:w="5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骨质疏松筛查</w:t>
            </w:r>
          </w:p>
        </w:tc>
        <w:tc>
          <w:tcPr>
            <w:tcW w:w="13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15</w:t>
            </w:r>
          </w:p>
        </w:tc>
        <w:tc>
          <w:tcPr>
            <w:tcW w:w="20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脑血管功能检测或颅内多普勒血流图（TCD）</w:t>
            </w:r>
          </w:p>
        </w:tc>
        <w:tc>
          <w:tcPr>
            <w:tcW w:w="5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脑血管血流筛查</w:t>
            </w:r>
          </w:p>
        </w:tc>
        <w:tc>
          <w:tcPr>
            <w:tcW w:w="13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16</w:t>
            </w:r>
          </w:p>
        </w:tc>
        <w:tc>
          <w:tcPr>
            <w:tcW w:w="20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头颅CT（无极云影像）</w:t>
            </w:r>
          </w:p>
        </w:tc>
        <w:tc>
          <w:tcPr>
            <w:tcW w:w="5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查看颅脑是否病变</w:t>
            </w:r>
          </w:p>
        </w:tc>
        <w:tc>
          <w:tcPr>
            <w:tcW w:w="13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17</w:t>
            </w:r>
          </w:p>
        </w:tc>
        <w:tc>
          <w:tcPr>
            <w:tcW w:w="20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颈椎间盘CT（无极云影像）</w:t>
            </w:r>
          </w:p>
        </w:tc>
        <w:tc>
          <w:tcPr>
            <w:tcW w:w="5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颈椎疾病首选</w:t>
            </w:r>
          </w:p>
        </w:tc>
        <w:tc>
          <w:tcPr>
            <w:tcW w:w="13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18</w:t>
            </w:r>
          </w:p>
        </w:tc>
        <w:tc>
          <w:tcPr>
            <w:tcW w:w="20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腰椎间盘CT（无极云影像）</w:t>
            </w:r>
          </w:p>
        </w:tc>
        <w:tc>
          <w:tcPr>
            <w:tcW w:w="5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腰椎疾病首选</w:t>
            </w:r>
          </w:p>
        </w:tc>
        <w:tc>
          <w:tcPr>
            <w:tcW w:w="13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19</w:t>
            </w:r>
          </w:p>
        </w:tc>
        <w:tc>
          <w:tcPr>
            <w:tcW w:w="20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中上腹部CT（无极云影像）</w:t>
            </w:r>
          </w:p>
        </w:tc>
        <w:tc>
          <w:tcPr>
            <w:tcW w:w="5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用于上腹部各个脏器的疾病检查：肝、胆、胰、脾等</w:t>
            </w:r>
          </w:p>
        </w:tc>
        <w:tc>
          <w:tcPr>
            <w:tcW w:w="13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20</w:t>
            </w:r>
          </w:p>
        </w:tc>
        <w:tc>
          <w:tcPr>
            <w:tcW w:w="20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下腹部CT（无极云影像）</w:t>
            </w:r>
          </w:p>
        </w:tc>
        <w:tc>
          <w:tcPr>
            <w:tcW w:w="5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膀胱、盆腔等部位筛查</w:t>
            </w:r>
          </w:p>
        </w:tc>
        <w:tc>
          <w:tcPr>
            <w:tcW w:w="13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471" w:hRule="atLeast"/>
          <w:jc w:val="center"/>
        </w:trPr>
        <w:tc>
          <w:tcPr>
            <w:tcW w:w="5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21</w:t>
            </w:r>
          </w:p>
        </w:tc>
        <w:tc>
          <w:tcPr>
            <w:tcW w:w="20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color w:val="000000"/>
                <w:sz w:val="22"/>
                <w:szCs w:val="22"/>
                <w:lang w:eastAsia="zh-CN"/>
              </w:rPr>
              <w:t>动脉硬化检测</w:t>
            </w:r>
            <w:r>
              <w:rPr>
                <w:rFonts w:hint="eastAsia" w:ascii="宋体" w:hAnsi="宋体" w:eastAsia="宋体" w:cs="宋体"/>
                <w:color w:val="000000"/>
                <w:sz w:val="22"/>
                <w:szCs w:val="22"/>
                <w:lang w:val="en-US" w:eastAsia="zh-CN"/>
              </w:rPr>
              <w:t>+人体成分分析检测</w:t>
            </w:r>
          </w:p>
        </w:tc>
        <w:tc>
          <w:tcPr>
            <w:tcW w:w="5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color w:val="000000"/>
                <w:sz w:val="22"/>
                <w:szCs w:val="22"/>
              </w:rPr>
            </w:pPr>
          </w:p>
        </w:tc>
        <w:tc>
          <w:tcPr>
            <w:tcW w:w="13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r>
              <w:rPr>
                <w:rFonts w:hint="eastAsia" w:ascii="宋体" w:hAnsi="宋体" w:eastAsia="宋体" w:cs="宋体"/>
                <w:sz w:val="22"/>
                <w:szCs w:val="22"/>
              </w:rPr>
              <w:t>　</w:t>
            </w:r>
          </w:p>
        </w:tc>
      </w:tr>
    </w:tbl>
    <w:p>
      <w:pPr>
        <w:pStyle w:val="4"/>
        <w:keepNext w:val="0"/>
        <w:keepLines w:val="0"/>
        <w:pageBreakBefore w:val="0"/>
        <w:kinsoku/>
        <w:wordWrap/>
        <w:overflowPunct/>
        <w:topLinePunct w:val="0"/>
        <w:autoSpaceDE/>
        <w:autoSpaceDN/>
        <w:bidi w:val="0"/>
        <w:snapToGrid/>
        <w:spacing w:line="360" w:lineRule="exact"/>
        <w:ind w:left="0" w:right="0" w:rightChars="0"/>
        <w:jc w:val="left"/>
        <w:rPr>
          <w:rFonts w:hint="eastAsia" w:ascii="宋体" w:hAnsi="宋体" w:eastAsia="宋体" w:cs="宋体"/>
          <w:b/>
          <w:bCs/>
          <w:spacing w:val="-6"/>
          <w:sz w:val="22"/>
          <w:szCs w:val="22"/>
        </w:rPr>
      </w:pPr>
    </w:p>
    <w:p>
      <w:pPr>
        <w:pStyle w:val="4"/>
        <w:keepNext w:val="0"/>
        <w:keepLines w:val="0"/>
        <w:pageBreakBefore w:val="0"/>
        <w:kinsoku/>
        <w:wordWrap/>
        <w:overflowPunct/>
        <w:topLinePunct w:val="0"/>
        <w:autoSpaceDE/>
        <w:autoSpaceDN/>
        <w:bidi w:val="0"/>
        <w:snapToGrid/>
        <w:spacing w:line="360" w:lineRule="exact"/>
        <w:ind w:left="0" w:right="0" w:rightChars="0"/>
        <w:jc w:val="left"/>
        <w:rPr>
          <w:rFonts w:hint="eastAsia" w:ascii="宋体" w:hAnsi="宋体" w:eastAsia="宋体" w:cs="宋体"/>
          <w:b/>
          <w:bCs/>
          <w:spacing w:val="-6"/>
          <w:sz w:val="22"/>
          <w:szCs w:val="22"/>
        </w:rPr>
      </w:pPr>
    </w:p>
    <w:p>
      <w:pPr>
        <w:pStyle w:val="4"/>
        <w:keepNext w:val="0"/>
        <w:keepLines w:val="0"/>
        <w:pageBreakBefore w:val="0"/>
        <w:kinsoku/>
        <w:wordWrap/>
        <w:overflowPunct/>
        <w:topLinePunct w:val="0"/>
        <w:autoSpaceDE/>
        <w:autoSpaceDN/>
        <w:bidi w:val="0"/>
        <w:snapToGrid/>
        <w:spacing w:line="360" w:lineRule="exact"/>
        <w:ind w:left="0" w:right="0" w:rightChars="0"/>
        <w:jc w:val="left"/>
        <w:rPr>
          <w:rFonts w:hint="eastAsia" w:ascii="宋体" w:hAnsi="宋体" w:eastAsia="宋体" w:cs="宋体"/>
          <w:b/>
          <w:bCs/>
          <w:spacing w:val="-6"/>
          <w:sz w:val="22"/>
          <w:szCs w:val="22"/>
        </w:rPr>
      </w:pPr>
    </w:p>
    <w:p>
      <w:pPr>
        <w:pStyle w:val="4"/>
        <w:keepNext w:val="0"/>
        <w:keepLines w:val="0"/>
        <w:pageBreakBefore w:val="0"/>
        <w:kinsoku/>
        <w:wordWrap/>
        <w:overflowPunct/>
        <w:topLinePunct w:val="0"/>
        <w:autoSpaceDE/>
        <w:autoSpaceDN/>
        <w:bidi w:val="0"/>
        <w:snapToGrid/>
        <w:spacing w:line="360" w:lineRule="exact"/>
        <w:ind w:left="0" w:right="0" w:rightChars="0"/>
        <w:jc w:val="left"/>
        <w:rPr>
          <w:rFonts w:hint="eastAsia" w:ascii="宋体" w:hAnsi="宋体" w:eastAsia="宋体" w:cs="宋体"/>
          <w:b/>
          <w:bCs/>
          <w:spacing w:val="-6"/>
          <w:sz w:val="22"/>
          <w:szCs w:val="22"/>
        </w:rPr>
      </w:pPr>
    </w:p>
    <w:p>
      <w:pPr>
        <w:pStyle w:val="4"/>
        <w:keepNext w:val="0"/>
        <w:keepLines w:val="0"/>
        <w:pageBreakBefore w:val="0"/>
        <w:kinsoku/>
        <w:wordWrap/>
        <w:overflowPunct/>
        <w:topLinePunct w:val="0"/>
        <w:autoSpaceDE/>
        <w:autoSpaceDN/>
        <w:bidi w:val="0"/>
        <w:snapToGrid/>
        <w:spacing w:line="360" w:lineRule="exact"/>
        <w:ind w:left="0" w:right="0" w:rightChars="0"/>
        <w:jc w:val="center"/>
        <w:rPr>
          <w:rFonts w:hint="eastAsia" w:ascii="宋体" w:hAnsi="宋体" w:eastAsia="宋体" w:cs="宋体"/>
          <w:b/>
          <w:bCs/>
          <w:spacing w:val="-6"/>
          <w:sz w:val="22"/>
          <w:szCs w:val="22"/>
          <w:u w:val="single"/>
        </w:rPr>
      </w:pPr>
      <w:r>
        <w:rPr>
          <w:rFonts w:hint="eastAsia" w:hAnsi="宋体" w:cs="宋体"/>
          <w:color w:val="auto"/>
          <w:sz w:val="22"/>
          <w:szCs w:val="22"/>
          <w:highlight w:val="none"/>
          <w:u w:val="single"/>
        </w:rPr>
        <w:t>▲</w:t>
      </w:r>
      <w:r>
        <w:rPr>
          <w:rFonts w:hint="eastAsia" w:ascii="宋体" w:hAnsi="宋体" w:eastAsia="宋体" w:cs="宋体"/>
          <w:b/>
          <w:bCs/>
          <w:kern w:val="0"/>
          <w:sz w:val="22"/>
          <w:szCs w:val="22"/>
          <w:u w:val="single"/>
          <w:lang w:bidi="ar"/>
        </w:rPr>
        <w:t>临聘人员体检项目（男）</w:t>
      </w:r>
    </w:p>
    <w:tbl>
      <w:tblPr>
        <w:tblStyle w:val="5"/>
        <w:tblW w:w="9553" w:type="dxa"/>
        <w:jc w:val="center"/>
        <w:tblLayout w:type="fixed"/>
        <w:tblCellMar>
          <w:top w:w="0" w:type="dxa"/>
          <w:left w:w="0" w:type="dxa"/>
          <w:bottom w:w="0" w:type="dxa"/>
          <w:right w:w="0" w:type="dxa"/>
        </w:tblCellMar>
      </w:tblPr>
      <w:tblGrid>
        <w:gridCol w:w="582"/>
        <w:gridCol w:w="2127"/>
        <w:gridCol w:w="5670"/>
        <w:gridCol w:w="1174"/>
      </w:tblGrid>
      <w:tr>
        <w:tblPrEx>
          <w:tblCellMar>
            <w:top w:w="0" w:type="dxa"/>
            <w:left w:w="0" w:type="dxa"/>
            <w:bottom w:w="0" w:type="dxa"/>
            <w:right w:w="0" w:type="dxa"/>
          </w:tblCellMar>
        </w:tblPrEx>
        <w:trPr>
          <w:trHeight w:val="422"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b/>
                <w:sz w:val="22"/>
                <w:szCs w:val="22"/>
              </w:rPr>
            </w:pPr>
            <w:r>
              <w:rPr>
                <w:rFonts w:hint="eastAsia" w:ascii="宋体" w:hAnsi="宋体" w:eastAsia="宋体" w:cs="宋体"/>
                <w:b/>
                <w:kern w:val="0"/>
                <w:sz w:val="22"/>
                <w:szCs w:val="22"/>
                <w:lang w:bidi="ar"/>
              </w:rPr>
              <w:t>序号</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b/>
                <w:sz w:val="22"/>
                <w:szCs w:val="22"/>
                <w:u w:val="none"/>
              </w:rPr>
            </w:pPr>
            <w:r>
              <w:rPr>
                <w:rFonts w:hint="eastAsia" w:ascii="宋体" w:hAnsi="宋体" w:eastAsia="宋体" w:cs="宋体"/>
                <w:b/>
                <w:kern w:val="0"/>
                <w:sz w:val="22"/>
                <w:szCs w:val="22"/>
                <w:u w:val="none"/>
                <w:lang w:bidi="ar"/>
              </w:rPr>
              <w:t>项目</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b/>
                <w:sz w:val="22"/>
                <w:szCs w:val="22"/>
                <w:u w:val="none"/>
              </w:rPr>
            </w:pPr>
            <w:r>
              <w:rPr>
                <w:rFonts w:hint="eastAsia" w:ascii="宋体" w:hAnsi="宋体" w:eastAsia="宋体" w:cs="宋体"/>
                <w:b/>
                <w:kern w:val="0"/>
                <w:sz w:val="22"/>
                <w:szCs w:val="22"/>
                <w:u w:val="none"/>
                <w:lang w:bidi="ar"/>
              </w:rPr>
              <w:t>项目意义</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b/>
                <w:sz w:val="22"/>
                <w:szCs w:val="22"/>
              </w:rPr>
            </w:pPr>
            <w:r>
              <w:rPr>
                <w:rFonts w:hint="eastAsia" w:ascii="宋体" w:hAnsi="宋体" w:eastAsia="宋体" w:cs="宋体"/>
                <w:b/>
                <w:kern w:val="0"/>
                <w:sz w:val="22"/>
                <w:szCs w:val="22"/>
                <w:lang w:bidi="ar"/>
              </w:rPr>
              <w:t>备注</w:t>
            </w:r>
          </w:p>
        </w:tc>
      </w:tr>
      <w:tr>
        <w:tblPrEx>
          <w:tblCellMar>
            <w:top w:w="0" w:type="dxa"/>
            <w:left w:w="0" w:type="dxa"/>
            <w:bottom w:w="0" w:type="dxa"/>
            <w:right w:w="0" w:type="dxa"/>
          </w:tblCellMar>
        </w:tblPrEx>
        <w:trPr>
          <w:trHeight w:val="422"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1</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身高、体重、血压</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身高体重可以反应BMI指数，了解客户营养状况，血压可以了解是否偏高或偏低。</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422"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2</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耳鼻喉科</w:t>
            </w:r>
          </w:p>
        </w:tc>
        <w:tc>
          <w:tcPr>
            <w:tcW w:w="56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可以大概了解耳、鼻、咽喉及其相关头颈区域的疾病。</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76"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3</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眼科</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了解视力、辨色力、眼压等一系列的眼部检查。（该部分眼压检查是指压检测）</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76"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4</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尿常规</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可用于泌尿系统疾病检查：如尿路感染、肾炎。</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76"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5</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血常规（五分类）</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检测血液的有形成分：红细胞、白细胞、血小板等。</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76"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6</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肝功能十二项</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检测肝脏功能情况，如肝炎、肝硬化、胆道等疾病。</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76"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7</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肾功三项</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能够较早的筛查、长期随访、判断有无肾脏功能的改变。</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76"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8</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血糖</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糖尿病初查。</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76"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9</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血脂四项</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有效评估血脂异常的情况，包括胆固醇、甘油三酯等。</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55"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10</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心电图</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lang w:eastAsia="zh-CN"/>
              </w:rPr>
            </w:pPr>
            <w:r>
              <w:rPr>
                <w:rFonts w:hint="eastAsia" w:ascii="宋体" w:hAnsi="宋体" w:eastAsia="宋体" w:cs="宋体"/>
                <w:kern w:val="0"/>
                <w:sz w:val="22"/>
                <w:szCs w:val="22"/>
                <w:u w:val="single"/>
                <w:lang w:bidi="ar"/>
              </w:rPr>
              <w:t>了解心脏电生理改变</w:t>
            </w:r>
            <w:r>
              <w:rPr>
                <w:rFonts w:hint="eastAsia" w:ascii="宋体" w:hAnsi="宋体" w:eastAsia="宋体" w:cs="宋体"/>
                <w:kern w:val="0"/>
                <w:sz w:val="22"/>
                <w:szCs w:val="22"/>
                <w:u w:val="single"/>
                <w:lang w:eastAsia="zh-CN" w:bidi="ar"/>
              </w:rPr>
              <w:t>。</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991"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11</w:t>
            </w: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color w:val="000000"/>
                <w:kern w:val="0"/>
                <w:sz w:val="22"/>
                <w:szCs w:val="22"/>
                <w:u w:val="single"/>
                <w:lang w:bidi="ar"/>
              </w:rPr>
              <w:t>胸部CT平扫（16排，不含片）</w:t>
            </w:r>
          </w:p>
        </w:tc>
        <w:tc>
          <w:tcPr>
            <w:tcW w:w="5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lang w:eastAsia="zh-CN"/>
              </w:rPr>
            </w:pPr>
            <w:r>
              <w:rPr>
                <w:rFonts w:hint="eastAsia" w:ascii="宋体" w:hAnsi="宋体" w:eastAsia="宋体" w:cs="宋体"/>
                <w:color w:val="000000"/>
                <w:kern w:val="0"/>
                <w:sz w:val="22"/>
                <w:szCs w:val="22"/>
                <w:u w:val="single"/>
                <w:lang w:bidi="ar"/>
              </w:rPr>
              <w:t>主要适用于纵膈异常，胸膜、胸壁病变，肺部感染性疾病、肺部良恶性肿瘤以及肺部慢性弥漫性疾病等情况的检查方法。推荐肺癌高危人群定期检查</w:t>
            </w:r>
            <w:r>
              <w:rPr>
                <w:rFonts w:hint="eastAsia" w:ascii="宋体" w:hAnsi="宋体" w:eastAsia="宋体" w:cs="宋体"/>
                <w:color w:val="000000"/>
                <w:kern w:val="0"/>
                <w:sz w:val="22"/>
                <w:szCs w:val="22"/>
                <w:u w:val="single"/>
                <w:lang w:eastAsia="zh-CN" w:bidi="ar"/>
              </w:rPr>
              <w:t>。</w:t>
            </w:r>
          </w:p>
        </w:tc>
        <w:tc>
          <w:tcPr>
            <w:tcW w:w="1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24"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12</w:t>
            </w:r>
          </w:p>
        </w:tc>
        <w:tc>
          <w:tcPr>
            <w:tcW w:w="212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幽门螺杆菌抗体测定</w:t>
            </w:r>
          </w:p>
        </w:tc>
        <w:tc>
          <w:tcPr>
            <w:tcW w:w="5670" w:type="dxa"/>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top"/>
              <w:rPr>
                <w:rFonts w:hint="eastAsia" w:ascii="宋体" w:hAnsi="宋体" w:eastAsia="宋体" w:cs="宋体"/>
                <w:sz w:val="22"/>
                <w:szCs w:val="22"/>
                <w:u w:val="single"/>
                <w:lang w:eastAsia="zh-CN"/>
              </w:rPr>
            </w:pPr>
            <w:r>
              <w:rPr>
                <w:rFonts w:hint="eastAsia" w:ascii="宋体" w:hAnsi="宋体" w:eastAsia="宋体" w:cs="宋体"/>
                <w:kern w:val="0"/>
                <w:sz w:val="22"/>
                <w:szCs w:val="22"/>
                <w:u w:val="single"/>
                <w:lang w:bidi="ar"/>
              </w:rPr>
              <w:t>适用于幽门螺杆菌感染的流行病学调查和临床的辅助诊断</w:t>
            </w:r>
            <w:r>
              <w:rPr>
                <w:rFonts w:hint="eastAsia" w:ascii="宋体" w:hAnsi="宋体" w:eastAsia="宋体" w:cs="宋体"/>
                <w:kern w:val="0"/>
                <w:sz w:val="22"/>
                <w:szCs w:val="22"/>
                <w:u w:val="single"/>
                <w:lang w:eastAsia="zh-CN" w:bidi="ar"/>
              </w:rPr>
              <w:t>。</w:t>
            </w:r>
          </w:p>
        </w:tc>
        <w:tc>
          <w:tcPr>
            <w:tcW w:w="1174"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85"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13</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腹部彩超（含图文）</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lang w:eastAsia="zh-CN"/>
              </w:rPr>
            </w:pPr>
            <w:r>
              <w:rPr>
                <w:rFonts w:hint="eastAsia" w:ascii="宋体" w:hAnsi="宋体" w:eastAsia="宋体" w:cs="宋体"/>
                <w:kern w:val="0"/>
                <w:sz w:val="22"/>
                <w:szCs w:val="22"/>
                <w:u w:val="single"/>
                <w:lang w:bidi="ar"/>
              </w:rPr>
              <w:t>用于上腹部各个脏器的疾病检查：肝、胆、胰、脾</w:t>
            </w:r>
            <w:r>
              <w:rPr>
                <w:rFonts w:hint="eastAsia" w:ascii="宋体" w:hAnsi="宋体" w:eastAsia="宋体" w:cs="宋体"/>
                <w:kern w:val="0"/>
                <w:sz w:val="22"/>
                <w:szCs w:val="22"/>
                <w:u w:val="single"/>
                <w:lang w:eastAsia="zh-CN" w:bidi="ar"/>
              </w:rPr>
              <w:t>。</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76"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14</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男泌尿系彩超（含图文）</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lang w:eastAsia="zh-CN"/>
              </w:rPr>
            </w:pPr>
            <w:r>
              <w:rPr>
                <w:rFonts w:hint="eastAsia" w:ascii="宋体" w:hAnsi="宋体" w:eastAsia="宋体" w:cs="宋体"/>
                <w:kern w:val="0"/>
                <w:sz w:val="22"/>
                <w:szCs w:val="22"/>
                <w:u w:val="single"/>
                <w:lang w:bidi="ar"/>
              </w:rPr>
              <w:t>男性泌尿系统检查：肾、膀胱、输尿管、前列腺</w:t>
            </w:r>
            <w:r>
              <w:rPr>
                <w:rFonts w:hint="eastAsia" w:ascii="宋体" w:hAnsi="宋体" w:eastAsia="宋体" w:cs="宋体"/>
                <w:kern w:val="0"/>
                <w:sz w:val="22"/>
                <w:szCs w:val="22"/>
                <w:u w:val="single"/>
                <w:lang w:eastAsia="zh-CN" w:bidi="ar"/>
              </w:rPr>
              <w:t>。</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76"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15</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甲状腺彩超（含图文）</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lang w:eastAsia="zh-CN"/>
              </w:rPr>
            </w:pPr>
            <w:r>
              <w:rPr>
                <w:rFonts w:hint="eastAsia" w:ascii="宋体" w:hAnsi="宋体" w:eastAsia="宋体" w:cs="宋体"/>
                <w:kern w:val="0"/>
                <w:sz w:val="22"/>
                <w:szCs w:val="22"/>
                <w:u w:val="single"/>
                <w:lang w:bidi="ar"/>
              </w:rPr>
              <w:t>对甲状腺肿大、甲状腺肿瘤有较高的临床意义</w:t>
            </w:r>
            <w:r>
              <w:rPr>
                <w:rFonts w:hint="eastAsia" w:ascii="宋体" w:hAnsi="宋体" w:eastAsia="宋体" w:cs="宋体"/>
                <w:kern w:val="0"/>
                <w:sz w:val="22"/>
                <w:szCs w:val="22"/>
                <w:u w:val="single"/>
                <w:lang w:eastAsia="zh-CN" w:bidi="ar"/>
              </w:rPr>
              <w:t>。</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76"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16</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主检终检分析</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主检医师进行体检汇总、建立和管理私人健康档案。需要时可推荐专家对症治疗。</w:t>
            </w: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85" w:hRule="atLeast"/>
          <w:jc w:val="center"/>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u w:val="none"/>
              </w:rPr>
            </w:pPr>
            <w:r>
              <w:rPr>
                <w:rFonts w:hint="eastAsia" w:ascii="宋体" w:hAnsi="宋体" w:eastAsia="宋体" w:cs="宋体"/>
                <w:kern w:val="0"/>
                <w:sz w:val="22"/>
                <w:szCs w:val="22"/>
                <w:u w:val="none"/>
                <w:lang w:bidi="ar"/>
              </w:rPr>
              <w:t>18</w:t>
            </w:r>
          </w:p>
        </w:tc>
        <w:tc>
          <w:tcPr>
            <w:tcW w:w="2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抽血材料费</w:t>
            </w:r>
          </w:p>
        </w:tc>
        <w:tc>
          <w:tcPr>
            <w:tcW w:w="5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p>
        </w:tc>
        <w:tc>
          <w:tcPr>
            <w:tcW w:w="1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bl>
    <w:p>
      <w:pPr>
        <w:pStyle w:val="8"/>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p>
    <w:p>
      <w:pPr>
        <w:pStyle w:val="8"/>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p>
    <w:p>
      <w:pPr>
        <w:pStyle w:val="8"/>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p>
    <w:p>
      <w:pPr>
        <w:pStyle w:val="8"/>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rPr>
      </w:pPr>
    </w:p>
    <w:p>
      <w:pPr>
        <w:pStyle w:val="8"/>
        <w:keepNext w:val="0"/>
        <w:keepLines w:val="0"/>
        <w:pageBreakBefore w:val="0"/>
        <w:kinsoku/>
        <w:wordWrap/>
        <w:overflowPunct/>
        <w:topLinePunct w:val="0"/>
        <w:autoSpaceDE/>
        <w:autoSpaceDN/>
        <w:bidi w:val="0"/>
        <w:snapToGrid/>
        <w:spacing w:line="360" w:lineRule="exact"/>
        <w:ind w:right="0" w:rightChars="0" w:firstLine="220"/>
        <w:jc w:val="center"/>
        <w:rPr>
          <w:rFonts w:hint="eastAsia" w:ascii="宋体" w:hAnsi="宋体" w:eastAsia="宋体" w:cs="宋体"/>
          <w:b/>
          <w:bCs/>
          <w:kern w:val="0"/>
          <w:sz w:val="22"/>
          <w:szCs w:val="22"/>
          <w:lang w:bidi="ar"/>
        </w:rPr>
      </w:pPr>
    </w:p>
    <w:p>
      <w:pPr>
        <w:pStyle w:val="8"/>
        <w:keepNext w:val="0"/>
        <w:keepLines w:val="0"/>
        <w:pageBreakBefore w:val="0"/>
        <w:kinsoku/>
        <w:wordWrap/>
        <w:overflowPunct/>
        <w:topLinePunct w:val="0"/>
        <w:autoSpaceDE/>
        <w:autoSpaceDN/>
        <w:bidi w:val="0"/>
        <w:snapToGrid/>
        <w:spacing w:line="360" w:lineRule="exact"/>
        <w:ind w:right="0" w:rightChars="0" w:firstLine="220"/>
        <w:jc w:val="center"/>
        <w:rPr>
          <w:rFonts w:hint="eastAsia" w:ascii="宋体" w:hAnsi="宋体" w:eastAsia="宋体" w:cs="宋体"/>
          <w:b/>
          <w:bCs/>
          <w:kern w:val="0"/>
          <w:sz w:val="22"/>
          <w:szCs w:val="22"/>
          <w:lang w:bidi="ar"/>
        </w:rPr>
      </w:pPr>
    </w:p>
    <w:p>
      <w:pPr>
        <w:pStyle w:val="8"/>
        <w:keepNext w:val="0"/>
        <w:keepLines w:val="0"/>
        <w:pageBreakBefore w:val="0"/>
        <w:kinsoku/>
        <w:wordWrap/>
        <w:overflowPunct/>
        <w:topLinePunct w:val="0"/>
        <w:autoSpaceDE/>
        <w:autoSpaceDN/>
        <w:bidi w:val="0"/>
        <w:snapToGrid/>
        <w:spacing w:line="360" w:lineRule="exact"/>
        <w:ind w:right="0" w:rightChars="0" w:firstLine="220"/>
        <w:jc w:val="center"/>
        <w:rPr>
          <w:rFonts w:hint="eastAsia" w:ascii="宋体" w:hAnsi="宋体" w:eastAsia="宋体" w:cs="宋体"/>
          <w:sz w:val="22"/>
          <w:szCs w:val="22"/>
          <w:u w:val="single"/>
        </w:rPr>
      </w:pPr>
      <w:r>
        <w:rPr>
          <w:rFonts w:hint="eastAsia" w:hAnsi="宋体" w:cs="宋体"/>
          <w:color w:val="auto"/>
          <w:sz w:val="22"/>
          <w:szCs w:val="22"/>
          <w:highlight w:val="none"/>
          <w:u w:val="single"/>
        </w:rPr>
        <w:t>▲</w:t>
      </w:r>
      <w:r>
        <w:rPr>
          <w:rFonts w:hint="eastAsia" w:ascii="宋体" w:hAnsi="宋体" w:eastAsia="宋体" w:cs="宋体"/>
          <w:b/>
          <w:bCs/>
          <w:kern w:val="0"/>
          <w:sz w:val="22"/>
          <w:szCs w:val="22"/>
          <w:u w:val="single"/>
          <w:lang w:bidi="ar"/>
        </w:rPr>
        <w:t>临聘人员体检项目（女）</w:t>
      </w:r>
    </w:p>
    <w:tbl>
      <w:tblPr>
        <w:tblStyle w:val="5"/>
        <w:tblW w:w="9753" w:type="dxa"/>
        <w:jc w:val="center"/>
        <w:tblLayout w:type="fixed"/>
        <w:tblCellMar>
          <w:top w:w="0" w:type="dxa"/>
          <w:left w:w="0" w:type="dxa"/>
          <w:bottom w:w="0" w:type="dxa"/>
          <w:right w:w="0" w:type="dxa"/>
        </w:tblCellMar>
      </w:tblPr>
      <w:tblGrid>
        <w:gridCol w:w="823"/>
        <w:gridCol w:w="2410"/>
        <w:gridCol w:w="5330"/>
        <w:gridCol w:w="1190"/>
      </w:tblGrid>
      <w:tr>
        <w:tblPrEx>
          <w:tblCellMar>
            <w:top w:w="0" w:type="dxa"/>
            <w:left w:w="0" w:type="dxa"/>
            <w:bottom w:w="0" w:type="dxa"/>
            <w:right w:w="0" w:type="dxa"/>
          </w:tblCellMar>
        </w:tblPrEx>
        <w:trPr>
          <w:trHeight w:val="481" w:hRule="atLeast"/>
          <w:jc w:val="center"/>
        </w:trPr>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b/>
                <w:bCs/>
                <w:sz w:val="22"/>
                <w:szCs w:val="22"/>
              </w:rPr>
            </w:pPr>
            <w:r>
              <w:rPr>
                <w:rFonts w:hint="eastAsia" w:ascii="宋体" w:hAnsi="宋体" w:eastAsia="宋体" w:cs="宋体"/>
                <w:b/>
                <w:bCs/>
                <w:kern w:val="0"/>
                <w:sz w:val="22"/>
                <w:szCs w:val="22"/>
                <w:lang w:bidi="ar"/>
              </w:rPr>
              <w:t>序号</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b/>
                <w:bCs/>
                <w:sz w:val="22"/>
                <w:szCs w:val="22"/>
                <w:u w:val="single"/>
              </w:rPr>
            </w:pPr>
            <w:r>
              <w:rPr>
                <w:rFonts w:hint="eastAsia" w:ascii="宋体" w:hAnsi="宋体" w:eastAsia="宋体" w:cs="宋体"/>
                <w:b/>
                <w:bCs/>
                <w:kern w:val="0"/>
                <w:sz w:val="22"/>
                <w:szCs w:val="22"/>
                <w:u w:val="single"/>
                <w:lang w:bidi="ar"/>
              </w:rPr>
              <w:t>项目</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b/>
                <w:bCs/>
                <w:sz w:val="22"/>
                <w:szCs w:val="22"/>
                <w:u w:val="single"/>
              </w:rPr>
            </w:pPr>
            <w:r>
              <w:rPr>
                <w:rFonts w:hint="eastAsia" w:ascii="宋体" w:hAnsi="宋体" w:eastAsia="宋体" w:cs="宋体"/>
                <w:b/>
                <w:bCs/>
                <w:kern w:val="0"/>
                <w:sz w:val="22"/>
                <w:szCs w:val="22"/>
                <w:u w:val="single"/>
                <w:lang w:bidi="ar"/>
              </w:rPr>
              <w:t>项目意义</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firstLine="221" w:firstLineChars="100"/>
              <w:jc w:val="center"/>
              <w:textAlignment w:val="center"/>
              <w:rPr>
                <w:rFonts w:hint="eastAsia" w:ascii="宋体" w:hAnsi="宋体" w:eastAsia="宋体" w:cs="宋体"/>
                <w:b/>
                <w:bCs/>
                <w:sz w:val="22"/>
                <w:szCs w:val="22"/>
              </w:rPr>
            </w:pPr>
            <w:r>
              <w:rPr>
                <w:rFonts w:hint="eastAsia" w:ascii="宋体" w:hAnsi="宋体" w:eastAsia="宋体" w:cs="宋体"/>
                <w:b/>
                <w:bCs/>
                <w:kern w:val="0"/>
                <w:sz w:val="22"/>
                <w:szCs w:val="22"/>
                <w:lang w:bidi="ar"/>
              </w:rPr>
              <w:t>备注</w:t>
            </w:r>
          </w:p>
        </w:tc>
      </w:tr>
      <w:tr>
        <w:tblPrEx>
          <w:tblCellMar>
            <w:top w:w="0" w:type="dxa"/>
            <w:left w:w="0" w:type="dxa"/>
            <w:bottom w:w="0" w:type="dxa"/>
            <w:right w:w="0" w:type="dxa"/>
          </w:tblCellMar>
        </w:tblPrEx>
        <w:trPr>
          <w:trHeight w:val="594"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1</w:t>
            </w:r>
          </w:p>
        </w:tc>
        <w:tc>
          <w:tcPr>
            <w:tcW w:w="2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身高、体重、血压</w:t>
            </w:r>
          </w:p>
        </w:tc>
        <w:tc>
          <w:tcPr>
            <w:tcW w:w="5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身高体重可以反应BMI指数，了解客户营养状况，血压可以了解是否偏高或偏低。</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33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耳鼻喉科</w:t>
            </w:r>
          </w:p>
        </w:tc>
        <w:tc>
          <w:tcPr>
            <w:tcW w:w="53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可以大概了解耳、鼻、咽喉及其相关头颈区域的疾病。</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94"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3</w:t>
            </w:r>
          </w:p>
        </w:tc>
        <w:tc>
          <w:tcPr>
            <w:tcW w:w="2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眼科</w:t>
            </w:r>
          </w:p>
        </w:tc>
        <w:tc>
          <w:tcPr>
            <w:tcW w:w="5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了解视力、辨色力、眼压等一系列的眼部检查。（该部分眼压检查是指压检测）</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330"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4</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尿常规</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可用于泌尿系统疾病检查：如尿路感染、肾炎。</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330"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5</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血常规（五分类）</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检测血液的有形成分：红细胞、白细胞、血小板等。</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330"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6</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肝功能十二项</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检测肝脏功能情况，如肝炎、肝硬化、胆道等疾病。</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330"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7</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肾功三项</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能够较早的筛查、长期随访、判断有无肾脏功能的改变。</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330"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8</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血糖</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糖尿病初查。</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461"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9</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血脂四项</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有效评估血脂异常的情况，包括胆固醇、甘油三酯等。</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39"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10</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color w:val="000000"/>
                <w:kern w:val="0"/>
                <w:sz w:val="22"/>
                <w:szCs w:val="22"/>
                <w:u w:val="single"/>
                <w:lang w:bidi="ar"/>
              </w:rPr>
              <w:t>胸部CT平扫（16排，不含片）</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lang w:eastAsia="zh-CN"/>
              </w:rPr>
            </w:pPr>
            <w:r>
              <w:rPr>
                <w:rFonts w:hint="eastAsia" w:ascii="宋体" w:hAnsi="宋体" w:eastAsia="宋体" w:cs="宋体"/>
                <w:color w:val="000000"/>
                <w:kern w:val="0"/>
                <w:sz w:val="22"/>
                <w:szCs w:val="22"/>
                <w:u w:val="single"/>
                <w:lang w:bidi="ar"/>
              </w:rPr>
              <w:t>主要适用于纵膈异常，胸膜、胸壁病变，肺部感染性疾病、肺部良恶性肿瘤以及肺部慢性弥漫性疾病等情况的检查方法。推荐肺癌高危人群定期检查</w:t>
            </w:r>
            <w:r>
              <w:rPr>
                <w:rFonts w:hint="eastAsia" w:ascii="宋体" w:hAnsi="宋体" w:eastAsia="宋体" w:cs="宋体"/>
                <w:color w:val="000000"/>
                <w:kern w:val="0"/>
                <w:sz w:val="22"/>
                <w:szCs w:val="22"/>
                <w:u w:val="single"/>
                <w:lang w:eastAsia="zh-CN" w:bidi="ar"/>
              </w:rPr>
              <w:t>。</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40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11</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腹部彩超（含图文）</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用于上腹部各个脏器的疾病检查：肝、胆、胰、脾、肾</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44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12</w:t>
            </w:r>
          </w:p>
        </w:tc>
        <w:tc>
          <w:tcPr>
            <w:tcW w:w="2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top"/>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阴道子宫附件彩超（含图文8元）</w:t>
            </w:r>
          </w:p>
        </w:tc>
        <w:tc>
          <w:tcPr>
            <w:tcW w:w="5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top"/>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用于女性生殖系统的检测，如子宫、输卵管、卵巢等。</w:t>
            </w:r>
            <w:r>
              <w:rPr>
                <w:rStyle w:val="9"/>
                <w:rFonts w:hint="eastAsia" w:ascii="宋体" w:hAnsi="宋体" w:eastAsia="宋体" w:cs="宋体"/>
                <w:sz w:val="22"/>
                <w:szCs w:val="22"/>
                <w:u w:val="single"/>
                <w:lang w:bidi="ar"/>
              </w:rPr>
              <w:t>（已婚阴超）</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40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13</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乳腺彩超（含图文）</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用于筛查乳腺相关疾病，如乳腺小叶增生、乳腺纤维腺瘤、乳腺癌等。</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40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14</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甲状腺彩超（含图文）</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lang w:eastAsia="zh-CN"/>
              </w:rPr>
            </w:pPr>
            <w:r>
              <w:rPr>
                <w:rFonts w:hint="eastAsia" w:ascii="宋体" w:hAnsi="宋体" w:eastAsia="宋体" w:cs="宋体"/>
                <w:kern w:val="0"/>
                <w:sz w:val="22"/>
                <w:szCs w:val="22"/>
                <w:u w:val="single"/>
                <w:lang w:bidi="ar"/>
              </w:rPr>
              <w:t>对甲状腺肿大、甲状腺肿瘤有较高的临床意义</w:t>
            </w:r>
            <w:r>
              <w:rPr>
                <w:rFonts w:hint="eastAsia" w:ascii="宋体" w:hAnsi="宋体" w:eastAsia="宋体" w:cs="宋体"/>
                <w:kern w:val="0"/>
                <w:sz w:val="22"/>
                <w:szCs w:val="22"/>
                <w:u w:val="single"/>
                <w:lang w:eastAsia="zh-CN" w:bidi="ar"/>
              </w:rPr>
              <w:t>。</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330"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15</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妇科检查（已婚）</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检测妇科疾病，筛查宫颈癌、宫颈息肉、宫颈炎症等。</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94"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16</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白带常规（五联检法）（已婚）</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应用干化学酶法，了解有无细菌性阴道炎、霉菌性阴道炎及滴虫性阴道炎等。</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594"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17</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主检终检分析</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主检医师进行体检汇总、建立和管理私人健康档案。需要时可推荐专家对症治疗。</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461"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18</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u w:val="single"/>
              </w:rPr>
            </w:pPr>
            <w:r>
              <w:rPr>
                <w:rFonts w:hint="eastAsia" w:ascii="宋体" w:hAnsi="宋体" w:eastAsia="宋体" w:cs="宋体"/>
                <w:kern w:val="0"/>
                <w:sz w:val="22"/>
                <w:szCs w:val="22"/>
                <w:u w:val="single"/>
                <w:lang w:bidi="ar"/>
              </w:rPr>
              <w:t>抽血材料费</w:t>
            </w:r>
          </w:p>
        </w:tc>
        <w:tc>
          <w:tcPr>
            <w:tcW w:w="53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exact"/>
              <w:ind w:right="0" w:rightChars="0"/>
              <w:jc w:val="left"/>
              <w:rPr>
                <w:rFonts w:hint="eastAsia" w:ascii="宋体" w:hAnsi="宋体" w:eastAsia="宋体" w:cs="宋体"/>
                <w:sz w:val="22"/>
                <w:szCs w:val="22"/>
                <w:u w:val="single"/>
              </w:rPr>
            </w:pP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60" w:lineRule="exact"/>
              <w:ind w:right="0" w:rightChars="0"/>
              <w:jc w:val="left"/>
              <w:textAlignment w:val="center"/>
              <w:rPr>
                <w:rFonts w:hint="eastAsia" w:ascii="宋体" w:hAnsi="宋体" w:eastAsia="宋体" w:cs="宋体"/>
                <w:sz w:val="22"/>
                <w:szCs w:val="22"/>
              </w:rPr>
            </w:pPr>
          </w:p>
        </w:tc>
      </w:tr>
    </w:tbl>
    <w:p>
      <w:pPr>
        <w:snapToGrid w:val="0"/>
        <w:spacing w:line="340" w:lineRule="exact"/>
        <w:rPr>
          <w:rFonts w:hint="eastAsia" w:ascii="宋体" w:hAnsi="宋体" w:cs="宋体"/>
          <w:b/>
          <w:color w:val="auto"/>
          <w:spacing w:val="-6"/>
          <w:sz w:val="22"/>
          <w:szCs w:val="22"/>
          <w:highlight w:val="none"/>
        </w:rPr>
      </w:pPr>
      <w:r>
        <w:rPr>
          <w:rFonts w:hint="eastAsia" w:ascii="宋体" w:hAnsi="宋体" w:cs="宋体"/>
          <w:b/>
          <w:color w:val="auto"/>
          <w:spacing w:val="-6"/>
          <w:sz w:val="22"/>
          <w:szCs w:val="22"/>
          <w:highlight w:val="none"/>
        </w:rPr>
        <w:t>四、其他</w:t>
      </w:r>
    </w:p>
    <w:p>
      <w:pPr>
        <w:spacing w:line="340" w:lineRule="exact"/>
        <w:ind w:firstLine="418" w:firstLineChars="200"/>
        <w:rPr>
          <w:rFonts w:hint="eastAsia" w:ascii="宋体" w:hAnsi="宋体" w:cs="宋体"/>
          <w:b/>
          <w:color w:val="auto"/>
          <w:spacing w:val="-6"/>
          <w:sz w:val="22"/>
          <w:szCs w:val="22"/>
          <w:highlight w:val="none"/>
        </w:rPr>
      </w:pPr>
      <w:r>
        <w:rPr>
          <w:rFonts w:hint="eastAsia" w:ascii="宋体" w:hAnsi="宋体" w:cs="宋体"/>
          <w:b/>
          <w:color w:val="auto"/>
          <w:spacing w:val="-6"/>
          <w:sz w:val="22"/>
          <w:szCs w:val="22"/>
          <w:highlight w:val="none"/>
        </w:rPr>
        <w:t>1、标“▲且加下划线”的有关技术和商务要求为实质性条款，响应方必须做出实质性响应</w:t>
      </w:r>
      <w:r>
        <w:rPr>
          <w:rFonts w:hint="eastAsia" w:ascii="宋体" w:hAnsi="宋体" w:cs="宋体"/>
          <w:b/>
          <w:bCs/>
          <w:color w:val="auto"/>
          <w:spacing w:val="-6"/>
          <w:sz w:val="22"/>
          <w:szCs w:val="22"/>
          <w:highlight w:val="none"/>
        </w:rPr>
        <w:t>，否则视为无效响应文件。</w:t>
      </w:r>
      <w:r>
        <w:rPr>
          <w:rFonts w:hint="eastAsia" w:ascii="宋体" w:hAnsi="宋体" w:cs="宋体"/>
          <w:b/>
          <w:color w:val="auto"/>
          <w:spacing w:val="-6"/>
          <w:sz w:val="22"/>
          <w:szCs w:val="22"/>
          <w:highlight w:val="none"/>
        </w:rPr>
        <w:t>除此之外其余的指标、服务要求以及合同条款可在磋商现场，根据磋商小组与供应商的磋商进行变动。</w:t>
      </w:r>
    </w:p>
    <w:p>
      <w:pPr>
        <w:spacing w:line="340" w:lineRule="exact"/>
        <w:ind w:firstLine="418" w:firstLineChars="200"/>
        <w:rPr>
          <w:rFonts w:hint="eastAsia" w:ascii="宋体" w:hAnsi="宋体" w:cs="宋体"/>
          <w:b/>
          <w:bCs/>
          <w:color w:val="auto"/>
          <w:kern w:val="0"/>
          <w:sz w:val="22"/>
          <w:szCs w:val="22"/>
          <w:highlight w:val="none"/>
        </w:rPr>
      </w:pPr>
      <w:r>
        <w:rPr>
          <w:rFonts w:hint="eastAsia" w:ascii="宋体" w:hAnsi="宋体" w:cs="宋体"/>
          <w:b/>
          <w:color w:val="auto"/>
          <w:spacing w:val="-6"/>
          <w:sz w:val="22"/>
          <w:szCs w:val="22"/>
          <w:highlight w:val="none"/>
        </w:rPr>
        <w:t>2、除磋商文件中所明确的采购需求规格外，欢迎其他能满足本项目采购需求且性能相当于或高于所明确的产品参加磋商报价。同时在采购需求偏离表中作出详细对比说明</w:t>
      </w:r>
      <w:r>
        <w:rPr>
          <w:rFonts w:hint="eastAsia" w:ascii="宋体" w:hAnsi="宋体" w:cs="宋体"/>
          <w:b/>
          <w:bCs/>
          <w:color w:val="auto"/>
          <w:kern w:val="0"/>
          <w:sz w:val="22"/>
          <w:szCs w:val="22"/>
          <w:highlight w:val="none"/>
        </w:rPr>
        <w:t>。</w:t>
      </w:r>
    </w:p>
    <w:p>
      <w:pPr>
        <w:snapToGrid w:val="0"/>
        <w:spacing w:line="340" w:lineRule="exact"/>
        <w:ind w:firstLine="418" w:firstLineChars="200"/>
        <w:jc w:val="left"/>
        <w:rPr>
          <w:rFonts w:hint="eastAsia" w:eastAsia="宋体"/>
          <w:color w:val="auto"/>
          <w:highlight w:val="none"/>
          <w:lang w:eastAsia="zh-CN"/>
        </w:rPr>
      </w:pPr>
      <w:r>
        <w:rPr>
          <w:rFonts w:hint="eastAsia" w:ascii="宋体" w:hAnsi="宋体" w:cs="宋体"/>
          <w:b/>
          <w:color w:val="auto"/>
          <w:spacing w:val="-6"/>
          <w:sz w:val="22"/>
          <w:szCs w:val="22"/>
          <w:highlight w:val="none"/>
        </w:rPr>
        <w:t>3、如技术要求中未特别注明需执行的国家相关标准、行业标准、地方标准或者其他标准、规范，则统一执行最新标准、</w:t>
      </w:r>
      <w:bookmarkEnd w:id="0"/>
      <w:r>
        <w:rPr>
          <w:rFonts w:hint="eastAsia" w:ascii="宋体" w:hAnsi="宋体" w:cs="宋体"/>
          <w:b/>
          <w:color w:val="auto"/>
          <w:spacing w:val="-6"/>
          <w:sz w:val="22"/>
          <w:szCs w:val="22"/>
          <w:highlight w:val="none"/>
          <w:lang w:eastAsia="zh-CN"/>
        </w:rPr>
        <w:t>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473014"/>
    <w:multiLevelType w:val="singleLevel"/>
    <w:tmpl w:val="274730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ZWZlZmY2YTlmYjU3Y2M5Yzg1ZTYxMmI3MTA2NjMifQ=="/>
  </w:docVars>
  <w:rsids>
    <w:rsidRoot w:val="70A820B6"/>
    <w:rsid w:val="70A82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ind w:firstLine="420" w:firstLineChars="100"/>
    </w:pPr>
  </w:style>
  <w:style w:type="paragraph" w:styleId="4">
    <w:name w:val="Block Text"/>
    <w:basedOn w:val="1"/>
    <w:qFormat/>
    <w:uiPriority w:val="0"/>
    <w:pPr>
      <w:adjustRightInd w:val="0"/>
      <w:spacing w:line="300" w:lineRule="auto"/>
      <w:ind w:left="958" w:rightChars="-120"/>
      <w:jc w:val="left"/>
    </w:pPr>
    <w:rPr>
      <w:rFonts w:ascii="宋体" w:hAnsi="宋体"/>
      <w:sz w:val="28"/>
    </w:rPr>
  </w:style>
  <w:style w:type="paragraph" w:customStyle="1" w:styleId="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
    <w:name w:val="Plain Text1"/>
    <w:basedOn w:val="1"/>
    <w:autoRedefine/>
    <w:qFormat/>
    <w:uiPriority w:val="0"/>
    <w:pPr>
      <w:adjustRightInd w:val="0"/>
    </w:pPr>
    <w:rPr>
      <w:rFonts w:hint="eastAsia" w:ascii="宋体" w:hAnsi="Courier New" w:eastAsia="楷体_GB2312"/>
      <w:sz w:val="28"/>
    </w:rPr>
  </w:style>
  <w:style w:type="character" w:customStyle="1" w:styleId="9">
    <w:name w:val="font01"/>
    <w:autoRedefine/>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2024-04-19T01:45:00Z</dcterms:created>
  <dc:creator>大王</dc:creator>
  <cp:lastModifiedBy>大王</cp:lastModifiedBy>
  <dcterms:modified xsi:type="dcterms:W3CDTF">2024-04-19T01:46:38Z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60C5A9CCDD4B4CF29DA2536395B23A97_11</vt:lpwstr>
  </property>
</Properties>
</file>