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A790EE">
      <w:pPr>
        <w:autoSpaceDE w:val="0"/>
        <w:autoSpaceDN w:val="0"/>
        <w:spacing w:line="360" w:lineRule="auto"/>
        <w:textAlignment w:val="bottom"/>
        <w:rPr>
          <w:rFonts w:hint="eastAsia" w:ascii="宋体" w:hAnsi="宋体" w:eastAsia="宋体" w:cs="宋体"/>
          <w:b/>
          <w:color w:val="auto"/>
          <w:sz w:val="18"/>
          <w:szCs w:val="18"/>
          <w:highlight w:val="none"/>
        </w:rPr>
      </w:pPr>
    </w:p>
    <w:p w14:paraId="48D04BC2">
      <w:pPr>
        <w:autoSpaceDE w:val="0"/>
        <w:autoSpaceDN w:val="0"/>
        <w:spacing w:line="360" w:lineRule="auto"/>
        <w:jc w:val="center"/>
        <w:textAlignment w:val="bottom"/>
        <w:rPr>
          <w:rFonts w:hint="eastAsia" w:ascii="宋体" w:hAnsi="宋体" w:eastAsia="宋体" w:cs="宋体"/>
          <w:b/>
          <w:color w:val="auto"/>
          <w:sz w:val="84"/>
          <w:highlight w:val="none"/>
          <w14:shadow w14:blurRad="50800" w14:dist="38100" w14:dir="2700000" w14:sx="100000" w14:sy="100000" w14:kx="0" w14:ky="0" w14:algn="tl">
            <w14:srgbClr w14:val="000000">
              <w14:alpha w14:val="60000"/>
            </w14:srgbClr>
          </w14:shadow>
        </w:rPr>
      </w:pPr>
    </w:p>
    <w:p w14:paraId="66D0DC79">
      <w:pPr>
        <w:rPr>
          <w:rFonts w:hint="eastAsia" w:ascii="宋体" w:hAnsi="宋体" w:eastAsia="宋体" w:cs="宋体"/>
          <w:color w:val="auto"/>
          <w:highlight w:val="none"/>
        </w:rPr>
      </w:pPr>
    </w:p>
    <w:p w14:paraId="4CAA0A52">
      <w:pPr>
        <w:autoSpaceDE w:val="0"/>
        <w:autoSpaceDN w:val="0"/>
        <w:spacing w:line="360" w:lineRule="auto"/>
        <w:jc w:val="center"/>
        <w:textAlignment w:val="bottom"/>
        <w:rPr>
          <w:rFonts w:hint="eastAsia" w:ascii="宋体" w:hAnsi="宋体" w:eastAsia="宋体" w:cs="宋体"/>
          <w:color w:val="auto"/>
          <w:sz w:val="72"/>
          <w:szCs w:val="72"/>
          <w:highlight w:val="none"/>
          <w14:shadow w14:blurRad="50800" w14:dist="38100" w14:dir="2700000" w14:sx="100000" w14:sy="100000" w14:kx="0" w14:ky="0" w14:algn="tl">
            <w14:srgbClr w14:val="000000">
              <w14:alpha w14:val="60000"/>
            </w14:srgbClr>
          </w14:shadow>
        </w:rPr>
      </w:pPr>
      <w:r>
        <w:rPr>
          <w:rFonts w:hint="eastAsia" w:ascii="宋体" w:hAnsi="宋体" w:eastAsia="宋体" w:cs="宋体"/>
          <w:b/>
          <w:color w:val="auto"/>
          <w:sz w:val="72"/>
          <w:szCs w:val="72"/>
          <w:highlight w:val="none"/>
          <w14:shadow w14:blurRad="50800" w14:dist="38100" w14:dir="2700000" w14:sx="100000" w14:sy="100000" w14:kx="0" w14:ky="0" w14:algn="tl">
            <w14:srgbClr w14:val="000000">
              <w14:alpha w14:val="60000"/>
            </w14:srgbClr>
          </w14:shadow>
        </w:rPr>
        <w:t>招  标  文  件</w:t>
      </w:r>
    </w:p>
    <w:p w14:paraId="793B6E15">
      <w:pPr>
        <w:autoSpaceDE w:val="0"/>
        <w:autoSpaceDN w:val="0"/>
        <w:spacing w:line="360" w:lineRule="auto"/>
        <w:ind w:firstLine="1446" w:firstLineChars="400"/>
        <w:jc w:val="center"/>
        <w:textAlignment w:val="bottom"/>
        <w:rPr>
          <w:rFonts w:hint="eastAsia" w:ascii="宋体" w:hAnsi="宋体" w:eastAsia="宋体" w:cs="宋体"/>
          <w:b/>
          <w:color w:val="auto"/>
          <w:sz w:val="36"/>
          <w:highlight w:val="none"/>
          <w14:shadow w14:blurRad="50800" w14:dist="38100" w14:dir="2700000" w14:sx="100000" w14:sy="100000" w14:kx="0" w14:ky="0" w14:algn="tl">
            <w14:srgbClr w14:val="000000">
              <w14:alpha w14:val="60000"/>
            </w14:srgbClr>
          </w14:shadow>
        </w:rPr>
      </w:pPr>
    </w:p>
    <w:p w14:paraId="3EDFF03D">
      <w:pPr>
        <w:autoSpaceDE w:val="0"/>
        <w:autoSpaceDN w:val="0"/>
        <w:spacing w:line="360" w:lineRule="auto"/>
        <w:ind w:firstLine="1446" w:firstLineChars="400"/>
        <w:jc w:val="center"/>
        <w:textAlignment w:val="bottom"/>
        <w:rPr>
          <w:rFonts w:hint="eastAsia" w:ascii="宋体" w:hAnsi="宋体" w:eastAsia="宋体" w:cs="宋体"/>
          <w:b/>
          <w:color w:val="auto"/>
          <w:sz w:val="36"/>
          <w:highlight w:val="none"/>
          <w14:shadow w14:blurRad="50800" w14:dist="38100" w14:dir="2700000" w14:sx="100000" w14:sy="100000" w14:kx="0" w14:ky="0" w14:algn="tl">
            <w14:srgbClr w14:val="000000">
              <w14:alpha w14:val="60000"/>
            </w14:srgbClr>
          </w14:shadow>
        </w:rPr>
      </w:pPr>
    </w:p>
    <w:p w14:paraId="53F96935">
      <w:pPr>
        <w:spacing w:line="360" w:lineRule="auto"/>
        <w:ind w:firstLine="1084" w:firstLineChars="300"/>
        <w:outlineLvl w:val="0"/>
        <w:rPr>
          <w:rFonts w:hint="eastAsia" w:ascii="宋体" w:hAnsi="宋体" w:eastAsia="宋体" w:cs="宋体"/>
          <w:b/>
          <w:color w:val="auto"/>
          <w:sz w:val="36"/>
          <w:szCs w:val="36"/>
          <w:highlight w:val="none"/>
        </w:rPr>
      </w:pPr>
      <w:bookmarkStart w:id="0" w:name="_Toc4956"/>
      <w:r>
        <w:rPr>
          <w:rFonts w:hint="eastAsia" w:ascii="宋体" w:hAnsi="宋体" w:eastAsia="宋体" w:cs="宋体"/>
          <w:b/>
          <w:color w:val="auto"/>
          <w:sz w:val="36"/>
          <w:szCs w:val="36"/>
          <w:highlight w:val="none"/>
        </w:rPr>
        <w:t>采购编号: JY分散公开2025-04</w:t>
      </w:r>
      <w:bookmarkEnd w:id="0"/>
      <w:r>
        <w:rPr>
          <w:rFonts w:hint="eastAsia" w:ascii="宋体" w:hAnsi="宋体" w:eastAsia="宋体" w:cs="宋体"/>
          <w:b/>
          <w:color w:val="auto"/>
          <w:sz w:val="36"/>
          <w:szCs w:val="36"/>
          <w:highlight w:val="none"/>
        </w:rPr>
        <w:t xml:space="preserve">  </w:t>
      </w:r>
    </w:p>
    <w:p w14:paraId="74E09B48">
      <w:pPr>
        <w:spacing w:line="360" w:lineRule="auto"/>
        <w:rPr>
          <w:rFonts w:hint="eastAsia" w:ascii="宋体" w:hAnsi="宋体" w:eastAsia="宋体" w:cs="宋体"/>
          <w:b/>
          <w:color w:val="auto"/>
          <w:sz w:val="36"/>
          <w:szCs w:val="36"/>
          <w:highlight w:val="none"/>
        </w:rPr>
      </w:pPr>
    </w:p>
    <w:p w14:paraId="7EEE7837">
      <w:pPr>
        <w:spacing w:line="360" w:lineRule="auto"/>
        <w:ind w:firstLine="1084" w:firstLineChars="300"/>
        <w:outlineLvl w:val="0"/>
        <w:rPr>
          <w:rFonts w:hint="eastAsia" w:ascii="宋体" w:hAnsi="宋体" w:eastAsia="宋体" w:cs="宋体"/>
          <w:b/>
          <w:color w:val="auto"/>
          <w:sz w:val="36"/>
          <w:szCs w:val="36"/>
          <w:highlight w:val="none"/>
        </w:rPr>
      </w:pPr>
      <w:bookmarkStart w:id="1" w:name="_Toc23656"/>
      <w:r>
        <w:rPr>
          <w:rFonts w:hint="eastAsia" w:ascii="宋体" w:hAnsi="宋体" w:eastAsia="宋体" w:cs="宋体"/>
          <w:b/>
          <w:color w:val="auto"/>
          <w:sz w:val="36"/>
          <w:szCs w:val="36"/>
          <w:highlight w:val="none"/>
        </w:rPr>
        <w:t>项目名称: 缙云县环卫保洁、清运采购项目</w:t>
      </w:r>
      <w:bookmarkEnd w:id="1"/>
    </w:p>
    <w:p w14:paraId="7EBC7681">
      <w:pPr>
        <w:spacing w:line="360" w:lineRule="auto"/>
        <w:rPr>
          <w:rFonts w:hint="eastAsia" w:ascii="宋体" w:hAnsi="宋体" w:eastAsia="宋体" w:cs="宋体"/>
          <w:b/>
          <w:color w:val="auto"/>
          <w:sz w:val="36"/>
          <w:szCs w:val="36"/>
          <w:highlight w:val="none"/>
        </w:rPr>
      </w:pPr>
    </w:p>
    <w:p w14:paraId="6AC8F60E">
      <w:pPr>
        <w:spacing w:line="360" w:lineRule="auto"/>
        <w:ind w:firstLine="1084" w:firstLineChars="300"/>
        <w:outlineLvl w:val="0"/>
        <w:rPr>
          <w:rFonts w:hint="eastAsia" w:ascii="宋体" w:hAnsi="宋体" w:eastAsia="宋体" w:cs="宋体"/>
          <w:b/>
          <w:color w:val="auto"/>
          <w:sz w:val="36"/>
          <w:szCs w:val="36"/>
          <w:highlight w:val="none"/>
        </w:rPr>
      </w:pPr>
      <w:bookmarkStart w:id="2" w:name="_Toc7146"/>
      <w:r>
        <w:rPr>
          <w:rFonts w:hint="eastAsia" w:ascii="宋体" w:hAnsi="宋体" w:eastAsia="宋体" w:cs="宋体"/>
          <w:b/>
          <w:color w:val="auto"/>
          <w:sz w:val="36"/>
          <w:szCs w:val="36"/>
          <w:highlight w:val="none"/>
        </w:rPr>
        <w:t>采 购 人: 缙云县住房和城乡建设局</w:t>
      </w:r>
      <w:bookmarkEnd w:id="2"/>
    </w:p>
    <w:p w14:paraId="76C009B1">
      <w:pPr>
        <w:rPr>
          <w:rFonts w:hint="eastAsia" w:ascii="宋体" w:hAnsi="宋体" w:eastAsia="宋体" w:cs="宋体"/>
          <w:b/>
          <w:color w:val="auto"/>
          <w:sz w:val="40"/>
          <w:highlight w:val="none"/>
        </w:rPr>
      </w:pPr>
      <w:r>
        <w:rPr>
          <w:rFonts w:hint="eastAsia" w:ascii="宋体" w:hAnsi="宋体" w:eastAsia="宋体" w:cs="宋体"/>
          <w:b/>
          <w:color w:val="auto"/>
          <w:sz w:val="40"/>
          <w:highlight w:val="none"/>
        </w:rPr>
        <w:t xml:space="preserve"> </w:t>
      </w:r>
    </w:p>
    <w:p w14:paraId="56097727">
      <w:pPr>
        <w:rPr>
          <w:rFonts w:hint="eastAsia" w:ascii="宋体" w:hAnsi="宋体" w:eastAsia="宋体" w:cs="宋体"/>
          <w:b/>
          <w:color w:val="auto"/>
          <w:sz w:val="40"/>
          <w:highlight w:val="none"/>
        </w:rPr>
      </w:pPr>
    </w:p>
    <w:p w14:paraId="07CC57CD">
      <w:pPr>
        <w:rPr>
          <w:rFonts w:hint="eastAsia" w:ascii="宋体" w:hAnsi="宋体" w:eastAsia="宋体" w:cs="宋体"/>
          <w:b/>
          <w:color w:val="auto"/>
          <w:sz w:val="40"/>
          <w:highlight w:val="none"/>
        </w:rPr>
      </w:pPr>
    </w:p>
    <w:p w14:paraId="0E0409EF">
      <w:pPr>
        <w:rPr>
          <w:rFonts w:hint="eastAsia" w:ascii="宋体" w:hAnsi="宋体" w:eastAsia="宋体" w:cs="宋体"/>
          <w:b/>
          <w:color w:val="auto"/>
          <w:sz w:val="40"/>
          <w:highlight w:val="none"/>
        </w:rPr>
      </w:pPr>
      <w:r>
        <w:rPr>
          <w:rFonts w:hint="eastAsia" w:ascii="宋体" w:hAnsi="宋体" w:eastAsia="宋体" w:cs="宋体"/>
          <w:b/>
          <w:color w:val="auto"/>
          <w:sz w:val="40"/>
          <w:highlight w:val="none"/>
        </w:rPr>
        <w:t xml:space="preserve">   </w:t>
      </w:r>
    </w:p>
    <w:p w14:paraId="59BD7A57">
      <w:pPr>
        <w:spacing w:line="360" w:lineRule="auto"/>
        <w:ind w:firstLine="1446" w:firstLineChars="40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采购代理机构:浙江鼎峰工程咨询有限公司</w:t>
      </w:r>
    </w:p>
    <w:p w14:paraId="63BBCD92">
      <w:pPr>
        <w:spacing w:line="360" w:lineRule="auto"/>
        <w:ind w:firstLine="3253" w:firstLineChars="900"/>
        <w:rPr>
          <w:rFonts w:hint="eastAsia" w:ascii="宋体" w:hAnsi="宋体" w:eastAsia="宋体" w:cs="宋体"/>
          <w:b/>
          <w:color w:val="auto"/>
          <w:sz w:val="36"/>
          <w:szCs w:val="36"/>
          <w:highlight w:val="none"/>
        </w:rPr>
      </w:pPr>
    </w:p>
    <w:p w14:paraId="0BB84A9C">
      <w:pPr>
        <w:spacing w:line="360" w:lineRule="auto"/>
        <w:ind w:firstLine="3253" w:firstLineChars="90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二〇二五年三月</w:t>
      </w:r>
    </w:p>
    <w:p w14:paraId="7CA522EA"/>
    <w:p w14:paraId="6400793F">
      <w:pPr>
        <w:keepNext/>
        <w:keepLines w:val="0"/>
        <w:pageBreakBefore w:val="0"/>
        <w:widowControl w:val="0"/>
        <w:kinsoku/>
        <w:wordWrap/>
        <w:overflowPunct/>
        <w:topLinePunct w:val="0"/>
        <w:autoSpaceDE w:val="0"/>
        <w:autoSpaceDN w:val="0"/>
        <w:bidi w:val="0"/>
        <w:adjustRightInd/>
        <w:snapToGrid/>
        <w:textAlignment w:val="bottom"/>
        <w:outlineLvl w:val="9"/>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br w:type="page"/>
      </w:r>
      <w:bookmarkStart w:id="3" w:name="_Toc69635410"/>
      <w:bookmarkStart w:id="4" w:name="_Toc10480"/>
    </w:p>
    <w:p w14:paraId="215E65C7">
      <w:pPr>
        <w:spacing w:before="0" w:beforeLines="0" w:after="0" w:afterLines="0" w:line="360" w:lineRule="auto"/>
        <w:ind w:left="0" w:leftChars="0" w:right="0" w:rightChars="0" w:firstLine="0" w:firstLineChars="0"/>
        <w:jc w:val="center"/>
        <w:rPr>
          <w:sz w:val="28"/>
          <w:szCs w:val="36"/>
        </w:rPr>
      </w:pPr>
      <w:r>
        <w:rPr>
          <w:rFonts w:ascii="宋体" w:hAnsi="宋体" w:eastAsia="宋体"/>
          <w:sz w:val="28"/>
          <w:szCs w:val="36"/>
        </w:rPr>
        <w:t>目录</w:t>
      </w:r>
    </w:p>
    <w:p w14:paraId="4AE097DD">
      <w:pPr>
        <w:pStyle w:val="415"/>
        <w:tabs>
          <w:tab w:val="right" w:leader="dot" w:pos="8929"/>
        </w:tabs>
        <w:spacing w:line="360" w:lineRule="auto"/>
        <w:rPr>
          <w:sz w:val="24"/>
          <w:szCs w:val="24"/>
        </w:rPr>
      </w:pPr>
      <w:r>
        <w:rPr>
          <w:sz w:val="24"/>
          <w:szCs w:val="24"/>
        </w:rPr>
        <w:fldChar w:fldCharType="begin"/>
      </w:r>
      <w:r>
        <w:rPr>
          <w:sz w:val="24"/>
          <w:szCs w:val="24"/>
        </w:rPr>
        <w:instrText xml:space="preserve">TOC \o "1-1" \h \u </w:instrText>
      </w:r>
      <w:r>
        <w:rPr>
          <w:sz w:val="24"/>
          <w:szCs w:val="24"/>
        </w:rPr>
        <w:fldChar w:fldCharType="separate"/>
      </w:r>
    </w:p>
    <w:p w14:paraId="278D95AE">
      <w:pPr>
        <w:pStyle w:val="415"/>
        <w:tabs>
          <w:tab w:val="right" w:leader="dot" w:pos="8929"/>
        </w:tabs>
        <w:spacing w:line="360" w:lineRule="auto"/>
        <w:rPr>
          <w:sz w:val="24"/>
          <w:szCs w:val="24"/>
        </w:rPr>
      </w:pPr>
      <w:r>
        <w:rPr>
          <w:sz w:val="24"/>
          <w:szCs w:val="24"/>
        </w:rPr>
        <w:fldChar w:fldCharType="begin"/>
      </w:r>
      <w:r>
        <w:rPr>
          <w:sz w:val="24"/>
          <w:szCs w:val="24"/>
        </w:rPr>
        <w:instrText xml:space="preserve"> HYPERLINK \l _Toc24936 </w:instrText>
      </w:r>
      <w:r>
        <w:rPr>
          <w:sz w:val="24"/>
          <w:szCs w:val="24"/>
        </w:rPr>
        <w:fldChar w:fldCharType="separate"/>
      </w:r>
      <w:r>
        <w:rPr>
          <w:rFonts w:hint="eastAsia" w:ascii="宋体" w:hAnsi="宋体" w:eastAsia="宋体" w:cs="宋体"/>
          <w:sz w:val="24"/>
          <w:szCs w:val="24"/>
          <w:highlight w:val="none"/>
        </w:rPr>
        <w:t>第一章  公开招标公告</w:t>
      </w:r>
      <w:r>
        <w:rPr>
          <w:sz w:val="24"/>
          <w:szCs w:val="24"/>
        </w:rPr>
        <w:tab/>
      </w:r>
      <w:r>
        <w:rPr>
          <w:sz w:val="24"/>
          <w:szCs w:val="24"/>
        </w:rPr>
        <w:fldChar w:fldCharType="begin"/>
      </w:r>
      <w:r>
        <w:rPr>
          <w:sz w:val="24"/>
          <w:szCs w:val="24"/>
        </w:rPr>
        <w:instrText xml:space="preserve"> PAGEREF _Toc24936 \h </w:instrText>
      </w:r>
      <w:r>
        <w:rPr>
          <w:sz w:val="24"/>
          <w:szCs w:val="24"/>
        </w:rPr>
        <w:fldChar w:fldCharType="separate"/>
      </w:r>
      <w:r>
        <w:rPr>
          <w:sz w:val="24"/>
          <w:szCs w:val="24"/>
        </w:rPr>
        <w:t>3</w:t>
      </w:r>
      <w:r>
        <w:rPr>
          <w:sz w:val="24"/>
          <w:szCs w:val="24"/>
        </w:rPr>
        <w:fldChar w:fldCharType="end"/>
      </w:r>
      <w:r>
        <w:rPr>
          <w:sz w:val="24"/>
          <w:szCs w:val="24"/>
        </w:rPr>
        <w:fldChar w:fldCharType="end"/>
      </w:r>
    </w:p>
    <w:p w14:paraId="52D9CCE2">
      <w:pPr>
        <w:pStyle w:val="415"/>
        <w:tabs>
          <w:tab w:val="right" w:leader="dot" w:pos="8929"/>
        </w:tabs>
        <w:spacing w:line="360" w:lineRule="auto"/>
        <w:rPr>
          <w:sz w:val="24"/>
          <w:szCs w:val="24"/>
        </w:rPr>
      </w:pPr>
      <w:r>
        <w:rPr>
          <w:sz w:val="24"/>
          <w:szCs w:val="24"/>
        </w:rPr>
        <w:fldChar w:fldCharType="begin"/>
      </w:r>
      <w:r>
        <w:rPr>
          <w:sz w:val="24"/>
          <w:szCs w:val="24"/>
        </w:rPr>
        <w:instrText xml:space="preserve"> HYPERLINK \l _Toc18707 </w:instrText>
      </w:r>
      <w:r>
        <w:rPr>
          <w:sz w:val="24"/>
          <w:szCs w:val="24"/>
        </w:rPr>
        <w:fldChar w:fldCharType="separate"/>
      </w:r>
      <w:r>
        <w:rPr>
          <w:rFonts w:hint="eastAsia" w:ascii="宋体" w:hAnsi="宋体" w:eastAsia="宋体" w:cs="宋体"/>
          <w:sz w:val="24"/>
          <w:szCs w:val="24"/>
          <w:highlight w:val="none"/>
        </w:rPr>
        <w:t>第二章  投标人须知前列表</w:t>
      </w:r>
      <w:r>
        <w:rPr>
          <w:sz w:val="24"/>
          <w:szCs w:val="24"/>
        </w:rPr>
        <w:tab/>
      </w:r>
      <w:r>
        <w:rPr>
          <w:sz w:val="24"/>
          <w:szCs w:val="24"/>
        </w:rPr>
        <w:fldChar w:fldCharType="begin"/>
      </w:r>
      <w:r>
        <w:rPr>
          <w:sz w:val="24"/>
          <w:szCs w:val="24"/>
        </w:rPr>
        <w:instrText xml:space="preserve"> PAGEREF _Toc18707 \h </w:instrText>
      </w:r>
      <w:r>
        <w:rPr>
          <w:sz w:val="24"/>
          <w:szCs w:val="24"/>
        </w:rPr>
        <w:fldChar w:fldCharType="separate"/>
      </w:r>
      <w:r>
        <w:rPr>
          <w:sz w:val="24"/>
          <w:szCs w:val="24"/>
        </w:rPr>
        <w:t>8</w:t>
      </w:r>
      <w:r>
        <w:rPr>
          <w:sz w:val="24"/>
          <w:szCs w:val="24"/>
        </w:rPr>
        <w:fldChar w:fldCharType="end"/>
      </w:r>
      <w:r>
        <w:rPr>
          <w:sz w:val="24"/>
          <w:szCs w:val="24"/>
        </w:rPr>
        <w:fldChar w:fldCharType="end"/>
      </w:r>
    </w:p>
    <w:p w14:paraId="53798072">
      <w:pPr>
        <w:pStyle w:val="415"/>
        <w:tabs>
          <w:tab w:val="right" w:leader="dot" w:pos="8929"/>
        </w:tabs>
        <w:spacing w:line="360" w:lineRule="auto"/>
        <w:rPr>
          <w:sz w:val="24"/>
          <w:szCs w:val="24"/>
        </w:rPr>
      </w:pPr>
      <w:r>
        <w:rPr>
          <w:sz w:val="24"/>
          <w:szCs w:val="24"/>
        </w:rPr>
        <w:fldChar w:fldCharType="begin"/>
      </w:r>
      <w:r>
        <w:rPr>
          <w:sz w:val="24"/>
          <w:szCs w:val="24"/>
        </w:rPr>
        <w:instrText xml:space="preserve"> HYPERLINK \l _Toc23823 </w:instrText>
      </w:r>
      <w:r>
        <w:rPr>
          <w:sz w:val="24"/>
          <w:szCs w:val="24"/>
        </w:rPr>
        <w:fldChar w:fldCharType="separate"/>
      </w:r>
      <w:r>
        <w:rPr>
          <w:rFonts w:hint="eastAsia" w:ascii="宋体" w:hAnsi="宋体" w:eastAsia="宋体" w:cs="宋体"/>
          <w:sz w:val="24"/>
          <w:szCs w:val="24"/>
          <w:highlight w:val="none"/>
        </w:rPr>
        <w:t>第三章  采购需求</w:t>
      </w:r>
      <w:r>
        <w:rPr>
          <w:sz w:val="24"/>
          <w:szCs w:val="24"/>
        </w:rPr>
        <w:tab/>
      </w:r>
      <w:r>
        <w:rPr>
          <w:sz w:val="24"/>
          <w:szCs w:val="24"/>
        </w:rPr>
        <w:fldChar w:fldCharType="begin"/>
      </w:r>
      <w:r>
        <w:rPr>
          <w:sz w:val="24"/>
          <w:szCs w:val="24"/>
        </w:rPr>
        <w:instrText xml:space="preserve"> PAGEREF _Toc23823 \h </w:instrText>
      </w:r>
      <w:r>
        <w:rPr>
          <w:sz w:val="24"/>
          <w:szCs w:val="24"/>
        </w:rPr>
        <w:fldChar w:fldCharType="separate"/>
      </w:r>
      <w:r>
        <w:rPr>
          <w:sz w:val="24"/>
          <w:szCs w:val="24"/>
        </w:rPr>
        <w:t>24</w:t>
      </w:r>
      <w:r>
        <w:rPr>
          <w:sz w:val="24"/>
          <w:szCs w:val="24"/>
        </w:rPr>
        <w:fldChar w:fldCharType="end"/>
      </w:r>
      <w:r>
        <w:rPr>
          <w:sz w:val="24"/>
          <w:szCs w:val="24"/>
        </w:rPr>
        <w:fldChar w:fldCharType="end"/>
      </w:r>
    </w:p>
    <w:p w14:paraId="265F7BFA">
      <w:pPr>
        <w:pStyle w:val="415"/>
        <w:tabs>
          <w:tab w:val="right" w:leader="dot" w:pos="8929"/>
        </w:tabs>
        <w:spacing w:line="360" w:lineRule="auto"/>
        <w:rPr>
          <w:sz w:val="24"/>
          <w:szCs w:val="24"/>
        </w:rPr>
      </w:pPr>
      <w:r>
        <w:rPr>
          <w:sz w:val="24"/>
          <w:szCs w:val="24"/>
        </w:rPr>
        <w:fldChar w:fldCharType="begin"/>
      </w:r>
      <w:r>
        <w:rPr>
          <w:sz w:val="24"/>
          <w:szCs w:val="24"/>
        </w:rPr>
        <w:instrText xml:space="preserve"> HYPERLINK \l _Toc27049 </w:instrText>
      </w:r>
      <w:r>
        <w:rPr>
          <w:sz w:val="24"/>
          <w:szCs w:val="24"/>
        </w:rPr>
        <w:fldChar w:fldCharType="separate"/>
      </w:r>
      <w:r>
        <w:rPr>
          <w:rFonts w:hint="eastAsia" w:ascii="宋体" w:hAnsi="宋体" w:eastAsia="宋体" w:cs="宋体"/>
          <w:sz w:val="24"/>
          <w:szCs w:val="24"/>
          <w:highlight w:val="none"/>
        </w:rPr>
        <w:t>第四</w:t>
      </w:r>
      <w:r>
        <w:rPr>
          <w:rFonts w:hint="eastAsia" w:ascii="宋体" w:hAnsi="宋体" w:eastAsia="宋体" w:cs="宋体"/>
          <w:bCs/>
          <w:sz w:val="24"/>
          <w:szCs w:val="24"/>
          <w:highlight w:val="none"/>
        </w:rPr>
        <w:t>章　政府采购合同</w:t>
      </w:r>
      <w:r>
        <w:rPr>
          <w:sz w:val="24"/>
          <w:szCs w:val="24"/>
        </w:rPr>
        <w:tab/>
      </w:r>
      <w:r>
        <w:rPr>
          <w:sz w:val="24"/>
          <w:szCs w:val="24"/>
        </w:rPr>
        <w:fldChar w:fldCharType="begin"/>
      </w:r>
      <w:r>
        <w:rPr>
          <w:sz w:val="24"/>
          <w:szCs w:val="24"/>
        </w:rPr>
        <w:instrText xml:space="preserve"> PAGEREF _Toc27049 \h </w:instrText>
      </w:r>
      <w:r>
        <w:rPr>
          <w:sz w:val="24"/>
          <w:szCs w:val="24"/>
        </w:rPr>
        <w:fldChar w:fldCharType="separate"/>
      </w:r>
      <w:r>
        <w:rPr>
          <w:sz w:val="24"/>
          <w:szCs w:val="24"/>
        </w:rPr>
        <w:t>96</w:t>
      </w:r>
      <w:r>
        <w:rPr>
          <w:sz w:val="24"/>
          <w:szCs w:val="24"/>
        </w:rPr>
        <w:fldChar w:fldCharType="end"/>
      </w:r>
      <w:r>
        <w:rPr>
          <w:sz w:val="24"/>
          <w:szCs w:val="24"/>
        </w:rPr>
        <w:fldChar w:fldCharType="end"/>
      </w:r>
    </w:p>
    <w:p w14:paraId="5EF85633">
      <w:pPr>
        <w:pStyle w:val="415"/>
        <w:tabs>
          <w:tab w:val="right" w:leader="dot" w:pos="8929"/>
        </w:tabs>
        <w:spacing w:line="360" w:lineRule="auto"/>
        <w:rPr>
          <w:sz w:val="24"/>
          <w:szCs w:val="24"/>
        </w:rPr>
      </w:pPr>
      <w:r>
        <w:rPr>
          <w:sz w:val="24"/>
          <w:szCs w:val="24"/>
        </w:rPr>
        <w:fldChar w:fldCharType="begin"/>
      </w:r>
      <w:r>
        <w:rPr>
          <w:sz w:val="24"/>
          <w:szCs w:val="24"/>
        </w:rPr>
        <w:instrText xml:space="preserve"> HYPERLINK \l _Toc26019 </w:instrText>
      </w:r>
      <w:r>
        <w:rPr>
          <w:sz w:val="24"/>
          <w:szCs w:val="24"/>
        </w:rPr>
        <w:fldChar w:fldCharType="separate"/>
      </w:r>
      <w:r>
        <w:rPr>
          <w:rFonts w:hint="eastAsia" w:ascii="宋体" w:hAnsi="宋体" w:eastAsia="宋体" w:cs="宋体"/>
          <w:sz w:val="24"/>
          <w:szCs w:val="44"/>
          <w:highlight w:val="none"/>
        </w:rPr>
        <w:t>第五章　投标相关文件格式</w:t>
      </w:r>
      <w:r>
        <w:rPr>
          <w:sz w:val="24"/>
          <w:szCs w:val="24"/>
        </w:rPr>
        <w:tab/>
      </w:r>
      <w:r>
        <w:rPr>
          <w:sz w:val="24"/>
          <w:szCs w:val="24"/>
        </w:rPr>
        <w:fldChar w:fldCharType="begin"/>
      </w:r>
      <w:r>
        <w:rPr>
          <w:sz w:val="24"/>
          <w:szCs w:val="24"/>
        </w:rPr>
        <w:instrText xml:space="preserve"> PAGEREF _Toc26019 \h </w:instrText>
      </w:r>
      <w:r>
        <w:rPr>
          <w:sz w:val="24"/>
          <w:szCs w:val="24"/>
        </w:rPr>
        <w:fldChar w:fldCharType="separate"/>
      </w:r>
      <w:r>
        <w:rPr>
          <w:sz w:val="24"/>
          <w:szCs w:val="24"/>
        </w:rPr>
        <w:t>115</w:t>
      </w:r>
      <w:r>
        <w:rPr>
          <w:sz w:val="24"/>
          <w:szCs w:val="24"/>
        </w:rPr>
        <w:fldChar w:fldCharType="end"/>
      </w:r>
      <w:r>
        <w:rPr>
          <w:sz w:val="24"/>
          <w:szCs w:val="24"/>
        </w:rPr>
        <w:fldChar w:fldCharType="end"/>
      </w:r>
    </w:p>
    <w:p w14:paraId="08C53AFB">
      <w:pPr>
        <w:pStyle w:val="415"/>
        <w:tabs>
          <w:tab w:val="right" w:leader="dot" w:pos="8929"/>
        </w:tabs>
        <w:spacing w:line="360" w:lineRule="auto"/>
        <w:rPr>
          <w:sz w:val="24"/>
          <w:szCs w:val="24"/>
        </w:rPr>
      </w:pPr>
      <w:r>
        <w:rPr>
          <w:sz w:val="24"/>
          <w:szCs w:val="24"/>
        </w:rPr>
        <w:fldChar w:fldCharType="begin"/>
      </w:r>
      <w:r>
        <w:rPr>
          <w:sz w:val="24"/>
          <w:szCs w:val="24"/>
        </w:rPr>
        <w:instrText xml:space="preserve"> HYPERLINK \l _Toc8794 </w:instrText>
      </w:r>
      <w:r>
        <w:rPr>
          <w:sz w:val="24"/>
          <w:szCs w:val="24"/>
        </w:rPr>
        <w:fldChar w:fldCharType="separate"/>
      </w:r>
      <w:r>
        <w:rPr>
          <w:rFonts w:hint="eastAsia" w:ascii="宋体" w:hAnsi="宋体" w:eastAsia="宋体" w:cs="宋体"/>
          <w:sz w:val="24"/>
          <w:szCs w:val="44"/>
          <w:highlight w:val="none"/>
        </w:rPr>
        <w:t>第六章  评标办法和细则</w:t>
      </w:r>
      <w:r>
        <w:rPr>
          <w:sz w:val="24"/>
          <w:szCs w:val="24"/>
        </w:rPr>
        <w:tab/>
      </w:r>
      <w:r>
        <w:rPr>
          <w:sz w:val="24"/>
          <w:szCs w:val="24"/>
        </w:rPr>
        <w:fldChar w:fldCharType="begin"/>
      </w:r>
      <w:r>
        <w:rPr>
          <w:sz w:val="24"/>
          <w:szCs w:val="24"/>
        </w:rPr>
        <w:instrText xml:space="preserve"> PAGEREF _Toc8794 \h </w:instrText>
      </w:r>
      <w:r>
        <w:rPr>
          <w:sz w:val="24"/>
          <w:szCs w:val="24"/>
        </w:rPr>
        <w:fldChar w:fldCharType="separate"/>
      </w:r>
      <w:r>
        <w:rPr>
          <w:sz w:val="24"/>
          <w:szCs w:val="24"/>
        </w:rPr>
        <w:t>146</w:t>
      </w:r>
      <w:r>
        <w:rPr>
          <w:sz w:val="24"/>
          <w:szCs w:val="24"/>
        </w:rPr>
        <w:fldChar w:fldCharType="end"/>
      </w:r>
      <w:r>
        <w:rPr>
          <w:sz w:val="24"/>
          <w:szCs w:val="24"/>
        </w:rPr>
        <w:fldChar w:fldCharType="end"/>
      </w:r>
    </w:p>
    <w:p w14:paraId="76D3F6E3">
      <w:pPr>
        <w:spacing w:line="360" w:lineRule="auto"/>
        <w:rPr>
          <w:sz w:val="24"/>
          <w:szCs w:val="24"/>
        </w:rPr>
      </w:pPr>
      <w:r>
        <w:rPr>
          <w:sz w:val="24"/>
          <w:szCs w:val="24"/>
        </w:rPr>
        <w:fldChar w:fldCharType="end"/>
      </w:r>
    </w:p>
    <w:p w14:paraId="17F28BD9">
      <w:pPr>
        <w:spacing w:line="360" w:lineRule="auto"/>
        <w:jc w:val="center"/>
        <w:outlineLvl w:val="0"/>
        <w:rPr>
          <w:rFonts w:hint="eastAsia" w:ascii="宋体" w:hAnsi="宋体" w:eastAsia="宋体" w:cs="宋体"/>
          <w:b/>
          <w:color w:val="auto"/>
          <w:kern w:val="2"/>
          <w:sz w:val="32"/>
          <w:szCs w:val="24"/>
          <w:highlight w:val="none"/>
          <w:lang w:val="en-US" w:eastAsia="zh-CN" w:bidi="ar-SA"/>
        </w:rPr>
      </w:pPr>
      <w:r>
        <w:rPr>
          <w:rFonts w:hint="eastAsia" w:ascii="宋体" w:hAnsi="宋体" w:eastAsia="宋体" w:cs="宋体"/>
          <w:b/>
          <w:color w:val="auto"/>
          <w:kern w:val="2"/>
          <w:sz w:val="32"/>
          <w:szCs w:val="24"/>
          <w:highlight w:val="none"/>
          <w:lang w:val="en-US" w:eastAsia="zh-CN" w:bidi="ar-SA"/>
        </w:rPr>
        <w:br w:type="page"/>
      </w:r>
      <w:bookmarkStart w:id="5" w:name="_Toc24936"/>
      <w:r>
        <w:rPr>
          <w:rFonts w:hint="eastAsia" w:ascii="宋体" w:hAnsi="宋体" w:eastAsia="宋体" w:cs="宋体"/>
          <w:b/>
          <w:color w:val="auto"/>
          <w:kern w:val="2"/>
          <w:sz w:val="32"/>
          <w:szCs w:val="24"/>
          <w:highlight w:val="none"/>
          <w:lang w:val="en-US" w:eastAsia="zh-CN" w:bidi="ar-SA"/>
        </w:rPr>
        <w:t xml:space="preserve">第一章 </w:t>
      </w:r>
      <w:bookmarkEnd w:id="3"/>
      <w:r>
        <w:rPr>
          <w:rFonts w:hint="eastAsia" w:ascii="宋体" w:hAnsi="宋体" w:eastAsia="宋体" w:cs="宋体"/>
          <w:b/>
          <w:color w:val="auto"/>
          <w:kern w:val="2"/>
          <w:sz w:val="32"/>
          <w:szCs w:val="24"/>
          <w:highlight w:val="none"/>
          <w:lang w:val="en-US" w:eastAsia="zh-CN" w:bidi="ar-SA"/>
        </w:rPr>
        <w:t xml:space="preserve"> 公开招标公告</w:t>
      </w:r>
      <w:bookmarkEnd w:id="4"/>
      <w:bookmarkEnd w:id="5"/>
    </w:p>
    <w:p w14:paraId="45645DB7">
      <w:pPr>
        <w:pBdr>
          <w:top w:val="single" w:color="auto" w:sz="4" w:space="1"/>
          <w:left w:val="single" w:color="auto" w:sz="4" w:space="4"/>
          <w:bottom w:val="single" w:color="auto" w:sz="4" w:space="1"/>
          <w:right w:val="single" w:color="auto" w:sz="4" w:space="2"/>
        </w:pBdr>
        <w:spacing w:line="360" w:lineRule="auto"/>
        <w:rPr>
          <w:rFonts w:hint="eastAsia" w:ascii="宋体" w:hAnsi="宋体" w:eastAsia="宋体" w:cs="宋体"/>
          <w:color w:val="auto"/>
          <w:szCs w:val="21"/>
          <w:highlight w:val="none"/>
        </w:rPr>
      </w:pPr>
      <w:bookmarkStart w:id="6" w:name="_Toc28359002"/>
      <w:bookmarkStart w:id="7" w:name="_Toc28359079"/>
      <w:bookmarkStart w:id="8" w:name="_Toc35393621"/>
      <w:bookmarkStart w:id="9" w:name="_Toc35393790"/>
      <w:bookmarkStart w:id="10" w:name="_Hlk24379207"/>
      <w:bookmarkStart w:id="11" w:name="EBf1e27c6183244f4a8f3fc355defd653e"/>
      <w:bookmarkStart w:id="12" w:name="OLE_LINK4"/>
      <w:r>
        <w:rPr>
          <w:rFonts w:hint="eastAsia" w:ascii="宋体" w:hAnsi="宋体" w:eastAsia="宋体" w:cs="宋体"/>
          <w:color w:val="auto"/>
          <w:szCs w:val="21"/>
          <w:highlight w:val="none"/>
        </w:rPr>
        <w:t>项目概况：</w:t>
      </w:r>
    </w:p>
    <w:p w14:paraId="5530A362">
      <w:pPr>
        <w:pBdr>
          <w:top w:val="single" w:color="auto" w:sz="4" w:space="1"/>
          <w:left w:val="single" w:color="auto" w:sz="4" w:space="4"/>
          <w:bottom w:val="single" w:color="auto" w:sz="4" w:space="1"/>
          <w:right w:val="single" w:color="auto" w:sz="4" w:space="2"/>
        </w:pBdr>
        <w:spacing w:line="360" w:lineRule="auto"/>
        <w:ind w:firstLine="422" w:firstLineChars="200"/>
        <w:jc w:val="both"/>
        <w:rPr>
          <w:rFonts w:hint="eastAsia" w:ascii="宋体" w:hAnsi="宋体" w:eastAsia="宋体" w:cs="宋体"/>
          <w:color w:val="auto"/>
          <w:szCs w:val="21"/>
          <w:highlight w:val="none"/>
        </w:rPr>
      </w:pPr>
      <w:r>
        <w:rPr>
          <w:rFonts w:hint="eastAsia" w:ascii="宋体" w:hAnsi="宋体" w:eastAsia="宋体" w:cs="宋体"/>
          <w:b/>
          <w:bCs/>
          <w:color w:val="auto"/>
          <w:szCs w:val="21"/>
          <w:highlight w:val="none"/>
          <w:u w:val="single"/>
        </w:rPr>
        <w:t>缙云县环卫保洁、清运采购项目</w:t>
      </w:r>
      <w:r>
        <w:rPr>
          <w:rFonts w:hint="eastAsia" w:ascii="宋体" w:hAnsi="宋体" w:eastAsia="宋体" w:cs="宋体"/>
          <w:color w:val="auto"/>
          <w:szCs w:val="21"/>
          <w:highlight w:val="none"/>
        </w:rPr>
        <w:t>的潜在供应商应在浙江政府采购网（</w:t>
      </w:r>
      <w:r>
        <w:rPr>
          <w:rFonts w:hint="eastAsia" w:ascii="宋体" w:hAnsi="宋体" w:eastAsia="宋体" w:cs="宋体"/>
          <w:color w:val="auto"/>
          <w:szCs w:val="21"/>
          <w:highlight w:val="none"/>
          <w:u w:val="single"/>
        </w:rPr>
        <w:t>http://zfcg.czt.zj.gov.cn</w:t>
      </w:r>
      <w:r>
        <w:rPr>
          <w:rFonts w:hint="eastAsia" w:ascii="宋体" w:hAnsi="宋体" w:eastAsia="宋体" w:cs="宋体"/>
          <w:color w:val="auto"/>
          <w:szCs w:val="21"/>
          <w:highlight w:val="none"/>
        </w:rPr>
        <w:t>），丽水市公共资源交易</w:t>
      </w:r>
      <w:r>
        <w:rPr>
          <w:rFonts w:hint="eastAsia" w:ascii="宋体" w:hAnsi="宋体" w:eastAsia="宋体" w:cs="宋体"/>
          <w:color w:val="auto"/>
          <w:szCs w:val="21"/>
          <w:highlight w:val="none"/>
          <w:lang w:val="en-US" w:eastAsia="zh-CN"/>
        </w:rPr>
        <w:t>网</w:t>
      </w:r>
      <w:r>
        <w:rPr>
          <w:rStyle w:val="61"/>
          <w:rFonts w:hint="eastAsia" w:ascii="宋体" w:hAnsi="宋体" w:eastAsia="宋体" w:cs="宋体"/>
          <w:b/>
          <w:color w:val="auto"/>
          <w:szCs w:val="21"/>
          <w:highlight w:val="none"/>
        </w:rPr>
        <w:t>（</w:t>
      </w:r>
      <w:r>
        <w:rPr>
          <w:rFonts w:hint="eastAsia" w:ascii="宋体" w:hAnsi="宋体" w:eastAsia="宋体" w:cs="宋体"/>
          <w:b/>
          <w:color w:val="auto"/>
          <w:szCs w:val="21"/>
          <w:highlight w:val="none"/>
        </w:rPr>
        <w:fldChar w:fldCharType="begin"/>
      </w:r>
      <w:r>
        <w:rPr>
          <w:rStyle w:val="61"/>
          <w:rFonts w:hint="eastAsia" w:ascii="宋体" w:hAnsi="宋体" w:eastAsia="宋体" w:cs="宋体"/>
          <w:b/>
          <w:color w:val="auto"/>
          <w:szCs w:val="21"/>
          <w:highlight w:val="none"/>
        </w:rPr>
        <w:instrText xml:space="preserve"> HYPERLINK "http://sy.lssggzy.com/syweb/" </w:instrText>
      </w:r>
      <w:r>
        <w:rPr>
          <w:rFonts w:hint="eastAsia" w:ascii="宋体" w:hAnsi="宋体" w:eastAsia="宋体" w:cs="宋体"/>
          <w:b/>
          <w:color w:val="auto"/>
          <w:szCs w:val="21"/>
          <w:highlight w:val="none"/>
        </w:rPr>
        <w:fldChar w:fldCharType="separate"/>
      </w:r>
      <w:r>
        <w:rPr>
          <w:rStyle w:val="61"/>
          <w:rFonts w:hint="eastAsia" w:ascii="宋体" w:hAnsi="宋体" w:eastAsia="宋体" w:cs="宋体"/>
          <w:b/>
          <w:color w:val="auto"/>
          <w:szCs w:val="21"/>
          <w:highlight w:val="none"/>
        </w:rPr>
        <w:t>http://lssggzy.lishui.gov.cn/lsweb/</w:t>
      </w:r>
      <w:r>
        <w:rPr>
          <w:rFonts w:hint="eastAsia" w:ascii="宋体" w:hAnsi="宋体" w:eastAsia="宋体" w:cs="宋体"/>
          <w:b/>
          <w:color w:val="auto"/>
          <w:szCs w:val="21"/>
          <w:highlight w:val="none"/>
        </w:rPr>
        <w:fldChar w:fldCharType="end"/>
      </w:r>
      <w:r>
        <w:rPr>
          <w:rStyle w:val="61"/>
          <w:rFonts w:hint="eastAsia" w:ascii="宋体" w:hAnsi="宋体" w:eastAsia="宋体" w:cs="宋体"/>
          <w:b/>
          <w:color w:val="auto"/>
          <w:szCs w:val="21"/>
          <w:highlight w:val="none"/>
        </w:rPr>
        <w:t>）</w:t>
      </w:r>
      <w:r>
        <w:rPr>
          <w:rFonts w:hint="eastAsia" w:ascii="宋体" w:hAnsi="宋体" w:eastAsia="宋体" w:cs="宋体"/>
          <w:color w:val="auto"/>
          <w:szCs w:val="21"/>
          <w:highlight w:val="none"/>
        </w:rPr>
        <w:t>采购公告附件中自行获取采购文件，并于</w:t>
      </w:r>
      <w:r>
        <w:rPr>
          <w:rFonts w:hint="eastAsia" w:ascii="宋体" w:hAnsi="宋体" w:eastAsia="宋体" w:cs="宋体"/>
          <w:bCs/>
          <w:snapToGrid w:val="0"/>
          <w:color w:val="auto"/>
          <w:szCs w:val="21"/>
          <w:highlight w:val="none"/>
          <w:u w:val="single"/>
        </w:rPr>
        <w:t>2025</w:t>
      </w:r>
      <w:r>
        <w:rPr>
          <w:rFonts w:hint="eastAsia" w:ascii="宋体" w:hAnsi="宋体" w:eastAsia="宋体" w:cs="宋体"/>
          <w:bCs/>
          <w:color w:val="auto"/>
          <w:szCs w:val="21"/>
          <w:highlight w:val="none"/>
        </w:rPr>
        <w:t>年</w:t>
      </w:r>
      <w:r>
        <w:rPr>
          <w:rFonts w:hint="eastAsia" w:ascii="宋体" w:hAnsi="宋体" w:cs="宋体"/>
          <w:bCs/>
          <w:snapToGrid w:val="0"/>
          <w:color w:val="auto"/>
          <w:szCs w:val="21"/>
          <w:highlight w:val="none"/>
          <w:u w:val="single"/>
          <w:lang w:val="en-US" w:eastAsia="zh-CN"/>
        </w:rPr>
        <w:t>4</w:t>
      </w:r>
      <w:r>
        <w:rPr>
          <w:rFonts w:hint="eastAsia" w:ascii="宋体" w:hAnsi="宋体" w:eastAsia="宋体" w:cs="宋体"/>
          <w:bCs/>
          <w:color w:val="auto"/>
          <w:szCs w:val="21"/>
          <w:highlight w:val="none"/>
        </w:rPr>
        <w:t>月</w:t>
      </w:r>
      <w:r>
        <w:rPr>
          <w:rFonts w:hint="eastAsia" w:ascii="宋体" w:hAnsi="宋体" w:cs="宋体"/>
          <w:bCs/>
          <w:snapToGrid w:val="0"/>
          <w:color w:val="auto"/>
          <w:szCs w:val="21"/>
          <w:highlight w:val="none"/>
          <w:u w:val="single"/>
          <w:lang w:val="en-US" w:eastAsia="zh-CN"/>
        </w:rPr>
        <w:t>15</w:t>
      </w:r>
      <w:r>
        <w:rPr>
          <w:rFonts w:hint="eastAsia" w:ascii="宋体" w:hAnsi="宋体" w:eastAsia="宋体" w:cs="宋体"/>
          <w:bCs/>
          <w:color w:val="auto"/>
          <w:szCs w:val="21"/>
          <w:highlight w:val="none"/>
        </w:rPr>
        <w:t>日</w:t>
      </w:r>
      <w:r>
        <w:rPr>
          <w:rFonts w:hint="eastAsia" w:ascii="宋体" w:hAnsi="宋体" w:cs="宋体"/>
          <w:bCs/>
          <w:snapToGrid w:val="0"/>
          <w:color w:val="auto"/>
          <w:szCs w:val="21"/>
          <w:highlight w:val="none"/>
          <w:u w:val="single"/>
          <w:lang w:val="en-US" w:eastAsia="zh-CN"/>
        </w:rPr>
        <w:t>10</w:t>
      </w:r>
      <w:r>
        <w:rPr>
          <w:rFonts w:hint="eastAsia" w:ascii="宋体" w:hAnsi="宋体" w:eastAsia="宋体" w:cs="宋体"/>
          <w:bCs/>
          <w:snapToGrid w:val="0"/>
          <w:color w:val="auto"/>
          <w:szCs w:val="21"/>
          <w:highlight w:val="none"/>
          <w:u w:val="single"/>
        </w:rPr>
        <w:t>:</w:t>
      </w:r>
      <w:r>
        <w:rPr>
          <w:rFonts w:hint="eastAsia" w:ascii="宋体" w:hAnsi="宋体" w:cs="宋体"/>
          <w:bCs/>
          <w:snapToGrid w:val="0"/>
          <w:color w:val="auto"/>
          <w:szCs w:val="21"/>
          <w:highlight w:val="none"/>
          <w:u w:val="single"/>
          <w:lang w:val="en-US" w:eastAsia="zh-CN"/>
        </w:rPr>
        <w:t>3</w:t>
      </w:r>
      <w:r>
        <w:rPr>
          <w:rFonts w:hint="eastAsia" w:ascii="宋体" w:hAnsi="宋体" w:eastAsia="宋体" w:cs="宋体"/>
          <w:bCs/>
          <w:snapToGrid w:val="0"/>
          <w:color w:val="auto"/>
          <w:szCs w:val="21"/>
          <w:highlight w:val="none"/>
          <w:u w:val="single"/>
        </w:rPr>
        <w:t>0</w:t>
      </w:r>
      <w:r>
        <w:rPr>
          <w:rFonts w:hint="eastAsia" w:ascii="宋体" w:hAnsi="宋体" w:eastAsia="宋体" w:cs="宋体"/>
          <w:bCs/>
          <w:color w:val="auto"/>
          <w:szCs w:val="21"/>
          <w:highlight w:val="none"/>
        </w:rPr>
        <w:t>（北京时间）前提交（上传）响应文件。</w:t>
      </w:r>
    </w:p>
    <w:p w14:paraId="6F94869F">
      <w:pPr>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一、项目基本情况</w:t>
      </w:r>
      <w:bookmarkEnd w:id="6"/>
      <w:bookmarkEnd w:id="7"/>
      <w:bookmarkEnd w:id="8"/>
      <w:bookmarkEnd w:id="9"/>
    </w:p>
    <w:bookmarkEnd w:id="10"/>
    <w:p w14:paraId="30A0005D">
      <w:pPr>
        <w:spacing w:line="360" w:lineRule="auto"/>
        <w:ind w:firstLine="420" w:firstLineChars="200"/>
        <w:rPr>
          <w:rFonts w:hint="eastAsia" w:ascii="宋体" w:hAnsi="宋体" w:eastAsia="宋体" w:cs="宋体"/>
          <w:color w:val="auto"/>
          <w:szCs w:val="21"/>
          <w:highlight w:val="none"/>
        </w:rPr>
      </w:pPr>
      <w:bookmarkStart w:id="13" w:name="_Toc35393791"/>
      <w:bookmarkStart w:id="14" w:name="_Toc28359003"/>
      <w:bookmarkStart w:id="15" w:name="_Toc28359080"/>
      <w:bookmarkStart w:id="16" w:name="_Toc35393622"/>
      <w:r>
        <w:rPr>
          <w:rFonts w:hint="eastAsia" w:ascii="宋体" w:hAnsi="宋体" w:eastAsia="宋体" w:cs="宋体"/>
          <w:color w:val="auto"/>
          <w:szCs w:val="21"/>
          <w:highlight w:val="none"/>
        </w:rPr>
        <w:t>项目编号：JY分散公开2025-04</w:t>
      </w:r>
    </w:p>
    <w:p w14:paraId="08E2AAC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项目名称：缙云县环卫保洁、清运采购项目</w:t>
      </w:r>
    </w:p>
    <w:p w14:paraId="30D7B97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预算金额（元）：130880432.5  </w:t>
      </w:r>
    </w:p>
    <w:p w14:paraId="7A842A1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最高限价（元）：</w:t>
      </w:r>
      <w:r>
        <w:rPr>
          <w:rFonts w:hint="eastAsia" w:ascii="宋体" w:hAnsi="宋体" w:eastAsia="宋体" w:cs="宋体"/>
          <w:b/>
          <w:color w:val="auto"/>
          <w:szCs w:val="21"/>
          <w:highlight w:val="none"/>
        </w:rPr>
        <w:t>标项一：</w:t>
      </w:r>
      <w:r>
        <w:rPr>
          <w:rFonts w:hint="eastAsia" w:ascii="宋体" w:hAnsi="宋体" w:eastAsia="宋体" w:cs="宋体"/>
          <w:color w:val="auto"/>
          <w:szCs w:val="21"/>
          <w:highlight w:val="none"/>
        </w:rPr>
        <w:t>59472457.53,</w:t>
      </w:r>
      <w:r>
        <w:rPr>
          <w:rFonts w:hint="eastAsia" w:ascii="宋体" w:hAnsi="宋体" w:eastAsia="宋体" w:cs="宋体"/>
          <w:b/>
          <w:color w:val="auto"/>
          <w:szCs w:val="21"/>
          <w:highlight w:val="none"/>
        </w:rPr>
        <w:t>标项二：</w:t>
      </w:r>
      <w:r>
        <w:rPr>
          <w:rFonts w:hint="eastAsia" w:ascii="宋体" w:hAnsi="宋体" w:eastAsia="宋体" w:cs="宋体"/>
          <w:color w:val="auto"/>
          <w:szCs w:val="21"/>
          <w:highlight w:val="none"/>
        </w:rPr>
        <w:t>71407974.97 </w:t>
      </w:r>
    </w:p>
    <w:p w14:paraId="6EF8CFD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采购需求：</w:t>
      </w:r>
    </w:p>
    <w:p w14:paraId="46CEFF87">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标项一：老城区片</w:t>
      </w:r>
    </w:p>
    <w:p w14:paraId="603B9AD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标项名称：缙云县环卫保洁、清运采购项目</w:t>
      </w:r>
    </w:p>
    <w:p w14:paraId="16817C9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r>
        <w:rPr>
          <w:rFonts w:hint="eastAsia" w:ascii="宋体" w:hAnsi="宋体" w:eastAsia="宋体" w:cs="宋体"/>
          <w:bCs/>
          <w:snapToGrid w:val="0"/>
          <w:color w:val="auto"/>
          <w:szCs w:val="21"/>
          <w:highlight w:val="none"/>
        </w:rPr>
        <w:t>不限</w:t>
      </w:r>
    </w:p>
    <w:p w14:paraId="1215586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预算金额：59472457.53元 </w:t>
      </w:r>
    </w:p>
    <w:p w14:paraId="06D4386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最高限价：59472457.53元 </w:t>
      </w:r>
    </w:p>
    <w:p w14:paraId="487A294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简要规格描述或项目基本概况介绍、用途：详见招标文件 第三章 采购需求</w:t>
      </w:r>
    </w:p>
    <w:p w14:paraId="5286EF4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备注：无</w:t>
      </w:r>
    </w:p>
    <w:p w14:paraId="3307FB01">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标项二：新城区片</w:t>
      </w:r>
    </w:p>
    <w:p w14:paraId="229E77D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标项名称：缙云县环卫保洁、清运采购项目</w:t>
      </w:r>
    </w:p>
    <w:p w14:paraId="3F0FB81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数量：1</w:t>
      </w:r>
    </w:p>
    <w:p w14:paraId="6B762EB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单位：批</w:t>
      </w:r>
    </w:p>
    <w:p w14:paraId="589F4CF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预算金额：71407974.97元 </w:t>
      </w:r>
    </w:p>
    <w:p w14:paraId="2523645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最高限价：71407974.97元</w:t>
      </w:r>
    </w:p>
    <w:p w14:paraId="66C7C7E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简要规格描述或项目基本概况介绍、用途：详见招标文件 第三章 采购需求</w:t>
      </w:r>
    </w:p>
    <w:p w14:paraId="7E29A12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备注：无</w:t>
      </w:r>
    </w:p>
    <w:p w14:paraId="1DD4CE7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合同履行期限：标项 1、2三年，详见招标文件 第三章 采购需求</w:t>
      </w:r>
    </w:p>
    <w:p w14:paraId="6F78AF0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本项目（是）接受联合体投标</w:t>
      </w:r>
      <w:r>
        <w:rPr>
          <w:rFonts w:hint="eastAsia" w:ascii="宋体" w:hAnsi="宋体" w:eastAsia="宋体" w:cs="宋体"/>
          <w:color w:val="auto"/>
          <w:highlight w:val="none"/>
        </w:rPr>
        <w:t>，联合体的成员（含牵头人）最多不超过2家。</w:t>
      </w:r>
    </w:p>
    <w:p w14:paraId="15919794">
      <w:pPr>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二、申请人的资格要求</w:t>
      </w:r>
      <w:bookmarkEnd w:id="13"/>
      <w:bookmarkEnd w:id="14"/>
      <w:bookmarkEnd w:id="15"/>
      <w:bookmarkEnd w:id="16"/>
    </w:p>
    <w:p w14:paraId="6451B0F6">
      <w:pPr>
        <w:spacing w:line="360" w:lineRule="auto"/>
        <w:ind w:firstLine="420" w:firstLineChars="200"/>
        <w:rPr>
          <w:rFonts w:hint="eastAsia" w:ascii="宋体" w:hAnsi="宋体" w:eastAsia="宋体" w:cs="宋体"/>
          <w:color w:val="auto"/>
          <w:szCs w:val="21"/>
          <w:highlight w:val="none"/>
        </w:rPr>
      </w:pPr>
      <w:bookmarkStart w:id="17" w:name="_Toc28359004"/>
      <w:bookmarkStart w:id="18" w:name="_Toc28359081"/>
      <w:bookmarkStart w:id="19" w:name="_Toc35393792"/>
      <w:bookmarkStart w:id="20" w:name="_Toc35393623"/>
      <w:r>
        <w:rPr>
          <w:rFonts w:hint="eastAsia" w:ascii="宋体" w:hAnsi="宋体" w:eastAsia="宋体" w:cs="宋体"/>
          <w:color w:val="auto"/>
          <w:szCs w:val="21"/>
          <w:highlight w:val="none"/>
        </w:rPr>
        <w:t>1.满足《中华人民共和国政府采购法》第二十二条规定；未被“信用中国”网站（</w:t>
      </w:r>
      <w:r>
        <w:rPr>
          <w:rFonts w:hint="eastAsia" w:ascii="宋体" w:hAnsi="宋体" w:eastAsia="宋体" w:cs="宋体"/>
          <w:b/>
          <w:color w:val="auto"/>
          <w:szCs w:val="21"/>
          <w:highlight w:val="none"/>
          <w:u w:val="single"/>
        </w:rPr>
        <w:t>www.creditchina.gov.cn</w:t>
      </w:r>
      <w:r>
        <w:rPr>
          <w:rFonts w:hint="eastAsia" w:ascii="宋体" w:hAnsi="宋体" w:eastAsia="宋体" w:cs="宋体"/>
          <w:color w:val="auto"/>
          <w:szCs w:val="21"/>
          <w:highlight w:val="none"/>
        </w:rPr>
        <w:t>）、中国政府采购网（</w:t>
      </w:r>
      <w:r>
        <w:rPr>
          <w:rFonts w:hint="eastAsia" w:ascii="宋体" w:hAnsi="宋体" w:eastAsia="宋体" w:cs="宋体"/>
          <w:b/>
          <w:color w:val="auto"/>
          <w:szCs w:val="21"/>
          <w:highlight w:val="none"/>
          <w:u w:val="single"/>
        </w:rPr>
        <w:t>www.ccgp.gov.cn</w:t>
      </w:r>
      <w:r>
        <w:rPr>
          <w:rFonts w:hint="eastAsia" w:ascii="宋体" w:hAnsi="宋体" w:eastAsia="宋体" w:cs="宋体"/>
          <w:color w:val="auto"/>
          <w:szCs w:val="21"/>
          <w:highlight w:val="none"/>
        </w:rPr>
        <w:t>）列入失信被执行人、重大税收违法当事人名单、政府采购严重违法失信行为记录名单。</w:t>
      </w:r>
    </w:p>
    <w:p w14:paraId="50023E3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2.落实政府采购政策需满足的资格要求：</w:t>
      </w:r>
      <w:r>
        <w:rPr>
          <w:rFonts w:hint="eastAsia" w:ascii="宋体" w:hAnsi="宋体" w:eastAsia="宋体" w:cs="宋体"/>
          <w:b/>
          <w:bCs/>
          <w:color w:val="auto"/>
          <w:szCs w:val="21"/>
          <w:highlight w:val="none"/>
        </w:rPr>
        <w:t>本项目</w:t>
      </w:r>
      <w:r>
        <w:rPr>
          <w:rFonts w:hint="eastAsia" w:ascii="宋体" w:hAnsi="宋体" w:eastAsia="宋体" w:cs="宋体"/>
          <w:b/>
          <w:bCs/>
          <w:color w:val="auto"/>
          <w:szCs w:val="21"/>
          <w:highlight w:val="none"/>
          <w:u w:val="single"/>
        </w:rPr>
        <w:t xml:space="preserve"> 否 </w:t>
      </w:r>
      <w:r>
        <w:rPr>
          <w:rFonts w:hint="eastAsia" w:ascii="宋体" w:hAnsi="宋体" w:eastAsia="宋体" w:cs="宋体"/>
          <w:b/>
          <w:bCs/>
          <w:color w:val="auto"/>
          <w:szCs w:val="21"/>
          <w:highlight w:val="none"/>
        </w:rPr>
        <w:t>专门面向中小微企业。根据《政府采购促进中小企业发展管理办法》（财库﹝2020﹞46号）规定，预算金额的40%专门面向中小企业采购，其中预留给小微企业的比例不低于70%。</w:t>
      </w:r>
    </w:p>
    <w:p w14:paraId="226F17F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3.本项目的特定资格要求：无。</w:t>
      </w:r>
    </w:p>
    <w:bookmarkEnd w:id="17"/>
    <w:bookmarkEnd w:id="18"/>
    <w:bookmarkEnd w:id="19"/>
    <w:bookmarkEnd w:id="20"/>
    <w:p w14:paraId="16A73E21">
      <w:pPr>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三、获取招标文件</w:t>
      </w:r>
    </w:p>
    <w:p w14:paraId="6278AF2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时间：发布公告之日至</w:t>
      </w:r>
      <w:r>
        <w:rPr>
          <w:rFonts w:hint="eastAsia" w:ascii="宋体" w:hAnsi="宋体" w:eastAsia="宋体" w:cs="宋体"/>
          <w:bCs/>
          <w:snapToGrid w:val="0"/>
          <w:color w:val="auto"/>
          <w:szCs w:val="21"/>
          <w:highlight w:val="none"/>
          <w:u w:val="single"/>
        </w:rPr>
        <w:t>2025</w:t>
      </w:r>
      <w:r>
        <w:rPr>
          <w:rFonts w:hint="eastAsia" w:ascii="宋体" w:hAnsi="宋体" w:eastAsia="宋体" w:cs="宋体"/>
          <w:bCs/>
          <w:color w:val="auto"/>
          <w:szCs w:val="21"/>
          <w:highlight w:val="none"/>
        </w:rPr>
        <w:t>年</w:t>
      </w:r>
      <w:r>
        <w:rPr>
          <w:rFonts w:hint="eastAsia" w:ascii="宋体" w:hAnsi="宋体" w:cs="宋体"/>
          <w:bCs/>
          <w:snapToGrid w:val="0"/>
          <w:color w:val="auto"/>
          <w:szCs w:val="21"/>
          <w:highlight w:val="none"/>
          <w:u w:val="single"/>
          <w:lang w:val="en-US" w:eastAsia="zh-CN"/>
        </w:rPr>
        <w:t>4</w:t>
      </w:r>
      <w:r>
        <w:rPr>
          <w:rFonts w:hint="eastAsia" w:ascii="宋体" w:hAnsi="宋体" w:eastAsia="宋体" w:cs="宋体"/>
          <w:bCs/>
          <w:color w:val="auto"/>
          <w:szCs w:val="21"/>
          <w:highlight w:val="none"/>
        </w:rPr>
        <w:t>月</w:t>
      </w:r>
      <w:r>
        <w:rPr>
          <w:rFonts w:hint="eastAsia" w:ascii="宋体" w:hAnsi="宋体" w:cs="宋体"/>
          <w:bCs/>
          <w:color w:val="auto"/>
          <w:szCs w:val="21"/>
          <w:highlight w:val="none"/>
          <w:u w:val="single"/>
          <w:lang w:val="en-US" w:eastAsia="zh-CN"/>
        </w:rPr>
        <w:t>15</w:t>
      </w:r>
      <w:r>
        <w:rPr>
          <w:rFonts w:hint="eastAsia" w:ascii="宋体" w:hAnsi="宋体" w:eastAsia="宋体" w:cs="宋体"/>
          <w:bCs/>
          <w:color w:val="auto"/>
          <w:szCs w:val="21"/>
          <w:highlight w:val="none"/>
        </w:rPr>
        <w:t>日</w:t>
      </w:r>
      <w:r>
        <w:rPr>
          <w:rFonts w:hint="eastAsia" w:ascii="宋体" w:hAnsi="宋体" w:cs="宋体"/>
          <w:bCs/>
          <w:snapToGrid w:val="0"/>
          <w:color w:val="auto"/>
          <w:szCs w:val="21"/>
          <w:highlight w:val="none"/>
          <w:u w:val="single"/>
          <w:lang w:val="en-US" w:eastAsia="zh-CN"/>
        </w:rPr>
        <w:t>10</w:t>
      </w:r>
      <w:r>
        <w:rPr>
          <w:rFonts w:hint="eastAsia" w:ascii="宋体" w:hAnsi="宋体" w:eastAsia="宋体" w:cs="宋体"/>
          <w:bCs/>
          <w:snapToGrid w:val="0"/>
          <w:color w:val="auto"/>
          <w:szCs w:val="21"/>
          <w:highlight w:val="none"/>
          <w:u w:val="single"/>
        </w:rPr>
        <w:t>:</w:t>
      </w:r>
      <w:r>
        <w:rPr>
          <w:rFonts w:hint="eastAsia" w:ascii="宋体" w:hAnsi="宋体" w:cs="宋体"/>
          <w:bCs/>
          <w:snapToGrid w:val="0"/>
          <w:color w:val="auto"/>
          <w:szCs w:val="21"/>
          <w:highlight w:val="none"/>
          <w:u w:val="single"/>
          <w:lang w:val="en-US" w:eastAsia="zh-CN"/>
        </w:rPr>
        <w:t>3</w:t>
      </w:r>
      <w:r>
        <w:rPr>
          <w:rFonts w:hint="eastAsia" w:ascii="宋体" w:hAnsi="宋体" w:eastAsia="宋体" w:cs="宋体"/>
          <w:bCs/>
          <w:snapToGrid w:val="0"/>
          <w:color w:val="auto"/>
          <w:szCs w:val="21"/>
          <w:highlight w:val="none"/>
          <w:u w:val="single"/>
        </w:rPr>
        <w:t>0</w:t>
      </w:r>
      <w:r>
        <w:rPr>
          <w:rFonts w:hint="eastAsia" w:ascii="宋体" w:hAnsi="宋体" w:eastAsia="宋体" w:cs="宋体"/>
          <w:color w:val="auto"/>
          <w:szCs w:val="21"/>
          <w:highlight w:val="none"/>
        </w:rPr>
        <w:t>，每天上午00:00至12:00，下午12:00至23:59（北京时间，线上获取法定节假日均可，线下获取文件法定节假日除外）</w:t>
      </w:r>
    </w:p>
    <w:p w14:paraId="68F78D5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地点（网址）：浙江政府采购网（</w:t>
      </w:r>
      <w:r>
        <w:rPr>
          <w:rFonts w:hint="eastAsia" w:ascii="宋体" w:hAnsi="宋体" w:eastAsia="宋体" w:cs="宋体"/>
          <w:color w:val="auto"/>
          <w:szCs w:val="21"/>
          <w:highlight w:val="none"/>
          <w:u w:val="single"/>
        </w:rPr>
        <w:t>http://zfcg.czt.zj.gov.cn</w:t>
      </w:r>
      <w:r>
        <w:rPr>
          <w:rFonts w:hint="eastAsia" w:ascii="宋体" w:hAnsi="宋体" w:eastAsia="宋体" w:cs="宋体"/>
          <w:color w:val="auto"/>
          <w:szCs w:val="21"/>
          <w:highlight w:val="none"/>
        </w:rPr>
        <w:t>），丽水市公共资源交易网</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u w:val="single"/>
        </w:rPr>
        <w:fldChar w:fldCharType="begin"/>
      </w:r>
      <w:r>
        <w:rPr>
          <w:rFonts w:hint="eastAsia" w:ascii="宋体" w:hAnsi="宋体" w:eastAsia="宋体" w:cs="宋体"/>
          <w:color w:val="auto"/>
          <w:szCs w:val="21"/>
          <w:highlight w:val="none"/>
          <w:u w:val="single"/>
        </w:rPr>
        <w:instrText xml:space="preserve"> HYPERLINK "http://sy.lssggzy.com/syweb/" </w:instrText>
      </w:r>
      <w:r>
        <w:rPr>
          <w:rFonts w:hint="eastAsia" w:ascii="宋体" w:hAnsi="宋体" w:eastAsia="宋体" w:cs="宋体"/>
          <w:color w:val="auto"/>
          <w:szCs w:val="21"/>
          <w:highlight w:val="none"/>
          <w:u w:val="single"/>
        </w:rPr>
        <w:fldChar w:fldCharType="separate"/>
      </w:r>
      <w:r>
        <w:rPr>
          <w:rFonts w:hint="eastAsia" w:ascii="宋体" w:hAnsi="宋体" w:eastAsia="宋体" w:cs="宋体"/>
          <w:color w:val="auto"/>
          <w:szCs w:val="21"/>
          <w:highlight w:val="none"/>
          <w:u w:val="single"/>
        </w:rPr>
        <w:t>http://lssggzy.lishui.gov.cn/lsweb/</w:t>
      </w:r>
      <w:r>
        <w:rPr>
          <w:rFonts w:hint="eastAsia" w:ascii="宋体" w:hAnsi="宋体" w:eastAsia="宋体" w:cs="宋体"/>
          <w:color w:val="auto"/>
          <w:szCs w:val="21"/>
          <w:highlight w:val="none"/>
          <w:u w:val="single"/>
        </w:rPr>
        <w:fldChar w:fldCharType="end"/>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公告附件</w:t>
      </w:r>
    </w:p>
    <w:p w14:paraId="7D3EC52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方式：自行下载获取。</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⑴</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获取流程：浙江政府采购网—用户入驻/登录—用户登录—项目采购—获取招标文件管理；</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2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⑵</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未在浙江省政府采购网注册成为正式供应商的，请注册完成审核成功后登录获取；</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3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⑶</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在浙江政府采购网采购公告附件中以“游客”身份（或丽水市公共资源交易网）获取的招标文件仅供阅览；潜在供应商未按上述第</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⑴</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条方式获取招标文件的不得对招标文件提起质疑投诉；</w:t>
      </w:r>
    </w:p>
    <w:p w14:paraId="4D0D3B3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 售价：0元</w:t>
      </w:r>
    </w:p>
    <w:p w14:paraId="40C0199B">
      <w:pPr>
        <w:spacing w:line="360" w:lineRule="auto"/>
        <w:rPr>
          <w:rFonts w:hint="eastAsia" w:ascii="宋体" w:hAnsi="宋体" w:eastAsia="宋体" w:cs="宋体"/>
          <w:b/>
          <w:color w:val="auto"/>
          <w:szCs w:val="21"/>
          <w:highlight w:val="none"/>
        </w:rPr>
      </w:pPr>
      <w:bookmarkStart w:id="21" w:name="_Toc28359084"/>
      <w:bookmarkStart w:id="22" w:name="_Toc35393625"/>
      <w:bookmarkStart w:id="23" w:name="_Toc28359007"/>
      <w:bookmarkStart w:id="24" w:name="_Toc35393794"/>
      <w:r>
        <w:rPr>
          <w:rFonts w:hint="eastAsia" w:ascii="宋体" w:hAnsi="宋体" w:eastAsia="宋体" w:cs="宋体"/>
          <w:b/>
          <w:color w:val="auto"/>
          <w:szCs w:val="21"/>
          <w:highlight w:val="none"/>
        </w:rPr>
        <w:t>四、提交投标文件截止时间、开标时间和地点</w:t>
      </w:r>
    </w:p>
    <w:p w14:paraId="090FBBA4">
      <w:pPr>
        <w:spacing w:line="360" w:lineRule="auto"/>
        <w:ind w:firstLine="420" w:firstLineChars="200"/>
        <w:rPr>
          <w:rFonts w:hint="eastAsia" w:ascii="宋体" w:hAnsi="宋体" w:eastAsia="宋体" w:cs="宋体"/>
          <w:bCs/>
          <w:color w:val="auto"/>
          <w:szCs w:val="21"/>
          <w:highlight w:val="none"/>
          <w:u w:val="single"/>
        </w:rPr>
      </w:pPr>
      <w:r>
        <w:rPr>
          <w:rFonts w:hint="eastAsia" w:ascii="宋体" w:hAnsi="宋体" w:eastAsia="宋体" w:cs="宋体"/>
          <w:bCs/>
          <w:color w:val="auto"/>
          <w:szCs w:val="21"/>
          <w:highlight w:val="none"/>
        </w:rPr>
        <w:t>1</w:t>
      </w:r>
      <w:r>
        <w:rPr>
          <w:rFonts w:hint="eastAsia" w:ascii="宋体" w:hAnsi="宋体" w:eastAsia="宋体" w:cs="宋体"/>
          <w:color w:val="auto"/>
          <w:szCs w:val="21"/>
          <w:highlight w:val="none"/>
        </w:rPr>
        <w:t xml:space="preserve">. </w:t>
      </w:r>
      <w:r>
        <w:rPr>
          <w:rFonts w:hint="eastAsia" w:ascii="宋体" w:hAnsi="宋体" w:eastAsia="宋体" w:cs="宋体"/>
          <w:bCs/>
          <w:color w:val="auto"/>
          <w:szCs w:val="21"/>
          <w:highlight w:val="none"/>
        </w:rPr>
        <w:t>提交投标文件截止时间：</w:t>
      </w:r>
      <w:r>
        <w:rPr>
          <w:rFonts w:hint="eastAsia" w:ascii="宋体" w:hAnsi="宋体" w:eastAsia="宋体" w:cs="宋体"/>
          <w:bCs/>
          <w:snapToGrid w:val="0"/>
          <w:color w:val="auto"/>
          <w:szCs w:val="21"/>
          <w:highlight w:val="none"/>
          <w:u w:val="single"/>
        </w:rPr>
        <w:t>2025</w:t>
      </w:r>
      <w:r>
        <w:rPr>
          <w:rFonts w:hint="eastAsia" w:ascii="宋体" w:hAnsi="宋体" w:eastAsia="宋体" w:cs="宋体"/>
          <w:bCs/>
          <w:color w:val="auto"/>
          <w:szCs w:val="21"/>
          <w:highlight w:val="none"/>
        </w:rPr>
        <w:t>年</w:t>
      </w:r>
      <w:r>
        <w:rPr>
          <w:rFonts w:hint="eastAsia" w:ascii="宋体" w:hAnsi="宋体" w:cs="宋体"/>
          <w:bCs/>
          <w:snapToGrid w:val="0"/>
          <w:color w:val="auto"/>
          <w:szCs w:val="21"/>
          <w:highlight w:val="none"/>
          <w:u w:val="single"/>
          <w:lang w:val="en-US" w:eastAsia="zh-CN"/>
        </w:rPr>
        <w:t>4</w:t>
      </w:r>
      <w:r>
        <w:rPr>
          <w:rFonts w:hint="eastAsia" w:ascii="宋体" w:hAnsi="宋体" w:eastAsia="宋体" w:cs="宋体"/>
          <w:bCs/>
          <w:snapToGrid w:val="0"/>
          <w:color w:val="auto"/>
          <w:szCs w:val="21"/>
          <w:highlight w:val="none"/>
        </w:rPr>
        <w:t>月</w:t>
      </w:r>
      <w:r>
        <w:rPr>
          <w:rFonts w:hint="eastAsia" w:ascii="宋体" w:hAnsi="宋体" w:cs="宋体"/>
          <w:bCs/>
          <w:snapToGrid w:val="0"/>
          <w:color w:val="auto"/>
          <w:szCs w:val="21"/>
          <w:highlight w:val="none"/>
          <w:u w:val="single"/>
          <w:lang w:val="en-US" w:eastAsia="zh-CN"/>
        </w:rPr>
        <w:t>15</w:t>
      </w:r>
      <w:r>
        <w:rPr>
          <w:rFonts w:hint="eastAsia" w:ascii="宋体" w:hAnsi="宋体" w:eastAsia="宋体" w:cs="宋体"/>
          <w:bCs/>
          <w:snapToGrid w:val="0"/>
          <w:color w:val="auto"/>
          <w:szCs w:val="21"/>
          <w:highlight w:val="none"/>
        </w:rPr>
        <w:t>日</w:t>
      </w:r>
      <w:r>
        <w:rPr>
          <w:rFonts w:hint="eastAsia" w:ascii="宋体" w:hAnsi="宋体" w:eastAsia="宋体" w:cs="宋体"/>
          <w:bCs/>
          <w:color w:val="auto"/>
          <w:szCs w:val="21"/>
          <w:highlight w:val="none"/>
        </w:rPr>
        <w:t xml:space="preserve"> </w:t>
      </w:r>
      <w:r>
        <w:rPr>
          <w:rFonts w:hint="eastAsia" w:ascii="宋体" w:hAnsi="宋体" w:cs="宋体"/>
          <w:bCs/>
          <w:snapToGrid w:val="0"/>
          <w:color w:val="auto"/>
          <w:szCs w:val="21"/>
          <w:highlight w:val="none"/>
          <w:u w:val="single"/>
          <w:lang w:val="en-US" w:eastAsia="zh-CN"/>
        </w:rPr>
        <w:t>10</w:t>
      </w:r>
      <w:r>
        <w:rPr>
          <w:rFonts w:hint="eastAsia" w:ascii="宋体" w:hAnsi="宋体" w:eastAsia="宋体" w:cs="宋体"/>
          <w:bCs/>
          <w:color w:val="auto"/>
          <w:szCs w:val="21"/>
          <w:highlight w:val="none"/>
        </w:rPr>
        <w:t>:</w:t>
      </w:r>
      <w:r>
        <w:rPr>
          <w:rFonts w:hint="eastAsia" w:ascii="宋体" w:hAnsi="宋体" w:cs="宋体"/>
          <w:bCs/>
          <w:snapToGrid w:val="0"/>
          <w:color w:val="auto"/>
          <w:szCs w:val="21"/>
          <w:highlight w:val="none"/>
          <w:u w:val="single"/>
          <w:lang w:val="en-US" w:eastAsia="zh-CN"/>
        </w:rPr>
        <w:t>3</w:t>
      </w:r>
      <w:r>
        <w:rPr>
          <w:rFonts w:hint="eastAsia" w:ascii="宋体" w:hAnsi="宋体" w:eastAsia="宋体" w:cs="宋体"/>
          <w:bCs/>
          <w:snapToGrid w:val="0"/>
          <w:color w:val="auto"/>
          <w:szCs w:val="21"/>
          <w:highlight w:val="none"/>
          <w:u w:val="single"/>
        </w:rPr>
        <w:t>0</w:t>
      </w:r>
      <w:r>
        <w:rPr>
          <w:rFonts w:hint="eastAsia" w:ascii="宋体" w:hAnsi="宋体" w:eastAsia="宋体" w:cs="宋体"/>
          <w:bCs/>
          <w:color w:val="auto"/>
          <w:szCs w:val="21"/>
          <w:highlight w:val="none"/>
        </w:rPr>
        <w:t>（北京时间）</w:t>
      </w:r>
    </w:p>
    <w:p w14:paraId="3438AD83">
      <w:pPr>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 投标地点（网址）：</w:t>
      </w:r>
    </w:p>
    <w:p w14:paraId="7784A18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⑴</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 xml:space="preserve"> 电子加密投标文件：在“政府采购云平台”上传提交，“电子加密投标文件”成功上传提交后，投标人自行打印投标文件接收回执；</w:t>
      </w:r>
    </w:p>
    <w:p w14:paraId="6126A4BB">
      <w:pPr>
        <w:pStyle w:val="24"/>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2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⑵</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 xml:space="preserve"> 备份投标文件：</w:t>
      </w:r>
    </w:p>
    <w:p w14:paraId="7AB22350">
      <w:pPr>
        <w:pStyle w:val="24"/>
        <w:adjustRightInd w:val="0"/>
        <w:snapToGrid w:val="0"/>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备份投标文件是否提交由投标人自行决定，如不提交的，当电子投标文件无法解密时，将导致无备份投标文件而失去投标资格。</w:t>
      </w:r>
    </w:p>
    <w:p w14:paraId="17636828">
      <w:pPr>
        <w:pStyle w:val="24"/>
        <w:adjustRightInd w:val="0"/>
        <w:snapToGrid w:val="0"/>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如提交备份投标文件的，应在投标截止时间前将最后生成的具有电子签章的备份投标文件通过电子邮件方式传送至代理机构邮箱（280788845@qq.com），传送的备份投标文件须打包压缩并加密，</w:t>
      </w:r>
      <w:r>
        <w:rPr>
          <w:rFonts w:hint="eastAsia" w:ascii="宋体" w:hAnsi="宋体" w:eastAsia="宋体" w:cs="宋体"/>
          <w:color w:val="auto"/>
          <w:szCs w:val="21"/>
          <w:highlight w:val="none"/>
        </w:rPr>
        <w:t>密码由投标人自行保管，</w:t>
      </w:r>
      <w:r>
        <w:rPr>
          <w:rFonts w:hint="eastAsia" w:ascii="宋体" w:hAnsi="宋体" w:eastAsia="宋体" w:cs="宋体"/>
          <w:b/>
          <w:color w:val="auto"/>
          <w:szCs w:val="21"/>
          <w:highlight w:val="none"/>
        </w:rPr>
        <w:t>压缩包命名为“备份投标文件”</w:t>
      </w:r>
      <w:r>
        <w:rPr>
          <w:rFonts w:hint="eastAsia" w:ascii="宋体" w:hAnsi="宋体" w:eastAsia="宋体" w:cs="宋体"/>
          <w:color w:val="auto"/>
          <w:szCs w:val="21"/>
          <w:highlight w:val="none"/>
        </w:rPr>
        <w:t>，并在邮件中注明项目名称及投标人名称。</w:t>
      </w:r>
    </w:p>
    <w:p w14:paraId="7A2BBFAC">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3. 开标时间：</w:t>
      </w:r>
      <w:r>
        <w:rPr>
          <w:rFonts w:hint="eastAsia" w:ascii="宋体" w:hAnsi="宋体" w:eastAsia="宋体" w:cs="宋体"/>
          <w:bCs/>
          <w:snapToGrid w:val="0"/>
          <w:color w:val="auto"/>
          <w:szCs w:val="21"/>
          <w:highlight w:val="none"/>
          <w:u w:val="single"/>
        </w:rPr>
        <w:t>2025</w:t>
      </w:r>
      <w:r>
        <w:rPr>
          <w:rFonts w:hint="eastAsia" w:ascii="宋体" w:hAnsi="宋体" w:eastAsia="宋体" w:cs="宋体"/>
          <w:bCs/>
          <w:color w:val="auto"/>
          <w:szCs w:val="21"/>
          <w:highlight w:val="none"/>
        </w:rPr>
        <w:t>年</w:t>
      </w:r>
      <w:r>
        <w:rPr>
          <w:rFonts w:hint="eastAsia" w:ascii="宋体" w:hAnsi="宋体" w:eastAsia="宋体" w:cs="宋体"/>
          <w:bCs/>
          <w:snapToGrid w:val="0"/>
          <w:color w:val="auto"/>
          <w:szCs w:val="21"/>
          <w:highlight w:val="none"/>
          <w:u w:val="single"/>
        </w:rPr>
        <w:t xml:space="preserve"> </w:t>
      </w:r>
      <w:r>
        <w:rPr>
          <w:rFonts w:hint="eastAsia" w:ascii="宋体" w:hAnsi="宋体" w:cs="宋体"/>
          <w:bCs/>
          <w:snapToGrid w:val="0"/>
          <w:color w:val="auto"/>
          <w:szCs w:val="21"/>
          <w:highlight w:val="none"/>
          <w:u w:val="single"/>
          <w:lang w:val="en-US" w:eastAsia="zh-CN"/>
        </w:rPr>
        <w:t>4</w:t>
      </w:r>
      <w:r>
        <w:rPr>
          <w:rFonts w:hint="eastAsia" w:ascii="宋体" w:hAnsi="宋体" w:eastAsia="宋体" w:cs="宋体"/>
          <w:bCs/>
          <w:snapToGrid w:val="0"/>
          <w:color w:val="auto"/>
          <w:szCs w:val="21"/>
          <w:highlight w:val="none"/>
          <w:u w:val="single"/>
        </w:rPr>
        <w:t xml:space="preserve"> </w:t>
      </w:r>
      <w:r>
        <w:rPr>
          <w:rFonts w:hint="eastAsia" w:ascii="宋体" w:hAnsi="宋体" w:eastAsia="宋体" w:cs="宋体"/>
          <w:bCs/>
          <w:snapToGrid w:val="0"/>
          <w:color w:val="auto"/>
          <w:szCs w:val="21"/>
          <w:highlight w:val="none"/>
        </w:rPr>
        <w:t>月</w:t>
      </w:r>
      <w:r>
        <w:rPr>
          <w:rFonts w:hint="eastAsia" w:ascii="宋体" w:hAnsi="宋体" w:eastAsia="宋体" w:cs="宋体"/>
          <w:bCs/>
          <w:snapToGrid w:val="0"/>
          <w:color w:val="auto"/>
          <w:szCs w:val="21"/>
          <w:highlight w:val="none"/>
          <w:u w:val="single"/>
        </w:rPr>
        <w:t xml:space="preserve"> </w:t>
      </w:r>
      <w:r>
        <w:rPr>
          <w:rFonts w:hint="eastAsia" w:ascii="宋体" w:hAnsi="宋体" w:cs="宋体"/>
          <w:bCs/>
          <w:snapToGrid w:val="0"/>
          <w:color w:val="auto"/>
          <w:szCs w:val="21"/>
          <w:highlight w:val="none"/>
          <w:u w:val="single"/>
          <w:lang w:val="en-US" w:eastAsia="zh-CN"/>
        </w:rPr>
        <w:t>15</w:t>
      </w:r>
      <w:r>
        <w:rPr>
          <w:rFonts w:hint="eastAsia" w:ascii="宋体" w:hAnsi="宋体" w:eastAsia="宋体" w:cs="宋体"/>
          <w:bCs/>
          <w:snapToGrid w:val="0"/>
          <w:color w:val="auto"/>
          <w:szCs w:val="21"/>
          <w:highlight w:val="none"/>
          <w:u w:val="single"/>
        </w:rPr>
        <w:t xml:space="preserve"> </w:t>
      </w:r>
      <w:r>
        <w:rPr>
          <w:rFonts w:hint="eastAsia" w:ascii="宋体" w:hAnsi="宋体" w:eastAsia="宋体" w:cs="宋体"/>
          <w:bCs/>
          <w:snapToGrid w:val="0"/>
          <w:color w:val="auto"/>
          <w:szCs w:val="21"/>
          <w:highlight w:val="none"/>
        </w:rPr>
        <w:t>日</w:t>
      </w:r>
      <w:r>
        <w:rPr>
          <w:rFonts w:hint="eastAsia" w:ascii="宋体" w:hAnsi="宋体" w:cs="宋体"/>
          <w:bCs/>
          <w:snapToGrid w:val="0"/>
          <w:color w:val="auto"/>
          <w:szCs w:val="21"/>
          <w:highlight w:val="none"/>
          <w:u w:val="single"/>
          <w:lang w:val="en-US" w:eastAsia="zh-CN"/>
        </w:rPr>
        <w:t>10</w:t>
      </w:r>
      <w:r>
        <w:rPr>
          <w:rFonts w:hint="eastAsia" w:ascii="宋体" w:hAnsi="宋体" w:eastAsia="宋体" w:cs="宋体"/>
          <w:bCs/>
          <w:color w:val="auto"/>
          <w:szCs w:val="21"/>
          <w:highlight w:val="none"/>
        </w:rPr>
        <w:t>:</w:t>
      </w:r>
      <w:r>
        <w:rPr>
          <w:rFonts w:hint="eastAsia" w:ascii="宋体" w:hAnsi="宋体" w:cs="宋体"/>
          <w:bCs/>
          <w:snapToGrid w:val="0"/>
          <w:color w:val="auto"/>
          <w:szCs w:val="21"/>
          <w:highlight w:val="none"/>
          <w:u w:val="single"/>
          <w:lang w:val="en-US" w:eastAsia="zh-CN"/>
        </w:rPr>
        <w:t>3</w:t>
      </w:r>
      <w:r>
        <w:rPr>
          <w:rFonts w:hint="eastAsia" w:ascii="宋体" w:hAnsi="宋体" w:eastAsia="宋体" w:cs="宋体"/>
          <w:bCs/>
          <w:snapToGrid w:val="0"/>
          <w:color w:val="auto"/>
          <w:szCs w:val="21"/>
          <w:highlight w:val="none"/>
          <w:u w:val="single"/>
        </w:rPr>
        <w:t>0</w:t>
      </w:r>
      <w:r>
        <w:rPr>
          <w:rFonts w:hint="eastAsia" w:ascii="宋体" w:hAnsi="宋体" w:eastAsia="宋体" w:cs="宋体"/>
          <w:bCs/>
          <w:color w:val="auto"/>
          <w:szCs w:val="21"/>
          <w:highlight w:val="none"/>
        </w:rPr>
        <w:t>（北京时间）</w:t>
      </w:r>
    </w:p>
    <w:p w14:paraId="6E47816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4. 开标地点（网址）：缙云县公共资源交易中心（缙云县五云街道黄龙路广电大楼七楼），浙江政府采购网—用户入驻/登录—用户登录—项目采购—开标评标—进入开标大厅</w:t>
      </w:r>
    </w:p>
    <w:p w14:paraId="74344D1E">
      <w:pPr>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五、公告期限</w:t>
      </w:r>
      <w:bookmarkEnd w:id="21"/>
      <w:bookmarkEnd w:id="22"/>
      <w:bookmarkEnd w:id="23"/>
      <w:bookmarkEnd w:id="24"/>
    </w:p>
    <w:p w14:paraId="383BE8A4">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自本公告发布之日起5个工作日。</w:t>
      </w:r>
    </w:p>
    <w:p w14:paraId="78D94F67">
      <w:pPr>
        <w:spacing w:line="360" w:lineRule="auto"/>
        <w:jc w:val="left"/>
        <w:rPr>
          <w:rFonts w:hint="eastAsia" w:ascii="宋体" w:hAnsi="宋体" w:eastAsia="宋体" w:cs="宋体"/>
          <w:b/>
          <w:color w:val="auto"/>
          <w:szCs w:val="21"/>
          <w:highlight w:val="none"/>
        </w:rPr>
      </w:pPr>
      <w:bookmarkStart w:id="25" w:name="_Toc35393795"/>
      <w:bookmarkStart w:id="26" w:name="_Toc35393626"/>
      <w:r>
        <w:rPr>
          <w:rFonts w:hint="eastAsia" w:ascii="宋体" w:hAnsi="宋体" w:eastAsia="宋体" w:cs="宋体"/>
          <w:b/>
          <w:color w:val="auto"/>
          <w:szCs w:val="21"/>
          <w:highlight w:val="none"/>
        </w:rPr>
        <w:t>六、其他补充事宜</w:t>
      </w:r>
      <w:bookmarkEnd w:id="25"/>
      <w:bookmarkEnd w:id="26"/>
    </w:p>
    <w:p w14:paraId="5038FB21">
      <w:pPr>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BA70A47">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 其他事项：</w:t>
      </w:r>
    </w:p>
    <w:p w14:paraId="17755F4F">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2.1本项目采用电子招标，投标人自行决定是否安排人员赴现场参与开标。</w:t>
      </w:r>
    </w:p>
    <w:p w14:paraId="2EEB7263">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2.2政采云平台注册注意事项：</w:t>
      </w:r>
    </w:p>
    <w:p w14:paraId="666F868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2.2.1供应商未在浙江政府采购网（http://zfcg.czt.zj.gov.cn/）注册成为正式供应商，需前往注册；</w:t>
      </w:r>
    </w:p>
    <w:p w14:paraId="79A3214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2.2.2本项目成交供应商未注册成为浙江政府采购网“正式供应商”的，将无法实现该项目合同备案及付款，由此造成的不利影响由供应商自行承担； </w:t>
      </w:r>
    </w:p>
    <w:p w14:paraId="28DAFB0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2.2.3营业执照注册地为浙江省内的供应商请咨询注册地公共资源交易中心（或采购中心），营业执照注册地为浙江省外的供应商请咨询浙江省政府采购中心。</w:t>
      </w:r>
    </w:p>
    <w:p w14:paraId="72E538CB">
      <w:pPr>
        <w:spacing w:line="360" w:lineRule="auto"/>
        <w:jc w:val="left"/>
        <w:rPr>
          <w:rFonts w:hint="eastAsia" w:ascii="宋体" w:hAnsi="宋体" w:eastAsia="宋体" w:cs="宋体"/>
          <w:b/>
          <w:color w:val="auto"/>
          <w:szCs w:val="21"/>
          <w:highlight w:val="none"/>
        </w:rPr>
      </w:pPr>
      <w:bookmarkStart w:id="27" w:name="_Toc35393627"/>
      <w:bookmarkStart w:id="28" w:name="_Toc28359085"/>
      <w:bookmarkStart w:id="29" w:name="_Toc35393796"/>
      <w:bookmarkStart w:id="30" w:name="_Toc28359008"/>
      <w:r>
        <w:rPr>
          <w:rFonts w:hint="eastAsia" w:ascii="宋体" w:hAnsi="宋体" w:eastAsia="宋体" w:cs="宋体"/>
          <w:b/>
          <w:color w:val="auto"/>
          <w:szCs w:val="21"/>
          <w:highlight w:val="none"/>
        </w:rPr>
        <w:t>七、</w:t>
      </w:r>
      <w:bookmarkEnd w:id="27"/>
      <w:bookmarkEnd w:id="28"/>
      <w:bookmarkEnd w:id="29"/>
      <w:bookmarkEnd w:id="30"/>
      <w:r>
        <w:rPr>
          <w:rFonts w:hint="eastAsia" w:ascii="宋体" w:hAnsi="宋体" w:eastAsia="宋体" w:cs="宋体"/>
          <w:b/>
          <w:bCs/>
          <w:color w:val="auto"/>
          <w:szCs w:val="21"/>
          <w:highlight w:val="none"/>
        </w:rPr>
        <w:t>凡对本次招标提出询问、质疑、投诉，请按以下方式联系</w:t>
      </w:r>
    </w:p>
    <w:p w14:paraId="748E3234">
      <w:pPr>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采购人信息</w:t>
      </w:r>
    </w:p>
    <w:p w14:paraId="13B1A5C6">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采购人名称：缙云县住房和城乡建设局</w:t>
      </w:r>
    </w:p>
    <w:p w14:paraId="01B762D1">
      <w:pPr>
        <w:spacing w:line="360" w:lineRule="auto"/>
        <w:ind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项目联系人：蓝女士   联系电话：0578-3315404</w:t>
      </w:r>
    </w:p>
    <w:p w14:paraId="2DBE6410">
      <w:pPr>
        <w:spacing w:line="360" w:lineRule="auto"/>
        <w:ind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质疑联系人：陶先生   联系电话：0578-3016176</w:t>
      </w:r>
    </w:p>
    <w:p w14:paraId="7F748B51">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地址：缙云县溪滨北路90号</w:t>
      </w:r>
    </w:p>
    <w:p w14:paraId="4A1FFA89">
      <w:pPr>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采购代理机构信息</w:t>
      </w:r>
    </w:p>
    <w:p w14:paraId="20FF2AB7">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采购代理机构名称：浙江鼎峰工程咨询有限公司</w:t>
      </w:r>
    </w:p>
    <w:p w14:paraId="736A3154">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项目负责人：李彬    联系电话：0578-3311234    传真：0578-3311234</w:t>
      </w:r>
    </w:p>
    <w:p w14:paraId="68805E7C">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质疑联系人：徐如锐  联系电话：0578-3311234    传真：0578-3311234</w:t>
      </w:r>
    </w:p>
    <w:p w14:paraId="14936BD9">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地址：缙云县五云街道江滨巷17号301室</w:t>
      </w:r>
    </w:p>
    <w:p w14:paraId="1F603568">
      <w:pPr>
        <w:pStyle w:val="24"/>
        <w:adjustRightInd w:val="0"/>
        <w:snapToGrid w:val="0"/>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3. 同级政府采购监督管理部门名称：</w:t>
      </w:r>
      <w:r>
        <w:rPr>
          <w:rFonts w:hint="eastAsia" w:ascii="宋体" w:hAnsi="宋体" w:eastAsia="宋体" w:cs="宋体"/>
          <w:bCs/>
          <w:color w:val="auto"/>
          <w:szCs w:val="21"/>
          <w:highlight w:val="none"/>
        </w:rPr>
        <w:t>缙云县财政局政府采购监管科</w:t>
      </w:r>
    </w:p>
    <w:p w14:paraId="59B5D960">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联系人：朱航    监督投诉电话：0578-3318985   传真：0578-3318985</w:t>
      </w:r>
    </w:p>
    <w:p w14:paraId="4EA39AA9">
      <w:pPr>
        <w:snapToGrid w:val="0"/>
        <w:spacing w:line="360" w:lineRule="auto"/>
        <w:ind w:firstLine="760" w:firstLineChars="36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 址：</w:t>
      </w:r>
      <w:bookmarkEnd w:id="11"/>
      <w:r>
        <w:rPr>
          <w:rFonts w:hint="eastAsia" w:ascii="宋体" w:hAnsi="宋体" w:eastAsia="宋体" w:cs="宋体"/>
          <w:color w:val="auto"/>
          <w:szCs w:val="21"/>
          <w:highlight w:val="none"/>
        </w:rPr>
        <w:t>缙云县财政局7楼</w:t>
      </w:r>
    </w:p>
    <w:p w14:paraId="4D3BEC17">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5B2F9BC7">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CA问题联系电话（人工）：汇信CA 400-888-4636；天谷CA 400-087-8198。</w:t>
      </w:r>
    </w:p>
    <w:p w14:paraId="6AFF050C">
      <w:pPr>
        <w:spacing w:line="360" w:lineRule="auto"/>
        <w:ind w:firstLine="411" w:firstLineChars="196"/>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采购人：缙云县住房和城乡建设局</w:t>
      </w:r>
    </w:p>
    <w:p w14:paraId="5CF9D1DB">
      <w:pPr>
        <w:spacing w:line="360" w:lineRule="auto"/>
        <w:ind w:firstLine="411" w:firstLineChars="196"/>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采购代理机构：浙江鼎峰工程咨询有限公司 </w:t>
      </w:r>
    </w:p>
    <w:p w14:paraId="2D7299D6">
      <w:pPr>
        <w:wordWrap w:val="0"/>
        <w:spacing w:line="360" w:lineRule="auto"/>
        <w:ind w:firstLine="411" w:firstLineChars="196"/>
        <w:jc w:val="right"/>
        <w:rPr>
          <w:rFonts w:hint="eastAsia" w:ascii="宋体" w:hAnsi="宋体" w:eastAsia="宋体" w:cs="宋体"/>
          <w:color w:val="auto"/>
          <w:sz w:val="24"/>
          <w:highlight w:val="none"/>
        </w:rPr>
      </w:pPr>
      <w:r>
        <w:rPr>
          <w:rFonts w:hint="eastAsia" w:ascii="宋体" w:hAnsi="宋体" w:eastAsia="宋体" w:cs="宋体"/>
          <w:color w:val="auto"/>
          <w:szCs w:val="21"/>
          <w:highlight w:val="none"/>
        </w:rPr>
        <w:t xml:space="preserve">                                           日期：2025年3月7日</w:t>
      </w:r>
    </w:p>
    <w:p w14:paraId="7AAAD641">
      <w:pPr>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color w:val="auto"/>
          <w:highlight w:val="none"/>
        </w:rPr>
        <w:br w:type="page"/>
      </w:r>
      <w:bookmarkStart w:id="31" w:name="_Toc19442"/>
      <w:r>
        <w:rPr>
          <w:rFonts w:hint="eastAsia" w:ascii="宋体" w:hAnsi="宋体" w:eastAsia="宋体" w:cs="宋体"/>
          <w:b/>
          <w:color w:val="auto"/>
          <w:sz w:val="28"/>
          <w:szCs w:val="28"/>
          <w:highlight w:val="none"/>
        </w:rPr>
        <w:t>风险提示</w:t>
      </w:r>
      <w:bookmarkEnd w:id="31"/>
    </w:p>
    <w:p w14:paraId="7F37BE3A">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1、根据《缙云县城区环境卫生作业服务质量标准》和《缙云县城区环境卫生保洁和管理考核办法》的有关规定，采购人将对中标人的环卫保洁等工作质量</w:t>
      </w:r>
      <w:r>
        <w:rPr>
          <w:rFonts w:hint="eastAsia" w:ascii="宋体" w:hAnsi="宋体" w:eastAsia="宋体" w:cs="宋体"/>
          <w:b/>
          <w:bCs/>
          <w:color w:val="auto"/>
          <w:szCs w:val="21"/>
          <w:highlight w:val="none"/>
          <w:u w:val="single"/>
        </w:rPr>
        <w:t>从严、从重考核，并引入了退出机制</w:t>
      </w:r>
      <w:r>
        <w:rPr>
          <w:rFonts w:hint="eastAsia" w:ascii="宋体" w:hAnsi="宋体" w:eastAsia="宋体" w:cs="宋体"/>
          <w:color w:val="auto"/>
          <w:szCs w:val="21"/>
          <w:highlight w:val="none"/>
        </w:rPr>
        <w:t>，对考核不合格并触发退出条件的供应商将予以通报，并启动退出机制，以</w:t>
      </w:r>
      <w:r>
        <w:rPr>
          <w:rFonts w:hint="eastAsia" w:ascii="宋体" w:hAnsi="宋体" w:eastAsia="宋体" w:cs="宋体"/>
          <w:b/>
          <w:bCs/>
          <w:color w:val="auto"/>
          <w:szCs w:val="21"/>
          <w:highlight w:val="none"/>
          <w:u w:val="single"/>
        </w:rPr>
        <w:t>遏制供应商的低质量服务和通过恶意低价谋取中标</w:t>
      </w:r>
      <w:r>
        <w:rPr>
          <w:rFonts w:hint="eastAsia" w:ascii="宋体" w:hAnsi="宋体" w:eastAsia="宋体" w:cs="宋体"/>
          <w:color w:val="auto"/>
          <w:szCs w:val="21"/>
          <w:highlight w:val="none"/>
        </w:rPr>
        <w:t>。</w:t>
      </w:r>
    </w:p>
    <w:p w14:paraId="7AFEC8C9">
      <w:pPr>
        <w:widowControl/>
        <w:spacing w:line="360" w:lineRule="auto"/>
        <w:ind w:firstLine="420" w:firstLineChars="20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2、本次采购项目进行考核，评分结果与月度承包经费挂钩；</w:t>
      </w:r>
      <w:r>
        <w:rPr>
          <w:rFonts w:hint="eastAsia" w:ascii="宋体" w:hAnsi="宋体" w:eastAsia="宋体" w:cs="宋体"/>
          <w:b/>
          <w:bCs/>
          <w:color w:val="auto"/>
          <w:szCs w:val="21"/>
          <w:highlight w:val="none"/>
        </w:rPr>
        <w:t>另行规定的考核采用直接扣承包经费的方式。</w:t>
      </w:r>
    </w:p>
    <w:p w14:paraId="4A925674">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次采购，如中标人中标后未按招标文件提供完整的材料，或提供的材料未达到投标时承诺的要求（或未达到招标文件的要求），或提供的材料与投标时承诺不符（构成虚假承诺的），采购人有权拒签合同或取消其中标资格。</w:t>
      </w:r>
    </w:p>
    <w:p w14:paraId="502994E5">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4、本次采购，如乙方（中标人）触发本合同或采购文件规定的</w:t>
      </w:r>
      <w:r>
        <w:rPr>
          <w:rFonts w:hint="eastAsia" w:ascii="宋体" w:hAnsi="宋体" w:eastAsia="宋体" w:cs="宋体"/>
          <w:b/>
          <w:bCs/>
          <w:color w:val="auto"/>
          <w:szCs w:val="21"/>
          <w:highlight w:val="none"/>
          <w:u w:val="single"/>
        </w:rPr>
        <w:t>退出条件（终止合同）</w:t>
      </w:r>
      <w:r>
        <w:rPr>
          <w:rFonts w:hint="eastAsia" w:ascii="宋体" w:hAnsi="宋体" w:eastAsia="宋体" w:cs="宋体"/>
          <w:color w:val="auto"/>
          <w:szCs w:val="21"/>
          <w:highlight w:val="none"/>
        </w:rPr>
        <w:t>，则：临时代管费用按被临时代管供应商的承包价格进行计算；待重新招标完成后，由新的中标人接管。</w:t>
      </w:r>
    </w:p>
    <w:p w14:paraId="6602720A">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5、本次采购，采购人有权终止合同的情形包括且不限于：</w:t>
      </w:r>
    </w:p>
    <w:p w14:paraId="5C83AF4C">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（1）本项目遇不可抗力影响或法律法规、国家政策重大调整影响合同无法执行的；</w:t>
      </w:r>
    </w:p>
    <w:p w14:paraId="15507F0A">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实际投入人员班次数量、机械车辆智慧环卫系统的建设时间与投标文件承诺不符合，拒不履行投标承诺的中标人（未按采购文件规定时间人员、机械车辆到位的、未在规定时间完成环卫智慧管理平台的建设，达到解除合同条件的），采购人有权无责任终止采购合同；</w:t>
      </w:r>
    </w:p>
    <w:p w14:paraId="315131DD">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（3）供应商有下列情形之一的，采购人有权终止合同：</w:t>
      </w:r>
    </w:p>
    <w:p w14:paraId="5345B133">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1）一年内，连续三次或累计四次月考核在80分以下，或一次月考核在70分以下(含70分)的保洁公司，将终止承包合同；由缙云县环境卫生管理处组织人员暂时接管相关项目工作，重新组织招标；</w:t>
      </w:r>
    </w:p>
    <w:p w14:paraId="5DEB8BF0">
      <w:pPr>
        <w:autoSpaceDE w:val="0"/>
        <w:autoSpaceDN w:val="0"/>
        <w:adjustRightInd w:val="0"/>
        <w:spacing w:line="360" w:lineRule="auto"/>
        <w:ind w:firstLine="630" w:firstLineChars="3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2）一年内被书面警告超过三次的；</w:t>
      </w:r>
    </w:p>
    <w:p w14:paraId="682F5973">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3）中标公司发生员工群体性事件，处置不利造成重大影响的；</w:t>
      </w:r>
    </w:p>
    <w:p w14:paraId="23195724">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4）因应急处置不当造成严重环境污染、重大公共事件或者被上级政府追责的其他事项的。</w:t>
      </w:r>
    </w:p>
    <w:p w14:paraId="59F30ECA">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r>
        <w:rPr>
          <w:rFonts w:hint="eastAsia" w:ascii="宋体" w:hAnsi="宋体" w:eastAsia="宋体" w:cs="宋体"/>
          <w:bCs/>
          <w:color w:val="auto"/>
          <w:szCs w:val="21"/>
          <w:highlight w:val="none"/>
          <w:u w:val="single"/>
        </w:rPr>
        <w:t>中标公司在投标文件中的承诺，如果在项目实际实施过程中没有实现或到位，采购人将发出书面通知，责令其整改。中标公司必须限期履行投标承诺并整改到位，如逾期未整改到位；</w:t>
      </w:r>
      <w:r>
        <w:rPr>
          <w:rFonts w:hint="eastAsia" w:ascii="宋体" w:hAnsi="宋体" w:eastAsia="宋体" w:cs="宋体"/>
          <w:color w:val="auto"/>
          <w:szCs w:val="21"/>
          <w:highlight w:val="none"/>
        </w:rPr>
        <w:t xml:space="preserve">   </w:t>
      </w:r>
    </w:p>
    <w:p w14:paraId="0FB2EB53">
      <w:pPr>
        <w:widowControl/>
        <w:spacing w:line="360" w:lineRule="auto"/>
        <w:ind w:firstLine="630" w:firstLineChars="30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6）</w:t>
      </w:r>
      <w:r>
        <w:rPr>
          <w:rFonts w:hint="eastAsia" w:ascii="宋体" w:hAnsi="宋体" w:eastAsia="宋体" w:cs="宋体"/>
          <w:b/>
          <w:bCs/>
          <w:color w:val="auto"/>
          <w:szCs w:val="21"/>
          <w:highlight w:val="none"/>
        </w:rPr>
        <w:t>发现挂靠、转包的，立即启动退出机制，同时报采购主管部门处理；</w:t>
      </w:r>
    </w:p>
    <w:p w14:paraId="50F31AF5">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7）其他弄虚作假及其他不正当行为；</w:t>
      </w:r>
    </w:p>
    <w:p w14:paraId="5C3F0311">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8）合同履约期间，中标人法人组织破产的；</w:t>
      </w:r>
    </w:p>
    <w:p w14:paraId="650701C9">
      <w:pPr>
        <w:widowControl/>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9）根据采购文件及合同约定，其他终止合同的规定，其他法律规定的终止情形。</w:t>
      </w:r>
    </w:p>
    <w:p w14:paraId="4C4F1036">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本次采购两个标项报价包括采购文件规定服务范围的所有工作内容，包括且不限于保洁范围内的城市道路、社区（村）道路、绿道、绿化、街头绿地和开放式物业小区的保洁作业；主要道路机械化清扫作业、道路洒水和冲洗；环卫设施（果壳箱、垃圾桶等）、城市家具（花箱、景观灯、座椅、公园休闲设施等）、垃圾分类收集点等保洁清洗；公厕保洁维修；无主建筑垃圾、大件垃圾清运；生活垃圾分类收集清运等项目；城区垃圾压缩中转站的运营管理；服务范围内餐厨垃圾上门收集清运；15个乡镇中转站到缙云县静脉产业园垃圾清运；智慧环卫系统建设等项目，无论是否报价单列，以上内容全部包括在两个标项总价中。</w:t>
      </w:r>
    </w:p>
    <w:p w14:paraId="3A6B6914">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7、本次采购中标供应商</w:t>
      </w:r>
      <w:r>
        <w:rPr>
          <w:rFonts w:hint="eastAsia" w:ascii="宋体" w:hAnsi="宋体" w:eastAsia="宋体" w:cs="宋体"/>
          <w:b/>
          <w:bCs/>
          <w:color w:val="auto"/>
          <w:szCs w:val="21"/>
          <w:highlight w:val="none"/>
          <w:u w:val="single"/>
        </w:rPr>
        <w:t>在领取中标通知书后30天内</w:t>
      </w:r>
      <w:r>
        <w:rPr>
          <w:rFonts w:hint="eastAsia" w:ascii="宋体" w:hAnsi="宋体" w:eastAsia="宋体" w:cs="宋体"/>
          <w:color w:val="auto"/>
          <w:szCs w:val="21"/>
          <w:highlight w:val="none"/>
        </w:rPr>
        <w:t>，</w:t>
      </w:r>
      <w:r>
        <w:rPr>
          <w:rFonts w:hint="eastAsia" w:ascii="宋体" w:hAnsi="宋体" w:eastAsia="宋体" w:cs="宋体"/>
          <w:b/>
          <w:bCs/>
          <w:color w:val="auto"/>
          <w:szCs w:val="21"/>
          <w:highlight w:val="none"/>
          <w:u w:val="single"/>
        </w:rPr>
        <w:t>须将所投标机械车辆按照采购人指定的设计方案统一涂装（如有）（如确实因节能限电或其他政府政策原因，导致生产厂家无法如期提供的，在提供了购买合同、付款凭证、厂家出具的说明等相关资料，并提供满足保洁服务质量的措施后，经采购人确认，可予以延期，但最长不超过45日历天），采购人将指定地点进行统一清点核验，否则将取消其中标资格，采购人可以重新组织采购</w:t>
      </w:r>
      <w:r>
        <w:rPr>
          <w:rFonts w:hint="eastAsia" w:ascii="宋体" w:hAnsi="宋体" w:eastAsia="宋体" w:cs="宋体"/>
          <w:b/>
          <w:bCs/>
          <w:color w:val="auto"/>
          <w:szCs w:val="21"/>
          <w:highlight w:val="none"/>
        </w:rPr>
        <w:t>。</w:t>
      </w:r>
      <w:r>
        <w:rPr>
          <w:rFonts w:hint="eastAsia" w:ascii="宋体" w:hAnsi="宋体" w:eastAsia="宋体" w:cs="宋体"/>
          <w:color w:val="auto"/>
          <w:szCs w:val="21"/>
          <w:highlight w:val="none"/>
        </w:rPr>
        <w:t>供应商须结合投标文件制定机械作业方案报备采购人审定，并严格按照采购人确认的范围、路线、时间进行作业，不得随意变更。车辆涂装的费用由供应商自行承担。</w:t>
      </w:r>
    </w:p>
    <w:p w14:paraId="5D5F08DB">
      <w:pPr>
        <w:widowControl/>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本次采购，投标人不得恶意低价竞标，评标委员会认为投标人的报价明显低于其他通过符合性审查投标人的报价或低于成本价，有可能影响服务质量或者不能诚信履约的，应当要求其在评标现场合理的时间内提供书面说明，必要时提交相关证明材料；投标人不能证明其报价合理性的，评标委员会应当将其作为无效投标处理。</w:t>
      </w:r>
    </w:p>
    <w:p w14:paraId="64C4AC48">
      <w:pPr>
        <w:widowControl/>
        <w:spacing w:line="360" w:lineRule="auto"/>
        <w:ind w:firstLine="420" w:firstLineChars="200"/>
        <w:rPr>
          <w:rFonts w:hint="eastAsia" w:ascii="宋体" w:hAnsi="宋体" w:eastAsia="宋体" w:cs="宋体"/>
          <w:strike/>
          <w:color w:val="auto"/>
          <w:sz w:val="22"/>
          <w:szCs w:val="22"/>
          <w:highlight w:val="none"/>
        </w:rPr>
      </w:pPr>
      <w:r>
        <w:rPr>
          <w:rFonts w:hint="eastAsia" w:ascii="宋体" w:hAnsi="宋体" w:eastAsia="宋体" w:cs="宋体"/>
          <w:color w:val="auto"/>
          <w:szCs w:val="21"/>
          <w:highlight w:val="none"/>
        </w:rPr>
        <w:t>9、本次采购，保洁作业的进场时间可能存在差异，保洁经费以人员和车辆实际进场</w:t>
      </w:r>
      <w:r>
        <w:rPr>
          <w:rFonts w:hint="eastAsia" w:ascii="宋体" w:hAnsi="宋体" w:cs="宋体"/>
          <w:color w:val="auto"/>
          <w:szCs w:val="21"/>
          <w:highlight w:val="none"/>
          <w:lang w:eastAsia="zh-CN"/>
        </w:rPr>
        <w:t>的时间</w:t>
      </w:r>
      <w:r>
        <w:rPr>
          <w:rFonts w:hint="eastAsia" w:ascii="宋体" w:hAnsi="宋体" w:eastAsia="宋体" w:cs="宋体"/>
          <w:color w:val="auto"/>
          <w:szCs w:val="21"/>
          <w:highlight w:val="none"/>
        </w:rPr>
        <w:t>进行结算，供应商自行承担相应风险。</w:t>
      </w:r>
      <w:r>
        <w:rPr>
          <w:rFonts w:hint="eastAsia" w:ascii="宋体" w:hAnsi="宋体" w:eastAsia="宋体" w:cs="宋体"/>
          <w:color w:val="auto"/>
          <w:sz w:val="22"/>
          <w:szCs w:val="22"/>
          <w:highlight w:val="none"/>
        </w:rPr>
        <w:t xml:space="preserve"> </w:t>
      </w:r>
    </w:p>
    <w:bookmarkEnd w:id="12"/>
    <w:p w14:paraId="5A3B6503">
      <w:pPr>
        <w:pStyle w:val="3"/>
        <w:spacing w:line="560" w:lineRule="exact"/>
        <w:rPr>
          <w:rFonts w:hint="eastAsia" w:ascii="宋体" w:hAnsi="宋体" w:eastAsia="宋体" w:cs="宋体"/>
          <w:color w:val="auto"/>
          <w:highlight w:val="none"/>
        </w:rPr>
      </w:pPr>
      <w:r>
        <w:rPr>
          <w:rFonts w:hint="eastAsia" w:ascii="宋体" w:hAnsi="宋体" w:eastAsia="宋体" w:cs="宋体"/>
          <w:color w:val="auto"/>
          <w:sz w:val="32"/>
          <w:highlight w:val="none"/>
        </w:rPr>
        <w:br w:type="page"/>
      </w:r>
      <w:bookmarkStart w:id="32" w:name="_Toc18707"/>
      <w:bookmarkStart w:id="33" w:name="_Toc5781"/>
      <w:r>
        <w:rPr>
          <w:rFonts w:hint="eastAsia" w:ascii="宋体" w:hAnsi="宋体" w:eastAsia="宋体" w:cs="宋体"/>
          <w:color w:val="auto"/>
          <w:sz w:val="32"/>
          <w:highlight w:val="none"/>
        </w:rPr>
        <w:t>第二章  投标人须知前列表</w:t>
      </w:r>
      <w:bookmarkEnd w:id="32"/>
      <w:bookmarkEnd w:id="33"/>
    </w:p>
    <w:tbl>
      <w:tblPr>
        <w:tblStyle w:val="4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535"/>
        <w:gridCol w:w="2150"/>
        <w:gridCol w:w="1262"/>
        <w:gridCol w:w="3921"/>
      </w:tblGrid>
      <w:tr w14:paraId="42FCBC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53" w:hRule="exact"/>
          <w:jc w:val="center"/>
        </w:trPr>
        <w:tc>
          <w:tcPr>
            <w:tcW w:w="738" w:type="dxa"/>
            <w:tcBorders>
              <w:top w:val="double" w:color="auto" w:sz="4" w:space="0"/>
              <w:left w:val="double" w:color="auto" w:sz="4" w:space="0"/>
              <w:bottom w:val="single" w:color="auto" w:sz="4" w:space="0"/>
              <w:right w:val="single" w:color="auto" w:sz="4" w:space="0"/>
            </w:tcBorders>
            <w:noWrap w:val="0"/>
            <w:vAlign w:val="center"/>
          </w:tcPr>
          <w:p w14:paraId="61D8342B">
            <w:pPr>
              <w:jc w:val="center"/>
              <w:rPr>
                <w:rFonts w:hint="eastAsia" w:ascii="宋体" w:hAnsi="宋体" w:eastAsia="宋体" w:cs="宋体"/>
                <w:b/>
                <w:bCs/>
                <w:snapToGrid w:val="0"/>
                <w:color w:val="auto"/>
                <w:szCs w:val="21"/>
                <w:highlight w:val="none"/>
              </w:rPr>
            </w:pPr>
            <w:r>
              <w:rPr>
                <w:rFonts w:hint="eastAsia" w:ascii="宋体" w:hAnsi="宋体" w:eastAsia="宋体" w:cs="宋体"/>
                <w:b/>
                <w:bCs/>
                <w:snapToGrid w:val="0"/>
                <w:color w:val="auto"/>
                <w:szCs w:val="21"/>
                <w:highlight w:val="none"/>
              </w:rPr>
              <w:t>序号</w:t>
            </w:r>
          </w:p>
        </w:tc>
        <w:tc>
          <w:tcPr>
            <w:tcW w:w="1535" w:type="dxa"/>
            <w:tcBorders>
              <w:top w:val="double" w:color="auto" w:sz="4" w:space="0"/>
              <w:left w:val="single" w:color="auto" w:sz="4" w:space="0"/>
              <w:bottom w:val="single" w:color="auto" w:sz="4" w:space="0"/>
            </w:tcBorders>
            <w:noWrap w:val="0"/>
            <w:vAlign w:val="center"/>
          </w:tcPr>
          <w:p w14:paraId="78A02E0E">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须知项目</w:t>
            </w:r>
          </w:p>
        </w:tc>
        <w:tc>
          <w:tcPr>
            <w:tcW w:w="7333" w:type="dxa"/>
            <w:gridSpan w:val="3"/>
            <w:tcBorders>
              <w:top w:val="double" w:color="auto" w:sz="4" w:space="0"/>
              <w:bottom w:val="single" w:color="auto" w:sz="4" w:space="0"/>
              <w:right w:val="double" w:color="auto" w:sz="4" w:space="0"/>
            </w:tcBorders>
            <w:noWrap w:val="0"/>
            <w:vAlign w:val="center"/>
          </w:tcPr>
          <w:p w14:paraId="213EA0D8">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内容、要求和时间</w:t>
            </w:r>
          </w:p>
        </w:tc>
      </w:tr>
      <w:tr w14:paraId="285879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38" w:type="dxa"/>
            <w:tcBorders>
              <w:top w:val="single" w:color="auto" w:sz="4" w:space="0"/>
              <w:left w:val="double" w:color="auto" w:sz="4" w:space="0"/>
              <w:right w:val="single" w:color="auto" w:sz="4" w:space="0"/>
            </w:tcBorders>
            <w:noWrap w:val="0"/>
            <w:vAlign w:val="center"/>
          </w:tcPr>
          <w:p w14:paraId="5F9EDAE9">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w:t>
            </w:r>
          </w:p>
        </w:tc>
        <w:tc>
          <w:tcPr>
            <w:tcW w:w="1535" w:type="dxa"/>
            <w:tcBorders>
              <w:top w:val="single" w:color="auto" w:sz="4" w:space="0"/>
              <w:left w:val="single" w:color="auto" w:sz="4" w:space="0"/>
            </w:tcBorders>
            <w:noWrap w:val="0"/>
            <w:vAlign w:val="center"/>
          </w:tcPr>
          <w:p w14:paraId="7E933552">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项目名称</w:t>
            </w:r>
          </w:p>
        </w:tc>
        <w:tc>
          <w:tcPr>
            <w:tcW w:w="7333" w:type="dxa"/>
            <w:gridSpan w:val="3"/>
            <w:tcBorders>
              <w:top w:val="single" w:color="auto" w:sz="4" w:space="0"/>
              <w:right w:val="double" w:color="auto" w:sz="4" w:space="0"/>
            </w:tcBorders>
            <w:noWrap w:val="0"/>
            <w:vAlign w:val="center"/>
          </w:tcPr>
          <w:p w14:paraId="0EEFCA49">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缙云县环卫保洁、清运采购项目</w:t>
            </w:r>
          </w:p>
        </w:tc>
      </w:tr>
      <w:tr w14:paraId="59B8BC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38" w:type="dxa"/>
            <w:tcBorders>
              <w:left w:val="double" w:color="auto" w:sz="4" w:space="0"/>
              <w:right w:val="single" w:color="auto" w:sz="4" w:space="0"/>
            </w:tcBorders>
            <w:noWrap w:val="0"/>
            <w:vAlign w:val="center"/>
          </w:tcPr>
          <w:p w14:paraId="14B31D79">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2</w:t>
            </w:r>
          </w:p>
        </w:tc>
        <w:tc>
          <w:tcPr>
            <w:tcW w:w="1535" w:type="dxa"/>
            <w:tcBorders>
              <w:left w:val="single" w:color="auto" w:sz="4" w:space="0"/>
            </w:tcBorders>
            <w:noWrap w:val="0"/>
            <w:vAlign w:val="center"/>
          </w:tcPr>
          <w:p w14:paraId="7863DC94">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采购人</w:t>
            </w:r>
          </w:p>
        </w:tc>
        <w:tc>
          <w:tcPr>
            <w:tcW w:w="7333" w:type="dxa"/>
            <w:gridSpan w:val="3"/>
            <w:tcBorders>
              <w:right w:val="double" w:color="auto" w:sz="4" w:space="0"/>
            </w:tcBorders>
            <w:noWrap w:val="0"/>
            <w:vAlign w:val="center"/>
          </w:tcPr>
          <w:p w14:paraId="08661ADF">
            <w:pPr>
              <w:spacing w:line="360" w:lineRule="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缙云县住房和城乡建设局</w:t>
            </w:r>
          </w:p>
        </w:tc>
      </w:tr>
      <w:tr w14:paraId="0568C2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38" w:type="dxa"/>
            <w:tcBorders>
              <w:left w:val="double" w:color="auto" w:sz="4" w:space="0"/>
              <w:right w:val="single" w:color="auto" w:sz="4" w:space="0"/>
            </w:tcBorders>
            <w:noWrap w:val="0"/>
            <w:vAlign w:val="center"/>
          </w:tcPr>
          <w:p w14:paraId="5BEFD67B">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3</w:t>
            </w:r>
          </w:p>
        </w:tc>
        <w:tc>
          <w:tcPr>
            <w:tcW w:w="1535" w:type="dxa"/>
            <w:tcBorders>
              <w:left w:val="single" w:color="auto" w:sz="4" w:space="0"/>
            </w:tcBorders>
            <w:noWrap w:val="0"/>
            <w:vAlign w:val="center"/>
          </w:tcPr>
          <w:p w14:paraId="6BE6AF39">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采购代理机构</w:t>
            </w:r>
          </w:p>
        </w:tc>
        <w:tc>
          <w:tcPr>
            <w:tcW w:w="7333" w:type="dxa"/>
            <w:gridSpan w:val="3"/>
            <w:tcBorders>
              <w:right w:val="double" w:color="auto" w:sz="4" w:space="0"/>
            </w:tcBorders>
            <w:noWrap w:val="0"/>
            <w:vAlign w:val="center"/>
          </w:tcPr>
          <w:p w14:paraId="230A36DA">
            <w:pPr>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浙江鼎峰工程咨询有限公司</w:t>
            </w:r>
          </w:p>
        </w:tc>
      </w:tr>
      <w:tr w14:paraId="3CD04C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38" w:type="dxa"/>
            <w:tcBorders>
              <w:left w:val="double" w:color="auto" w:sz="4" w:space="0"/>
              <w:right w:val="single" w:color="auto" w:sz="4" w:space="0"/>
            </w:tcBorders>
            <w:noWrap w:val="0"/>
            <w:vAlign w:val="center"/>
          </w:tcPr>
          <w:p w14:paraId="333226AA">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4</w:t>
            </w:r>
          </w:p>
        </w:tc>
        <w:tc>
          <w:tcPr>
            <w:tcW w:w="1535" w:type="dxa"/>
            <w:tcBorders>
              <w:left w:val="single" w:color="auto" w:sz="4" w:space="0"/>
            </w:tcBorders>
            <w:noWrap w:val="0"/>
            <w:vAlign w:val="center"/>
          </w:tcPr>
          <w:p w14:paraId="41DD8D90">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采购方式</w:t>
            </w:r>
          </w:p>
        </w:tc>
        <w:tc>
          <w:tcPr>
            <w:tcW w:w="2150" w:type="dxa"/>
            <w:noWrap w:val="0"/>
            <w:vAlign w:val="center"/>
          </w:tcPr>
          <w:p w14:paraId="42EE80FD">
            <w:pPr>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公开招标</w:t>
            </w:r>
          </w:p>
        </w:tc>
        <w:tc>
          <w:tcPr>
            <w:tcW w:w="1262" w:type="dxa"/>
            <w:noWrap w:val="0"/>
            <w:vAlign w:val="center"/>
          </w:tcPr>
          <w:p w14:paraId="40BDEFDA">
            <w:pPr>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组织方式</w:t>
            </w:r>
          </w:p>
        </w:tc>
        <w:tc>
          <w:tcPr>
            <w:tcW w:w="3921" w:type="dxa"/>
            <w:tcBorders>
              <w:right w:val="double" w:color="auto" w:sz="4" w:space="0"/>
            </w:tcBorders>
            <w:noWrap w:val="0"/>
            <w:vAlign w:val="center"/>
          </w:tcPr>
          <w:p w14:paraId="12185DC4">
            <w:pPr>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分散采购委托中介</w:t>
            </w:r>
          </w:p>
        </w:tc>
      </w:tr>
      <w:tr w14:paraId="077667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22" w:hRule="exact"/>
          <w:jc w:val="center"/>
        </w:trPr>
        <w:tc>
          <w:tcPr>
            <w:tcW w:w="738" w:type="dxa"/>
            <w:tcBorders>
              <w:left w:val="double" w:color="auto" w:sz="4" w:space="0"/>
              <w:right w:val="single" w:color="auto" w:sz="4" w:space="0"/>
            </w:tcBorders>
            <w:noWrap w:val="0"/>
            <w:vAlign w:val="center"/>
          </w:tcPr>
          <w:p w14:paraId="4C49BBD5">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5</w:t>
            </w:r>
          </w:p>
        </w:tc>
        <w:tc>
          <w:tcPr>
            <w:tcW w:w="1535" w:type="dxa"/>
            <w:tcBorders>
              <w:left w:val="single" w:color="auto" w:sz="4" w:space="0"/>
            </w:tcBorders>
            <w:noWrap w:val="0"/>
            <w:vAlign w:val="center"/>
          </w:tcPr>
          <w:p w14:paraId="653113FA">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资格审查方式</w:t>
            </w:r>
          </w:p>
        </w:tc>
        <w:tc>
          <w:tcPr>
            <w:tcW w:w="7333" w:type="dxa"/>
            <w:gridSpan w:val="3"/>
            <w:tcBorders>
              <w:right w:val="double" w:color="auto" w:sz="4" w:space="0"/>
            </w:tcBorders>
            <w:noWrap w:val="0"/>
            <w:vAlign w:val="center"/>
          </w:tcPr>
          <w:p w14:paraId="23180CC8">
            <w:pPr>
              <w:spacing w:line="360" w:lineRule="auto"/>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采用资格后审。</w:t>
            </w:r>
            <w:r>
              <w:rPr>
                <w:rFonts w:hint="eastAsia" w:ascii="宋体" w:hAnsi="宋体" w:eastAsia="宋体" w:cs="宋体"/>
                <w:color w:val="auto"/>
                <w:szCs w:val="21"/>
                <w:highlight w:val="none"/>
              </w:rPr>
              <w:t>投标人获取招标文件或提交投标文件不表明已获取投标资格。开标会上通过资格审查的投标人才具有投标资格。</w:t>
            </w:r>
          </w:p>
        </w:tc>
      </w:tr>
      <w:tr w14:paraId="613E34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32" w:hRule="exact"/>
          <w:jc w:val="center"/>
        </w:trPr>
        <w:tc>
          <w:tcPr>
            <w:tcW w:w="738" w:type="dxa"/>
            <w:tcBorders>
              <w:left w:val="double" w:color="auto" w:sz="4" w:space="0"/>
              <w:right w:val="single" w:color="auto" w:sz="4" w:space="0"/>
            </w:tcBorders>
            <w:noWrap w:val="0"/>
            <w:vAlign w:val="center"/>
          </w:tcPr>
          <w:p w14:paraId="4B01A0BC">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6</w:t>
            </w:r>
          </w:p>
        </w:tc>
        <w:tc>
          <w:tcPr>
            <w:tcW w:w="1535" w:type="dxa"/>
            <w:tcBorders>
              <w:left w:val="single" w:color="auto" w:sz="4" w:space="0"/>
            </w:tcBorders>
            <w:noWrap w:val="0"/>
            <w:vAlign w:val="center"/>
          </w:tcPr>
          <w:p w14:paraId="6A35D5A6">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投标有效期</w:t>
            </w:r>
          </w:p>
        </w:tc>
        <w:tc>
          <w:tcPr>
            <w:tcW w:w="7333" w:type="dxa"/>
            <w:gridSpan w:val="3"/>
            <w:tcBorders>
              <w:right w:val="double" w:color="auto" w:sz="4" w:space="0"/>
            </w:tcBorders>
            <w:noWrap w:val="0"/>
            <w:vAlign w:val="center"/>
          </w:tcPr>
          <w:p w14:paraId="747A1D4F">
            <w:pPr>
              <w:spacing w:line="360" w:lineRule="auto"/>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提交投标文件的截止之日起90天内有效</w:t>
            </w:r>
          </w:p>
        </w:tc>
      </w:tr>
      <w:tr w14:paraId="3E58AB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417" w:hRule="exact"/>
          <w:jc w:val="center"/>
        </w:trPr>
        <w:tc>
          <w:tcPr>
            <w:tcW w:w="738" w:type="dxa"/>
            <w:tcBorders>
              <w:left w:val="double" w:color="auto" w:sz="4" w:space="0"/>
              <w:right w:val="single" w:color="auto" w:sz="4" w:space="0"/>
            </w:tcBorders>
            <w:noWrap w:val="0"/>
            <w:vAlign w:val="center"/>
          </w:tcPr>
          <w:p w14:paraId="592AA41A">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7</w:t>
            </w:r>
          </w:p>
        </w:tc>
        <w:tc>
          <w:tcPr>
            <w:tcW w:w="1535" w:type="dxa"/>
            <w:tcBorders>
              <w:left w:val="single" w:color="auto" w:sz="4" w:space="0"/>
            </w:tcBorders>
            <w:noWrap w:val="0"/>
            <w:vAlign w:val="center"/>
          </w:tcPr>
          <w:p w14:paraId="19AC5F2D">
            <w:pPr>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招标文件质疑</w:t>
            </w:r>
          </w:p>
        </w:tc>
        <w:tc>
          <w:tcPr>
            <w:tcW w:w="7333" w:type="dxa"/>
            <w:gridSpan w:val="3"/>
            <w:tcBorders>
              <w:right w:val="double" w:color="auto" w:sz="4" w:space="0"/>
            </w:tcBorders>
            <w:noWrap w:val="0"/>
            <w:vAlign w:val="center"/>
          </w:tcPr>
          <w:p w14:paraId="18ABA65A">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1、只有通过浙江政府采购网—用户入驻/登录—用户登录—项目采购—获取招标文件管理栏获取招标文件的投标人才能对招标文件提出质疑，否则不予受理。</w:t>
            </w:r>
          </w:p>
          <w:p w14:paraId="76B2CA26">
            <w:pPr>
              <w:spacing w:line="360" w:lineRule="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2、质疑期限为自招标公告期限届满之日（招标公告届满日为公告发布后的第6个工作日）起7个工作日内，以书面形式向采购人和采购代理机构一次性提出质疑。</w:t>
            </w:r>
          </w:p>
        </w:tc>
      </w:tr>
      <w:tr w14:paraId="379A96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32" w:hRule="exact"/>
          <w:jc w:val="center"/>
        </w:trPr>
        <w:tc>
          <w:tcPr>
            <w:tcW w:w="738" w:type="dxa"/>
            <w:tcBorders>
              <w:left w:val="double" w:color="auto" w:sz="4" w:space="0"/>
              <w:right w:val="single" w:color="auto" w:sz="4" w:space="0"/>
            </w:tcBorders>
            <w:noWrap w:val="0"/>
            <w:vAlign w:val="center"/>
          </w:tcPr>
          <w:p w14:paraId="5B546477">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8</w:t>
            </w:r>
          </w:p>
        </w:tc>
        <w:tc>
          <w:tcPr>
            <w:tcW w:w="1535" w:type="dxa"/>
            <w:tcBorders>
              <w:left w:val="single" w:color="auto" w:sz="4" w:space="0"/>
            </w:tcBorders>
            <w:noWrap w:val="0"/>
            <w:vAlign w:val="center"/>
          </w:tcPr>
          <w:p w14:paraId="61AD0EB5">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color w:val="auto"/>
                <w:szCs w:val="21"/>
                <w:highlight w:val="none"/>
              </w:rPr>
              <w:t>招标文件澄清或修改时间</w:t>
            </w:r>
          </w:p>
        </w:tc>
        <w:tc>
          <w:tcPr>
            <w:tcW w:w="7333" w:type="dxa"/>
            <w:gridSpan w:val="3"/>
            <w:tcBorders>
              <w:right w:val="double" w:color="auto" w:sz="4" w:space="0"/>
            </w:tcBorders>
            <w:noWrap w:val="0"/>
            <w:vAlign w:val="center"/>
          </w:tcPr>
          <w:p w14:paraId="5A5011D0">
            <w:pPr>
              <w:spacing w:line="360" w:lineRule="auto"/>
              <w:rPr>
                <w:rFonts w:hint="eastAsia" w:ascii="宋体" w:hAnsi="宋体" w:eastAsia="宋体" w:cs="宋体"/>
                <w:bCs/>
                <w:snapToGrid w:val="0"/>
                <w:color w:val="auto"/>
                <w:szCs w:val="21"/>
                <w:highlight w:val="none"/>
              </w:rPr>
            </w:pPr>
            <w:r>
              <w:rPr>
                <w:rFonts w:hint="eastAsia" w:ascii="宋体" w:hAnsi="宋体" w:eastAsia="宋体" w:cs="宋体"/>
                <w:color w:val="auto"/>
                <w:szCs w:val="21"/>
                <w:highlight w:val="none"/>
              </w:rPr>
              <w:t>投标截止时间15天前，发布网址同招标公告发布网址。</w:t>
            </w:r>
          </w:p>
        </w:tc>
      </w:tr>
      <w:tr w14:paraId="6A9FA6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643" w:hRule="atLeast"/>
          <w:jc w:val="center"/>
        </w:trPr>
        <w:tc>
          <w:tcPr>
            <w:tcW w:w="738" w:type="dxa"/>
            <w:tcBorders>
              <w:left w:val="double" w:color="auto" w:sz="4" w:space="0"/>
              <w:right w:val="single" w:color="auto" w:sz="4" w:space="0"/>
            </w:tcBorders>
            <w:noWrap w:val="0"/>
            <w:vAlign w:val="center"/>
          </w:tcPr>
          <w:p w14:paraId="741D94B1">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9</w:t>
            </w:r>
          </w:p>
        </w:tc>
        <w:tc>
          <w:tcPr>
            <w:tcW w:w="1535" w:type="dxa"/>
            <w:tcBorders>
              <w:left w:val="single" w:color="auto" w:sz="4" w:space="0"/>
            </w:tcBorders>
            <w:noWrap w:val="0"/>
            <w:vAlign w:val="center"/>
          </w:tcPr>
          <w:p w14:paraId="3718AF8C">
            <w:pPr>
              <w:spacing w:line="360" w:lineRule="auto"/>
              <w:jc w:val="center"/>
              <w:rPr>
                <w:rFonts w:hint="eastAsia" w:ascii="宋体" w:hAnsi="宋体" w:eastAsia="宋体" w:cs="宋体"/>
                <w:b/>
                <w:bCs/>
                <w:snapToGrid w:val="0"/>
                <w:color w:val="auto"/>
                <w:szCs w:val="21"/>
                <w:highlight w:val="none"/>
              </w:rPr>
            </w:pPr>
            <w:r>
              <w:rPr>
                <w:rFonts w:hint="eastAsia" w:ascii="宋体" w:hAnsi="宋体" w:eastAsia="宋体" w:cs="宋体"/>
                <w:bCs/>
                <w:snapToGrid w:val="0"/>
                <w:color w:val="auto"/>
                <w:szCs w:val="21"/>
                <w:highlight w:val="none"/>
              </w:rPr>
              <w:t>投标文件提交</w:t>
            </w:r>
          </w:p>
        </w:tc>
        <w:tc>
          <w:tcPr>
            <w:tcW w:w="7333" w:type="dxa"/>
            <w:gridSpan w:val="3"/>
            <w:tcBorders>
              <w:right w:val="double" w:color="auto" w:sz="4" w:space="0"/>
            </w:tcBorders>
            <w:noWrap w:val="0"/>
            <w:vAlign w:val="center"/>
          </w:tcPr>
          <w:p w14:paraId="209F6D3C">
            <w:pPr>
              <w:pStyle w:val="225"/>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接收人：浙江鼎峰工程咨询有限公司 </w:t>
            </w:r>
          </w:p>
          <w:p w14:paraId="4B893614">
            <w:pPr>
              <w:spacing w:line="360" w:lineRule="auto"/>
              <w:ind w:left="103" w:hanging="102" w:hangingChars="49"/>
              <w:rPr>
                <w:rFonts w:hint="eastAsia" w:ascii="宋体" w:hAnsi="宋体" w:eastAsia="宋体" w:cs="宋体"/>
                <w:color w:val="auto"/>
                <w:w w:val="90"/>
                <w:szCs w:val="21"/>
                <w:highlight w:val="none"/>
              </w:rPr>
            </w:pPr>
            <w:r>
              <w:rPr>
                <w:rFonts w:hint="eastAsia" w:ascii="宋体" w:hAnsi="宋体" w:eastAsia="宋体" w:cs="宋体"/>
                <w:color w:val="auto"/>
                <w:szCs w:val="21"/>
                <w:highlight w:val="none"/>
              </w:rPr>
              <w:t>提交投标文件截止时间（即投标截止时间）：</w:t>
            </w:r>
            <w:r>
              <w:rPr>
                <w:rFonts w:hint="eastAsia" w:ascii="宋体" w:hAnsi="宋体" w:eastAsia="宋体" w:cs="宋体"/>
                <w:b/>
                <w:color w:val="auto"/>
                <w:w w:val="90"/>
                <w:szCs w:val="21"/>
                <w:highlight w:val="none"/>
                <w:u w:val="single"/>
              </w:rPr>
              <w:t>2025年</w:t>
            </w:r>
            <w:r>
              <w:rPr>
                <w:rFonts w:hint="eastAsia" w:ascii="宋体" w:hAnsi="宋体" w:cs="宋体"/>
                <w:b/>
                <w:color w:val="auto"/>
                <w:w w:val="90"/>
                <w:szCs w:val="21"/>
                <w:highlight w:val="none"/>
                <w:u w:val="single"/>
                <w:lang w:val="en-US" w:eastAsia="zh-CN"/>
              </w:rPr>
              <w:t>4</w:t>
            </w:r>
            <w:r>
              <w:rPr>
                <w:rFonts w:hint="eastAsia" w:ascii="宋体" w:hAnsi="宋体" w:eastAsia="宋体" w:cs="宋体"/>
                <w:b/>
                <w:color w:val="auto"/>
                <w:w w:val="90"/>
                <w:szCs w:val="21"/>
                <w:highlight w:val="none"/>
                <w:u w:val="single"/>
              </w:rPr>
              <w:t>月</w:t>
            </w:r>
            <w:r>
              <w:rPr>
                <w:rFonts w:hint="eastAsia" w:ascii="宋体" w:hAnsi="宋体" w:cs="宋体"/>
                <w:b/>
                <w:color w:val="auto"/>
                <w:w w:val="90"/>
                <w:szCs w:val="21"/>
                <w:highlight w:val="none"/>
                <w:u w:val="single"/>
                <w:lang w:val="en-US" w:eastAsia="zh-CN"/>
              </w:rPr>
              <w:t>15</w:t>
            </w:r>
            <w:r>
              <w:rPr>
                <w:rFonts w:hint="eastAsia" w:ascii="宋体" w:hAnsi="宋体" w:eastAsia="宋体" w:cs="宋体"/>
                <w:b/>
                <w:color w:val="auto"/>
                <w:w w:val="90"/>
                <w:szCs w:val="21"/>
                <w:highlight w:val="none"/>
                <w:u w:val="single"/>
              </w:rPr>
              <w:t>日</w:t>
            </w:r>
            <w:r>
              <w:rPr>
                <w:rFonts w:hint="eastAsia" w:ascii="宋体" w:hAnsi="宋体" w:cs="宋体"/>
                <w:b/>
                <w:color w:val="auto"/>
                <w:w w:val="90"/>
                <w:szCs w:val="21"/>
                <w:highlight w:val="none"/>
                <w:u w:val="single"/>
                <w:lang w:val="en-US" w:eastAsia="zh-CN"/>
              </w:rPr>
              <w:t>10</w:t>
            </w:r>
            <w:r>
              <w:rPr>
                <w:rFonts w:hint="eastAsia" w:ascii="宋体" w:hAnsi="宋体" w:eastAsia="宋体" w:cs="宋体"/>
                <w:b/>
                <w:color w:val="auto"/>
                <w:w w:val="90"/>
                <w:szCs w:val="21"/>
                <w:highlight w:val="none"/>
                <w:u w:val="single"/>
              </w:rPr>
              <w:t>时</w:t>
            </w:r>
            <w:r>
              <w:rPr>
                <w:rFonts w:hint="eastAsia" w:ascii="宋体" w:hAnsi="宋体" w:cs="宋体"/>
                <w:b/>
                <w:color w:val="auto"/>
                <w:w w:val="90"/>
                <w:szCs w:val="21"/>
                <w:highlight w:val="none"/>
                <w:u w:val="single"/>
                <w:lang w:val="en-US" w:eastAsia="zh-CN"/>
              </w:rPr>
              <w:t>3</w:t>
            </w:r>
            <w:r>
              <w:rPr>
                <w:rFonts w:hint="eastAsia" w:ascii="宋体" w:hAnsi="宋体" w:eastAsia="宋体" w:cs="宋体"/>
                <w:b/>
                <w:color w:val="auto"/>
                <w:w w:val="90"/>
                <w:szCs w:val="21"/>
                <w:highlight w:val="none"/>
                <w:u w:val="single"/>
              </w:rPr>
              <w:t>0分</w:t>
            </w:r>
          </w:p>
          <w:p w14:paraId="68DFD356">
            <w:pPr>
              <w:tabs>
                <w:tab w:val="left" w:pos="0"/>
                <w:tab w:val="left" w:pos="1134"/>
              </w:tabs>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提交投标文件地点：</w:t>
            </w:r>
          </w:p>
          <w:p w14:paraId="09889C36">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（1）电子投标文件：在“政府采购云平台”上传提交，“电子加密投标文件”成功上传提交后，投标人自行打印投标文件接收回执；</w:t>
            </w:r>
          </w:p>
          <w:p w14:paraId="703B06D6">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（2）备份投标文件：</w:t>
            </w:r>
          </w:p>
          <w:p w14:paraId="122C56FA">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备份投标文件是否提交由投标人自行决定，如不提交的，当电子投标文件无法解密时，将导致无备份投标文件而失去投标资格。如提交备份投标文件的，应在投标截止时间前将最后生成的具有电子签章的备份投标文件通过电子邮件方式传送至代理机构邮箱（280788845@qq.com），传送的备份投标文件须打包压缩并加密，密码由投标人自行保管，压缩包命名为“备份投标文件”，并在邮件中注明项目名称及投标人名称。 </w:t>
            </w:r>
          </w:p>
        </w:tc>
      </w:tr>
      <w:tr w14:paraId="6D0C4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708" w:hRule="exact"/>
          <w:jc w:val="center"/>
        </w:trPr>
        <w:tc>
          <w:tcPr>
            <w:tcW w:w="738" w:type="dxa"/>
            <w:tcBorders>
              <w:left w:val="double" w:color="auto" w:sz="4" w:space="0"/>
              <w:right w:val="single" w:color="auto" w:sz="4" w:space="0"/>
            </w:tcBorders>
            <w:noWrap w:val="0"/>
            <w:vAlign w:val="center"/>
          </w:tcPr>
          <w:p w14:paraId="2915B17C">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10</w:t>
            </w:r>
          </w:p>
        </w:tc>
        <w:tc>
          <w:tcPr>
            <w:tcW w:w="1535" w:type="dxa"/>
            <w:tcBorders>
              <w:left w:val="single" w:color="auto" w:sz="4" w:space="0"/>
            </w:tcBorders>
            <w:noWrap w:val="0"/>
            <w:vAlign w:val="center"/>
          </w:tcPr>
          <w:p w14:paraId="3526E60E">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开标时间及地点</w:t>
            </w:r>
          </w:p>
        </w:tc>
        <w:tc>
          <w:tcPr>
            <w:tcW w:w="7333" w:type="dxa"/>
            <w:gridSpan w:val="3"/>
            <w:tcBorders>
              <w:right w:val="double" w:color="auto" w:sz="4" w:space="0"/>
            </w:tcBorders>
            <w:noWrap w:val="0"/>
            <w:vAlign w:val="center"/>
          </w:tcPr>
          <w:p w14:paraId="0A490282">
            <w:pPr>
              <w:spacing w:line="360" w:lineRule="auto"/>
              <w:rPr>
                <w:rFonts w:hint="eastAsia" w:ascii="宋体" w:hAnsi="宋体" w:eastAsia="宋体" w:cs="宋体"/>
                <w:b/>
                <w:color w:val="auto"/>
                <w:szCs w:val="21"/>
                <w:highlight w:val="none"/>
                <w:u w:val="single"/>
              </w:rPr>
            </w:pPr>
            <w:r>
              <w:rPr>
                <w:rFonts w:hint="eastAsia" w:ascii="宋体" w:hAnsi="宋体" w:eastAsia="宋体" w:cs="宋体"/>
                <w:b/>
                <w:color w:val="auto"/>
                <w:szCs w:val="21"/>
                <w:highlight w:val="none"/>
                <w:u w:val="single"/>
              </w:rPr>
              <w:t>开标时间：同投标截止时间。</w:t>
            </w:r>
          </w:p>
          <w:p w14:paraId="1743C49B">
            <w:pPr>
              <w:spacing w:line="360" w:lineRule="auto"/>
              <w:rPr>
                <w:rFonts w:hint="eastAsia" w:ascii="宋体" w:hAnsi="宋体" w:eastAsia="宋体" w:cs="宋体"/>
                <w:b/>
                <w:color w:val="auto"/>
                <w:szCs w:val="21"/>
                <w:highlight w:val="none"/>
                <w:u w:val="single"/>
              </w:rPr>
            </w:pPr>
            <w:r>
              <w:rPr>
                <w:rFonts w:hint="eastAsia" w:ascii="宋体" w:hAnsi="宋体" w:eastAsia="宋体" w:cs="宋体"/>
                <w:color w:val="auto"/>
                <w:szCs w:val="21"/>
                <w:highlight w:val="none"/>
              </w:rPr>
              <w:t>开标地点：浙江政府采购网—用户入驻/登录—用户登录—项目采购—开标评标—进入开标大厅</w:t>
            </w:r>
          </w:p>
          <w:p w14:paraId="6A7F8A30">
            <w:pPr>
              <w:spacing w:line="360" w:lineRule="auto"/>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评标地点：缙云县公共资源交易中心（缙云县五云街道黄龙路广电大楼七楼）。</w:t>
            </w:r>
          </w:p>
        </w:tc>
      </w:tr>
      <w:tr w14:paraId="05ADE8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353" w:hRule="exact"/>
          <w:jc w:val="center"/>
        </w:trPr>
        <w:tc>
          <w:tcPr>
            <w:tcW w:w="738" w:type="dxa"/>
            <w:tcBorders>
              <w:left w:val="double" w:color="auto" w:sz="4" w:space="0"/>
              <w:right w:val="single" w:color="auto" w:sz="4" w:space="0"/>
            </w:tcBorders>
            <w:noWrap w:val="0"/>
            <w:vAlign w:val="center"/>
          </w:tcPr>
          <w:p w14:paraId="2BA13186">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11</w:t>
            </w:r>
          </w:p>
        </w:tc>
        <w:tc>
          <w:tcPr>
            <w:tcW w:w="1535" w:type="dxa"/>
            <w:tcBorders>
              <w:left w:val="single" w:color="auto" w:sz="4" w:space="0"/>
            </w:tcBorders>
            <w:noWrap w:val="0"/>
            <w:vAlign w:val="center"/>
          </w:tcPr>
          <w:p w14:paraId="57ECBF09">
            <w:pPr>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中标结果公告及中标通知书</w:t>
            </w:r>
          </w:p>
        </w:tc>
        <w:tc>
          <w:tcPr>
            <w:tcW w:w="7333" w:type="dxa"/>
            <w:gridSpan w:val="3"/>
            <w:tcBorders>
              <w:right w:val="double" w:color="auto" w:sz="4" w:space="0"/>
            </w:tcBorders>
            <w:noWrap w:val="0"/>
            <w:vAlign w:val="center"/>
          </w:tcPr>
          <w:p w14:paraId="7040122F">
            <w:pPr>
              <w:spacing w:line="360" w:lineRule="auto"/>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评标报告经采购人确认后2个工作日内，中标公告在</w:t>
            </w:r>
            <w:r>
              <w:rPr>
                <w:rFonts w:hint="eastAsia" w:ascii="宋体" w:hAnsi="宋体" w:eastAsia="宋体" w:cs="宋体"/>
                <w:color w:val="auto"/>
                <w:szCs w:val="21"/>
                <w:highlight w:val="none"/>
              </w:rPr>
              <w:t>浙江政府采购网</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"http://60.190.126.3:8080/wcm/WCMV6/editor/editor/招标文件（新版）.doc" </w:instrText>
            </w:r>
            <w:r>
              <w:rPr>
                <w:rFonts w:hint="eastAsia" w:ascii="宋体" w:hAnsi="宋体" w:eastAsia="宋体" w:cs="宋体"/>
                <w:color w:val="auto"/>
                <w:szCs w:val="21"/>
                <w:highlight w:val="none"/>
              </w:rPr>
              <w:fldChar w:fldCharType="separate"/>
            </w:r>
            <w:r>
              <w:rPr>
                <w:rStyle w:val="61"/>
                <w:rFonts w:hint="eastAsia" w:ascii="宋体" w:hAnsi="宋体" w:eastAsia="宋体" w:cs="宋体"/>
                <w:color w:val="auto"/>
                <w:szCs w:val="21"/>
                <w:highlight w:val="none"/>
              </w:rPr>
              <w:t>http://zfcg.czt.zj.gov.cn/</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、丽水市公共资源交易网http://lssggzy.lishui.gov.cn/lsweb/媒</w:t>
            </w:r>
            <w:r>
              <w:rPr>
                <w:rFonts w:hint="eastAsia" w:ascii="宋体" w:hAnsi="宋体" w:eastAsia="宋体" w:cs="宋体"/>
                <w:bCs/>
                <w:color w:val="auto"/>
                <w:kern w:val="0"/>
                <w:szCs w:val="21"/>
                <w:highlight w:val="none"/>
              </w:rPr>
              <w:t>体上发布，并同时发出中标通知书。</w:t>
            </w:r>
          </w:p>
        </w:tc>
      </w:tr>
      <w:tr w14:paraId="347DF4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06" w:hRule="exact"/>
          <w:jc w:val="center"/>
        </w:trPr>
        <w:tc>
          <w:tcPr>
            <w:tcW w:w="738" w:type="dxa"/>
            <w:tcBorders>
              <w:left w:val="double" w:color="auto" w:sz="4" w:space="0"/>
              <w:right w:val="single" w:color="auto" w:sz="4" w:space="0"/>
            </w:tcBorders>
            <w:noWrap w:val="0"/>
            <w:vAlign w:val="center"/>
          </w:tcPr>
          <w:p w14:paraId="1586114A">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12</w:t>
            </w:r>
          </w:p>
        </w:tc>
        <w:tc>
          <w:tcPr>
            <w:tcW w:w="1535" w:type="dxa"/>
            <w:tcBorders>
              <w:left w:val="single" w:color="auto" w:sz="4" w:space="0"/>
            </w:tcBorders>
            <w:noWrap w:val="0"/>
            <w:vAlign w:val="center"/>
          </w:tcPr>
          <w:p w14:paraId="6BB09A10">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评标办法和细则</w:t>
            </w:r>
          </w:p>
        </w:tc>
        <w:tc>
          <w:tcPr>
            <w:tcW w:w="7333" w:type="dxa"/>
            <w:gridSpan w:val="3"/>
            <w:tcBorders>
              <w:right w:val="double" w:color="auto" w:sz="4" w:space="0"/>
            </w:tcBorders>
            <w:noWrap w:val="0"/>
            <w:vAlign w:val="center"/>
          </w:tcPr>
          <w:p w14:paraId="7EEE9AFD">
            <w:pPr>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详见本招标文件第六章</w:t>
            </w:r>
          </w:p>
        </w:tc>
      </w:tr>
      <w:tr w14:paraId="4D8C19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42" w:hRule="exact"/>
          <w:jc w:val="center"/>
        </w:trPr>
        <w:tc>
          <w:tcPr>
            <w:tcW w:w="738" w:type="dxa"/>
            <w:tcBorders>
              <w:left w:val="double" w:color="auto" w:sz="4" w:space="0"/>
              <w:right w:val="single" w:color="auto" w:sz="4" w:space="0"/>
            </w:tcBorders>
            <w:noWrap w:val="0"/>
            <w:vAlign w:val="center"/>
          </w:tcPr>
          <w:p w14:paraId="314F4EDD">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13</w:t>
            </w:r>
          </w:p>
        </w:tc>
        <w:tc>
          <w:tcPr>
            <w:tcW w:w="1535" w:type="dxa"/>
            <w:tcBorders>
              <w:left w:val="single" w:color="auto" w:sz="4" w:space="0"/>
            </w:tcBorders>
            <w:noWrap w:val="0"/>
            <w:vAlign w:val="center"/>
          </w:tcPr>
          <w:p w14:paraId="6E952AAE">
            <w:pPr>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签订合同</w:t>
            </w:r>
          </w:p>
        </w:tc>
        <w:tc>
          <w:tcPr>
            <w:tcW w:w="7333" w:type="dxa"/>
            <w:gridSpan w:val="3"/>
            <w:tcBorders>
              <w:right w:val="double" w:color="auto" w:sz="4" w:space="0"/>
            </w:tcBorders>
            <w:noWrap w:val="0"/>
            <w:vAlign w:val="center"/>
          </w:tcPr>
          <w:p w14:paraId="2FB97CF1">
            <w:pPr>
              <w:pStyle w:val="225"/>
              <w:spacing w:line="360" w:lineRule="auto"/>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中标通知书发出之日起30日内，按照采购文件确定的事项签订政府采购合同。</w:t>
            </w:r>
          </w:p>
        </w:tc>
      </w:tr>
      <w:tr w14:paraId="3D4FE5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41" w:hRule="exact"/>
          <w:jc w:val="center"/>
        </w:trPr>
        <w:tc>
          <w:tcPr>
            <w:tcW w:w="738" w:type="dxa"/>
            <w:tcBorders>
              <w:left w:val="double" w:color="auto" w:sz="4" w:space="0"/>
              <w:right w:val="single" w:color="auto" w:sz="4" w:space="0"/>
            </w:tcBorders>
            <w:noWrap w:val="0"/>
            <w:vAlign w:val="center"/>
          </w:tcPr>
          <w:p w14:paraId="314C6324">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14</w:t>
            </w:r>
          </w:p>
        </w:tc>
        <w:tc>
          <w:tcPr>
            <w:tcW w:w="1535" w:type="dxa"/>
            <w:tcBorders>
              <w:left w:val="single" w:color="auto" w:sz="4" w:space="0"/>
            </w:tcBorders>
            <w:noWrap w:val="0"/>
            <w:vAlign w:val="center"/>
          </w:tcPr>
          <w:p w14:paraId="243DE621">
            <w:pPr>
              <w:spacing w:line="360" w:lineRule="auto"/>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发布媒体</w:t>
            </w:r>
          </w:p>
        </w:tc>
        <w:tc>
          <w:tcPr>
            <w:tcW w:w="7333" w:type="dxa"/>
            <w:gridSpan w:val="3"/>
            <w:tcBorders>
              <w:right w:val="double" w:color="auto" w:sz="4" w:space="0"/>
            </w:tcBorders>
            <w:noWrap w:val="0"/>
            <w:vAlign w:val="center"/>
          </w:tcPr>
          <w:p w14:paraId="7E9DAF37">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浙江政府采购网</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"http://60.190.126.3:8080/wcm/WCMV6/editor/editor/招标文件（新版）.doc"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http://zfcg.czt.zj.gov.cn/</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 xml:space="preserve"> </w:t>
            </w:r>
          </w:p>
          <w:p w14:paraId="19FE4109">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丽水市公共资源交易网http://lssggzy.lishui.gov.cn/lsweb/</w:t>
            </w:r>
          </w:p>
        </w:tc>
      </w:tr>
      <w:tr w14:paraId="191F7D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738" w:type="dxa"/>
            <w:tcBorders>
              <w:left w:val="double" w:color="auto" w:sz="4" w:space="0"/>
              <w:right w:val="single" w:color="auto" w:sz="4" w:space="0"/>
            </w:tcBorders>
            <w:noWrap w:val="0"/>
            <w:vAlign w:val="center"/>
          </w:tcPr>
          <w:p w14:paraId="71323EEA">
            <w:pPr>
              <w:spacing w:line="360" w:lineRule="auto"/>
              <w:jc w:val="center"/>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15</w:t>
            </w:r>
          </w:p>
        </w:tc>
        <w:tc>
          <w:tcPr>
            <w:tcW w:w="1535" w:type="dxa"/>
            <w:tcBorders>
              <w:left w:val="single" w:color="auto" w:sz="4" w:space="0"/>
            </w:tcBorders>
            <w:noWrap w:val="0"/>
            <w:vAlign w:val="center"/>
          </w:tcPr>
          <w:p w14:paraId="445FEC8F">
            <w:pPr>
              <w:spacing w:line="360" w:lineRule="auto"/>
              <w:jc w:val="center"/>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采购文件解释</w:t>
            </w:r>
          </w:p>
        </w:tc>
        <w:tc>
          <w:tcPr>
            <w:tcW w:w="7333" w:type="dxa"/>
            <w:gridSpan w:val="3"/>
            <w:tcBorders>
              <w:right w:val="double" w:color="auto" w:sz="4" w:space="0"/>
            </w:tcBorders>
            <w:noWrap w:val="0"/>
            <w:vAlign w:val="center"/>
          </w:tcPr>
          <w:p w14:paraId="33CF3E60">
            <w:pPr>
              <w:spacing w:line="360" w:lineRule="auto"/>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本项目采购文件的解释权属于浙江鼎峰工程咨询有限公司</w:t>
            </w:r>
          </w:p>
        </w:tc>
      </w:tr>
      <w:tr w14:paraId="181272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57" w:hRule="exact"/>
          <w:jc w:val="center"/>
        </w:trPr>
        <w:tc>
          <w:tcPr>
            <w:tcW w:w="738" w:type="dxa"/>
            <w:tcBorders>
              <w:left w:val="double" w:color="auto" w:sz="4" w:space="0"/>
              <w:right w:val="single" w:color="auto" w:sz="4" w:space="0"/>
            </w:tcBorders>
            <w:noWrap w:val="0"/>
            <w:vAlign w:val="center"/>
          </w:tcPr>
          <w:p w14:paraId="7F08EB3A">
            <w:pPr>
              <w:spacing w:line="360" w:lineRule="auto"/>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
                <w:bCs/>
                <w:snapToGrid w:val="0"/>
                <w:color w:val="auto"/>
                <w:szCs w:val="21"/>
                <w:highlight w:val="none"/>
              </w:rPr>
              <w:t>16</w:t>
            </w:r>
          </w:p>
        </w:tc>
        <w:tc>
          <w:tcPr>
            <w:tcW w:w="1535" w:type="dxa"/>
            <w:tcBorders>
              <w:left w:val="single" w:color="auto" w:sz="4" w:space="0"/>
            </w:tcBorders>
            <w:noWrap w:val="0"/>
            <w:vAlign w:val="center"/>
          </w:tcPr>
          <w:p w14:paraId="45457B40">
            <w:pPr>
              <w:spacing w:line="360" w:lineRule="auto"/>
              <w:ind w:left="-52" w:leftChars="-53" w:right="-65" w:rightChars="-31" w:hanging="59" w:hangingChars="28"/>
              <w:jc w:val="center"/>
              <w:rPr>
                <w:rFonts w:hint="eastAsia" w:ascii="宋体" w:hAnsi="宋体" w:eastAsia="宋体" w:cs="宋体"/>
                <w:bCs/>
                <w:color w:val="auto"/>
                <w:szCs w:val="21"/>
                <w:highlight w:val="none"/>
              </w:rPr>
            </w:pPr>
            <w:r>
              <w:rPr>
                <w:rFonts w:hint="eastAsia" w:ascii="宋体" w:hAnsi="宋体" w:eastAsia="宋体" w:cs="宋体"/>
                <w:b/>
                <w:bCs/>
                <w:color w:val="auto"/>
                <w:szCs w:val="21"/>
                <w:highlight w:val="none"/>
              </w:rPr>
              <w:t>投标人硬件准备</w:t>
            </w:r>
          </w:p>
        </w:tc>
        <w:tc>
          <w:tcPr>
            <w:tcW w:w="7333" w:type="dxa"/>
            <w:gridSpan w:val="3"/>
            <w:tcBorders>
              <w:right w:val="double" w:color="auto" w:sz="4" w:space="0"/>
            </w:tcBorders>
            <w:noWrap w:val="0"/>
            <w:vAlign w:val="center"/>
          </w:tcPr>
          <w:p w14:paraId="06DAC276">
            <w:pPr>
              <w:spacing w:line="36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1.电脑、网络（供电子投标文件解密和澄清答疑使用）；</w:t>
            </w:r>
          </w:p>
          <w:p w14:paraId="67877D6C">
            <w:pPr>
              <w:spacing w:line="360" w:lineRule="auto"/>
              <w:rPr>
                <w:rFonts w:hint="eastAsia" w:ascii="宋体" w:hAnsi="宋体" w:eastAsia="宋体" w:cs="宋体"/>
                <w:bCs/>
                <w:color w:val="auto"/>
                <w:szCs w:val="21"/>
                <w:highlight w:val="none"/>
              </w:rPr>
            </w:pPr>
            <w:r>
              <w:rPr>
                <w:rFonts w:hint="eastAsia" w:ascii="宋体" w:hAnsi="宋体" w:eastAsia="宋体" w:cs="宋体"/>
                <w:b/>
                <w:bCs/>
                <w:color w:val="auto"/>
                <w:szCs w:val="21"/>
                <w:highlight w:val="none"/>
              </w:rPr>
              <w:t>2.电子投标文件解密CA锁(即原编制电子投标文件加密的CA锁)；</w:t>
            </w:r>
          </w:p>
        </w:tc>
      </w:tr>
      <w:tr w14:paraId="382854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252" w:hRule="exact"/>
          <w:jc w:val="center"/>
        </w:trPr>
        <w:tc>
          <w:tcPr>
            <w:tcW w:w="738" w:type="dxa"/>
            <w:tcBorders>
              <w:left w:val="double" w:color="auto" w:sz="4" w:space="0"/>
              <w:right w:val="single" w:color="auto" w:sz="4" w:space="0"/>
            </w:tcBorders>
            <w:noWrap w:val="0"/>
            <w:vAlign w:val="center"/>
          </w:tcPr>
          <w:p w14:paraId="5BC2A53B">
            <w:pPr>
              <w:keepNext w:val="0"/>
              <w:keepLines w:val="0"/>
              <w:pageBreakBefore w:val="0"/>
              <w:widowControl w:val="0"/>
              <w:kinsoku/>
              <w:wordWrap/>
              <w:overflowPunct/>
              <w:topLinePunct w:val="0"/>
              <w:bidi w:val="0"/>
              <w:adjustRightInd/>
              <w:snapToGrid/>
              <w:spacing w:line="360" w:lineRule="auto"/>
              <w:ind w:left="-88" w:leftChars="-42" w:right="-113" w:rightChars="-54"/>
              <w:jc w:val="center"/>
              <w:textAlignment w:val="auto"/>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17</w:t>
            </w:r>
          </w:p>
        </w:tc>
        <w:tc>
          <w:tcPr>
            <w:tcW w:w="1535" w:type="dxa"/>
            <w:tcBorders>
              <w:left w:val="single" w:color="auto" w:sz="4" w:space="0"/>
            </w:tcBorders>
            <w:noWrap w:val="0"/>
            <w:vAlign w:val="center"/>
          </w:tcPr>
          <w:p w14:paraId="4C385251">
            <w:pPr>
              <w:keepNext w:val="0"/>
              <w:keepLines w:val="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落实政府采购支持中小企业、监狱企业及残疾人福利性单位发展政策</w:t>
            </w:r>
          </w:p>
        </w:tc>
        <w:tc>
          <w:tcPr>
            <w:tcW w:w="7333" w:type="dxa"/>
            <w:gridSpan w:val="3"/>
            <w:tcBorders>
              <w:right w:val="double" w:color="auto" w:sz="4" w:space="0"/>
            </w:tcBorders>
            <w:noWrap w:val="0"/>
            <w:vAlign w:val="center"/>
          </w:tcPr>
          <w:p w14:paraId="7E70C03C">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1.落实政府采购政策需满足的资格要求：</w:t>
            </w:r>
            <w:r>
              <w:rPr>
                <w:rFonts w:hint="eastAsia" w:ascii="宋体" w:hAnsi="宋体" w:eastAsia="宋体" w:cs="宋体"/>
                <w:b/>
                <w:bCs/>
                <w:color w:val="auto"/>
                <w:szCs w:val="21"/>
                <w:highlight w:val="none"/>
              </w:rPr>
              <w:t>本项目</w:t>
            </w:r>
            <w:r>
              <w:rPr>
                <w:rFonts w:hint="eastAsia" w:ascii="宋体" w:hAnsi="宋体" w:eastAsia="宋体" w:cs="宋体"/>
                <w:b/>
                <w:bCs/>
                <w:color w:val="auto"/>
                <w:szCs w:val="21"/>
                <w:highlight w:val="none"/>
                <w:u w:val="single"/>
              </w:rPr>
              <w:t xml:space="preserve"> 否 </w:t>
            </w:r>
            <w:r>
              <w:rPr>
                <w:rFonts w:hint="eastAsia" w:ascii="宋体" w:hAnsi="宋体" w:eastAsia="宋体" w:cs="宋体"/>
                <w:b/>
                <w:bCs/>
                <w:color w:val="auto"/>
                <w:szCs w:val="21"/>
                <w:highlight w:val="none"/>
              </w:rPr>
              <w:t>专门面向中小微企业。根据《政府采购促进中小企业发展管理办法》（财库﹝2020﹞46号）规定，预算金额的40%专门面向中小企业采购，其中预留给小微企业的比例不低于70%。</w:t>
            </w:r>
          </w:p>
          <w:p w14:paraId="4FC4624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2.本项目所属行业：</w:t>
            </w:r>
            <w:r>
              <w:rPr>
                <w:rFonts w:hint="eastAsia" w:ascii="宋体" w:hAnsi="宋体" w:eastAsia="宋体" w:cs="宋体"/>
                <w:b/>
                <w:color w:val="auto"/>
                <w:szCs w:val="21"/>
                <w:highlight w:val="none"/>
                <w:u w:val="single"/>
              </w:rPr>
              <w:t>其他未列明行业</w:t>
            </w:r>
            <w:r>
              <w:rPr>
                <w:rFonts w:hint="eastAsia" w:ascii="宋体" w:hAnsi="宋体" w:eastAsia="宋体" w:cs="宋体"/>
                <w:bCs/>
                <w:color w:val="auto"/>
                <w:szCs w:val="21"/>
                <w:highlight w:val="none"/>
              </w:rPr>
              <w:t xml:space="preserve">。(中小微型企业划分标准参照国家统计局印发的《统计上大中小微型企业划分办法（2017）》，上述填写的所属行业详见《统计上大中小微型企业划分办法（2017）》附件)。 </w:t>
            </w:r>
          </w:p>
          <w:p w14:paraId="750F656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对于未预留份额专门面向中小企业采购的采购项目，以及预留份额项目中的非预留部分采购包，对小型和微型企业产品（服务）给予20%的价格扣除；小型、微型企业的协议合同金额占到联合协议合同总金额30%以上的，给予联合体6%的价格扣除；</w:t>
            </w:r>
          </w:p>
          <w:p w14:paraId="649C3E5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监狱企业、残疾人福利性单位视同小型、微型企业，享受价格扣除；          </w:t>
            </w:r>
          </w:p>
        </w:tc>
      </w:tr>
      <w:tr w14:paraId="4FCE58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629" w:hRule="exact"/>
          <w:jc w:val="center"/>
        </w:trPr>
        <w:tc>
          <w:tcPr>
            <w:tcW w:w="738" w:type="dxa"/>
            <w:tcBorders>
              <w:left w:val="double" w:color="auto" w:sz="4" w:space="0"/>
              <w:right w:val="single" w:color="auto" w:sz="4" w:space="0"/>
            </w:tcBorders>
            <w:noWrap w:val="0"/>
            <w:vAlign w:val="center"/>
          </w:tcPr>
          <w:p w14:paraId="0666F40E">
            <w:pPr>
              <w:keepNext w:val="0"/>
              <w:keepLines w:val="0"/>
              <w:pageBreakBefore w:val="0"/>
              <w:widowControl w:val="0"/>
              <w:kinsoku/>
              <w:wordWrap/>
              <w:overflowPunct/>
              <w:topLinePunct w:val="0"/>
              <w:bidi w:val="0"/>
              <w:adjustRightInd/>
              <w:snapToGrid/>
              <w:spacing w:line="360" w:lineRule="auto"/>
              <w:ind w:left="-88" w:leftChars="-42" w:right="-113" w:rightChars="-54"/>
              <w:jc w:val="center"/>
              <w:textAlignment w:val="auto"/>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18</w:t>
            </w:r>
          </w:p>
        </w:tc>
        <w:tc>
          <w:tcPr>
            <w:tcW w:w="1535" w:type="dxa"/>
            <w:tcBorders>
              <w:left w:val="single" w:color="auto" w:sz="4" w:space="0"/>
            </w:tcBorders>
            <w:noWrap w:val="0"/>
            <w:vAlign w:val="center"/>
          </w:tcPr>
          <w:p w14:paraId="3812AF93">
            <w:pPr>
              <w:keepNext w:val="0"/>
              <w:keepLines w:val="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其它</w:t>
            </w:r>
          </w:p>
        </w:tc>
        <w:tc>
          <w:tcPr>
            <w:tcW w:w="7333" w:type="dxa"/>
            <w:gridSpan w:val="3"/>
            <w:tcBorders>
              <w:right w:val="double" w:color="auto" w:sz="4" w:space="0"/>
            </w:tcBorders>
            <w:noWrap w:val="0"/>
            <w:vAlign w:val="center"/>
          </w:tcPr>
          <w:p w14:paraId="7DB8AC7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中标供应商有资金需求，可申请政采贷、履约保函、预付款保函等政府采购金融服务。</w:t>
            </w:r>
          </w:p>
          <w:p w14:paraId="68A11569">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1、政采贷</w:t>
            </w:r>
          </w:p>
          <w:p w14:paraId="2B25A91A">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通过发挥政府采购政策功能，依托政采云在互联网、云计算、大数据等方面的优势，由各银行向平台用户提供中短期贷款（主要包括流水贷和合同贷），以解决中小微企业“融资难”、“担保难”问题的信用融资产品。</w:t>
            </w:r>
          </w:p>
          <w:p w14:paraId="43D8EA6F">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2、履约保函、预付款保函</w:t>
            </w:r>
          </w:p>
          <w:p w14:paraId="2877CAE0">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中标供应商可通过以保函的形式提交履约保证金，减少对中小微企业的资金占用，降低财务成本。</w:t>
            </w:r>
          </w:p>
          <w:p w14:paraId="6CD2D0A9">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履约保函，政采贷，预付款保函等金融服务办理方式。</w:t>
            </w:r>
          </w:p>
          <w:p w14:paraId="08E71D01">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中标供应商登陆政采云——我的工作台——金融服务——融资专区或保函专区申请。金融专线95763。</w:t>
            </w:r>
          </w:p>
          <w:p w14:paraId="7B2E5A9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3.风险提示</w:t>
            </w:r>
          </w:p>
          <w:p w14:paraId="25945B0E">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（1）本宣传简介内容仅为提供给各中标供应商对办理政府采购金融服务的宣传和了解之方便，对金融服务的具体内容和操作流程均以各金融机构的要求为准，也不作强制要求。</w:t>
            </w:r>
          </w:p>
          <w:p w14:paraId="1825219C">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（2）政府采购金融服务有风险，请详细了解并综合评估后再决定。</w:t>
            </w:r>
          </w:p>
          <w:p w14:paraId="1D25419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rPr>
            </w:pPr>
            <w:r>
              <w:rPr>
                <w:rFonts w:hint="eastAsia" w:ascii="宋体" w:hAnsi="宋体" w:eastAsia="宋体" w:cs="宋体"/>
                <w:bCs/>
                <w:color w:val="auto"/>
                <w:szCs w:val="21"/>
                <w:highlight w:val="none"/>
              </w:rPr>
              <w:t>（3）政府采购金融服务遵循平等自愿、风险自担的原则。采购人、代理机构、财政部门不为任何政府采购金融服务项目承担任何形式的担保、解释或其他连带责任。</w:t>
            </w:r>
          </w:p>
        </w:tc>
      </w:tr>
      <w:tr w14:paraId="3AD40C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164" w:hRule="exact"/>
          <w:jc w:val="center"/>
        </w:trPr>
        <w:tc>
          <w:tcPr>
            <w:tcW w:w="738" w:type="dxa"/>
            <w:tcBorders>
              <w:left w:val="double" w:color="auto" w:sz="4" w:space="0"/>
              <w:bottom w:val="double" w:color="auto" w:sz="4" w:space="0"/>
              <w:right w:val="single" w:color="auto" w:sz="4" w:space="0"/>
            </w:tcBorders>
            <w:noWrap w:val="0"/>
            <w:vAlign w:val="center"/>
          </w:tcPr>
          <w:p w14:paraId="24B07A15">
            <w:pPr>
              <w:keepNext w:val="0"/>
              <w:keepLines w:val="0"/>
              <w:pageBreakBefore w:val="0"/>
              <w:widowControl w:val="0"/>
              <w:kinsoku/>
              <w:wordWrap/>
              <w:overflowPunct/>
              <w:topLinePunct w:val="0"/>
              <w:bidi w:val="0"/>
              <w:adjustRightInd/>
              <w:snapToGrid/>
              <w:spacing w:line="360" w:lineRule="auto"/>
              <w:ind w:left="-88" w:leftChars="-42" w:right="-113" w:rightChars="-54"/>
              <w:jc w:val="center"/>
              <w:textAlignment w:val="auto"/>
              <w:rPr>
                <w:rFonts w:hint="eastAsia" w:ascii="宋体" w:hAnsi="宋体" w:eastAsia="宋体" w:cs="宋体"/>
                <w:bCs/>
                <w:snapToGrid w:val="0"/>
                <w:color w:val="auto"/>
                <w:szCs w:val="21"/>
                <w:highlight w:val="none"/>
                <w:lang w:val="en-US" w:eastAsia="zh-CN"/>
              </w:rPr>
            </w:pPr>
            <w:r>
              <w:rPr>
                <w:rFonts w:hint="eastAsia" w:ascii="宋体" w:hAnsi="宋体" w:eastAsia="宋体" w:cs="宋体"/>
                <w:bCs/>
                <w:snapToGrid w:val="0"/>
                <w:color w:val="auto"/>
                <w:szCs w:val="21"/>
                <w:highlight w:val="none"/>
                <w:lang w:val="en-US" w:eastAsia="zh-CN"/>
              </w:rPr>
              <w:t>19</w:t>
            </w:r>
          </w:p>
        </w:tc>
        <w:tc>
          <w:tcPr>
            <w:tcW w:w="1535" w:type="dxa"/>
            <w:tcBorders>
              <w:left w:val="single" w:color="auto" w:sz="4" w:space="0"/>
              <w:bottom w:val="double" w:color="auto" w:sz="4" w:space="0"/>
            </w:tcBorders>
            <w:noWrap w:val="0"/>
            <w:vAlign w:val="center"/>
          </w:tcPr>
          <w:p w14:paraId="4C58033E">
            <w:pPr>
              <w:keepNext w:val="0"/>
              <w:keepLines w:val="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中小企业声明函规范填写说明</w:t>
            </w:r>
          </w:p>
        </w:tc>
        <w:tc>
          <w:tcPr>
            <w:tcW w:w="7333" w:type="dxa"/>
            <w:gridSpan w:val="3"/>
            <w:tcBorders>
              <w:bottom w:val="double" w:color="auto" w:sz="4" w:space="0"/>
              <w:right w:val="double" w:color="auto" w:sz="4" w:space="0"/>
            </w:tcBorders>
            <w:noWrap w:val="0"/>
            <w:vAlign w:val="center"/>
          </w:tcPr>
          <w:p w14:paraId="1E67DDF4">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1、从业人员、营业收入、资产总额填报上一年度数据，新成立企业也需要提供声明函，在声明函中对营业收入、资产总额、从业人员的数据不填写。</w:t>
            </w:r>
          </w:p>
          <w:p w14:paraId="50D2B551">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2、填写要求：</w:t>
            </w:r>
          </w:p>
          <w:p w14:paraId="66DAE43B">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①“标的名称”、“采购文件中明确的所属行业”依据招标文件第三章投标人须知前附表中“采购标的及其对应的中小企业划分标准所属行业”的指引逐一填写，不得缺漏；其中行业错填、漏填，声明函无效，但错填为“采购文件确定的行业”等类似瑕疵的除外。</w:t>
            </w:r>
          </w:p>
          <w:p w14:paraId="02057D4A">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②从业人员、营业收入、资产总额填报上一年度数据，无上一年度数据的新成立企业可不填报；</w:t>
            </w:r>
          </w:p>
          <w:p w14:paraId="2F882CB2">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③中型企业、小型企业、微型企业等3种企业类型，结合以上数据，依据《中小企业划型标准规定》（工信部联企业〔2011〕300号）确定；从业人员、营业收入、资产总额数据存在疑义的，由供应商澄清说明，供应商对填报的数据来源作出合理解释，且企业类型正确的，声明函有效。</w:t>
            </w:r>
          </w:p>
          <w:p w14:paraId="5ABB72FC">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④投标人提供的《中小企业声明函》中供应商企业类型与实际不符的，声明函无效，不享受中小企业扶持政策。供应商企业类型与实际不符，且获得了本不应获得的利益（价格扣除或者资格审查通过），属于提供虚假材料谋取中标、成交，依法承担法律责任。</w:t>
            </w:r>
          </w:p>
          <w:p w14:paraId="0C3E9357">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E994C39">
            <w:pPr>
              <w:pStyle w:val="110"/>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4.制造商请务必和《报价明细表》的制造商保持一致。《中小企业声明函》（货物）中制造厂商错填、漏填，声明函无效；《中小企业声明函》中的制造厂商使用他人授权品牌或者授权他人实际生产，声明函无效。</w:t>
            </w:r>
          </w:p>
          <w:p w14:paraId="2ED4FF1E">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bCs/>
                <w:color w:val="auto"/>
                <w:szCs w:val="21"/>
                <w:highlight w:val="none"/>
              </w:rPr>
            </w:pPr>
          </w:p>
        </w:tc>
      </w:tr>
    </w:tbl>
    <w:p w14:paraId="4C28F3C0">
      <w:pPr>
        <w:pStyle w:val="5"/>
        <w:spacing w:line="56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highlight w:val="none"/>
        </w:rPr>
        <w:br w:type="page"/>
      </w:r>
      <w:bookmarkStart w:id="34" w:name="_Toc14053"/>
      <w:r>
        <w:rPr>
          <w:rFonts w:hint="eastAsia" w:ascii="宋体" w:hAnsi="宋体" w:eastAsia="宋体" w:cs="宋体"/>
          <w:color w:val="auto"/>
          <w:sz w:val="21"/>
          <w:szCs w:val="21"/>
          <w:highlight w:val="none"/>
        </w:rPr>
        <w:t>一   总则</w:t>
      </w:r>
      <w:bookmarkEnd w:id="34"/>
    </w:p>
    <w:p w14:paraId="0B0A882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1.适用范围</w:t>
      </w:r>
    </w:p>
    <w:p w14:paraId="18DA01A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1.1招标文件适用于本次所述项目的采购行为（法律、法规另有规定的，从其规定）。</w:t>
      </w:r>
    </w:p>
    <w:p w14:paraId="791EA79B">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2.定义</w:t>
      </w:r>
    </w:p>
    <w:p w14:paraId="1991CD3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2.1.1“采购人”系缙云县住房和城乡建设局。</w:t>
      </w:r>
    </w:p>
    <w:p w14:paraId="081E45D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2.1.2 “投标人”系指符合本项目投标人应具备的资格要求，依法获取招标文件并参与项目投标的供应商。“投标人代表”系指投标文件中的负责人或其授权的委托代理人。</w:t>
      </w:r>
    </w:p>
    <w:p w14:paraId="7548230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2.1.3 “采购代理机构”系指浙江鼎峰工程咨询有限公司。</w:t>
      </w:r>
    </w:p>
    <w:p w14:paraId="127052B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2.1.4“负责人”系指法人企业的法定代表人，或其他组织为法律、行政法规规定代表单位行使职权的主要负责人。</w:t>
      </w:r>
    </w:p>
    <w:p w14:paraId="3116B03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2.1.5“合同”系指甲乙双方签署的规定甲乙双方权利与义务的协议，以及所有的附件、附录和招标文件所提到的构成合同的所有文件。</w:t>
      </w:r>
    </w:p>
    <w:p w14:paraId="4019174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2.1.6 “产品”系指投标人按招标文件规定，须向采购人提供的一切产品（包括：虚拟产品），以及产品相关的保险、税金、备品备件、附件、耗材、工具、手册及其它有关技术资料和材料等。</w:t>
      </w:r>
    </w:p>
    <w:p w14:paraId="420E65B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2.1.7 “服务”系指投标人按招标文件规定应承担的送货上门、安装、调试、技术协助、校准、培训、技术指导以及其他类似的附随义务。</w:t>
      </w:r>
    </w:p>
    <w:p w14:paraId="62BE13FB">
      <w:pPr>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2.1.8本文件所指的公章均指投标人的CA电子章（投标文件格式有特殊要求的除外）。</w:t>
      </w:r>
    </w:p>
    <w:p w14:paraId="4DF952C9">
      <w:pPr>
        <w:spacing w:line="360" w:lineRule="auto"/>
        <w:ind w:firstLine="420" w:firstLineChars="200"/>
        <w:rPr>
          <w:rFonts w:hint="eastAsia" w:ascii="宋体" w:hAnsi="宋体" w:eastAsia="宋体" w:cs="宋体"/>
          <w:b/>
          <w:bCs/>
          <w:color w:val="auto"/>
          <w:szCs w:val="21"/>
          <w:highlight w:val="none"/>
        </w:rPr>
      </w:pPr>
      <w:r>
        <w:rPr>
          <w:rFonts w:hint="eastAsia" w:ascii="宋体" w:hAnsi="宋体" w:eastAsia="宋体" w:cs="宋体"/>
          <w:bCs/>
          <w:color w:val="auto"/>
          <w:szCs w:val="21"/>
          <w:highlight w:val="none"/>
        </w:rPr>
        <w:t>2.1.9“▲” 系指实质性要求条款，“★”为关键性技术参数。</w:t>
      </w:r>
    </w:p>
    <w:p w14:paraId="5D21158A">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3.投标人基本要求</w:t>
      </w:r>
    </w:p>
    <w:p w14:paraId="7841E80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3.1符合第一章第“二”条规定；</w:t>
      </w:r>
    </w:p>
    <w:p w14:paraId="7B6B4EC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3.2投标人应遵守有关的法律、法规和规章条例。</w:t>
      </w:r>
    </w:p>
    <w:p w14:paraId="7DB91686">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4.联合体说明</w:t>
      </w:r>
    </w:p>
    <w:p w14:paraId="53608C3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4.1本项目</w:t>
      </w:r>
      <w:r>
        <w:rPr>
          <w:rFonts w:hint="eastAsia" w:ascii="宋体" w:hAnsi="宋体" w:eastAsia="宋体" w:cs="宋体"/>
          <w:color w:val="auto"/>
          <w:szCs w:val="21"/>
          <w:highlight w:val="none"/>
          <w:u w:val="single"/>
        </w:rPr>
        <w:t xml:space="preserve"> 是 </w:t>
      </w:r>
      <w:r>
        <w:rPr>
          <w:rFonts w:hint="eastAsia" w:ascii="宋体" w:hAnsi="宋体" w:eastAsia="宋体" w:cs="宋体"/>
          <w:color w:val="auto"/>
          <w:szCs w:val="21"/>
          <w:highlight w:val="none"/>
        </w:rPr>
        <w:t>接受联合体投标。</w:t>
      </w:r>
    </w:p>
    <w:p w14:paraId="786D1245">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5.特别说明</w:t>
      </w:r>
    </w:p>
    <w:p w14:paraId="01D24273">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▲5.1</w:t>
      </w:r>
      <w:r>
        <w:rPr>
          <w:rFonts w:hint="eastAsia" w:ascii="宋体" w:hAnsi="宋体" w:eastAsia="宋体" w:cs="宋体"/>
          <w:color w:val="auto"/>
          <w:szCs w:val="21"/>
          <w:highlight w:val="none"/>
        </w:rPr>
        <w:t>单位负责人为同一人或者存在直接控股、管理关系的不同投标人，不得参加同一合同项下的政府采购活动。</w:t>
      </w:r>
    </w:p>
    <w:p w14:paraId="526F8CE4">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w:t>
      </w:r>
      <w:r>
        <w:rPr>
          <w:rFonts w:hint="eastAsia" w:ascii="宋体" w:hAnsi="宋体" w:eastAsia="宋体" w:cs="宋体"/>
          <w:color w:val="auto"/>
          <w:szCs w:val="21"/>
          <w:highlight w:val="none"/>
        </w:rPr>
        <w:t>5.2 为采购项目提供整体设计、规范编制或者项目管理、监理、检测等服务的投标人，不得再参加该采购项目的其他采购活动。</w:t>
      </w:r>
    </w:p>
    <w:p w14:paraId="1566DA8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5.3投标人自行承担所有与投标有关的全部费用。</w:t>
      </w:r>
    </w:p>
    <w:p w14:paraId="7976E85A">
      <w:pPr>
        <w:pStyle w:val="5"/>
        <w:ind w:firstLine="422"/>
        <w:rPr>
          <w:rFonts w:hint="eastAsia" w:ascii="宋体" w:hAnsi="宋体" w:eastAsia="宋体" w:cs="宋体"/>
          <w:color w:val="auto"/>
          <w:sz w:val="21"/>
          <w:szCs w:val="21"/>
          <w:highlight w:val="none"/>
        </w:rPr>
      </w:pPr>
      <w:bookmarkStart w:id="35" w:name="_Toc1325"/>
      <w:r>
        <w:rPr>
          <w:rFonts w:hint="eastAsia" w:ascii="宋体" w:hAnsi="宋体" w:eastAsia="宋体" w:cs="宋体"/>
          <w:color w:val="auto"/>
          <w:sz w:val="21"/>
          <w:szCs w:val="21"/>
          <w:highlight w:val="none"/>
        </w:rPr>
        <w:t>二   招标文件说明</w:t>
      </w:r>
      <w:bookmarkEnd w:id="35"/>
    </w:p>
    <w:p w14:paraId="2B61F12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6.招标文件的构成</w:t>
      </w:r>
    </w:p>
    <w:p w14:paraId="57C6919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6.1招标文件用以阐明所需货物及服务、招标、投标程序和合同条款。招标文件由下述部分组成：</w:t>
      </w:r>
    </w:p>
    <w:p w14:paraId="414C4DF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6.1.1招标公告</w:t>
      </w:r>
    </w:p>
    <w:p w14:paraId="535087C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6.1.2投标人须知</w:t>
      </w:r>
    </w:p>
    <w:p w14:paraId="05E03DE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6.1.3采购需求</w:t>
      </w:r>
    </w:p>
    <w:p w14:paraId="370B45D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6.1.4政府采购合同格式</w:t>
      </w:r>
    </w:p>
    <w:p w14:paraId="2877A58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6.1.5投标相关文件格式</w:t>
      </w:r>
    </w:p>
    <w:p w14:paraId="0B6D438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6.1.6评标办法和细则</w:t>
      </w:r>
    </w:p>
    <w:p w14:paraId="3D5540C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6.1.7与本项目有关的招标文件澄清、答复、修改、补充的内容。</w:t>
      </w:r>
    </w:p>
    <w:p w14:paraId="347044B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7.投标人的风险</w:t>
      </w:r>
    </w:p>
    <w:p w14:paraId="2334EDE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7.1投标人应认真阅读招标文件中的所有条款。投标人没有按照招标文件的要求提供全部资料，或者投标人没有对招标文件在各方面作出实质性响应是投标人的风险，并可能导致其投标被拒绝。</w:t>
      </w:r>
    </w:p>
    <w:p w14:paraId="1A4BEB8F">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8.招标文件的澄清和修改</w:t>
      </w:r>
    </w:p>
    <w:p w14:paraId="169DFD8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8.1招标文件澄清、答复、修改、补充的内容为招标文件的组成部分。</w:t>
      </w:r>
    </w:p>
    <w:p w14:paraId="30C55628">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依法获取招标文件的投标人应认真阅读招标文件，如有疑问应于招标文件规定的时间前向采购代理机构（可传真）提出澄清申请。采购代理机构对已发出的招标文件进行必要的澄清或者修改，澄清或者修改内容可能影响投标文件编制的，采购代理机构在投标截止时间15日前,在“浙江政府采购网</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"http://60.190.126.3:8080/wcm/WCMV6/editor/editor/招标文件（新版）.doc" </w:instrText>
      </w:r>
      <w:r>
        <w:rPr>
          <w:rFonts w:hint="eastAsia" w:ascii="宋体" w:hAnsi="宋体" w:eastAsia="宋体" w:cs="宋体"/>
          <w:color w:val="auto"/>
          <w:szCs w:val="21"/>
          <w:highlight w:val="none"/>
        </w:rPr>
        <w:fldChar w:fldCharType="separate"/>
      </w:r>
      <w:r>
        <w:rPr>
          <w:rStyle w:val="61"/>
          <w:rFonts w:hint="eastAsia" w:ascii="宋体" w:hAnsi="宋体" w:eastAsia="宋体" w:cs="宋体"/>
          <w:color w:val="auto"/>
          <w:szCs w:val="21"/>
          <w:highlight w:val="none"/>
        </w:rPr>
        <w:t>http://zfcg.czt.zj.gov.cn/</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 xml:space="preserve"> 、丽水市公共资源交易网http://lssggzy.lishui.gov.cn/lsweb/</w:t>
      </w:r>
      <w:r>
        <w:rPr>
          <w:rStyle w:val="61"/>
          <w:rFonts w:hint="eastAsia" w:ascii="宋体" w:hAnsi="宋体" w:eastAsia="宋体" w:cs="宋体"/>
          <w:color w:val="auto"/>
          <w:szCs w:val="21"/>
          <w:highlight w:val="none"/>
        </w:rPr>
        <w:t>”</w:t>
      </w:r>
      <w:r>
        <w:rPr>
          <w:rFonts w:hint="eastAsia" w:ascii="宋体" w:hAnsi="宋体" w:eastAsia="宋体" w:cs="宋体"/>
          <w:color w:val="auto"/>
          <w:szCs w:val="21"/>
          <w:highlight w:val="none"/>
        </w:rPr>
        <w:t>发布更正公告，并对其具有约束力。不足15日的，采购代理机构有权顺延提交投标文件的截止时间。</w:t>
      </w:r>
    </w:p>
    <w:p w14:paraId="0EF97928">
      <w:pPr>
        <w:pStyle w:val="5"/>
        <w:ind w:firstLine="200" w:firstLineChars="0"/>
        <w:rPr>
          <w:rFonts w:hint="eastAsia" w:ascii="宋体" w:hAnsi="宋体" w:eastAsia="宋体" w:cs="宋体"/>
          <w:color w:val="auto"/>
          <w:sz w:val="21"/>
          <w:szCs w:val="21"/>
          <w:highlight w:val="none"/>
        </w:rPr>
      </w:pPr>
      <w:bookmarkStart w:id="36" w:name="_Toc3043"/>
      <w:r>
        <w:rPr>
          <w:rFonts w:hint="eastAsia" w:ascii="宋体" w:hAnsi="宋体" w:eastAsia="宋体" w:cs="宋体"/>
          <w:color w:val="auto"/>
          <w:sz w:val="21"/>
          <w:szCs w:val="21"/>
          <w:highlight w:val="none"/>
        </w:rPr>
        <w:t>三   投标文件的编写</w:t>
      </w:r>
      <w:bookmarkEnd w:id="36"/>
    </w:p>
    <w:p w14:paraId="79B36178">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9.要求</w:t>
      </w:r>
    </w:p>
    <w:p w14:paraId="43AC84E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9.1投标人应仔细阅读招标文件的所有内容，按照招标文件的要求提交投标文件，并对所提供的全部资料的真实性承担法律责任。</w:t>
      </w:r>
    </w:p>
    <w:p w14:paraId="43DD33E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9.2投标文件、投标人与采购有关的往来通知、函件和文件均应使用中文。如涉及非中文内容的，投标人有义务将其内容翻译成中文，一切对非中文内容的误解，都将由投标人承担。</w:t>
      </w:r>
    </w:p>
    <w:p w14:paraId="2203274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9.3投标文件的形式和效力</w:t>
      </w:r>
    </w:p>
    <w:p w14:paraId="48810752">
      <w:pPr>
        <w:snapToGrid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9.3.1 投标文件的形式：投标文件分为电子投标文件、备份投标文件。</w:t>
      </w:r>
    </w:p>
    <w:p w14:paraId="358F489A">
      <w:pPr>
        <w:snapToGrid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9.3.2 投标文件的效力</w:t>
      </w:r>
    </w:p>
    <w:p w14:paraId="21E0A53E">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投标文件的启用，按先后顺位分别为电子投标文件、备份投标文件。</w:t>
      </w:r>
    </w:p>
    <w:p w14:paraId="4856CE35">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投标文件未按时解密，投标人已在规定时间内按规定方式提交了备份投标文件，且经代理机构工作人员通知后提供备份投标文件密码的，以备份投标文件为依据，否则视为投标文件撤回；电子投标文件已按时解密的，备份投标文件自动失效。 </w:t>
      </w:r>
    </w:p>
    <w:p w14:paraId="489AFFE2">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 投标文件的组成</w:t>
      </w:r>
    </w:p>
    <w:p w14:paraId="2966F77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b/>
          <w:color w:val="auto"/>
          <w:szCs w:val="21"/>
          <w:highlight w:val="none"/>
        </w:rPr>
        <w:t>10.1提交的投标文件应分为</w:t>
      </w:r>
      <w:r>
        <w:rPr>
          <w:rFonts w:hint="eastAsia" w:ascii="宋体" w:hAnsi="宋体" w:eastAsia="宋体" w:cs="宋体"/>
          <w:b/>
          <w:color w:val="auto"/>
          <w:kern w:val="0"/>
          <w:szCs w:val="21"/>
          <w:highlight w:val="none"/>
        </w:rPr>
        <w:t>资格审查文件、</w:t>
      </w:r>
      <w:r>
        <w:rPr>
          <w:rFonts w:hint="eastAsia" w:ascii="宋体" w:hAnsi="宋体" w:eastAsia="宋体" w:cs="宋体"/>
          <w:b/>
          <w:color w:val="auto"/>
          <w:szCs w:val="21"/>
          <w:highlight w:val="none"/>
        </w:rPr>
        <w:t>资信商务及技术文件、报价文件三部分</w:t>
      </w:r>
      <w:r>
        <w:rPr>
          <w:rFonts w:hint="eastAsia" w:ascii="宋体" w:hAnsi="宋体" w:eastAsia="宋体" w:cs="宋体"/>
          <w:color w:val="auto"/>
          <w:szCs w:val="21"/>
          <w:highlight w:val="none"/>
        </w:rPr>
        <w:t>。</w:t>
      </w:r>
      <w:r>
        <w:rPr>
          <w:rFonts w:hint="eastAsia" w:ascii="宋体" w:hAnsi="宋体" w:eastAsia="宋体" w:cs="宋体"/>
          <w:b/>
          <w:color w:val="auto"/>
          <w:szCs w:val="21"/>
          <w:highlight w:val="none"/>
        </w:rPr>
        <w:t>资格审查文件、资信商务及技术文件如有报价的内容, 其投标文件无效；报价文件如有资信商务及技术文件内容, 其资信商务及技术文件内容评标时将作为无效内容。</w:t>
      </w:r>
    </w:p>
    <w:p w14:paraId="57B39A8E">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11. 投标文件编制内容和要求</w:t>
      </w:r>
    </w:p>
    <w:p w14:paraId="268BB6EB">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11.1 资格审查文件编制内容和要求：</w:t>
      </w:r>
      <w:r>
        <w:rPr>
          <w:rFonts w:hint="eastAsia" w:ascii="宋体" w:hAnsi="宋体" w:eastAsia="宋体" w:cs="宋体"/>
          <w:color w:val="auto"/>
          <w:szCs w:val="21"/>
          <w:highlight w:val="none"/>
        </w:rPr>
        <w:t>格式见第五章资格审查文件格式</w:t>
      </w:r>
    </w:p>
    <w:p w14:paraId="6CD6D62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▲11.1.1公司有效营业执照扫描件；</w:t>
      </w:r>
    </w:p>
    <w:p w14:paraId="37E452E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▲11.1.2负责人身份证</w:t>
      </w:r>
      <w:r>
        <w:rPr>
          <w:rFonts w:hint="eastAsia" w:ascii="宋体" w:hAnsi="宋体" w:eastAsia="宋体" w:cs="宋体"/>
          <w:color w:val="auto"/>
          <w:szCs w:val="21"/>
          <w:highlight w:val="none"/>
          <w:u w:val="single"/>
        </w:rPr>
        <w:t>扫描件</w:t>
      </w:r>
      <w:r>
        <w:rPr>
          <w:rFonts w:hint="eastAsia" w:ascii="宋体" w:hAnsi="宋体" w:eastAsia="宋体" w:cs="宋体"/>
          <w:color w:val="auto"/>
          <w:szCs w:val="21"/>
          <w:highlight w:val="none"/>
        </w:rPr>
        <w:t>（委托代理人参加投标的，提供负责人身份证</w:t>
      </w:r>
      <w:r>
        <w:rPr>
          <w:rFonts w:hint="eastAsia" w:ascii="宋体" w:hAnsi="宋体" w:eastAsia="宋体" w:cs="宋体"/>
          <w:color w:val="auto"/>
          <w:szCs w:val="21"/>
          <w:highlight w:val="none"/>
          <w:u w:val="single"/>
        </w:rPr>
        <w:t>扫描件</w:t>
      </w:r>
      <w:r>
        <w:rPr>
          <w:rFonts w:hint="eastAsia" w:ascii="宋体" w:hAnsi="宋体" w:eastAsia="宋体" w:cs="宋体"/>
          <w:color w:val="auto"/>
          <w:szCs w:val="21"/>
          <w:highlight w:val="none"/>
        </w:rPr>
        <w:t>，同时提供授权委托书及委托代理人的身份证</w:t>
      </w:r>
      <w:r>
        <w:rPr>
          <w:rFonts w:hint="eastAsia" w:ascii="宋体" w:hAnsi="宋体" w:eastAsia="宋体" w:cs="宋体"/>
          <w:color w:val="auto"/>
          <w:szCs w:val="21"/>
          <w:highlight w:val="none"/>
          <w:u w:val="single"/>
        </w:rPr>
        <w:t>扫描件）</w:t>
      </w:r>
      <w:r>
        <w:rPr>
          <w:rFonts w:hint="eastAsia" w:ascii="宋体" w:hAnsi="宋体" w:eastAsia="宋体" w:cs="宋体"/>
          <w:color w:val="auto"/>
          <w:szCs w:val="21"/>
          <w:highlight w:val="none"/>
        </w:rPr>
        <w:t>；</w:t>
      </w:r>
    </w:p>
    <w:p w14:paraId="44F7CCB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▲11.1.3资格承诺函； </w:t>
      </w:r>
    </w:p>
    <w:p w14:paraId="4547D99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▲11.1.4资格证明；</w:t>
      </w:r>
    </w:p>
    <w:p w14:paraId="79358AD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▲11.1.5无重大违法记录声明书；</w:t>
      </w:r>
    </w:p>
    <w:p w14:paraId="22D7D306">
      <w:pPr>
        <w:pStyle w:val="123"/>
        <w:spacing w:line="360" w:lineRule="auto"/>
        <w:ind w:firstLine="666" w:firstLineChars="300"/>
        <w:rPr>
          <w:rFonts w:hint="eastAsia" w:ascii="宋体" w:hAnsi="宋体" w:eastAsia="宋体" w:cs="宋体"/>
          <w:color w:val="auto"/>
          <w:spacing w:val="6"/>
          <w:szCs w:val="21"/>
          <w:highlight w:val="none"/>
          <w:lang w:val="en-US" w:eastAsia="zh-CN"/>
        </w:rPr>
      </w:pPr>
      <w:r>
        <w:rPr>
          <w:rFonts w:hint="eastAsia" w:ascii="宋体" w:hAnsi="宋体" w:eastAsia="宋体" w:cs="宋体"/>
          <w:color w:val="auto"/>
          <w:spacing w:val="6"/>
          <w:szCs w:val="21"/>
          <w:highlight w:val="none"/>
          <w:lang w:val="en-US" w:eastAsia="zh-CN"/>
        </w:rPr>
        <w:t>11.1.</w:t>
      </w:r>
      <w:r>
        <w:rPr>
          <w:rFonts w:hint="eastAsia" w:hAnsi="宋体" w:eastAsia="宋体" w:cs="宋体"/>
          <w:color w:val="auto"/>
          <w:spacing w:val="6"/>
          <w:szCs w:val="21"/>
          <w:highlight w:val="none"/>
          <w:lang w:val="en-US" w:eastAsia="zh-CN"/>
        </w:rPr>
        <w:t>6</w:t>
      </w:r>
      <w:r>
        <w:rPr>
          <w:rFonts w:hint="eastAsia" w:ascii="宋体" w:hAnsi="宋体" w:eastAsia="宋体" w:cs="宋体"/>
          <w:color w:val="auto"/>
          <w:spacing w:val="6"/>
          <w:szCs w:val="21"/>
          <w:highlight w:val="none"/>
          <w:lang w:val="en-US" w:eastAsia="zh-CN"/>
        </w:rPr>
        <w:t>联合协议（如有）；</w:t>
      </w:r>
    </w:p>
    <w:p w14:paraId="37DD67EA">
      <w:pPr>
        <w:pStyle w:val="123"/>
        <w:spacing w:line="360" w:lineRule="auto"/>
        <w:ind w:firstLine="630" w:firstLineChars="300"/>
        <w:rPr>
          <w:rFonts w:hint="eastAsia" w:ascii="宋体" w:hAnsi="宋体" w:eastAsia="宋体" w:cs="宋体"/>
          <w:color w:val="auto"/>
          <w:spacing w:val="6"/>
          <w:szCs w:val="21"/>
          <w:highlight w:val="none"/>
          <w:lang w:val="en-US" w:eastAsia="zh-CN"/>
        </w:rPr>
      </w:pPr>
      <w:r>
        <w:rPr>
          <w:rFonts w:hint="eastAsia" w:ascii="宋体" w:hAnsi="宋体" w:eastAsia="宋体" w:cs="宋体"/>
          <w:color w:val="auto"/>
          <w:szCs w:val="21"/>
          <w:highlight w:val="none"/>
          <w:lang w:val="en-US" w:eastAsia="zh-CN"/>
        </w:rPr>
        <w:t>11.1.</w:t>
      </w:r>
      <w:r>
        <w:rPr>
          <w:rFonts w:hint="eastAsia" w:hAnsi="宋体" w:eastAsia="宋体" w:cs="宋体"/>
          <w:color w:val="auto"/>
          <w:szCs w:val="21"/>
          <w:highlight w:val="none"/>
          <w:lang w:val="en-US" w:eastAsia="zh-CN"/>
        </w:rPr>
        <w:t>7</w:t>
      </w:r>
      <w:r>
        <w:rPr>
          <w:rFonts w:hint="eastAsia" w:ascii="宋体" w:hAnsi="宋体" w:eastAsia="宋体" w:cs="宋体"/>
          <w:color w:val="auto"/>
          <w:szCs w:val="21"/>
          <w:highlight w:val="none"/>
          <w:lang w:val="zh-CN" w:eastAsia="zh-CN"/>
        </w:rPr>
        <w:t>分包意向协议书或分包承诺函</w:t>
      </w:r>
      <w:r>
        <w:rPr>
          <w:rFonts w:hint="eastAsia" w:ascii="宋体" w:hAnsi="宋体" w:eastAsia="宋体" w:cs="宋体"/>
          <w:color w:val="auto"/>
          <w:spacing w:val="6"/>
          <w:szCs w:val="21"/>
          <w:highlight w:val="none"/>
          <w:lang w:val="en-US" w:eastAsia="zh-CN"/>
        </w:rPr>
        <w:t>（如有）</w:t>
      </w:r>
      <w:r>
        <w:rPr>
          <w:rFonts w:hint="eastAsia" w:ascii="宋体" w:hAnsi="宋体" w:eastAsia="宋体" w:cs="宋体"/>
          <w:color w:val="auto"/>
          <w:szCs w:val="21"/>
          <w:highlight w:val="none"/>
          <w:lang w:val="zh-CN" w:eastAsia="zh-CN"/>
        </w:rPr>
        <w:t>。</w:t>
      </w:r>
    </w:p>
    <w:p w14:paraId="5AEA94B5">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p>
    <w:p w14:paraId="6A12E53A">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①资格审查不通过的，不进入下一阶段评标。</w:t>
      </w:r>
    </w:p>
    <w:p w14:paraId="4A7731E1">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②资格审查顺序为电子交易平台解密后自动生成的“投标（响应）文件签收登记表”名单顺序。 </w:t>
      </w:r>
    </w:p>
    <w:p w14:paraId="5A3CAE6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11.2资信商务及技术文件编制内容和要求：</w:t>
      </w:r>
    </w:p>
    <w:p w14:paraId="7E9F0FE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11.2.1资信及商务部分详见第五章格式。</w:t>
      </w:r>
    </w:p>
    <w:p w14:paraId="2DB4B5E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11.2.2技术部分（包含但不限于）:</w:t>
      </w:r>
    </w:p>
    <w:p w14:paraId="0046CA6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11.2.2.1按招标文件第五章投标相关文件格式所列的内容、格式的要求,及投标人认为有必要提供的其它文件；</w:t>
      </w:r>
    </w:p>
    <w:p w14:paraId="461AAFD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11.2.2.2投标人需对照招标文件第三章招标要求所列的内容进行承诺；</w:t>
      </w:r>
    </w:p>
    <w:p w14:paraId="3BCD750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11.2.2.3投标人认为有必要提交的其他资料文件；</w:t>
      </w:r>
    </w:p>
    <w:p w14:paraId="1F6D12C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11.3报价文件内容: 详见第五章格式。</w:t>
      </w:r>
    </w:p>
    <w:p w14:paraId="4D54087E">
      <w:pPr>
        <w:spacing w:line="360" w:lineRule="auto"/>
        <w:ind w:firstLine="420" w:firstLineChars="20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11.3</w:t>
      </w:r>
      <w:r>
        <w:rPr>
          <w:rFonts w:hint="eastAsia" w:ascii="宋体" w:hAnsi="宋体" w:eastAsia="宋体" w:cs="宋体"/>
          <w:b/>
          <w:color w:val="auto"/>
          <w:szCs w:val="21"/>
          <w:highlight w:val="none"/>
        </w:rPr>
        <w:t>.</w:t>
      </w:r>
      <w:r>
        <w:rPr>
          <w:rFonts w:hint="eastAsia" w:ascii="宋体" w:hAnsi="宋体" w:eastAsia="宋体" w:cs="宋体"/>
          <w:color w:val="auto"/>
          <w:szCs w:val="21"/>
          <w:highlight w:val="none"/>
        </w:rPr>
        <w:t>1投标报价要求</w:t>
      </w:r>
    </w:p>
    <w:p w14:paraId="680CC818">
      <w:pPr>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▲投标人应在招标文件所附的投标报价表上写明投标报价。投标人只允许有一个报价,采购人不接受有任何选择性的报价。投标报价高于最高限价的作无效标处理。</w:t>
      </w:r>
    </w:p>
    <w:p w14:paraId="28F4B83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11.3</w:t>
      </w:r>
      <w:r>
        <w:rPr>
          <w:rFonts w:hint="eastAsia" w:ascii="宋体" w:hAnsi="宋体" w:eastAsia="宋体" w:cs="宋体"/>
          <w:b/>
          <w:color w:val="auto"/>
          <w:szCs w:val="21"/>
          <w:highlight w:val="none"/>
        </w:rPr>
        <w:t>.</w:t>
      </w:r>
      <w:r>
        <w:rPr>
          <w:rFonts w:hint="eastAsia" w:ascii="宋体" w:hAnsi="宋体" w:eastAsia="宋体" w:cs="宋体"/>
          <w:color w:val="auto"/>
          <w:szCs w:val="21"/>
          <w:highlight w:val="none"/>
        </w:rPr>
        <w:t>2投标相关报价明细表填写时应详细注明该表列举的费用及分项清单。</w:t>
      </w:r>
    </w:p>
    <w:p w14:paraId="55873ED7">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12.投标文件排版、封面</w:t>
      </w:r>
    </w:p>
    <w:p w14:paraId="17D5492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12.1排版：</w:t>
      </w:r>
      <w:r>
        <w:rPr>
          <w:rFonts w:hint="eastAsia" w:ascii="宋体" w:hAnsi="宋体" w:eastAsia="宋体" w:cs="宋体"/>
          <w:color w:val="auto"/>
          <w:kern w:val="0"/>
          <w:szCs w:val="21"/>
          <w:highlight w:val="none"/>
        </w:rPr>
        <w:t>建议A4排版。</w:t>
      </w:r>
    </w:p>
    <w:p w14:paraId="7C2F8FF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12.2封面：按照招标文件第五章提供的格式制作封面。</w:t>
      </w:r>
    </w:p>
    <w:p w14:paraId="18A3F9AE">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13.投标有效期</w:t>
      </w:r>
    </w:p>
    <w:p w14:paraId="1AD87B1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▲13.1</w:t>
      </w:r>
      <w:r>
        <w:rPr>
          <w:rFonts w:hint="eastAsia" w:ascii="宋体" w:hAnsi="宋体" w:eastAsia="宋体" w:cs="宋体"/>
          <w:bCs/>
          <w:snapToGrid w:val="0"/>
          <w:color w:val="auto"/>
          <w:szCs w:val="21"/>
          <w:highlight w:val="none"/>
        </w:rPr>
        <w:t>提交投标文件的截止之日起90天内有效。</w:t>
      </w:r>
    </w:p>
    <w:p w14:paraId="77770920">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14.投标文件的签署及规定</w:t>
      </w:r>
    </w:p>
    <w:p w14:paraId="0046854A">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14.1</w:t>
      </w:r>
      <w:r>
        <w:rPr>
          <w:rFonts w:hint="eastAsia" w:ascii="宋体" w:hAnsi="宋体" w:eastAsia="宋体" w:cs="宋体"/>
          <w:color w:val="auto"/>
          <w:kern w:val="0"/>
          <w:szCs w:val="21"/>
          <w:highlight w:val="none"/>
        </w:rPr>
        <w:t>投标人应按招标文件规定的内容和要求编制投标文件，</w:t>
      </w:r>
      <w:r>
        <w:rPr>
          <w:rFonts w:hint="eastAsia" w:ascii="宋体" w:hAnsi="宋体" w:eastAsia="宋体" w:cs="宋体"/>
          <w:bCs/>
          <w:color w:val="auto"/>
          <w:szCs w:val="21"/>
          <w:highlight w:val="none"/>
        </w:rPr>
        <w:t>投标文件</w:t>
      </w:r>
      <w:r>
        <w:rPr>
          <w:rFonts w:hint="eastAsia" w:ascii="宋体" w:hAnsi="宋体" w:eastAsia="宋体" w:cs="宋体"/>
          <w:color w:val="auto"/>
          <w:kern w:val="0"/>
          <w:szCs w:val="21"/>
          <w:highlight w:val="none"/>
        </w:rPr>
        <w:t>须清楚的标明“资格审查文件”、“资信商务及技术文件”、“报价文件”。</w:t>
      </w:r>
    </w:p>
    <w:p w14:paraId="3105871A">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14.2电子投标文件及备份投标文件中须加盖公章部分均采用</w:t>
      </w:r>
      <w:r>
        <w:rPr>
          <w:rFonts w:hint="eastAsia" w:ascii="宋体" w:hAnsi="宋体" w:eastAsia="宋体" w:cs="宋体"/>
          <w:b/>
          <w:color w:val="auto"/>
          <w:kern w:val="0"/>
          <w:szCs w:val="21"/>
          <w:highlight w:val="none"/>
        </w:rPr>
        <w:t>CA</w:t>
      </w:r>
      <w:r>
        <w:rPr>
          <w:rFonts w:hint="eastAsia" w:ascii="宋体" w:hAnsi="宋体" w:eastAsia="宋体" w:cs="宋体"/>
          <w:color w:val="auto"/>
          <w:kern w:val="0"/>
          <w:szCs w:val="21"/>
          <w:highlight w:val="none"/>
        </w:rPr>
        <w:t>签章</w:t>
      </w:r>
      <w:r>
        <w:rPr>
          <w:rFonts w:hint="eastAsia" w:ascii="宋体" w:hAnsi="宋体" w:eastAsia="宋体" w:cs="宋体"/>
          <w:b/>
          <w:bCs/>
          <w:color w:val="auto"/>
          <w:szCs w:val="21"/>
          <w:highlight w:val="none"/>
        </w:rPr>
        <w:t>（投标文件格式有特殊要求的除外）。</w:t>
      </w:r>
    </w:p>
    <w:p w14:paraId="177F84D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14.3电报、电话、传真形式的投标概不接受。</w:t>
      </w:r>
      <w:bookmarkStart w:id="37" w:name="_Toc56928685"/>
      <w:bookmarkStart w:id="38" w:name="_Toc107820049"/>
    </w:p>
    <w:p w14:paraId="7B5C6591">
      <w:pPr>
        <w:pStyle w:val="5"/>
        <w:ind w:firstLine="200" w:firstLineChars="0"/>
        <w:rPr>
          <w:rFonts w:hint="eastAsia" w:ascii="宋体" w:hAnsi="宋体" w:eastAsia="宋体" w:cs="宋体"/>
          <w:color w:val="auto"/>
          <w:sz w:val="21"/>
          <w:szCs w:val="21"/>
          <w:highlight w:val="none"/>
        </w:rPr>
      </w:pPr>
      <w:bookmarkStart w:id="39" w:name="_Toc25991"/>
      <w:bookmarkStart w:id="40" w:name="_Toc17793765"/>
      <w:r>
        <w:rPr>
          <w:rFonts w:hint="eastAsia" w:ascii="宋体" w:hAnsi="宋体" w:eastAsia="宋体" w:cs="宋体"/>
          <w:color w:val="auto"/>
          <w:sz w:val="21"/>
          <w:szCs w:val="21"/>
          <w:highlight w:val="none"/>
        </w:rPr>
        <w:t>四   履约保证金</w:t>
      </w:r>
      <w:bookmarkEnd w:id="39"/>
      <w:bookmarkEnd w:id="40"/>
    </w:p>
    <w:p w14:paraId="638A85D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15.1履约保证金：合同签订前中标供应商向采购人提供中标金额1%的履约保证金（采用电汇、转账、银行或保险公司出具履约保函），验收合格后采购人扣除相应违约金后退还履约保证金（无息）。</w:t>
      </w:r>
    </w:p>
    <w:p w14:paraId="7F6222BF">
      <w:pPr>
        <w:pStyle w:val="5"/>
        <w:ind w:firstLine="200" w:firstLineChars="0"/>
        <w:rPr>
          <w:rFonts w:hint="eastAsia" w:ascii="宋体" w:hAnsi="宋体" w:eastAsia="宋体" w:cs="宋体"/>
          <w:color w:val="auto"/>
          <w:sz w:val="21"/>
          <w:szCs w:val="21"/>
          <w:highlight w:val="none"/>
        </w:rPr>
      </w:pPr>
      <w:bookmarkStart w:id="41" w:name="_Toc2039"/>
      <w:r>
        <w:rPr>
          <w:rFonts w:hint="eastAsia" w:ascii="宋体" w:hAnsi="宋体" w:eastAsia="宋体" w:cs="宋体"/>
          <w:color w:val="auto"/>
          <w:sz w:val="21"/>
          <w:szCs w:val="21"/>
          <w:highlight w:val="none"/>
        </w:rPr>
        <w:t>五   投标文件的</w:t>
      </w:r>
      <w:bookmarkEnd w:id="37"/>
      <w:bookmarkEnd w:id="38"/>
      <w:r>
        <w:rPr>
          <w:rFonts w:hint="eastAsia" w:ascii="宋体" w:hAnsi="宋体" w:eastAsia="宋体" w:cs="宋体"/>
          <w:color w:val="auto"/>
          <w:sz w:val="21"/>
          <w:szCs w:val="21"/>
          <w:highlight w:val="none"/>
        </w:rPr>
        <w:t>加密、提交、修改和撤回</w:t>
      </w:r>
      <w:bookmarkEnd w:id="41"/>
    </w:p>
    <w:p w14:paraId="5B1C3DC0">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16.投标文件的加密</w:t>
      </w:r>
    </w:p>
    <w:p w14:paraId="0C86EE4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16.1投标人应当将资格审查文件、资信商务及技术文件和报价文件三部分分别导入相应位置，各文件之间不得混装；</w:t>
      </w:r>
    </w:p>
    <w:p w14:paraId="1507C1C3">
      <w:pPr>
        <w:spacing w:line="360" w:lineRule="auto"/>
        <w:ind w:firstLine="420" w:firstLineChars="20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16.2</w:t>
      </w:r>
      <w:r>
        <w:rPr>
          <w:rFonts w:hint="eastAsia" w:ascii="宋体" w:hAnsi="宋体" w:eastAsia="宋体" w:cs="宋体"/>
          <w:b/>
          <w:color w:val="auto"/>
          <w:szCs w:val="21"/>
          <w:highlight w:val="none"/>
        </w:rPr>
        <w:t>电子投标文件按政采云平台供应商项目采购-电子招投标操作指南进行加密；</w:t>
      </w:r>
      <w:r>
        <w:rPr>
          <w:rFonts w:hint="eastAsia" w:ascii="宋体" w:hAnsi="宋体" w:eastAsia="宋体" w:cs="宋体"/>
          <w:color w:val="auto"/>
          <w:szCs w:val="21"/>
          <w:highlight w:val="none"/>
        </w:rPr>
        <w:t>将最后生成的具有电子签章的备份响应文件进行压缩并加密。</w:t>
      </w:r>
    </w:p>
    <w:p w14:paraId="3E4C5727">
      <w:pPr>
        <w:spacing w:line="360" w:lineRule="auto"/>
        <w:ind w:firstLine="422" w:firstLineChars="200"/>
        <w:rPr>
          <w:rFonts w:hint="eastAsia" w:ascii="宋体" w:hAnsi="宋体" w:eastAsia="宋体" w:cs="宋体"/>
          <w:b/>
          <w:color w:val="auto"/>
          <w:szCs w:val="21"/>
          <w:highlight w:val="none"/>
        </w:rPr>
      </w:pPr>
      <w:bookmarkStart w:id="42" w:name="_Toc107820050"/>
      <w:r>
        <w:rPr>
          <w:rFonts w:hint="eastAsia" w:ascii="宋体" w:hAnsi="宋体" w:eastAsia="宋体" w:cs="宋体"/>
          <w:b/>
          <w:color w:val="auto"/>
          <w:szCs w:val="21"/>
          <w:highlight w:val="none"/>
        </w:rPr>
        <w:t>17.投标文件的提交</w:t>
      </w:r>
    </w:p>
    <w:p w14:paraId="1C25BCB4">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17.1投标文件提交截止时间和提交地点详见本章前附表。</w:t>
      </w:r>
    </w:p>
    <w:p w14:paraId="02AF4C3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17.2不予接收的电子投标文件情形</w:t>
      </w:r>
    </w:p>
    <w:p w14:paraId="0A2A712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⑴</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投标截止时间前未完成传输的电子投标文件；</w:t>
      </w:r>
    </w:p>
    <w:p w14:paraId="2F6ADBF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2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⑵</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未生成加密的电子投标文件；</w:t>
      </w:r>
    </w:p>
    <w:p w14:paraId="0F59995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⑶在规定时间内未解密的电子投标文件或者解密不成功又未在规定时间内提交备份投标文件的。</w:t>
      </w:r>
    </w:p>
    <w:p w14:paraId="1AE10905">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18.投标文件的修改和撤回</w:t>
      </w:r>
    </w:p>
    <w:p w14:paraId="170743A3">
      <w:pPr>
        <w:spacing w:line="360" w:lineRule="auto"/>
        <w:ind w:firstLine="420" w:firstLineChars="20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18.1在投标截止时间前，可以修改或撤回其投标文件：</w:t>
      </w:r>
      <w:r>
        <w:rPr>
          <w:rFonts w:hint="eastAsia" w:ascii="宋体" w:hAnsi="宋体" w:eastAsia="宋体" w:cs="宋体"/>
          <w:b/>
          <w:color w:val="auto"/>
          <w:szCs w:val="21"/>
          <w:highlight w:val="none"/>
        </w:rPr>
        <w:t>（1）电子投标文件补充、修改或撤回的，应当先行撤回原文件，补充、修改后重新传输提交；（2）备份投标文件补充、修改或撤回的应以书面形式通知采购代理机构。</w:t>
      </w:r>
    </w:p>
    <w:p w14:paraId="6E8F67B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18.2修改后重新提交的投标文件应按招标文件的规定编制、标记和提交。</w:t>
      </w:r>
    </w:p>
    <w:p w14:paraId="566613BC">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w:t>
      </w:r>
      <w:r>
        <w:rPr>
          <w:rFonts w:hint="eastAsia" w:ascii="宋体" w:hAnsi="宋体" w:eastAsia="宋体" w:cs="宋体"/>
          <w:color w:val="auto"/>
          <w:szCs w:val="21"/>
          <w:highlight w:val="none"/>
        </w:rPr>
        <w:t>18.3在投标截止时间后,投标人不得修改、撤回已提交的投标文件。</w:t>
      </w:r>
    </w:p>
    <w:p w14:paraId="623920D2">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▲18.4补充、修改后的电子投标文件、备份投标文件内容均应相同。</w:t>
      </w:r>
    </w:p>
    <w:p w14:paraId="1049B432">
      <w:pPr>
        <w:pStyle w:val="5"/>
        <w:ind w:firstLine="200" w:firstLineChars="0"/>
        <w:rPr>
          <w:rFonts w:hint="eastAsia" w:ascii="宋体" w:hAnsi="宋体" w:eastAsia="宋体" w:cs="宋体"/>
          <w:color w:val="auto"/>
          <w:sz w:val="21"/>
          <w:szCs w:val="21"/>
          <w:highlight w:val="none"/>
        </w:rPr>
      </w:pPr>
      <w:bookmarkStart w:id="43" w:name="_Toc26753"/>
      <w:r>
        <w:rPr>
          <w:rFonts w:hint="eastAsia" w:ascii="宋体" w:hAnsi="宋体" w:eastAsia="宋体" w:cs="宋体"/>
          <w:color w:val="auto"/>
          <w:sz w:val="21"/>
          <w:szCs w:val="21"/>
          <w:highlight w:val="none"/>
        </w:rPr>
        <w:t>六   开标和评</w:t>
      </w:r>
      <w:bookmarkEnd w:id="42"/>
      <w:r>
        <w:rPr>
          <w:rFonts w:hint="eastAsia" w:ascii="宋体" w:hAnsi="宋体" w:eastAsia="宋体" w:cs="宋体"/>
          <w:color w:val="auto"/>
          <w:sz w:val="21"/>
          <w:szCs w:val="21"/>
          <w:highlight w:val="none"/>
        </w:rPr>
        <w:t>审</w:t>
      </w:r>
      <w:bookmarkEnd w:id="43"/>
    </w:p>
    <w:p w14:paraId="468B30D3">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19.开标</w:t>
      </w:r>
    </w:p>
    <w:p w14:paraId="4767B29F">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19.1优先采用电子投标文件进行开标，电子投标文件未按时解密的，采用备份投标文件开标。</w:t>
      </w:r>
    </w:p>
    <w:p w14:paraId="66292A4E">
      <w:pPr>
        <w:spacing w:line="360" w:lineRule="auto"/>
        <w:ind w:firstLine="420" w:firstLineChars="200"/>
        <w:rPr>
          <w:rFonts w:hint="eastAsia" w:ascii="宋体" w:hAnsi="宋体" w:eastAsia="宋体" w:cs="宋体"/>
          <w:color w:val="auto"/>
          <w:szCs w:val="21"/>
          <w:highlight w:val="none"/>
        </w:rPr>
      </w:pPr>
      <w:bookmarkStart w:id="44" w:name="_Toc396838136"/>
      <w:bookmarkStart w:id="45" w:name="_Toc393869892"/>
      <w:bookmarkStart w:id="46" w:name="_Toc415648536"/>
      <w:bookmarkStart w:id="47" w:name="_Toc394928032"/>
      <w:bookmarkStart w:id="48" w:name="_Toc334087238"/>
      <w:bookmarkStart w:id="49" w:name="_Toc393869894"/>
      <w:bookmarkStart w:id="50" w:name="_Toc335664280"/>
      <w:bookmarkStart w:id="51" w:name="_Toc107820051"/>
      <w:r>
        <w:rPr>
          <w:rFonts w:hint="eastAsia" w:ascii="宋体" w:hAnsi="宋体" w:eastAsia="宋体" w:cs="宋体"/>
          <w:color w:val="auto"/>
          <w:szCs w:val="21"/>
          <w:highlight w:val="none"/>
        </w:rPr>
        <w:t>19.2采购代理机构在招标文件规定的时间和地点组织开标会，建议投标人派代表参加开标会，投标人若未安排人员到场的应准时在线参加，否则产生的风险由供应商自行承担。</w:t>
      </w:r>
    </w:p>
    <w:p w14:paraId="2369C7A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19.3</w:t>
      </w:r>
      <w:r>
        <w:rPr>
          <w:rFonts w:hint="eastAsia" w:ascii="宋体" w:hAnsi="宋体" w:eastAsia="宋体" w:cs="宋体"/>
          <w:bCs/>
          <w:color w:val="auto"/>
          <w:szCs w:val="21"/>
          <w:highlight w:val="none"/>
        </w:rPr>
        <w:t>电子投标文件解密：由代理机构工作人员开启电子投标文件解密通道，解密时限以政采云电子交易平台为准。</w:t>
      </w:r>
    </w:p>
    <w:p w14:paraId="59FBEC7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19.4</w:t>
      </w:r>
      <w:r>
        <w:rPr>
          <w:rFonts w:hint="eastAsia" w:ascii="宋体" w:hAnsi="宋体" w:eastAsia="宋体" w:cs="宋体"/>
          <w:bCs/>
          <w:color w:val="auto"/>
          <w:szCs w:val="21"/>
          <w:highlight w:val="none"/>
        </w:rPr>
        <w:t>电子投标文件无法解密的，代理机构通过电子交易平台“异常处理”通道上传备份投标文件，上传之前须由投标人代表提供备份投标文件密码进行解密。备份投标文件上传成功视同解密成功。</w:t>
      </w:r>
    </w:p>
    <w:p w14:paraId="01CD79CF">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19.5</w:t>
      </w:r>
      <w:r>
        <w:rPr>
          <w:rFonts w:hint="eastAsia" w:ascii="宋体" w:hAnsi="宋体" w:eastAsia="宋体" w:cs="宋体"/>
          <w:color w:val="auto"/>
          <w:kern w:val="0"/>
          <w:szCs w:val="21"/>
          <w:highlight w:val="none"/>
        </w:rPr>
        <w:t>解密成功的投标人不足三家的，按相关规定重新组织采购。</w:t>
      </w:r>
    </w:p>
    <w:p w14:paraId="0A8E8C9D">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19.6采购代理机构做好会议记录，投标人在代理机构开启标书信息后可查看投标人名单。</w:t>
      </w:r>
    </w:p>
    <w:p w14:paraId="6A70C560">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19.7投标人认为采购人员及相关人员与其他投标人有利害关系的，可向采购代理机构提出回避申请，并说明理由，申请须由投标人代表签字或盖章。</w:t>
      </w:r>
    </w:p>
    <w:p w14:paraId="3CB14B8A">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19.8按规定提交《政府采购活动现场确认声明书》（详见第五章格式）。</w:t>
      </w:r>
    </w:p>
    <w:p w14:paraId="7CF273E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19.9投标人对记录表有疑义的，</w:t>
      </w:r>
      <w:r>
        <w:rPr>
          <w:rFonts w:hint="eastAsia" w:ascii="宋体" w:hAnsi="宋体" w:eastAsia="宋体" w:cs="宋体"/>
          <w:color w:val="auto"/>
          <w:szCs w:val="21"/>
          <w:highlight w:val="none"/>
        </w:rPr>
        <w:t>投标人代表在开标会议结束前可以向采购代理机构通过现场或电子邮件的方式（280788845@qq.com）提出申请，并说明理由，申请须由投标人代表签字或盖章。</w:t>
      </w:r>
    </w:p>
    <w:p w14:paraId="60CA7B9F">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19.10开标会议结束。</w:t>
      </w:r>
    </w:p>
    <w:p w14:paraId="6058E582">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 资格审查</w:t>
      </w:r>
    </w:p>
    <w:p w14:paraId="2EDAD28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 采购人或采购代理机构按资格要求和资格审查文件要求对投标人进行资格审查及记录。并通过政采云平台公布审查结果。</w:t>
      </w:r>
    </w:p>
    <w:p w14:paraId="7DCE1E6B">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20.2 经资格审查后合格的投标人不足三家的，按相关规定重新组织招标。</w:t>
      </w:r>
    </w:p>
    <w:p w14:paraId="40C6565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21. 评审流程：详见第六章。</w:t>
      </w:r>
    </w:p>
    <w:p w14:paraId="42551E1B">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22. 投标文件的澄清</w:t>
      </w:r>
    </w:p>
    <w:p w14:paraId="7A296FC9">
      <w:pPr>
        <w:spacing w:line="360" w:lineRule="auto"/>
        <w:ind w:firstLine="382" w:firstLineChars="182"/>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 对</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中含义不明确、同类问题表述不一致或者有明显文字和计算错误的内容，评审委员会应当通过电子交易平台交换数据电文的形式要求投标人作出必要的澄清、说明或者补正。投标人的澄清、说明或者补正也应当采用电子交易平台交换数据电文的形式，投标人的澄清、说明或者补正不得超出投标文件的范围或者改变投标文件的实质性内容。</w:t>
      </w:r>
    </w:p>
    <w:p w14:paraId="26936BC7">
      <w:pPr>
        <w:spacing w:line="360" w:lineRule="auto"/>
        <w:ind w:firstLine="382" w:firstLineChars="182"/>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 报价算术错误将按以下方法修正：</w:t>
      </w:r>
    </w:p>
    <w:p w14:paraId="649832FD">
      <w:pPr>
        <w:spacing w:line="360" w:lineRule="auto"/>
        <w:ind w:firstLine="382" w:firstLineChars="182"/>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kern w:val="0"/>
          <w:szCs w:val="21"/>
          <w:highlight w:val="none"/>
        </w:rPr>
        <w:t>报价文件</w:t>
      </w:r>
      <w:r>
        <w:rPr>
          <w:rFonts w:hint="eastAsia" w:ascii="宋体" w:hAnsi="宋体" w:eastAsia="宋体" w:cs="宋体"/>
          <w:bCs/>
          <w:color w:val="auto"/>
          <w:szCs w:val="21"/>
          <w:highlight w:val="none"/>
        </w:rPr>
        <w:t>中开标一览表（报价表）内容与</w:t>
      </w:r>
      <w:r>
        <w:rPr>
          <w:rFonts w:hint="eastAsia" w:ascii="宋体" w:hAnsi="宋体" w:eastAsia="宋体" w:cs="宋体"/>
          <w:color w:val="auto"/>
          <w:kern w:val="0"/>
          <w:szCs w:val="21"/>
          <w:highlight w:val="none"/>
        </w:rPr>
        <w:t>报价</w:t>
      </w:r>
      <w:r>
        <w:rPr>
          <w:rFonts w:hint="eastAsia" w:ascii="宋体" w:hAnsi="宋体" w:eastAsia="宋体" w:cs="宋体"/>
          <w:bCs/>
          <w:color w:val="auto"/>
          <w:szCs w:val="21"/>
          <w:highlight w:val="none"/>
        </w:rPr>
        <w:t>明细表相应内容不一致的，以开标一览表（报价表）为准；</w:t>
      </w:r>
    </w:p>
    <w:p w14:paraId="0A1401A7">
      <w:pPr>
        <w:spacing w:line="360" w:lineRule="auto"/>
        <w:ind w:firstLine="382" w:firstLineChars="18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（2）报价文件的大写金额和小写金额不一致的，以大写金额为准；</w:t>
      </w:r>
    </w:p>
    <w:p w14:paraId="685E7FEC">
      <w:pPr>
        <w:spacing w:line="360" w:lineRule="auto"/>
        <w:ind w:firstLine="382" w:firstLineChars="18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（3）单价金额小数点或者百分比有明显错位的，以开标一览表（报价表）的总价为准，并修改单价；</w:t>
      </w:r>
    </w:p>
    <w:p w14:paraId="4FCAE7B4">
      <w:pPr>
        <w:spacing w:line="360" w:lineRule="auto"/>
        <w:ind w:firstLine="382" w:firstLineChars="18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（4）总价金额与按单价汇总金额不一致的，以单价金额计算结果为准；</w:t>
      </w:r>
    </w:p>
    <w:p w14:paraId="458069C7">
      <w:pPr>
        <w:spacing w:line="360" w:lineRule="auto"/>
        <w:ind w:firstLine="382" w:firstLineChars="18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（5）同时出现两种以上不一致的，按上述顺序修正；</w:t>
      </w:r>
    </w:p>
    <w:p w14:paraId="024CA020">
      <w:pPr>
        <w:spacing w:line="360" w:lineRule="auto"/>
        <w:ind w:firstLine="382" w:firstLineChars="182"/>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（6）对不同文字文本</w:t>
      </w:r>
      <w:r>
        <w:rPr>
          <w:rFonts w:hint="eastAsia" w:ascii="宋体" w:hAnsi="宋体" w:eastAsia="宋体" w:cs="宋体"/>
          <w:color w:val="auto"/>
          <w:kern w:val="0"/>
          <w:szCs w:val="21"/>
          <w:highlight w:val="none"/>
        </w:rPr>
        <w:t>投标文件</w:t>
      </w:r>
      <w:r>
        <w:rPr>
          <w:rFonts w:hint="eastAsia" w:ascii="宋体" w:hAnsi="宋体" w:eastAsia="宋体" w:cs="宋体"/>
          <w:bCs/>
          <w:color w:val="auto"/>
          <w:szCs w:val="21"/>
          <w:highlight w:val="none"/>
        </w:rPr>
        <w:t>的解释发生异议的，以中文文本为准；</w:t>
      </w:r>
    </w:p>
    <w:p w14:paraId="642122DB">
      <w:pPr>
        <w:spacing w:line="360" w:lineRule="auto"/>
        <w:ind w:firstLine="382" w:firstLineChars="182"/>
        <w:rPr>
          <w:rFonts w:hint="eastAsia" w:ascii="宋体" w:hAnsi="宋体" w:eastAsia="宋体" w:cs="宋体"/>
          <w:color w:val="auto"/>
          <w:szCs w:val="21"/>
          <w:highlight w:val="none"/>
        </w:rPr>
      </w:pPr>
      <w:r>
        <w:rPr>
          <w:rFonts w:hint="eastAsia" w:ascii="宋体" w:hAnsi="宋体" w:eastAsia="宋体" w:cs="宋体"/>
          <w:color w:val="auto"/>
          <w:szCs w:val="21"/>
          <w:highlight w:val="none"/>
        </w:rPr>
        <w:t>（7）修正错误的的投标报价，投标人应当通过电子交易平台交换数据电文的形式提交，调整后的投标报价对投标人具有约束作用。若投标人不接受修正后的投标报价，则其投标将作为无效投标处理。</w:t>
      </w:r>
    </w:p>
    <w:p w14:paraId="6566565F">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23. 对投标文件的比较和评估</w:t>
      </w:r>
    </w:p>
    <w:p w14:paraId="6DF98A0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23.1评审委员会根据招标文件规定的评审办法和标准、对符合性审查合格投标人的投标文件及澄清答复内容进行商务和技术评估，综合比较与评价，并按照平等、客观、公正的原则对投标文件进行综合评审和评分。</w:t>
      </w:r>
    </w:p>
    <w:p w14:paraId="1DCAC42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24. 评标报告</w:t>
      </w:r>
    </w:p>
    <w:p w14:paraId="3BE9D10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评审委员会根据全体评审成员签字的原始评审记录和评审结果编写评标报告，并推荐中标候选人，评审报告由评审委员会成员签字确认提交。</w:t>
      </w:r>
    </w:p>
    <w:p w14:paraId="52DB02FA">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25.采购过程中出现以下情形，导致电子交易平台无法正常运行，或者无法保证电子交易的公平、公正和安全时，可中止电子交易活动：</w:t>
      </w:r>
    </w:p>
    <w:p w14:paraId="6D17EA47">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（一）电子交易平台发生故障而无法登录访问的； </w:t>
      </w:r>
    </w:p>
    <w:p w14:paraId="00C5DABC">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（二）电子交易平台应用或数据库出现错误，不能进行正常操作的；</w:t>
      </w:r>
    </w:p>
    <w:p w14:paraId="4F3E2BA2">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（三）电子交易平台发现严重安全漏洞，有潜在泄密危险的；</w:t>
      </w:r>
    </w:p>
    <w:p w14:paraId="202633B1">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（四）病毒发作导致不能进行正常操作的； </w:t>
      </w:r>
    </w:p>
    <w:p w14:paraId="6661B198">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（五）其他无法保证电子交易的公平、公正和安全的情况。</w:t>
      </w:r>
    </w:p>
    <w:p w14:paraId="758065BE">
      <w:pPr>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出现前款规定情形，不影响采购公平、公正性的，采购代理机构可以待上述情形消除后继续组织电子交易活动；影响或可能影响采购公平、公正性的，重新组织采购。</w:t>
      </w:r>
    </w:p>
    <w:p w14:paraId="3F3CD6A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26. 采购代理机构或评审委员会因不可抗力（不可抗力包括但不限于自然灾害、断电、传播疫病等）原因造成电子交易活动无法正常运行的，将采取以下措施：</w:t>
      </w:r>
    </w:p>
    <w:p w14:paraId="42B76B8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⑴短时间内能消除不可抗力因素的，采购代理机构或评审委员会在消除不可抗力因素后继续组织电子交易活动。</w:t>
      </w:r>
    </w:p>
    <w:p w14:paraId="6882DAB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⑵长时间内无法消除不可抗力因素的，采购代理机构或评审委员会将中止电子交易活动。中止电子交易活动的，采购人应当重新组织政府采购活动。</w:t>
      </w:r>
    </w:p>
    <w:p w14:paraId="6133161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27. 保密和评审过程的监控</w:t>
      </w:r>
    </w:p>
    <w:p w14:paraId="19B1AD92">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27.1 自开标时间起至中标结果公告发布时间止，凡属于审查、澄清、评估和比较投标的有关资料，且与授予合同有关的信息都不得向任何投标人或与上述评审过程无关的人员透露。</w:t>
      </w:r>
    </w:p>
    <w:p w14:paraId="79A4255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27.2 本项目开标、评审过程实行全程录音、录像监控，投标人在开标、评审过程中所进行的试图影响评审结果的不公正行为或授予合同决定的过程施加影响的企图和行为，可能导致和其投标被拒绝。</w:t>
      </w:r>
      <w:bookmarkStart w:id="52" w:name="EB6abbdb67ad8e4dca83235298b1f0b56f"/>
      <w:r>
        <w:rPr>
          <w:rFonts w:hint="eastAsia" w:ascii="宋体" w:hAnsi="宋体" w:eastAsia="宋体" w:cs="宋体"/>
          <w:color w:val="auto"/>
          <w:szCs w:val="21"/>
          <w:highlight w:val="none"/>
        </w:rPr>
        <w:t xml:space="preserve"> </w:t>
      </w:r>
      <w:bookmarkEnd w:id="52"/>
      <w:bookmarkStart w:id="53" w:name="EB50051ac8f4a946c091713b64242fa8f2"/>
      <w:r>
        <w:rPr>
          <w:rFonts w:hint="eastAsia" w:ascii="宋体" w:hAnsi="宋体" w:eastAsia="宋体" w:cs="宋体"/>
          <w:color w:val="auto"/>
          <w:szCs w:val="21"/>
          <w:highlight w:val="none"/>
        </w:rPr>
        <w:t xml:space="preserve"> </w:t>
      </w:r>
      <w:bookmarkEnd w:id="53"/>
    </w:p>
    <w:p w14:paraId="1DF94218">
      <w:pPr>
        <w:pStyle w:val="5"/>
        <w:ind w:firstLine="200" w:firstLineChars="0"/>
        <w:rPr>
          <w:rFonts w:hint="eastAsia" w:ascii="宋体" w:hAnsi="宋体" w:eastAsia="宋体" w:cs="宋体"/>
          <w:color w:val="auto"/>
          <w:sz w:val="21"/>
          <w:szCs w:val="21"/>
          <w:highlight w:val="none"/>
        </w:rPr>
      </w:pPr>
      <w:bookmarkStart w:id="54" w:name="_Toc493956039"/>
      <w:bookmarkStart w:id="55" w:name="_Toc494555855"/>
      <w:bookmarkStart w:id="56" w:name="_Toc11652"/>
      <w:r>
        <w:rPr>
          <w:rFonts w:hint="eastAsia" w:ascii="宋体" w:hAnsi="宋体" w:eastAsia="宋体" w:cs="宋体"/>
          <w:color w:val="auto"/>
          <w:sz w:val="21"/>
          <w:szCs w:val="21"/>
          <w:highlight w:val="none"/>
        </w:rPr>
        <w:t>七   投标无效的情形</w:t>
      </w:r>
      <w:bookmarkEnd w:id="54"/>
      <w:bookmarkEnd w:id="55"/>
      <w:bookmarkEnd w:id="56"/>
    </w:p>
    <w:p w14:paraId="4E247FC0">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28. 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eastAsia="宋体" w:cs="宋体"/>
          <w:b/>
          <w:color w:val="auto"/>
          <w:kern w:val="0"/>
          <w:szCs w:val="21"/>
          <w:highlight w:val="none"/>
        </w:rPr>
        <w:t>投标文件</w:t>
      </w:r>
      <w:r>
        <w:rPr>
          <w:rFonts w:hint="eastAsia" w:ascii="宋体" w:hAnsi="宋体" w:eastAsia="宋体" w:cs="宋体"/>
          <w:b/>
          <w:color w:val="auto"/>
          <w:szCs w:val="21"/>
          <w:highlight w:val="none"/>
        </w:rPr>
        <w:t>无效：</w:t>
      </w:r>
    </w:p>
    <w:p w14:paraId="0B2663F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28.1电报、电话、传真形式提交响应文件的；</w:t>
      </w:r>
    </w:p>
    <w:p w14:paraId="58085BF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28.2投标人未按招标文件规定的时间和地点提交电子投标文件的；</w:t>
      </w:r>
    </w:p>
    <w:p w14:paraId="2C4212C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28.3未按招标文件规定要求签署、盖章的；</w:t>
      </w:r>
    </w:p>
    <w:p w14:paraId="6A7F0A0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28.4不具备投标文件规定资格要求的；</w:t>
      </w:r>
    </w:p>
    <w:p w14:paraId="59E8B44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28.5 投标有效期不足的。</w:t>
      </w:r>
    </w:p>
    <w:p w14:paraId="32093C0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28.6采购产品为政府强制采购的节能产品，投标人未提供节能产品认证证书的；</w:t>
      </w:r>
    </w:p>
    <w:p w14:paraId="5AD36E4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28.7评审委员会评定有实质上“▲”条款的负偏离的。</w:t>
      </w:r>
    </w:p>
    <w:p w14:paraId="6343C6D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28.8投标文件含有采购人不能接受的附加条款的。</w:t>
      </w:r>
    </w:p>
    <w:p w14:paraId="134E6D5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28.9投标报价高于招标文件中规定的预算金额或者最高限价的。</w:t>
      </w:r>
    </w:p>
    <w:p w14:paraId="315BB3E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szCs w:val="21"/>
          <w:highlight w:val="none"/>
        </w:rPr>
        <w:t>8.10招标文件中未要求，但投标人给予赠品、回扣或与采购无关的其他商品、服务的。</w:t>
      </w:r>
    </w:p>
    <w:p w14:paraId="5816B62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28.11投标报价存在漏项或报价数量少于采购要求的。</w:t>
      </w:r>
    </w:p>
    <w:p w14:paraId="4A228A9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28.12评审委员会认为投标人的报价明显低于其他通过符合性审查投标人的报价，有可能影响产品质量或者不能诚信履约的，投标人代表应在评审委员会规定的时间内通过电子交易平台提交说明，必要时提交相关证明材料；投标人不能证明其报价合理性的，评审委员会应当将其作为无效投标处理。</w:t>
      </w:r>
    </w:p>
    <w:p w14:paraId="6DE7261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28.13投标人已明知采购期间或之后企业将发生兼并改制，或提供的产品将停产、淘汰，或必须有偿使用专供的备品备件和试剂耗材的，及其他应当告知采购人可能影响采购项目实施或损害采购人利益的信息，不在</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中予以特别说明的。</w:t>
      </w:r>
    </w:p>
    <w:p w14:paraId="77BC502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28.14提供虚假材料谋取中标的。</w:t>
      </w:r>
    </w:p>
    <w:p w14:paraId="770E7E5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28.15在招标过程中与采购人进行协商谈判、不按招标文件和中标人的</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订立合同，或者与采购人另行订立背离合同实质性内容的协议的。</w:t>
      </w:r>
    </w:p>
    <w:p w14:paraId="313FAE40">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28.16参与同一个采购包（标段）的供应商存在下列情形之一且无法合理解释的：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ED5F5A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28.17招标文件规定的其他</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无效情形。</w:t>
      </w:r>
      <w:bookmarkStart w:id="57" w:name="EBdafef940fa674575a283c03dcfd15197"/>
      <w:r>
        <w:rPr>
          <w:rFonts w:hint="eastAsia" w:ascii="宋体" w:hAnsi="宋体" w:eastAsia="宋体" w:cs="宋体"/>
          <w:color w:val="auto"/>
          <w:szCs w:val="21"/>
          <w:highlight w:val="none"/>
        </w:rPr>
        <w:t xml:space="preserve"> </w:t>
      </w:r>
      <w:bookmarkEnd w:id="57"/>
      <w:bookmarkStart w:id="58" w:name="EB09b84f7f941446eb81ae304223ba6dc4"/>
      <w:r>
        <w:rPr>
          <w:rFonts w:hint="eastAsia" w:ascii="宋体" w:hAnsi="宋体" w:eastAsia="宋体" w:cs="宋体"/>
          <w:color w:val="auto"/>
          <w:szCs w:val="21"/>
          <w:highlight w:val="none"/>
        </w:rPr>
        <w:t xml:space="preserve"> </w:t>
      </w:r>
      <w:bookmarkEnd w:id="58"/>
    </w:p>
    <w:p w14:paraId="4AB1766B">
      <w:pPr>
        <w:pStyle w:val="5"/>
        <w:spacing w:line="240" w:lineRule="auto"/>
        <w:ind w:firstLine="200" w:firstLineChars="0"/>
        <w:rPr>
          <w:rFonts w:hint="eastAsia" w:ascii="宋体" w:hAnsi="宋体" w:eastAsia="宋体" w:cs="宋体"/>
          <w:color w:val="auto"/>
          <w:sz w:val="21"/>
          <w:szCs w:val="21"/>
          <w:highlight w:val="none"/>
        </w:rPr>
      </w:pPr>
      <w:bookmarkStart w:id="59" w:name="_Toc12292"/>
      <w:bookmarkStart w:id="60" w:name="_Toc494555856"/>
      <w:bookmarkStart w:id="61" w:name="_Toc493956040"/>
      <w:r>
        <w:rPr>
          <w:rFonts w:hint="eastAsia" w:ascii="宋体" w:hAnsi="宋体" w:eastAsia="宋体" w:cs="宋体"/>
          <w:color w:val="auto"/>
          <w:sz w:val="21"/>
          <w:szCs w:val="21"/>
          <w:highlight w:val="none"/>
        </w:rPr>
        <w:t>八   法律责任</w:t>
      </w:r>
      <w:bookmarkEnd w:id="59"/>
      <w:bookmarkEnd w:id="60"/>
      <w:bookmarkEnd w:id="61"/>
    </w:p>
    <w:p w14:paraId="2FFBED49">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29. 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3F8D0AF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29.1 提供虚假材料谋取中标的；</w:t>
      </w:r>
    </w:p>
    <w:p w14:paraId="13271F9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29.2 采取不正当手段诋毁、排挤其他投标人的；</w:t>
      </w:r>
    </w:p>
    <w:p w14:paraId="75F09BC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29.3 与采购人、其他投标人或者采购代理机构恶意串通的；</w:t>
      </w:r>
    </w:p>
    <w:p w14:paraId="05557A6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29.4 向采购人、采购代理机构行贿或者提供其他不正当利益的；</w:t>
      </w:r>
    </w:p>
    <w:p w14:paraId="679EEF8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29.5 在招标采购过程中与采购人进行协商谈判的；</w:t>
      </w:r>
    </w:p>
    <w:p w14:paraId="4A5F0E9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29.6 拒绝有关部门监督检查或者提供虚假情况的；</w:t>
      </w:r>
    </w:p>
    <w:p w14:paraId="1A60709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投标人有前款29.1至29.5项情形之一的，中标无效。</w:t>
      </w:r>
    </w:p>
    <w:p w14:paraId="4F0F39F7">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 投标人有下列情形之一的，依照政府采购法第七十七条第一款的规定追究法律责任：</w:t>
      </w:r>
    </w:p>
    <w:p w14:paraId="6FDCAEA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30.1 向评审委员会或者评审委员会成员行贿或者提供其他不正当利益；</w:t>
      </w:r>
    </w:p>
    <w:p w14:paraId="4E1C7A6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30.2 中标或者成交后无正当理由拒不与采购人签订政府采购合同；</w:t>
      </w:r>
    </w:p>
    <w:p w14:paraId="1D39032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30.3 未按照招标文件确定的事项签订政府采购合同；</w:t>
      </w:r>
    </w:p>
    <w:p w14:paraId="61BCBC7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30.4 提供假冒伪劣产品；</w:t>
      </w:r>
    </w:p>
    <w:p w14:paraId="56F9D24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30.5 擅自变更、中止或者终止政府采购合同。</w:t>
      </w:r>
    </w:p>
    <w:p w14:paraId="5951500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有前款第一项规定情形的，中标无效。评审阶段资格发生变化，投标人未依照《中华人民共和国政府采购法实施条例》第二十一条的规定通知采购人和采购代理机构的，处以采购金额5‰的罚款，列入不良行为记录名单，中标无效。</w:t>
      </w:r>
    </w:p>
    <w:p w14:paraId="773FDA6D">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31. 投标人捏造事实、提供虚假材料或者以非法手段取得证明材料进行投诉的，由财政部门列入不良行为记录名单，禁止其1至3年内参加政府采购活动。</w:t>
      </w:r>
    </w:p>
    <w:p w14:paraId="1927E5B3">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32. 有下列情形之一的，属于恶意串通，对投标人依照政府采购法第七十七条第一款的规定追究法律责任，对采购人、采购代理机构及其工作人员依照政府采购法第七十二条的规定追究法律责任：</w:t>
      </w:r>
    </w:p>
    <w:p w14:paraId="70CADCF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32.1投标人直接或者间接从采购人或者采购代理机构处获得其他投标人的相关情况并修改其</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w:t>
      </w:r>
    </w:p>
    <w:p w14:paraId="7FBA96C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32.2 投标人按照采购人或者采购代理机构的授意撤换、修改</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w:t>
      </w:r>
    </w:p>
    <w:p w14:paraId="2090665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32.3 投标人之间协商报价、技术方案等</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的实质性内容；</w:t>
      </w:r>
    </w:p>
    <w:p w14:paraId="0014E4C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32.4属于同一集团、协会、商会等组织成员的投标人按照该组织要求协同参加政府采购活动；</w:t>
      </w:r>
    </w:p>
    <w:p w14:paraId="14058C8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32.5 投标人之间事先约定由某一特定投标人中标、成交；</w:t>
      </w:r>
    </w:p>
    <w:p w14:paraId="0DD1B9D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32.6 投标人之间商定部分投标人放弃参加政府采购活动或者放弃中标、成交；</w:t>
      </w:r>
    </w:p>
    <w:p w14:paraId="6AF4F1F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32.7投标人与采购人或者采购代理机构之间、投标人相互之间，为谋求特定投标人中标、成交或者排斥其他投标人的其他串通行为；</w:t>
      </w:r>
    </w:p>
    <w:p w14:paraId="695940F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32.8 不同投标人的投标文件由同一单位或者个人编制；</w:t>
      </w:r>
    </w:p>
    <w:p w14:paraId="642D13C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32.9 不同投标人委托同一单位或者个人办理投标事宜；</w:t>
      </w:r>
    </w:p>
    <w:p w14:paraId="64891AA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32.10 不同投标人的投标文件载明的项目管理成员或者联系人员为同一人；</w:t>
      </w:r>
    </w:p>
    <w:p w14:paraId="3E8639B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32.11 不同投标人的投标文件异常一致或者投标报价呈规律性差异；</w:t>
      </w:r>
    </w:p>
    <w:p w14:paraId="5E15D24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32.12 不同投标人的投标文件相互混装。</w:t>
      </w:r>
    </w:p>
    <w:bookmarkEnd w:id="44"/>
    <w:bookmarkEnd w:id="45"/>
    <w:bookmarkEnd w:id="46"/>
    <w:p w14:paraId="51DFD37D">
      <w:pPr>
        <w:pStyle w:val="5"/>
        <w:spacing w:line="240" w:lineRule="auto"/>
        <w:ind w:firstLine="103" w:firstLineChars="49"/>
        <w:rPr>
          <w:rFonts w:hint="eastAsia" w:ascii="宋体" w:hAnsi="宋体" w:eastAsia="宋体" w:cs="宋体"/>
          <w:color w:val="auto"/>
          <w:sz w:val="21"/>
          <w:szCs w:val="21"/>
          <w:highlight w:val="none"/>
        </w:rPr>
      </w:pPr>
      <w:bookmarkStart w:id="62" w:name="_Toc25498"/>
      <w:bookmarkStart w:id="63" w:name="_Toc17793770"/>
      <w:bookmarkStart w:id="64" w:name="_Toc335664279"/>
      <w:bookmarkStart w:id="65" w:name="_Toc334087237"/>
      <w:bookmarkStart w:id="66" w:name="_Toc415648537"/>
      <w:bookmarkStart w:id="67" w:name="_Toc176659672"/>
      <w:bookmarkStart w:id="68" w:name="_Toc396838137"/>
      <w:bookmarkStart w:id="69" w:name="_Toc393869893"/>
      <w:r>
        <w:rPr>
          <w:rFonts w:hint="eastAsia" w:ascii="宋体" w:hAnsi="宋体" w:eastAsia="宋体" w:cs="宋体"/>
          <w:color w:val="auto"/>
          <w:sz w:val="21"/>
          <w:szCs w:val="21"/>
          <w:highlight w:val="none"/>
        </w:rPr>
        <w:t>九   澄清、修改发布媒体</w:t>
      </w:r>
      <w:bookmarkEnd w:id="62"/>
      <w:bookmarkEnd w:id="63"/>
    </w:p>
    <w:p w14:paraId="79E86384">
      <w:pPr>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33.1针对潜在投标人提出的询问，采购代理机构一般在3个工作日内作出答复，如需澄清或</w:t>
      </w:r>
      <w:r>
        <w:rPr>
          <w:rFonts w:hint="eastAsia" w:ascii="宋体" w:hAnsi="宋体" w:eastAsia="宋体" w:cs="宋体"/>
          <w:bCs/>
          <w:color w:val="auto"/>
          <w:kern w:val="0"/>
          <w:szCs w:val="21"/>
          <w:highlight w:val="none"/>
        </w:rPr>
        <w:t>修改的，采购代理机构将在投标截止时间十五日前将澄清或修改内容在浙江政府采购网</w:t>
      </w:r>
      <w:r>
        <w:rPr>
          <w:rFonts w:hint="eastAsia" w:ascii="宋体" w:hAnsi="宋体" w:eastAsia="宋体" w:cs="宋体"/>
          <w:bCs/>
          <w:color w:val="auto"/>
          <w:kern w:val="0"/>
          <w:szCs w:val="21"/>
          <w:highlight w:val="none"/>
        </w:rPr>
        <w:fldChar w:fldCharType="begin"/>
      </w:r>
      <w:r>
        <w:rPr>
          <w:rFonts w:hint="eastAsia" w:ascii="宋体" w:hAnsi="宋体" w:eastAsia="宋体" w:cs="宋体"/>
          <w:bCs/>
          <w:color w:val="auto"/>
          <w:kern w:val="0"/>
          <w:szCs w:val="21"/>
          <w:highlight w:val="none"/>
        </w:rPr>
        <w:instrText xml:space="preserve"> HYPERLINK "http://60.190.126.3:8080/wcm/WCMV6/editor/editor/招标文件（新版）.doc" </w:instrText>
      </w:r>
      <w:r>
        <w:rPr>
          <w:rFonts w:hint="eastAsia" w:ascii="宋体" w:hAnsi="宋体" w:eastAsia="宋体" w:cs="宋体"/>
          <w:bCs/>
          <w:color w:val="auto"/>
          <w:kern w:val="0"/>
          <w:szCs w:val="21"/>
          <w:highlight w:val="none"/>
        </w:rPr>
        <w:fldChar w:fldCharType="separate"/>
      </w:r>
      <w:r>
        <w:rPr>
          <w:rFonts w:hint="eastAsia" w:ascii="宋体" w:hAnsi="宋体" w:eastAsia="宋体" w:cs="宋体"/>
          <w:bCs/>
          <w:color w:val="auto"/>
          <w:kern w:val="0"/>
          <w:szCs w:val="21"/>
          <w:highlight w:val="none"/>
        </w:rPr>
        <w:t>http://zfcg.czt.zj.gov.cn/</w:t>
      </w:r>
      <w:r>
        <w:rPr>
          <w:rFonts w:hint="eastAsia" w:ascii="宋体" w:hAnsi="宋体" w:eastAsia="宋体" w:cs="宋体"/>
          <w:bCs/>
          <w:color w:val="auto"/>
          <w:kern w:val="0"/>
          <w:szCs w:val="21"/>
          <w:highlight w:val="none"/>
        </w:rPr>
        <w:fldChar w:fldCharType="end"/>
      </w:r>
      <w:r>
        <w:rPr>
          <w:rFonts w:hint="eastAsia" w:ascii="宋体" w:hAnsi="宋体" w:eastAsia="宋体" w:cs="宋体"/>
          <w:bCs/>
          <w:color w:val="auto"/>
          <w:kern w:val="0"/>
          <w:szCs w:val="21"/>
          <w:highlight w:val="none"/>
        </w:rPr>
        <w:t>、丽水市公共资源交易网（</w:t>
      </w:r>
      <w:r>
        <w:rPr>
          <w:rFonts w:hint="eastAsia" w:ascii="宋体" w:hAnsi="宋体" w:eastAsia="宋体" w:cs="宋体"/>
          <w:bCs/>
          <w:color w:val="auto"/>
          <w:kern w:val="0"/>
          <w:szCs w:val="21"/>
          <w:highlight w:val="none"/>
        </w:rPr>
        <w:fldChar w:fldCharType="begin"/>
      </w:r>
      <w:r>
        <w:rPr>
          <w:rFonts w:hint="eastAsia" w:ascii="宋体" w:hAnsi="宋体" w:eastAsia="宋体" w:cs="宋体"/>
          <w:bCs/>
          <w:color w:val="auto"/>
          <w:kern w:val="0"/>
          <w:szCs w:val="21"/>
          <w:highlight w:val="none"/>
        </w:rPr>
        <w:instrText xml:space="preserve"> HYPERLINK "http://sy.lssggzy.com/syweb/" </w:instrText>
      </w:r>
      <w:r>
        <w:rPr>
          <w:rFonts w:hint="eastAsia" w:ascii="宋体" w:hAnsi="宋体" w:eastAsia="宋体" w:cs="宋体"/>
          <w:bCs/>
          <w:color w:val="auto"/>
          <w:kern w:val="0"/>
          <w:szCs w:val="21"/>
          <w:highlight w:val="none"/>
        </w:rPr>
        <w:fldChar w:fldCharType="separate"/>
      </w:r>
      <w:r>
        <w:rPr>
          <w:rFonts w:hint="eastAsia" w:ascii="宋体" w:hAnsi="宋体" w:eastAsia="宋体" w:cs="宋体"/>
          <w:bCs/>
          <w:color w:val="auto"/>
          <w:kern w:val="0"/>
          <w:szCs w:val="21"/>
          <w:highlight w:val="none"/>
        </w:rPr>
        <w:t>http://lssggzy.lishui.gov.cn/lsweb/</w:t>
      </w:r>
      <w:r>
        <w:rPr>
          <w:rFonts w:hint="eastAsia" w:ascii="宋体" w:hAnsi="宋体" w:eastAsia="宋体" w:cs="宋体"/>
          <w:bCs/>
          <w:color w:val="auto"/>
          <w:kern w:val="0"/>
          <w:szCs w:val="21"/>
          <w:highlight w:val="none"/>
        </w:rPr>
        <w:fldChar w:fldCharType="end"/>
      </w:r>
      <w:r>
        <w:rPr>
          <w:rFonts w:hint="eastAsia" w:ascii="宋体" w:hAnsi="宋体" w:eastAsia="宋体" w:cs="宋体"/>
          <w:bCs/>
          <w:color w:val="auto"/>
          <w:kern w:val="0"/>
          <w:szCs w:val="21"/>
          <w:highlight w:val="none"/>
        </w:rPr>
        <w:t>）上予以公布，潜在投标人应自行关注网站更正公告等内容，采购代理机构不再一一通知。</w:t>
      </w:r>
    </w:p>
    <w:p w14:paraId="7A16F30C">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33.2潜在投标人提出的询问超出采购人对采购代理机构委托授权范围的，投标人应向采购人提出。</w:t>
      </w:r>
    </w:p>
    <w:p w14:paraId="5BFFACF1">
      <w:pPr>
        <w:pStyle w:val="5"/>
        <w:spacing w:line="240" w:lineRule="auto"/>
        <w:ind w:firstLine="200" w:firstLineChars="0"/>
        <w:rPr>
          <w:rFonts w:hint="eastAsia" w:ascii="宋体" w:hAnsi="宋体" w:eastAsia="宋体" w:cs="宋体"/>
          <w:color w:val="auto"/>
          <w:sz w:val="21"/>
          <w:szCs w:val="21"/>
          <w:highlight w:val="none"/>
        </w:rPr>
      </w:pPr>
      <w:bookmarkStart w:id="70" w:name="_Toc18562"/>
      <w:r>
        <w:rPr>
          <w:rFonts w:hint="eastAsia" w:ascii="宋体" w:hAnsi="宋体" w:eastAsia="宋体" w:cs="宋体"/>
          <w:color w:val="auto"/>
          <w:sz w:val="21"/>
          <w:szCs w:val="21"/>
          <w:highlight w:val="none"/>
        </w:rPr>
        <w:t>十   质疑</w:t>
      </w:r>
      <w:bookmarkEnd w:id="64"/>
      <w:bookmarkEnd w:id="65"/>
      <w:bookmarkEnd w:id="66"/>
      <w:bookmarkEnd w:id="67"/>
      <w:bookmarkEnd w:id="68"/>
      <w:bookmarkEnd w:id="69"/>
      <w:bookmarkEnd w:id="70"/>
    </w:p>
    <w:p w14:paraId="697CF872">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34.1</w:t>
      </w:r>
      <w:r>
        <w:rPr>
          <w:rFonts w:hint="eastAsia" w:ascii="宋体" w:hAnsi="宋体" w:eastAsia="宋体" w:cs="宋体"/>
          <w:color w:val="auto"/>
          <w:kern w:val="0"/>
          <w:szCs w:val="21"/>
          <w:highlight w:val="none"/>
        </w:rPr>
        <w:t>投标人认为采购文件、采购过程、中标或者成交结果使自己的权益受到损害的，可以在知道或者应知其权益受到损害之日起7个工作日内，以书面形式向采购人、采购代理机构一次性提出各采购程序环节的质疑。</w:t>
      </w:r>
    </w:p>
    <w:p w14:paraId="259D0A03">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34.2质疑的主要内容应符合</w:t>
      </w:r>
      <w:r>
        <w:rPr>
          <w:rFonts w:hint="eastAsia" w:ascii="宋体" w:hAnsi="宋体" w:eastAsia="宋体" w:cs="宋体"/>
          <w:color w:val="auto"/>
          <w:kern w:val="0"/>
          <w:szCs w:val="21"/>
          <w:highlight w:val="none"/>
        </w:rPr>
        <w:t>《政府采购质疑和投诉办法》（94号令）规定</w:t>
      </w:r>
      <w:r>
        <w:rPr>
          <w:rFonts w:hint="eastAsia" w:ascii="宋体" w:hAnsi="宋体" w:eastAsia="宋体" w:cs="宋体"/>
          <w:color w:val="auto"/>
          <w:szCs w:val="21"/>
          <w:highlight w:val="none"/>
        </w:rPr>
        <w:t>以及浙江省和丽水市相关文件的规定。质疑内容涉及保密事项，质疑投标人应提供有效的信息来源或有效证据。</w:t>
      </w:r>
    </w:p>
    <w:p w14:paraId="06B46804">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34.3质疑投标人可直接提交、传真或邮寄方式提交质疑书（一式三份以上）。以其他方式提出的质疑，采购代理机构可不予接受、答复。</w:t>
      </w:r>
    </w:p>
    <w:p w14:paraId="56C53A93">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34.3.1邮寄方式送达质疑书的，以采购代理机构实际收到邮件之日作为收到质疑的日期。</w:t>
      </w:r>
    </w:p>
    <w:p w14:paraId="682385A4">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34.3.2传真方式送达质疑书的，质疑投标人应当取得采购代理机构确认收到传真的意见，并及时将质疑书原件送达采购代理机构。采购代理机构以实际收到原件之日作为收到质疑的日期。</w:t>
      </w:r>
    </w:p>
    <w:p w14:paraId="3175EF6D">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34.3.3在质疑期限届满前，质疑书已经邮寄或传真成功的，质疑不视为过期。</w:t>
      </w:r>
    </w:p>
    <w:p w14:paraId="0B592EE1">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34.4质疑投标人提供的相关材料中有外文资料的，应将与质疑相关的外文资料完整、客观、真实地翻译为中文，并注明翻译人员姓名、工作单位、联系方式等信息。</w:t>
      </w:r>
    </w:p>
    <w:p w14:paraId="7FA57F02">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34.5采购代理机构在收到质疑投标人的书面质疑后7个工作日内作出答复，并以书面形式答复质疑投标人。</w:t>
      </w:r>
    </w:p>
    <w:p w14:paraId="62E00A11">
      <w:pPr>
        <w:pStyle w:val="24"/>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34.6质疑投标人捏造事实、提供虚假材料进行质疑的，采购代理机构报告同级财政部门，由同级财政部门审查，情况属实的，应列入不良行为记录，并在指定的媒体上公告。</w:t>
      </w:r>
    </w:p>
    <w:p w14:paraId="158CC01C">
      <w:pPr>
        <w:pStyle w:val="5"/>
        <w:spacing w:line="240" w:lineRule="auto"/>
        <w:ind w:firstLine="200" w:firstLineChars="0"/>
        <w:rPr>
          <w:rFonts w:hint="eastAsia" w:ascii="宋体" w:hAnsi="宋体" w:eastAsia="宋体" w:cs="宋体"/>
          <w:color w:val="auto"/>
          <w:sz w:val="21"/>
          <w:szCs w:val="21"/>
          <w:highlight w:val="none"/>
        </w:rPr>
      </w:pPr>
      <w:bookmarkStart w:id="71" w:name="_Toc18430"/>
      <w:r>
        <w:rPr>
          <w:rFonts w:hint="eastAsia" w:ascii="宋体" w:hAnsi="宋体" w:eastAsia="宋体" w:cs="宋体"/>
          <w:color w:val="auto"/>
          <w:sz w:val="21"/>
          <w:szCs w:val="21"/>
          <w:highlight w:val="none"/>
        </w:rPr>
        <w:t>十一  投诉</w:t>
      </w:r>
      <w:bookmarkEnd w:id="47"/>
      <w:bookmarkEnd w:id="48"/>
      <w:bookmarkEnd w:id="49"/>
      <w:bookmarkEnd w:id="50"/>
      <w:bookmarkEnd w:id="71"/>
    </w:p>
    <w:p w14:paraId="53E364C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35.质疑投标人对采购代理机构的答复不满意或者采购代理机构未在规定时间内答复的，可以在答复期满后十五个工作日内按有关规定，书面向同级政府采购管理办公室投诉。</w:t>
      </w:r>
    </w:p>
    <w:p w14:paraId="2AD813B0">
      <w:pPr>
        <w:pStyle w:val="5"/>
        <w:spacing w:line="240" w:lineRule="auto"/>
        <w:ind w:firstLine="200" w:firstLineChars="0"/>
        <w:rPr>
          <w:rFonts w:hint="eastAsia" w:ascii="宋体" w:hAnsi="宋体" w:eastAsia="宋体" w:cs="宋体"/>
          <w:color w:val="auto"/>
          <w:sz w:val="21"/>
          <w:szCs w:val="21"/>
          <w:highlight w:val="none"/>
        </w:rPr>
      </w:pPr>
      <w:bookmarkStart w:id="72" w:name="_Toc30561"/>
      <w:r>
        <w:rPr>
          <w:rFonts w:hint="eastAsia" w:ascii="宋体" w:hAnsi="宋体" w:eastAsia="宋体" w:cs="宋体"/>
          <w:color w:val="auto"/>
          <w:sz w:val="21"/>
          <w:szCs w:val="21"/>
          <w:highlight w:val="none"/>
        </w:rPr>
        <w:t>十二  授予合同</w:t>
      </w:r>
      <w:bookmarkEnd w:id="51"/>
      <w:bookmarkEnd w:id="72"/>
    </w:p>
    <w:p w14:paraId="680B281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中标结果公告及中标通知书</w:t>
      </w:r>
    </w:p>
    <w:p w14:paraId="24B8968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36.1 采购代理机构将在浙江政府采购网</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"http://60.190.126.3:8080/wcm/WCMV6/editor/editor/招标文件（新版）.doc"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http://zfcg.czt.zj.gov.cn/</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 xml:space="preserve"> 、丽水市公共资源交易网http://lssggzy.lishui.gov.cn/lsweb/上发布中标结果公告。中标结果公告内容不包括国家秘密、商业秘密。</w:t>
      </w:r>
    </w:p>
    <w:p w14:paraId="1687532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36.2发布中标公告的同时，采购代理机构向中标人发出中标通知书。</w:t>
      </w:r>
    </w:p>
    <w:p w14:paraId="699AACE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37.授予合同时变更数量的权力</w:t>
      </w:r>
    </w:p>
    <w:p w14:paraId="6B96440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37.1采购人需追加与合同标的相同的货物、工程或者服务的，在不改变合同其他条款的前提下，可经同级政府采购管理办公室批准直接与中标人签订补充合同，补充合同需交由同级政府采购管理办公室备案，但所补充合同的采购金额不得超过原合同采购金额的10%。</w:t>
      </w:r>
    </w:p>
    <w:p w14:paraId="1C7AAD8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38.签订合同</w:t>
      </w:r>
    </w:p>
    <w:p w14:paraId="3D36005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38.1中标人自中标通知书发出之日起30日内与采购人签定合同。</w:t>
      </w:r>
    </w:p>
    <w:p w14:paraId="71DD45E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38.2招标文件、中标人的投标文件及其澄清文件等,均为签订合同的依据。</w:t>
      </w:r>
    </w:p>
    <w:p w14:paraId="14D39C8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38.3中标人不遵守招标文件和投标文件的要约条款及所作的承诺,擅自修改报价或在中标通知书发出之日起30日内,借故拖延、拒签合同者,采购人有权取消该投标人的中标资格。</w:t>
      </w:r>
    </w:p>
    <w:p w14:paraId="212D02D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按有关法律法规中标人拒绝与采购人签订合同的，采购人可以按照评审报告推荐的中标候选人名单排序，确定下一候选人为中标人，也可以重新开展政府采购活动。</w:t>
      </w:r>
    </w:p>
    <w:p w14:paraId="4872A67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38.4质疑事项可能影响中标结果的，采购人应当暂停签订合同，已经签订合同的，应当中止履行合同。（中标结果的质疑期为中标结果公告期限届满之日起七个工作日）。</w:t>
      </w:r>
    </w:p>
    <w:p w14:paraId="31A38E0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38.5采购人应当自政府采购合同签订之日起2个工作日内，将政府采购合同在省级以上人民政府财政部门指定的媒体上公告，但政府采购合同中涉及国家秘密、商业秘密的内容除外。</w:t>
      </w:r>
    </w:p>
    <w:p w14:paraId="2CCB3036">
      <w:pPr>
        <w:pStyle w:val="5"/>
        <w:spacing w:line="240" w:lineRule="auto"/>
        <w:ind w:firstLine="200" w:firstLineChars="0"/>
        <w:rPr>
          <w:rFonts w:hint="eastAsia" w:ascii="宋体" w:hAnsi="宋体" w:eastAsia="宋体" w:cs="宋体"/>
          <w:color w:val="auto"/>
          <w:sz w:val="21"/>
          <w:szCs w:val="21"/>
          <w:highlight w:val="none"/>
        </w:rPr>
      </w:pPr>
      <w:bookmarkStart w:id="73" w:name="_Toc30311"/>
      <w:r>
        <w:rPr>
          <w:rFonts w:hint="eastAsia" w:ascii="宋体" w:hAnsi="宋体" w:eastAsia="宋体" w:cs="宋体"/>
          <w:color w:val="auto"/>
          <w:sz w:val="21"/>
          <w:szCs w:val="21"/>
          <w:highlight w:val="none"/>
        </w:rPr>
        <w:t>十三  验收</w:t>
      </w:r>
      <w:bookmarkEnd w:id="73"/>
    </w:p>
    <w:p w14:paraId="2E51C195">
      <w:pPr>
        <w:spacing w:line="360" w:lineRule="auto"/>
        <w:ind w:firstLine="420" w:firstLineChars="200"/>
        <w:rPr>
          <w:rFonts w:hint="eastAsia" w:ascii="宋体" w:hAnsi="宋体" w:eastAsia="宋体" w:cs="宋体"/>
          <w:color w:val="auto"/>
          <w:szCs w:val="21"/>
          <w:highlight w:val="none"/>
        </w:rPr>
      </w:pPr>
      <w:bookmarkStart w:id="74" w:name="_Toc15805937"/>
      <w:bookmarkStart w:id="75" w:name="_Toc107820052"/>
      <w:bookmarkStart w:id="76" w:name="_Toc45506731"/>
      <w:bookmarkStart w:id="77" w:name="_Toc15813254"/>
      <w:bookmarkStart w:id="78" w:name="_Toc47756031"/>
      <w:r>
        <w:rPr>
          <w:rFonts w:hint="eastAsia" w:ascii="宋体" w:hAnsi="宋体" w:eastAsia="宋体" w:cs="宋体"/>
          <w:color w:val="auto"/>
          <w:szCs w:val="21"/>
          <w:highlight w:val="none"/>
        </w:rPr>
        <w:t>39. 采购人应当按照政府采购合同规定的技术、服务、安全标准组织对投标人履约情况进行验收，并出具验收书。验收书应当包括每一项技术、服务、安全标准的履约情况。</w:t>
      </w:r>
    </w:p>
    <w:p w14:paraId="05DA0DE7">
      <w:pPr>
        <w:pStyle w:val="42"/>
        <w:snapToGrid w:val="0"/>
        <w:spacing w:line="360" w:lineRule="auto"/>
        <w:ind w:firstLine="420" w:firstLineChars="20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39.1本项目采购人可邀请其他投标人或者第三方机构参与验收、核对，参与验收、核对的内容为中标产品的技术指标、规格型号、质保服务、承诺等内容，是否和</w:t>
      </w:r>
      <w:r>
        <w:rPr>
          <w:rFonts w:hint="eastAsia" w:ascii="宋体" w:hAnsi="宋体" w:eastAsia="宋体" w:cs="宋体"/>
          <w:color w:val="auto"/>
          <w:sz w:val="21"/>
          <w:szCs w:val="21"/>
          <w:highlight w:val="none"/>
        </w:rPr>
        <w:t>招标文件</w:t>
      </w:r>
      <w:r>
        <w:rPr>
          <w:rFonts w:hint="eastAsia" w:ascii="宋体" w:hAnsi="宋体" w:eastAsia="宋体" w:cs="宋体"/>
          <w:color w:val="auto"/>
          <w:kern w:val="2"/>
          <w:sz w:val="21"/>
          <w:szCs w:val="21"/>
          <w:highlight w:val="none"/>
        </w:rPr>
        <w:t>、中标人</w:t>
      </w:r>
      <w:r>
        <w:rPr>
          <w:rFonts w:hint="eastAsia" w:ascii="宋体" w:hAnsi="宋体" w:eastAsia="宋体" w:cs="宋体"/>
          <w:color w:val="auto"/>
          <w:sz w:val="21"/>
          <w:szCs w:val="21"/>
          <w:highlight w:val="none"/>
        </w:rPr>
        <w:t>投标文件</w:t>
      </w:r>
      <w:r>
        <w:rPr>
          <w:rFonts w:hint="eastAsia" w:ascii="宋体" w:hAnsi="宋体" w:eastAsia="宋体" w:cs="宋体"/>
          <w:color w:val="auto"/>
          <w:kern w:val="2"/>
          <w:sz w:val="21"/>
          <w:szCs w:val="21"/>
          <w:highlight w:val="none"/>
        </w:rPr>
        <w:t>的内容相符合。</w:t>
      </w:r>
    </w:p>
    <w:p w14:paraId="1D3076D6">
      <w:pPr>
        <w:pStyle w:val="42"/>
        <w:snapToGrid w:val="0"/>
        <w:spacing w:line="360" w:lineRule="auto"/>
        <w:ind w:firstLine="420" w:firstLineChars="20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39.2其他投标人在项目中标结果公告前将参与验收的人员名单、联系方式等相关信息书面告知采购人。采购人在验收二日前告知其参加验收的具体时间和地址。参加验收工作的人员，应提供投标人出具的授权委托书。</w:t>
      </w:r>
    </w:p>
    <w:p w14:paraId="19641A8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39.3其他投标人应遵守诚实信用、实事求是的原则，在验收期间积极配合采购人组织的验收工作，不得影响或阻扰验收工作的正常进行。参与验收的一切费用，原则上由投标人自行承担。</w:t>
      </w:r>
      <w:bookmarkStart w:id="79" w:name="EBd2522df597074a4482c1669877a67a9b"/>
      <w:r>
        <w:rPr>
          <w:rFonts w:hint="eastAsia" w:ascii="宋体" w:hAnsi="宋体" w:eastAsia="宋体" w:cs="宋体"/>
          <w:color w:val="auto"/>
          <w:szCs w:val="21"/>
          <w:highlight w:val="none"/>
        </w:rPr>
        <w:t xml:space="preserve"> </w:t>
      </w:r>
      <w:bookmarkEnd w:id="79"/>
      <w:bookmarkStart w:id="80" w:name="EB2f50be56a5df4291a19f1a40e16bfb61"/>
      <w:r>
        <w:rPr>
          <w:rFonts w:hint="eastAsia" w:ascii="宋体" w:hAnsi="宋体" w:eastAsia="宋体" w:cs="宋体"/>
          <w:color w:val="auto"/>
          <w:szCs w:val="21"/>
          <w:highlight w:val="none"/>
        </w:rPr>
        <w:t xml:space="preserve"> </w:t>
      </w:r>
      <w:bookmarkEnd w:id="80"/>
    </w:p>
    <w:p w14:paraId="57C93BBC">
      <w:pPr>
        <w:pStyle w:val="5"/>
        <w:spacing w:line="240" w:lineRule="auto"/>
        <w:ind w:firstLine="200" w:firstLineChars="0"/>
        <w:rPr>
          <w:rFonts w:hint="eastAsia" w:ascii="宋体" w:hAnsi="宋体" w:eastAsia="宋体" w:cs="宋体"/>
          <w:color w:val="auto"/>
          <w:sz w:val="21"/>
          <w:szCs w:val="21"/>
          <w:highlight w:val="none"/>
        </w:rPr>
      </w:pPr>
      <w:bookmarkStart w:id="81" w:name="_Toc493956047"/>
      <w:bookmarkStart w:id="82" w:name="_Toc530987054"/>
      <w:bookmarkStart w:id="83" w:name="_Toc19897"/>
      <w:r>
        <w:rPr>
          <w:rFonts w:hint="eastAsia" w:ascii="宋体" w:hAnsi="宋体" w:eastAsia="宋体" w:cs="宋体"/>
          <w:color w:val="auto"/>
          <w:sz w:val="21"/>
          <w:szCs w:val="21"/>
          <w:highlight w:val="none"/>
        </w:rPr>
        <w:t>十四  政府采购政策</w:t>
      </w:r>
      <w:bookmarkEnd w:id="81"/>
      <w:bookmarkEnd w:id="82"/>
      <w:bookmarkEnd w:id="83"/>
    </w:p>
    <w:p w14:paraId="6C32F76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 关于中小企业参与政府采购活动的规定</w:t>
      </w:r>
    </w:p>
    <w:p w14:paraId="4D65731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40.1本项目</w:t>
      </w:r>
      <w:r>
        <w:rPr>
          <w:rFonts w:hint="eastAsia" w:ascii="宋体" w:hAnsi="宋体" w:eastAsia="宋体" w:cs="宋体"/>
          <w:color w:val="auto"/>
          <w:szCs w:val="21"/>
          <w:highlight w:val="none"/>
          <w:u w:val="single"/>
        </w:rPr>
        <w:t xml:space="preserve"> </w:t>
      </w:r>
      <w:r>
        <w:rPr>
          <w:rFonts w:hint="eastAsia" w:ascii="宋体" w:hAnsi="宋体" w:eastAsia="宋体" w:cs="宋体"/>
          <w:b/>
          <w:bCs/>
          <w:color w:val="auto"/>
          <w:szCs w:val="21"/>
          <w:highlight w:val="none"/>
          <w:u w:val="single"/>
        </w:rPr>
        <w:t>否</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专门面向中小企业采购。</w:t>
      </w:r>
    </w:p>
    <w:p w14:paraId="1C99425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40.2本项目对应的中小企业划分标准所属行业：</w:t>
      </w:r>
      <w:r>
        <w:rPr>
          <w:rFonts w:hint="eastAsia" w:ascii="宋体" w:hAnsi="宋体" w:eastAsia="宋体" w:cs="宋体"/>
          <w:b/>
          <w:bCs/>
          <w:color w:val="auto"/>
          <w:szCs w:val="21"/>
          <w:highlight w:val="none"/>
          <w:u w:val="single"/>
        </w:rPr>
        <w:t>其他未列明行业</w:t>
      </w:r>
      <w:r>
        <w:rPr>
          <w:rFonts w:hint="eastAsia" w:ascii="宋体" w:hAnsi="宋体" w:eastAsia="宋体" w:cs="宋体"/>
          <w:color w:val="auto"/>
          <w:szCs w:val="21"/>
          <w:highlight w:val="none"/>
        </w:rPr>
        <w:t>。(中小微型企业划分标准参照国家统计局印发的《统计上大中小微型企业划分办法（2017）》，上述填写的所属行业详见《统计上大中小微型企业划分办法（2017）》附件)。</w:t>
      </w:r>
    </w:p>
    <w:p w14:paraId="64711B1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监狱企业、残疾人福利性单位视同小型、微型企业，享受价格扣除。</w:t>
      </w:r>
    </w:p>
    <w:p w14:paraId="2BD82F7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40.3中小企业是指在中华人民共和国境内依法设立，依据国务院批准的中小企业划分标准确定的中型企业、小型企业和微型企业，但与大企业的负责人为同一人，或者与大企业存在直接控股、管理关系的除外。</w:t>
      </w:r>
    </w:p>
    <w:p w14:paraId="3776C02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符合中小企业划分标准的个体工商户，在政府采购活动中视同中小企业。</w:t>
      </w:r>
    </w:p>
    <w:p w14:paraId="6565843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40.4在政府采购活动中，供应商提供的货物、工程或者服务符合下列情形的，可享受小型、微型企业（以下简称小微企业）的价格扣除：</w:t>
      </w:r>
    </w:p>
    <w:p w14:paraId="75F67B2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（1）在货物采购项目中，货物由小微企业制造，即货物由小微企业生产且使用该小微企业商号或者注册商标；</w:t>
      </w:r>
    </w:p>
    <w:p w14:paraId="6C79B00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（2）在工程采购项目中，工程由小微企业承建，即工程施工单位为小微企业；</w:t>
      </w:r>
    </w:p>
    <w:p w14:paraId="4BE1D42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（3）在服务采购项目中，服务由小微企业承接，即提供服务的人员为小微企业依照《中华人民共和国劳动民法典》订立劳动合同的从业人员。</w:t>
      </w:r>
    </w:p>
    <w:p w14:paraId="50306D0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以联合体形式参加政府采购活动，联合体各方均为小微企业的，联合体视同小微企业。</w:t>
      </w:r>
    </w:p>
    <w:p w14:paraId="4FDB804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40.5在货物采购项目中，供应商提供的货物既有中小企业制造货物，也有大型企业制造货物的，不享受小微企业价格扣除。</w:t>
      </w:r>
    </w:p>
    <w:p w14:paraId="5C93D90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40.6本项目对符合《政府采购促进中小企业发展管理办法》（财库﹝2020﹞46号）、《浙江省财政厅关于进一步加大政府采购支持中小企业力度力扎实稳住经济的通知》（浙财采监﹝2022﹞8号）规定的小微企业报价给予</w:t>
      </w:r>
      <w:r>
        <w:rPr>
          <w:rFonts w:hint="eastAsia" w:ascii="宋体" w:hAnsi="宋体" w:eastAsia="宋体" w:cs="宋体"/>
          <w:b/>
          <w:color w:val="auto"/>
          <w:szCs w:val="21"/>
          <w:highlight w:val="none"/>
          <w:u w:val="single"/>
        </w:rPr>
        <w:t xml:space="preserve"> 20% </w:t>
      </w:r>
      <w:r>
        <w:rPr>
          <w:rFonts w:hint="eastAsia" w:ascii="宋体" w:hAnsi="宋体" w:eastAsia="宋体" w:cs="宋体"/>
          <w:color w:val="auto"/>
          <w:szCs w:val="21"/>
          <w:highlight w:val="none"/>
        </w:rPr>
        <w:t>的扣除，用扣除后的价格参加评审。</w:t>
      </w:r>
    </w:p>
    <w:p w14:paraId="7D31B0C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4EDDD14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40.7中小企业应按照采购文件格式要求提供《中小企业声明函》。</w:t>
      </w:r>
    </w:p>
    <w:p w14:paraId="62747E8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40.8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52995F5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40.9根据《关于促进残疾人就业政府采购政策的通知》（财库[2017]141号）规定，在政府采购活动中，残疾人福利性单位视同小型、微型企业。残疾人福利性单位参加政府采购活动时，提供《残疾人福利性单位声明函》。</w:t>
      </w:r>
    </w:p>
    <w:p w14:paraId="05BB77E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40.10按规定享受扶持政策获得政府采购合同的，小微企业不得将合同分包给大中型企业，中型企业不得将合同分包给大型企业。</w:t>
      </w:r>
    </w:p>
    <w:p w14:paraId="322430A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40.11.供应商按照《政府采购促进中小企业发展管理办法》（财库﹝2020﹞46号）、《浙江省财政厅关于进一步加大政府采购支持中小企业力度力扎实稳住经济的通知》（浙财采监﹝2022﹞8号）规定提供声明函内容不实的，属于提供虚假材料谋取中标、成交，依照《中华人民共和国政府采购法》等国家有关规定追究相应责任。</w:t>
      </w:r>
    </w:p>
    <w:p w14:paraId="2DEB641F">
      <w:pPr>
        <w:pStyle w:val="5"/>
        <w:spacing w:line="240" w:lineRule="auto"/>
        <w:ind w:firstLine="200" w:firstLineChars="0"/>
        <w:rPr>
          <w:rFonts w:hint="eastAsia" w:ascii="宋体" w:hAnsi="宋体" w:eastAsia="宋体" w:cs="宋体"/>
          <w:color w:val="auto"/>
          <w:sz w:val="21"/>
          <w:szCs w:val="21"/>
          <w:highlight w:val="none"/>
        </w:rPr>
      </w:pPr>
      <w:bookmarkStart w:id="84" w:name="_Toc5827"/>
      <w:r>
        <w:rPr>
          <w:rFonts w:hint="eastAsia" w:ascii="宋体" w:hAnsi="宋体" w:eastAsia="宋体" w:cs="宋体"/>
          <w:color w:val="auto"/>
          <w:sz w:val="21"/>
          <w:szCs w:val="21"/>
          <w:highlight w:val="none"/>
        </w:rPr>
        <w:t>十五  其他事项</w:t>
      </w:r>
      <w:bookmarkEnd w:id="74"/>
      <w:bookmarkEnd w:id="75"/>
      <w:bookmarkEnd w:id="76"/>
      <w:bookmarkEnd w:id="77"/>
      <w:bookmarkEnd w:id="78"/>
      <w:bookmarkEnd w:id="84"/>
    </w:p>
    <w:p w14:paraId="06289D4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44.</w:t>
      </w:r>
      <w:r>
        <w:rPr>
          <w:rFonts w:hint="eastAsia" w:ascii="宋体" w:hAnsi="宋体" w:eastAsia="宋体" w:cs="宋体"/>
          <w:color w:val="auto"/>
          <w:szCs w:val="21"/>
          <w:highlight w:val="none"/>
        </w:rPr>
        <w:t xml:space="preserve"> 解释权 </w:t>
      </w:r>
    </w:p>
    <w:p w14:paraId="403A221F">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44.1本招标文件是根据国家有关法律、法规、规章和有关规定编制的,解释权属采购代理机构。</w:t>
      </w:r>
    </w:p>
    <w:p w14:paraId="62084F1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44.2 采购代理机构</w:t>
      </w:r>
      <w:r>
        <w:rPr>
          <w:rFonts w:hint="eastAsia" w:ascii="宋体" w:hAnsi="宋体" w:eastAsia="宋体" w:cs="宋体"/>
          <w:color w:val="auto"/>
          <w:szCs w:val="21"/>
          <w:highlight w:val="none"/>
        </w:rPr>
        <w:t>对决标结果不负责解释。</w:t>
      </w:r>
    </w:p>
    <w:p w14:paraId="480EE4C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45.</w:t>
      </w:r>
      <w:r>
        <w:rPr>
          <w:rFonts w:hint="eastAsia" w:ascii="宋体" w:hAnsi="宋体" w:eastAsia="宋体" w:cs="宋体"/>
          <w:b/>
          <w:color w:val="auto"/>
          <w:szCs w:val="21"/>
          <w:highlight w:val="none"/>
        </w:rPr>
        <w:t xml:space="preserve"> 采购代理服务费:</w:t>
      </w:r>
    </w:p>
    <w:p w14:paraId="005066D3">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由各标项中标人支付代理服务费</w:t>
      </w:r>
      <w:r>
        <w:rPr>
          <w:rFonts w:hint="eastAsia" w:ascii="宋体" w:hAnsi="宋体" w:eastAsia="宋体" w:cs="宋体"/>
          <w:b/>
          <w:bCs/>
          <w:color w:val="auto"/>
          <w:szCs w:val="21"/>
          <w:highlight w:val="none"/>
        </w:rPr>
        <w:t>，</w:t>
      </w:r>
      <w:r>
        <w:rPr>
          <w:rFonts w:hint="eastAsia" w:ascii="宋体" w:hAnsi="宋体" w:eastAsia="宋体" w:cs="宋体"/>
          <w:b/>
          <w:color w:val="auto"/>
          <w:szCs w:val="21"/>
          <w:highlight w:val="none"/>
        </w:rPr>
        <w:t>费用为各标项中标价按下表服务招标收费标准的75%计取，</w:t>
      </w:r>
      <w:r>
        <w:rPr>
          <w:rFonts w:hint="eastAsia" w:ascii="宋体" w:hAnsi="宋体" w:eastAsia="宋体" w:cs="宋体"/>
          <w:b/>
          <w:bCs/>
          <w:color w:val="auto"/>
          <w:szCs w:val="21"/>
          <w:highlight w:val="none"/>
        </w:rPr>
        <w:t>采用差额累计法计算，</w:t>
      </w:r>
      <w:r>
        <w:rPr>
          <w:rFonts w:hint="eastAsia" w:ascii="宋体" w:hAnsi="宋体" w:eastAsia="宋体" w:cs="宋体"/>
          <w:b/>
          <w:color w:val="auto"/>
          <w:szCs w:val="21"/>
          <w:highlight w:val="none"/>
        </w:rPr>
        <w:t>各标项中标人在中标公告发布之日起5个工作日内向代理机构一次性付清。</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35"/>
        <w:gridCol w:w="2123"/>
        <w:gridCol w:w="2083"/>
      </w:tblGrid>
      <w:tr w14:paraId="663EC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35" w:type="dxa"/>
            <w:tcBorders>
              <w:top w:val="single" w:color="auto" w:sz="4" w:space="0"/>
              <w:left w:val="single" w:color="auto" w:sz="4" w:space="0"/>
              <w:bottom w:val="single" w:color="auto" w:sz="4" w:space="0"/>
              <w:right w:val="single" w:color="auto" w:sz="4" w:space="0"/>
            </w:tcBorders>
            <w:noWrap w:val="0"/>
            <w:vAlign w:val="center"/>
          </w:tcPr>
          <w:p w14:paraId="542D3E6B">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中标金额（万元）</w:t>
            </w:r>
          </w:p>
        </w:tc>
        <w:tc>
          <w:tcPr>
            <w:tcW w:w="2123" w:type="dxa"/>
            <w:tcBorders>
              <w:top w:val="single" w:color="auto" w:sz="4" w:space="0"/>
              <w:left w:val="single" w:color="auto" w:sz="4" w:space="0"/>
              <w:bottom w:val="single" w:color="auto" w:sz="4" w:space="0"/>
              <w:right w:val="single" w:color="auto" w:sz="4" w:space="0"/>
            </w:tcBorders>
            <w:noWrap w:val="0"/>
            <w:vAlign w:val="center"/>
          </w:tcPr>
          <w:p w14:paraId="39BEFEDF">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货物招标</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7E1640DC">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服务招标</w:t>
            </w:r>
          </w:p>
        </w:tc>
      </w:tr>
      <w:tr w14:paraId="10929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35" w:type="dxa"/>
            <w:tcBorders>
              <w:top w:val="single" w:color="auto" w:sz="4" w:space="0"/>
              <w:left w:val="single" w:color="auto" w:sz="4" w:space="0"/>
              <w:bottom w:val="single" w:color="auto" w:sz="4" w:space="0"/>
              <w:right w:val="single" w:color="auto" w:sz="4" w:space="0"/>
            </w:tcBorders>
            <w:noWrap w:val="0"/>
            <w:vAlign w:val="center"/>
          </w:tcPr>
          <w:p w14:paraId="0D84559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100以下</w:t>
            </w:r>
          </w:p>
        </w:tc>
        <w:tc>
          <w:tcPr>
            <w:tcW w:w="2123" w:type="dxa"/>
            <w:tcBorders>
              <w:top w:val="single" w:color="auto" w:sz="4" w:space="0"/>
              <w:left w:val="single" w:color="auto" w:sz="4" w:space="0"/>
              <w:bottom w:val="single" w:color="auto" w:sz="4" w:space="0"/>
              <w:right w:val="single" w:color="auto" w:sz="4" w:space="0"/>
            </w:tcBorders>
            <w:noWrap w:val="0"/>
            <w:vAlign w:val="center"/>
          </w:tcPr>
          <w:p w14:paraId="5EDB5C8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5A6CB58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r>
      <w:tr w14:paraId="28E30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35" w:type="dxa"/>
            <w:tcBorders>
              <w:top w:val="single" w:color="auto" w:sz="4" w:space="0"/>
              <w:left w:val="single" w:color="auto" w:sz="4" w:space="0"/>
              <w:bottom w:val="single" w:color="auto" w:sz="4" w:space="0"/>
              <w:right w:val="single" w:color="auto" w:sz="4" w:space="0"/>
            </w:tcBorders>
            <w:noWrap w:val="0"/>
            <w:vAlign w:val="center"/>
          </w:tcPr>
          <w:p w14:paraId="500DE1D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100-500</w:t>
            </w:r>
          </w:p>
        </w:tc>
        <w:tc>
          <w:tcPr>
            <w:tcW w:w="2123" w:type="dxa"/>
            <w:tcBorders>
              <w:top w:val="single" w:color="auto" w:sz="4" w:space="0"/>
              <w:left w:val="single" w:color="auto" w:sz="4" w:space="0"/>
              <w:bottom w:val="single" w:color="auto" w:sz="4" w:space="0"/>
              <w:right w:val="single" w:color="auto" w:sz="4" w:space="0"/>
            </w:tcBorders>
            <w:noWrap w:val="0"/>
            <w:vAlign w:val="center"/>
          </w:tcPr>
          <w:p w14:paraId="38452876">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50143FD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0.8%</w:t>
            </w:r>
          </w:p>
        </w:tc>
      </w:tr>
      <w:tr w14:paraId="01740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35" w:type="dxa"/>
            <w:tcBorders>
              <w:top w:val="single" w:color="auto" w:sz="4" w:space="0"/>
              <w:left w:val="single" w:color="auto" w:sz="4" w:space="0"/>
              <w:bottom w:val="single" w:color="auto" w:sz="4" w:space="0"/>
              <w:right w:val="single" w:color="auto" w:sz="4" w:space="0"/>
            </w:tcBorders>
            <w:noWrap w:val="0"/>
            <w:vAlign w:val="center"/>
          </w:tcPr>
          <w:p w14:paraId="60FF01A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500-1000</w:t>
            </w:r>
          </w:p>
        </w:tc>
        <w:tc>
          <w:tcPr>
            <w:tcW w:w="2123" w:type="dxa"/>
            <w:tcBorders>
              <w:top w:val="single" w:color="auto" w:sz="4" w:space="0"/>
              <w:left w:val="single" w:color="auto" w:sz="4" w:space="0"/>
              <w:bottom w:val="single" w:color="auto" w:sz="4" w:space="0"/>
              <w:right w:val="single" w:color="auto" w:sz="4" w:space="0"/>
            </w:tcBorders>
            <w:noWrap w:val="0"/>
            <w:vAlign w:val="center"/>
          </w:tcPr>
          <w:p w14:paraId="0D57A3B6">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0.8%</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1C95BAD7">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0.45%</w:t>
            </w:r>
          </w:p>
        </w:tc>
      </w:tr>
      <w:tr w14:paraId="5229C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35" w:type="dxa"/>
            <w:tcBorders>
              <w:top w:val="single" w:color="auto" w:sz="4" w:space="0"/>
              <w:left w:val="single" w:color="auto" w:sz="4" w:space="0"/>
              <w:bottom w:val="single" w:color="auto" w:sz="4" w:space="0"/>
              <w:right w:val="single" w:color="auto" w:sz="4" w:space="0"/>
            </w:tcBorders>
            <w:noWrap w:val="0"/>
            <w:vAlign w:val="center"/>
          </w:tcPr>
          <w:p w14:paraId="6541DD0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1000-5000</w:t>
            </w:r>
          </w:p>
        </w:tc>
        <w:tc>
          <w:tcPr>
            <w:tcW w:w="2123" w:type="dxa"/>
            <w:tcBorders>
              <w:top w:val="single" w:color="auto" w:sz="4" w:space="0"/>
              <w:left w:val="single" w:color="auto" w:sz="4" w:space="0"/>
              <w:bottom w:val="single" w:color="auto" w:sz="4" w:space="0"/>
              <w:right w:val="single" w:color="auto" w:sz="4" w:space="0"/>
            </w:tcBorders>
            <w:noWrap w:val="0"/>
            <w:vAlign w:val="center"/>
          </w:tcPr>
          <w:p w14:paraId="320F409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0.5%</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6A92879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0.25%</w:t>
            </w:r>
          </w:p>
        </w:tc>
      </w:tr>
      <w:tr w14:paraId="5FADA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35" w:type="dxa"/>
            <w:tcBorders>
              <w:top w:val="single" w:color="auto" w:sz="4" w:space="0"/>
              <w:left w:val="single" w:color="auto" w:sz="4" w:space="0"/>
              <w:bottom w:val="single" w:color="auto" w:sz="4" w:space="0"/>
              <w:right w:val="single" w:color="auto" w:sz="4" w:space="0"/>
            </w:tcBorders>
            <w:noWrap w:val="0"/>
            <w:vAlign w:val="center"/>
          </w:tcPr>
          <w:p w14:paraId="7EF468F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5000-10000</w:t>
            </w:r>
          </w:p>
        </w:tc>
        <w:tc>
          <w:tcPr>
            <w:tcW w:w="2123" w:type="dxa"/>
            <w:tcBorders>
              <w:top w:val="single" w:color="auto" w:sz="4" w:space="0"/>
              <w:left w:val="single" w:color="auto" w:sz="4" w:space="0"/>
              <w:bottom w:val="single" w:color="auto" w:sz="4" w:space="0"/>
              <w:right w:val="single" w:color="auto" w:sz="4" w:space="0"/>
            </w:tcBorders>
            <w:noWrap w:val="0"/>
            <w:vAlign w:val="center"/>
          </w:tcPr>
          <w:p w14:paraId="29AB43E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0.25%</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35E5359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0.1%</w:t>
            </w:r>
          </w:p>
        </w:tc>
      </w:tr>
    </w:tbl>
    <w:p w14:paraId="5C0C0FDD">
      <w:pPr>
        <w:autoSpaceDE w:val="0"/>
        <w:autoSpaceDN w:val="0"/>
        <w:textAlignment w:val="bottom"/>
        <w:rPr>
          <w:rFonts w:hint="eastAsia" w:ascii="宋体" w:hAnsi="宋体" w:eastAsia="宋体" w:cs="宋体"/>
          <w:color w:val="auto"/>
          <w:szCs w:val="21"/>
          <w:highlight w:val="none"/>
        </w:rPr>
      </w:pPr>
    </w:p>
    <w:p w14:paraId="4CE06B8A">
      <w:pPr>
        <w:rPr>
          <w:rFonts w:hint="eastAsia" w:ascii="宋体" w:hAnsi="宋体" w:eastAsia="宋体" w:cs="宋体"/>
          <w:color w:val="auto"/>
          <w:highlight w:val="none"/>
        </w:rPr>
      </w:pPr>
    </w:p>
    <w:p w14:paraId="797909F2">
      <w:pPr>
        <w:rPr>
          <w:rFonts w:hint="eastAsia" w:ascii="宋体" w:hAnsi="宋体" w:eastAsia="宋体" w:cs="宋体"/>
          <w:b/>
          <w:color w:val="auto"/>
          <w:sz w:val="32"/>
          <w:highlight w:val="none"/>
        </w:rPr>
      </w:pPr>
    </w:p>
    <w:p w14:paraId="00C8F6AC">
      <w:pPr>
        <w:pStyle w:val="3"/>
        <w:spacing w:line="560" w:lineRule="exact"/>
        <w:rPr>
          <w:rFonts w:hint="eastAsia" w:ascii="宋体" w:hAnsi="宋体" w:eastAsia="宋体" w:cs="宋体"/>
          <w:color w:val="auto"/>
          <w:sz w:val="32"/>
          <w:highlight w:val="none"/>
        </w:rPr>
      </w:pPr>
      <w:bookmarkStart w:id="85" w:name="_Toc23823"/>
      <w:bookmarkStart w:id="86" w:name="_Toc10773"/>
      <w:r>
        <w:rPr>
          <w:rFonts w:hint="eastAsia" w:ascii="宋体" w:hAnsi="宋体" w:eastAsia="宋体" w:cs="宋体"/>
          <w:color w:val="auto"/>
          <w:sz w:val="32"/>
          <w:highlight w:val="none"/>
        </w:rPr>
        <w:t>第三章  采购需求</w:t>
      </w:r>
      <w:bookmarkEnd w:id="85"/>
      <w:bookmarkEnd w:id="86"/>
    </w:p>
    <w:p w14:paraId="274B846C">
      <w:pPr>
        <w:pStyle w:val="5"/>
        <w:spacing w:before="120" w:beforeLines="50" w:after="120" w:afterLines="50" w:line="360" w:lineRule="auto"/>
        <w:ind w:firstLine="482"/>
        <w:rPr>
          <w:rFonts w:hint="eastAsia" w:ascii="宋体" w:hAnsi="宋体" w:eastAsia="宋体" w:cs="宋体"/>
          <w:color w:val="auto"/>
          <w:sz w:val="24"/>
          <w:szCs w:val="24"/>
          <w:highlight w:val="none"/>
        </w:rPr>
      </w:pPr>
      <w:bookmarkStart w:id="87" w:name="_Toc21118"/>
      <w:r>
        <w:rPr>
          <w:rFonts w:hint="eastAsia" w:ascii="宋体" w:hAnsi="宋体" w:eastAsia="宋体" w:cs="宋体"/>
          <w:color w:val="auto"/>
          <w:sz w:val="24"/>
          <w:szCs w:val="24"/>
          <w:highlight w:val="none"/>
        </w:rPr>
        <w:t>一、</w:t>
      </w:r>
      <w:bookmarkStart w:id="88" w:name="_Toc32279"/>
      <w:r>
        <w:rPr>
          <w:rFonts w:hint="eastAsia" w:ascii="宋体" w:hAnsi="宋体" w:eastAsia="宋体" w:cs="宋体"/>
          <w:color w:val="auto"/>
          <w:sz w:val="24"/>
          <w:szCs w:val="24"/>
          <w:highlight w:val="none"/>
        </w:rPr>
        <w:t>项目采购形式和范围</w:t>
      </w:r>
      <w:bookmarkEnd w:id="87"/>
      <w:bookmarkEnd w:id="88"/>
    </w:p>
    <w:p w14:paraId="72A6C9ED">
      <w:pPr>
        <w:keepNext/>
        <w:keepLines/>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1.本项目主要是通过公开招标方式择优选择专业保洁服务公司以委托服务合同形式，分别对标项一</w:t>
      </w:r>
      <w:r>
        <w:rPr>
          <w:rFonts w:hint="eastAsia" w:ascii="宋体" w:hAnsi="宋体" w:eastAsia="宋体" w:cs="宋体"/>
          <w:b/>
          <w:bCs/>
          <w:color w:val="auto"/>
          <w:szCs w:val="21"/>
          <w:highlight w:val="none"/>
        </w:rPr>
        <w:t>【老城区片】</w:t>
      </w:r>
      <w:r>
        <w:rPr>
          <w:rFonts w:hint="eastAsia" w:ascii="宋体" w:hAnsi="宋体" w:eastAsia="宋体" w:cs="宋体"/>
          <w:color w:val="auto"/>
          <w:szCs w:val="21"/>
          <w:highlight w:val="none"/>
        </w:rPr>
        <w:t>面积约107.12万平方米道路、27.98万平方米绿地进行清扫保洁，需求范围内的城市道路、社区（村）道路、绿道、绿化、街头绿地（包括公共配套设施保洁）和开放式物业小区的人工精细化保洁作业；主要道路机械化清扫作业、道路洒水和冲洗、护栏清洗；环卫设施（果壳箱、垃圾桶）、城市家具、垃圾分类收集点等保洁清洗；95座公厕保洁和维修；无主建筑垃圾、大件垃圾清运；生活垃圾分类收集清运等项目；服务范围垃圾压缩中转站管理；服务范围内餐厨垃圾上门收集清运等。标项二</w:t>
      </w:r>
      <w:r>
        <w:rPr>
          <w:rFonts w:hint="eastAsia" w:ascii="宋体" w:hAnsi="宋体" w:eastAsia="宋体" w:cs="宋体"/>
          <w:b/>
          <w:bCs/>
          <w:color w:val="auto"/>
          <w:szCs w:val="21"/>
          <w:highlight w:val="none"/>
        </w:rPr>
        <w:t>【新城区片】</w:t>
      </w:r>
      <w:r>
        <w:rPr>
          <w:rFonts w:hint="eastAsia" w:ascii="宋体" w:hAnsi="宋体" w:eastAsia="宋体" w:cs="宋体"/>
          <w:color w:val="auto"/>
          <w:szCs w:val="21"/>
          <w:highlight w:val="none"/>
        </w:rPr>
        <w:t>面积约153.46万平方米道路、39.98万平方米绿地进行清扫保洁，需求范围内的城市道路、社区（村）道路、绿道、绿化、街头绿地（包括公共配套设施保洁）和开放式物业小区的人工精细化保洁作业；主要道路机械化清扫作业、道路洒水和冲洗、护栏清洗；环卫设施（果壳箱、垃圾桶）、城市家具、垃圾分类收集点等保洁清洗；无主建筑垃圾、大件垃圾清运；生活垃圾分类收集清运等项目；服务范围城区垃圾压缩中转站运营管理；服务范围内餐厨垃圾上门收集清运；15个乡镇中转站到缙云县静脉产业园垃圾清运和3个污水处理厂污泥清运；新建智慧环卫系统建设等。</w:t>
      </w:r>
      <w:r>
        <w:rPr>
          <w:rFonts w:hint="eastAsia" w:ascii="宋体" w:hAnsi="宋体" w:eastAsia="宋体" w:cs="宋体"/>
          <w:b/>
          <w:bCs/>
          <w:color w:val="auto"/>
          <w:szCs w:val="21"/>
          <w:highlight w:val="none"/>
        </w:rPr>
        <w:t>上述区域划分详见缙云县环卫保洁标段示意图</w:t>
      </w:r>
      <w:r>
        <w:rPr>
          <w:rFonts w:hint="eastAsia" w:ascii="宋体" w:hAnsi="宋体" w:eastAsia="宋体" w:cs="宋体"/>
          <w:b/>
          <w:bCs/>
          <w:color w:val="auto"/>
          <w:kern w:val="0"/>
          <w:szCs w:val="21"/>
          <w:highlight w:val="none"/>
          <w:lang w:bidi="ar"/>
        </w:rPr>
        <w:t>。</w:t>
      </w:r>
    </w:p>
    <w:p w14:paraId="6462BB3D">
      <w:pPr>
        <w:keepNext/>
        <w:keepLines/>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项目采购费用包括但不限于人工工资、易损材料、生产工具、运输工具、修理费、清洗费、卫生用具、办公、车辆停放场地、食宿、通信、劳保（含高温补贴费、反光服、雨衣、夏令防暑等）、利润、税金、保险（包括人身意外保险）、新建智慧环卫系统等费用。</w:t>
      </w:r>
    </w:p>
    <w:p w14:paraId="1A286142">
      <w:pPr>
        <w:keepNext/>
        <w:keepLines/>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3.在服务合同期间遇国家政策性调整（浙江省调整全省最低工资标准），</w:t>
      </w:r>
      <w:r>
        <w:rPr>
          <w:rFonts w:hint="eastAsia" w:ascii="宋体" w:hAnsi="宋体" w:eastAsia="宋体" w:cs="宋体"/>
          <w:b/>
          <w:bCs/>
          <w:color w:val="auto"/>
          <w:szCs w:val="21"/>
          <w:highlight w:val="none"/>
        </w:rPr>
        <w:t>供应商在投标时充分考虑该因素，后期调整费用由中标人自行承担。</w:t>
      </w:r>
    </w:p>
    <w:p w14:paraId="5E926A49">
      <w:pPr>
        <w:keepNext/>
        <w:keepLines/>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4.项目采购费用包括环卫作业人员社会保险费用（医疗、工伤、养老等社会保险）和高温补贴、法定节假日加班、体检费、节日福利费（春节、中秋节、环卫工人节）等相关费用，</w:t>
      </w:r>
      <w:r>
        <w:rPr>
          <w:rFonts w:hint="eastAsia" w:ascii="宋体" w:hAnsi="宋体" w:eastAsia="宋体" w:cs="宋体"/>
          <w:b/>
          <w:bCs/>
          <w:color w:val="auto"/>
          <w:szCs w:val="21"/>
          <w:highlight w:val="none"/>
        </w:rPr>
        <w:t>上述两项费用列入合同总价内，投标时该费用不予竞争。</w:t>
      </w:r>
      <w:r>
        <w:rPr>
          <w:rFonts w:hint="eastAsia" w:ascii="宋体" w:hAnsi="宋体" w:eastAsia="宋体" w:cs="宋体"/>
          <w:color w:val="auto"/>
          <w:szCs w:val="21"/>
          <w:highlight w:val="none"/>
        </w:rPr>
        <w:t>根据中标人实际产生费用报采购人另行支付。环卫作业人员爱心免费早餐根据实际产生费用由采购人另行统一管理支付。</w:t>
      </w:r>
    </w:p>
    <w:p w14:paraId="0E7D6DA1">
      <w:pPr>
        <w:keepNext/>
        <w:keepLines/>
        <w:adjustRightInd w:val="0"/>
        <w:snapToGrid w:val="0"/>
        <w:spacing w:line="360" w:lineRule="auto"/>
        <w:ind w:firstLine="482" w:firstLineChars="200"/>
        <w:rPr>
          <w:rFonts w:hint="eastAsia" w:ascii="宋体" w:hAnsi="宋体" w:eastAsia="宋体" w:cs="宋体"/>
          <w:color w:val="auto"/>
          <w:szCs w:val="21"/>
          <w:highlight w:val="none"/>
        </w:rPr>
      </w:pPr>
      <w:r>
        <w:rPr>
          <w:rFonts w:hint="eastAsia" w:ascii="宋体" w:hAnsi="宋体" w:eastAsia="宋体" w:cs="宋体"/>
          <w:b/>
          <w:color w:val="auto"/>
          <w:sz w:val="24"/>
          <w:highlight w:val="none"/>
        </w:rPr>
        <w:t>▲</w:t>
      </w:r>
      <w:r>
        <w:rPr>
          <w:rFonts w:hint="eastAsia" w:ascii="宋体" w:hAnsi="宋体" w:eastAsia="宋体" w:cs="宋体"/>
          <w:color w:val="auto"/>
          <w:szCs w:val="21"/>
          <w:highlight w:val="none"/>
        </w:rPr>
        <w:t>5.本项目清扫面积广，保洁要求等级高以及为了便于对中标人的管理，本项目分2个标项，若参与多标项投标的，则按每个标项分别独立编制投标文件。评审顺序依次为标项一、标项二，标项一的中标供应商（第一中标候选人）不再继续参与标项二的评审。若某个标项报价有效供应商少于三家，则该标项作废标处理。</w:t>
      </w:r>
    </w:p>
    <w:p w14:paraId="19C57ED1">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89" w:name="_Toc26897"/>
      <w:bookmarkStart w:id="90" w:name="_Toc375036064"/>
      <w:r>
        <w:rPr>
          <w:rFonts w:hint="eastAsia" w:ascii="宋体" w:hAnsi="宋体" w:eastAsia="宋体" w:cs="宋体"/>
          <w:color w:val="auto"/>
          <w:sz w:val="24"/>
          <w:szCs w:val="24"/>
          <w:highlight w:val="none"/>
        </w:rPr>
        <w:t>服务范围</w:t>
      </w:r>
      <w:bookmarkEnd w:id="89"/>
    </w:p>
    <w:p w14:paraId="5B2EA0A7">
      <w:pPr>
        <w:keepNext/>
        <w:keepLines/>
        <w:spacing w:line="360" w:lineRule="auto"/>
        <w:ind w:firstLine="422" w:firstLineChars="200"/>
        <w:outlineLvl w:val="3"/>
        <w:rPr>
          <w:rFonts w:hint="eastAsia"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2.1</w:t>
      </w:r>
      <w:r>
        <w:rPr>
          <w:rFonts w:hint="eastAsia" w:ascii="宋体" w:hAnsi="宋体" w:eastAsia="宋体" w:cs="宋体"/>
          <w:b/>
          <w:bCs/>
          <w:color w:val="auto"/>
          <w:szCs w:val="21"/>
          <w:highlight w:val="none"/>
        </w:rPr>
        <w:t>标项一 老城区片保洁服务范围和内容</w:t>
      </w:r>
    </w:p>
    <w:p w14:paraId="41AF17B3">
      <w:pPr>
        <w:keepNext/>
        <w:adjustRightInd w:val="0"/>
        <w:snapToGrid w:val="0"/>
        <w:spacing w:line="360" w:lineRule="auto"/>
        <w:ind w:firstLine="422" w:firstLineChars="200"/>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（1）本次道路保洁服务采购项目道路保洁面积约为135.1万㎡（包含道路面积107.12万㎡，绿地、硬质及公园水体面积27.98万㎡）,具体如下：</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918"/>
        <w:gridCol w:w="1293"/>
        <w:gridCol w:w="1061"/>
        <w:gridCol w:w="1314"/>
      </w:tblGrid>
      <w:tr w14:paraId="763F0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A7620A4">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编号</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019B788">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道路名称</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ADC72A7">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保洁面积约(</w:t>
            </w:r>
            <w:r>
              <w:rPr>
                <w:rFonts w:hint="eastAsia" w:ascii="宋体" w:hAnsi="宋体" w:eastAsia="宋体" w:cs="宋体"/>
                <w:b/>
                <w:bCs/>
                <w:color w:val="auto"/>
                <w:sz w:val="18"/>
                <w:szCs w:val="18"/>
                <w:highlight w:val="none"/>
                <w:lang w:val="en-US" w:eastAsia="zh-CN"/>
              </w:rPr>
              <w:t>㎡</w:t>
            </w:r>
            <w:r>
              <w:rPr>
                <w:rFonts w:hint="eastAsia" w:ascii="宋体" w:hAnsi="宋体" w:eastAsia="宋体" w:cs="宋体"/>
                <w:b/>
                <w:color w:val="auto"/>
                <w:sz w:val="18"/>
                <w:szCs w:val="18"/>
                <w:highlight w:val="none"/>
                <w:lang w:val="en-US"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3AA104E">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保洁等级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04500FA">
            <w:pPr>
              <w:pStyle w:val="2"/>
              <w:adjustRightInd w:val="0"/>
              <w:snapToGrid w:val="0"/>
              <w:spacing w:line="360" w:lineRule="auto"/>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保洁时间（小时）</w:t>
            </w:r>
          </w:p>
        </w:tc>
      </w:tr>
      <w:tr w14:paraId="0ABB0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618B445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636E04C">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大桥南路（包括人行道）</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6B466E6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61385.3</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12D40C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240B582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1176F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8FA557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A31D022">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迎晖路（含迎晖桥）</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38460B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8407.19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16ADAE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DDAE47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32E91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744D64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74463710">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电力路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73E4D9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9518.49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609B2F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0AAF47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1378D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144629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63287654">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溪滨南路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7B4CD2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32478.45</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3FD6A2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2DE9006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16193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6C5461A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017D51E7">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溪滨北路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480035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29109.1</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657F4D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39290B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3DC5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F65F23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7D56A62D">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南塘南路（南塘桥到国道）</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CF5080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9236.39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2B58BD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18B11D8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D755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CAFD7B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9B139C9">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剧院巷、槐花街（到实验小学门口）</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16745D91">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4842.8</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3AB6CDF">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43D95B7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41455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2CD0C4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9B2D951">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寺后路（南塘路止）、寺后西路（黄龙路止）</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3D6D50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15287.7</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AE12BC2">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1E39DB3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60562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437A57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53930AFE">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复兴街</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6201F3A3">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4034.9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DB9EF85">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20AE81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5B48E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B61D64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10</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D7D0B4C">
            <w:pPr>
              <w:pStyle w:val="2"/>
              <w:snapToGrid w:val="0"/>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胜利街</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700A085E">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3573.3</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9EA2242">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1FB0E26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49064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44E361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11</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5C839EB8">
            <w:pPr>
              <w:snapToGrid w:val="0"/>
              <w:spacing w:after="100" w:afterAutospacing="1"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南塘路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FEB4E9F">
            <w:pPr>
              <w:snapToGrid w:val="0"/>
              <w:spacing w:before="120" w:beforeLines="50"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10921.9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7C90087">
            <w:pPr>
              <w:snapToGrid w:val="0"/>
              <w:spacing w:before="120" w:beforeLines="50"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BEE384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E145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4900CF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w:t>
            </w:r>
          </w:p>
        </w:tc>
        <w:tc>
          <w:tcPr>
            <w:tcW w:w="3918" w:type="dxa"/>
            <w:tcBorders>
              <w:top w:val="single" w:color="auto" w:sz="4" w:space="0"/>
              <w:left w:val="single" w:color="auto" w:sz="4" w:space="0"/>
              <w:bottom w:val="single" w:color="auto" w:sz="4" w:space="0"/>
              <w:right w:val="single" w:color="auto" w:sz="4" w:space="0"/>
            </w:tcBorders>
            <w:noWrap w:val="0"/>
            <w:vAlign w:val="top"/>
          </w:tcPr>
          <w:p w14:paraId="77F6EBA7">
            <w:pPr>
              <w:spacing w:line="360" w:lineRule="auto"/>
              <w:rPr>
                <w:rFonts w:hint="eastAsia" w:ascii="宋体" w:hAnsi="宋体" w:eastAsia="宋体" w:cs="宋体"/>
                <w:b/>
                <w:color w:val="auto"/>
                <w:sz w:val="18"/>
                <w:szCs w:val="18"/>
                <w:highlight w:val="none"/>
              </w:rPr>
            </w:pPr>
            <w:r>
              <w:rPr>
                <w:rFonts w:hint="eastAsia" w:ascii="宋体" w:hAnsi="宋体" w:eastAsia="宋体" w:cs="宋体"/>
                <w:color w:val="auto"/>
                <w:sz w:val="18"/>
                <w:szCs w:val="18"/>
                <w:highlight w:val="none"/>
              </w:rPr>
              <w:t>朝晖路（至旭山路）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8FE9231">
            <w:pPr>
              <w:spacing w:line="360" w:lineRule="auto"/>
              <w:ind w:firstLine="180" w:firstLineChars="100"/>
              <w:rPr>
                <w:rFonts w:hint="eastAsia" w:ascii="宋体" w:hAnsi="宋体" w:eastAsia="宋体" w:cs="宋体"/>
                <w:b/>
                <w:color w:val="auto"/>
                <w:sz w:val="18"/>
                <w:szCs w:val="18"/>
                <w:highlight w:val="none"/>
              </w:rPr>
            </w:pPr>
            <w:r>
              <w:rPr>
                <w:rFonts w:hint="eastAsia" w:ascii="宋体" w:hAnsi="宋体" w:eastAsia="宋体" w:cs="宋体"/>
                <w:color w:val="auto"/>
                <w:sz w:val="18"/>
                <w:szCs w:val="18"/>
                <w:highlight w:val="none"/>
              </w:rPr>
              <w:t>29720.8</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5AA4EC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6E087DA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61627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D3B6EF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13</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5846253">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鼎立路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784F9BE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7824.5</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417008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43B2A7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425A5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A51D9F0">
            <w:pPr>
              <w:snapToGrid w:val="0"/>
              <w:spacing w:before="120" w:beforeLines="50"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71EBF9E2">
            <w:pPr>
              <w:pStyle w:val="2"/>
              <w:snapToGrid w:val="0"/>
              <w:spacing w:after="100" w:afterAutospacing="1"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寺后东路（南塘路口—黄龙路口、书香花苑四周）</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64EBF930">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10587.7</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48898A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FEDF05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1E602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AB853C3">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15</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BAE523F">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缙中路（南塘路岭背二接口—朝晖路接口）</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AF4555A">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12179.5</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C60EC4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F3721B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F45A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2EE1F6D2">
            <w:pPr>
              <w:spacing w:line="360" w:lineRule="auto"/>
              <w:ind w:firstLine="90" w:firstLineChars="5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564E90E7">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火车西站</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95C691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57969.1</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08E185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101BCA2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95D4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375B5B1F">
            <w:pPr>
              <w:spacing w:line="360" w:lineRule="auto"/>
              <w:ind w:firstLine="90" w:firstLineChars="5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1013C64">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大桥北路（到七里国道口止）</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DBD6B6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67999.07</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BA9F3C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62EF878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0F29F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1ADE01F9">
            <w:pPr>
              <w:spacing w:line="360" w:lineRule="auto"/>
              <w:ind w:firstLine="90" w:firstLineChars="5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c>
          <w:tcPr>
            <w:tcW w:w="3918" w:type="dxa"/>
            <w:tcBorders>
              <w:top w:val="single" w:color="auto" w:sz="4" w:space="0"/>
              <w:left w:val="single" w:color="auto" w:sz="4" w:space="0"/>
              <w:bottom w:val="single" w:color="auto" w:sz="4" w:space="0"/>
              <w:right w:val="single" w:color="auto" w:sz="4" w:space="0"/>
            </w:tcBorders>
            <w:noWrap w:val="0"/>
            <w:vAlign w:val="top"/>
          </w:tcPr>
          <w:p w14:paraId="561B41F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黄龙路（黄龙桥西桥头至大桥北路接口）</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11201311">
            <w:pPr>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33316.8</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616943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3D3E07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5873F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258A1120">
            <w:pPr>
              <w:spacing w:line="360" w:lineRule="auto"/>
              <w:ind w:firstLine="90" w:firstLineChars="5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19</w:t>
            </w:r>
          </w:p>
        </w:tc>
        <w:tc>
          <w:tcPr>
            <w:tcW w:w="3918" w:type="dxa"/>
            <w:tcBorders>
              <w:top w:val="single" w:color="auto" w:sz="4" w:space="0"/>
              <w:left w:val="single" w:color="auto" w:sz="4" w:space="0"/>
              <w:bottom w:val="single" w:color="auto" w:sz="4" w:space="0"/>
              <w:right w:val="single" w:color="auto" w:sz="4" w:space="0"/>
            </w:tcBorders>
            <w:noWrap w:val="0"/>
            <w:vAlign w:val="top"/>
          </w:tcPr>
          <w:p w14:paraId="5DDE33E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旭山路（旭山桥西桥头到黄龙路接口、旭山路西边匝道）</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10B803B">
            <w:pPr>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24042.2</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2F0D46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4B681EC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E831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8A0184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20</w:t>
            </w:r>
          </w:p>
        </w:tc>
        <w:tc>
          <w:tcPr>
            <w:tcW w:w="3918" w:type="dxa"/>
            <w:tcBorders>
              <w:top w:val="single" w:color="auto" w:sz="4" w:space="0"/>
              <w:left w:val="single" w:color="auto" w:sz="4" w:space="0"/>
              <w:bottom w:val="single" w:color="auto" w:sz="4" w:space="0"/>
              <w:right w:val="single" w:color="auto" w:sz="4" w:space="0"/>
            </w:tcBorders>
            <w:noWrap w:val="0"/>
            <w:vAlign w:val="top"/>
          </w:tcPr>
          <w:p w14:paraId="52B061A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大桥西路（村活动中心止）</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CDA1A4C">
            <w:pPr>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8500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E722E4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18E56C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61B64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583D02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21</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84346D7">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南山巷</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03CC96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9251.5</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1ACB6F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506ACC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0D952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11CEB4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22</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0BCE18B9">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水南街</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6CE1B4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1908.86</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AB9B76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992F54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71CDE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right w:val="single" w:color="auto" w:sz="4" w:space="0"/>
            </w:tcBorders>
            <w:noWrap w:val="0"/>
            <w:vAlign w:val="center"/>
          </w:tcPr>
          <w:p w14:paraId="7A62970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23</w:t>
            </w:r>
          </w:p>
        </w:tc>
        <w:tc>
          <w:tcPr>
            <w:tcW w:w="3918" w:type="dxa"/>
            <w:tcBorders>
              <w:top w:val="single" w:color="auto" w:sz="4" w:space="0"/>
              <w:left w:val="single" w:color="auto" w:sz="4" w:space="0"/>
              <w:right w:val="single" w:color="auto" w:sz="4" w:space="0"/>
            </w:tcBorders>
            <w:noWrap w:val="0"/>
            <w:vAlign w:val="center"/>
          </w:tcPr>
          <w:p w14:paraId="67E598A8">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校场路（云水华庭）</w:t>
            </w:r>
          </w:p>
        </w:tc>
        <w:tc>
          <w:tcPr>
            <w:tcW w:w="1293" w:type="dxa"/>
            <w:tcBorders>
              <w:top w:val="single" w:color="auto" w:sz="4" w:space="0"/>
              <w:left w:val="single" w:color="auto" w:sz="4" w:space="0"/>
              <w:right w:val="single" w:color="auto" w:sz="4" w:space="0"/>
            </w:tcBorders>
            <w:noWrap w:val="0"/>
            <w:vAlign w:val="center"/>
          </w:tcPr>
          <w:p w14:paraId="4106BAE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14719.53</w:t>
            </w:r>
          </w:p>
        </w:tc>
        <w:tc>
          <w:tcPr>
            <w:tcW w:w="1061" w:type="dxa"/>
            <w:tcBorders>
              <w:top w:val="single" w:color="auto" w:sz="4" w:space="0"/>
              <w:left w:val="single" w:color="auto" w:sz="4" w:space="0"/>
              <w:right w:val="single" w:color="auto" w:sz="4" w:space="0"/>
            </w:tcBorders>
            <w:noWrap w:val="0"/>
            <w:vAlign w:val="center"/>
          </w:tcPr>
          <w:p w14:paraId="06D5A61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314" w:type="dxa"/>
            <w:tcBorders>
              <w:top w:val="single" w:color="auto" w:sz="4" w:space="0"/>
              <w:left w:val="single" w:color="auto" w:sz="4" w:space="0"/>
              <w:right w:val="single" w:color="auto" w:sz="4" w:space="0"/>
            </w:tcBorders>
            <w:noWrap w:val="0"/>
            <w:vAlign w:val="center"/>
          </w:tcPr>
          <w:p w14:paraId="7A07501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16FD0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right w:val="single" w:color="auto" w:sz="4" w:space="0"/>
            </w:tcBorders>
            <w:noWrap w:val="0"/>
            <w:vAlign w:val="center"/>
          </w:tcPr>
          <w:p w14:paraId="26CE2B7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24</w:t>
            </w:r>
          </w:p>
        </w:tc>
        <w:tc>
          <w:tcPr>
            <w:tcW w:w="3918" w:type="dxa"/>
            <w:tcBorders>
              <w:top w:val="single" w:color="auto" w:sz="4" w:space="0"/>
              <w:left w:val="single" w:color="auto" w:sz="4" w:space="0"/>
              <w:right w:val="single" w:color="auto" w:sz="4" w:space="0"/>
            </w:tcBorders>
            <w:noWrap w:val="0"/>
            <w:vAlign w:val="center"/>
          </w:tcPr>
          <w:p w14:paraId="717ACDEC">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谢山路</w:t>
            </w:r>
          </w:p>
        </w:tc>
        <w:tc>
          <w:tcPr>
            <w:tcW w:w="1293" w:type="dxa"/>
            <w:tcBorders>
              <w:top w:val="single" w:color="auto" w:sz="4" w:space="0"/>
              <w:left w:val="single" w:color="auto" w:sz="4" w:space="0"/>
              <w:right w:val="single" w:color="auto" w:sz="4" w:space="0"/>
            </w:tcBorders>
            <w:noWrap w:val="0"/>
            <w:vAlign w:val="center"/>
          </w:tcPr>
          <w:p w14:paraId="68AA654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6538.83</w:t>
            </w:r>
          </w:p>
        </w:tc>
        <w:tc>
          <w:tcPr>
            <w:tcW w:w="1061" w:type="dxa"/>
            <w:tcBorders>
              <w:top w:val="single" w:color="auto" w:sz="4" w:space="0"/>
              <w:left w:val="single" w:color="auto" w:sz="4" w:space="0"/>
              <w:right w:val="single" w:color="auto" w:sz="4" w:space="0"/>
            </w:tcBorders>
            <w:noWrap w:val="0"/>
            <w:vAlign w:val="center"/>
          </w:tcPr>
          <w:p w14:paraId="64FA1A8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314" w:type="dxa"/>
            <w:tcBorders>
              <w:top w:val="single" w:color="auto" w:sz="4" w:space="0"/>
              <w:left w:val="single" w:color="auto" w:sz="4" w:space="0"/>
              <w:right w:val="single" w:color="auto" w:sz="4" w:space="0"/>
            </w:tcBorders>
            <w:noWrap w:val="0"/>
            <w:vAlign w:val="center"/>
          </w:tcPr>
          <w:p w14:paraId="1E182C8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7A2FD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right w:val="single" w:color="auto" w:sz="4" w:space="0"/>
            </w:tcBorders>
            <w:noWrap w:val="0"/>
            <w:vAlign w:val="center"/>
          </w:tcPr>
          <w:p w14:paraId="21B1FB6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25</w:t>
            </w:r>
          </w:p>
        </w:tc>
        <w:tc>
          <w:tcPr>
            <w:tcW w:w="3918" w:type="dxa"/>
            <w:tcBorders>
              <w:top w:val="single" w:color="auto" w:sz="4" w:space="0"/>
              <w:left w:val="single" w:color="auto" w:sz="4" w:space="0"/>
              <w:right w:val="single" w:color="auto" w:sz="4" w:space="0"/>
            </w:tcBorders>
            <w:noWrap w:val="0"/>
            <w:vAlign w:val="center"/>
          </w:tcPr>
          <w:p w14:paraId="4823D41F">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绿道4期</w:t>
            </w:r>
          </w:p>
        </w:tc>
        <w:tc>
          <w:tcPr>
            <w:tcW w:w="1293" w:type="dxa"/>
            <w:tcBorders>
              <w:top w:val="single" w:color="auto" w:sz="4" w:space="0"/>
              <w:left w:val="single" w:color="auto" w:sz="4" w:space="0"/>
              <w:right w:val="single" w:color="auto" w:sz="4" w:space="0"/>
            </w:tcBorders>
            <w:noWrap w:val="0"/>
            <w:vAlign w:val="center"/>
          </w:tcPr>
          <w:p w14:paraId="571D9CC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15497.36</w:t>
            </w:r>
          </w:p>
        </w:tc>
        <w:tc>
          <w:tcPr>
            <w:tcW w:w="1061" w:type="dxa"/>
            <w:tcBorders>
              <w:top w:val="single" w:color="auto" w:sz="4" w:space="0"/>
              <w:left w:val="single" w:color="auto" w:sz="4" w:space="0"/>
              <w:right w:val="single" w:color="auto" w:sz="4" w:space="0"/>
            </w:tcBorders>
            <w:noWrap w:val="0"/>
            <w:vAlign w:val="center"/>
          </w:tcPr>
          <w:p w14:paraId="427FB69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314" w:type="dxa"/>
            <w:tcBorders>
              <w:top w:val="single" w:color="auto" w:sz="4" w:space="0"/>
              <w:left w:val="single" w:color="auto" w:sz="4" w:space="0"/>
              <w:right w:val="single" w:color="auto" w:sz="4" w:space="0"/>
            </w:tcBorders>
            <w:noWrap w:val="0"/>
            <w:vAlign w:val="center"/>
          </w:tcPr>
          <w:p w14:paraId="343C4ED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7EE74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right w:val="single" w:color="auto" w:sz="4" w:space="0"/>
            </w:tcBorders>
            <w:noWrap w:val="0"/>
            <w:vAlign w:val="center"/>
          </w:tcPr>
          <w:p w14:paraId="01ECEBE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26</w:t>
            </w:r>
          </w:p>
        </w:tc>
        <w:tc>
          <w:tcPr>
            <w:tcW w:w="3918" w:type="dxa"/>
            <w:tcBorders>
              <w:top w:val="single" w:color="auto" w:sz="4" w:space="0"/>
              <w:left w:val="single" w:color="auto" w:sz="4" w:space="0"/>
              <w:right w:val="single" w:color="auto" w:sz="4" w:space="0"/>
            </w:tcBorders>
            <w:noWrap w:val="0"/>
            <w:vAlign w:val="center"/>
          </w:tcPr>
          <w:p w14:paraId="102B3B15">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学院路        在建</w:t>
            </w:r>
          </w:p>
        </w:tc>
        <w:tc>
          <w:tcPr>
            <w:tcW w:w="1293" w:type="dxa"/>
            <w:tcBorders>
              <w:top w:val="single" w:color="auto" w:sz="4" w:space="0"/>
              <w:left w:val="single" w:color="auto" w:sz="4" w:space="0"/>
              <w:right w:val="single" w:color="auto" w:sz="4" w:space="0"/>
            </w:tcBorders>
            <w:noWrap w:val="0"/>
            <w:vAlign w:val="center"/>
          </w:tcPr>
          <w:p w14:paraId="6F75933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51856</w:t>
            </w:r>
          </w:p>
        </w:tc>
        <w:tc>
          <w:tcPr>
            <w:tcW w:w="1061" w:type="dxa"/>
            <w:tcBorders>
              <w:top w:val="single" w:color="auto" w:sz="4" w:space="0"/>
              <w:left w:val="single" w:color="auto" w:sz="4" w:space="0"/>
              <w:right w:val="single" w:color="auto" w:sz="4" w:space="0"/>
            </w:tcBorders>
            <w:noWrap w:val="0"/>
            <w:vAlign w:val="center"/>
          </w:tcPr>
          <w:p w14:paraId="5AFF140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314" w:type="dxa"/>
            <w:tcBorders>
              <w:top w:val="single" w:color="auto" w:sz="4" w:space="0"/>
              <w:left w:val="single" w:color="auto" w:sz="4" w:space="0"/>
              <w:right w:val="single" w:color="auto" w:sz="4" w:space="0"/>
            </w:tcBorders>
            <w:noWrap w:val="0"/>
            <w:vAlign w:val="center"/>
          </w:tcPr>
          <w:p w14:paraId="55D840D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73040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right w:val="single" w:color="auto" w:sz="4" w:space="0"/>
            </w:tcBorders>
            <w:noWrap w:val="0"/>
            <w:vAlign w:val="center"/>
          </w:tcPr>
          <w:p w14:paraId="706340D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27</w:t>
            </w:r>
          </w:p>
        </w:tc>
        <w:tc>
          <w:tcPr>
            <w:tcW w:w="3918" w:type="dxa"/>
            <w:tcBorders>
              <w:top w:val="single" w:color="auto" w:sz="4" w:space="0"/>
              <w:left w:val="single" w:color="auto" w:sz="4" w:space="0"/>
              <w:right w:val="single" w:color="auto" w:sz="4" w:space="0"/>
            </w:tcBorders>
            <w:noWrap w:val="0"/>
            <w:vAlign w:val="center"/>
          </w:tcPr>
          <w:p w14:paraId="571D62E6">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水南小区</w:t>
            </w:r>
          </w:p>
        </w:tc>
        <w:tc>
          <w:tcPr>
            <w:tcW w:w="1293" w:type="dxa"/>
            <w:tcBorders>
              <w:top w:val="single" w:color="auto" w:sz="4" w:space="0"/>
              <w:left w:val="single" w:color="auto" w:sz="4" w:space="0"/>
              <w:right w:val="single" w:color="auto" w:sz="4" w:space="0"/>
            </w:tcBorders>
            <w:noWrap w:val="0"/>
            <w:vAlign w:val="center"/>
          </w:tcPr>
          <w:p w14:paraId="3A78A20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7808</w:t>
            </w:r>
          </w:p>
        </w:tc>
        <w:tc>
          <w:tcPr>
            <w:tcW w:w="1061" w:type="dxa"/>
            <w:tcBorders>
              <w:top w:val="single" w:color="auto" w:sz="4" w:space="0"/>
              <w:left w:val="single" w:color="auto" w:sz="4" w:space="0"/>
              <w:right w:val="single" w:color="auto" w:sz="4" w:space="0"/>
            </w:tcBorders>
            <w:noWrap w:val="0"/>
            <w:vAlign w:val="center"/>
          </w:tcPr>
          <w:p w14:paraId="16EC1D3F">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right w:val="single" w:color="auto" w:sz="4" w:space="0"/>
            </w:tcBorders>
            <w:noWrap w:val="0"/>
            <w:vAlign w:val="center"/>
          </w:tcPr>
          <w:p w14:paraId="6D269DA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20DFB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right w:val="single" w:color="auto" w:sz="4" w:space="0"/>
            </w:tcBorders>
            <w:noWrap w:val="0"/>
            <w:vAlign w:val="center"/>
          </w:tcPr>
          <w:p w14:paraId="523F8D6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28</w:t>
            </w:r>
          </w:p>
        </w:tc>
        <w:tc>
          <w:tcPr>
            <w:tcW w:w="3918" w:type="dxa"/>
            <w:tcBorders>
              <w:top w:val="single" w:color="auto" w:sz="4" w:space="0"/>
              <w:left w:val="single" w:color="auto" w:sz="4" w:space="0"/>
              <w:right w:val="single" w:color="auto" w:sz="4" w:space="0"/>
            </w:tcBorders>
            <w:noWrap w:val="0"/>
            <w:vAlign w:val="center"/>
          </w:tcPr>
          <w:p w14:paraId="15F937EA">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大桥西路延伸  在建</w:t>
            </w:r>
          </w:p>
        </w:tc>
        <w:tc>
          <w:tcPr>
            <w:tcW w:w="1293" w:type="dxa"/>
            <w:tcBorders>
              <w:top w:val="single" w:color="auto" w:sz="4" w:space="0"/>
              <w:left w:val="single" w:color="auto" w:sz="4" w:space="0"/>
              <w:right w:val="single" w:color="auto" w:sz="4" w:space="0"/>
            </w:tcBorders>
            <w:noWrap w:val="0"/>
            <w:vAlign w:val="center"/>
          </w:tcPr>
          <w:p w14:paraId="047DE1DC">
            <w:pPr>
              <w:pStyle w:val="2"/>
              <w:spacing w:line="360" w:lineRule="auto"/>
              <w:ind w:firstLine="360" w:firstLineChars="200"/>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40400</w:t>
            </w:r>
          </w:p>
        </w:tc>
        <w:tc>
          <w:tcPr>
            <w:tcW w:w="1061" w:type="dxa"/>
            <w:tcBorders>
              <w:top w:val="single" w:color="auto" w:sz="4" w:space="0"/>
              <w:left w:val="single" w:color="auto" w:sz="4" w:space="0"/>
              <w:right w:val="single" w:color="auto" w:sz="4" w:space="0"/>
            </w:tcBorders>
            <w:noWrap w:val="0"/>
            <w:vAlign w:val="center"/>
          </w:tcPr>
          <w:p w14:paraId="70C1D17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right w:val="single" w:color="auto" w:sz="4" w:space="0"/>
            </w:tcBorders>
            <w:noWrap w:val="0"/>
            <w:vAlign w:val="center"/>
          </w:tcPr>
          <w:p w14:paraId="2A3040A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10146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320AD7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29</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0784A5F6">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湾潭市场、塔下畈几个农副产品市场和市场周边道路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F6FF55E">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26850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6A75E2C">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631B13A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6514C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81201E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30</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CFED15E">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为学路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8485441">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2326.1</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357C1E6">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4590216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151A7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9333FB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31</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6F34D1D">
            <w:pPr>
              <w:pStyle w:val="2"/>
              <w:spacing w:line="360" w:lineRule="auto"/>
              <w:ind w:left="1260" w:hanging="1260" w:hangingChars="700"/>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水南商城至水南小学</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668182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14189.9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6BC754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0E1F79A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6AA14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B557E4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32</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6646C906">
            <w:pPr>
              <w:pStyle w:val="2"/>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缙云阁（国道至缙云阁大门口）</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1386BC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6183.8</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90175D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0623112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w:t>
            </w:r>
          </w:p>
        </w:tc>
      </w:tr>
      <w:tr w14:paraId="21D63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6019EE6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33</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CEF1A9A">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七里国道(西站口-岭下村口)</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39A78D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16000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621D27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DEEFAB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7B040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BE4561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34</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D3C7BF7">
            <w:pPr>
              <w:pStyle w:val="2"/>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七里乡政府至新客运中心 在建</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20F1F9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23900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1E79D2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0AF2A3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w:t>
            </w:r>
          </w:p>
        </w:tc>
      </w:tr>
      <w:tr w14:paraId="02E1A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A1B4CF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36</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056E40D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东渡老街主道</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19E56D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12740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BB4D9A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0914AEE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31288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36160A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35</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967DCE2">
            <w:pPr>
              <w:pStyle w:val="2"/>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东渡卫生院至330</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E069520">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2520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94F1AE5">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6E9778D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66AB7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7CA3F8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37</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58A376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东渡老街延伸至330</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D797CD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3530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73AF6B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64EB36F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3B6B5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5CE7C1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38</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763C67F">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东渡盛湾路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49CEEE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7155</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066CDF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F75462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2E68D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97C665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39</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0DEF5F3E">
            <w:pPr>
              <w:pStyle w:val="2"/>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东渡雅居路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910835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15600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3CAE3F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8856A4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5CB12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73B598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40</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4BCEC5B">
            <w:pPr>
              <w:pStyle w:val="2"/>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东渡康乐路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5CFB80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13466</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5E20A3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B2A912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687DA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57FC05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41</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63A04E57">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东渡毓山路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910F2C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6750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6259D5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69F2D7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23030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5429BE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42</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FE69C6D">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东渡杨帆广场周边</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9FE43C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22476</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6E6B6A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E473C9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2ADC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8DBE06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43</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324FC76">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东渡南城景园周边</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99D454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10000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922DC4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B086B9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57C00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4372C9E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44</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B9B3EC2">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雅安路东泰熊周边</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0DC5CF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5760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8CF25F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220C7C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5A629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935521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45</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BDE890B">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东渡五东路工业园</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B2E69B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12800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91578A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DE24F4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4A63A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4CEC308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46</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2853BA1">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东渡旺江路</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AD8898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3050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D2A9E8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02722B5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7A57B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26E426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47</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4998231">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东渡纬一路主人包装东</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78AA55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2350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84CB84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0A10706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47C8A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FD73B6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48</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688F5DD">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东渡绿道</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1062A57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29600</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B8FAF30">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BE615A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4856D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44E9905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49</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7438FAD8">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44个小区城中村</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1212776D">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245034.14</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43E23E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24574C6">
            <w:pPr>
              <w:pStyle w:val="2"/>
              <w:snapToGrid w:val="0"/>
              <w:spacing w:line="360" w:lineRule="auto"/>
              <w:ind w:firstLine="180" w:firstLineChars="100"/>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 xml:space="preserve">  8</w:t>
            </w:r>
          </w:p>
        </w:tc>
      </w:tr>
      <w:tr w14:paraId="47DE5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C4A36F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50</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E08F150">
            <w:pPr>
              <w:widowControl/>
              <w:spacing w:line="360" w:lineRule="auto"/>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东渡绿道绿化</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DC89B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66985</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75AA783">
            <w:pPr>
              <w:pStyle w:val="2"/>
              <w:spacing w:line="360" w:lineRule="auto"/>
              <w:jc w:val="center"/>
              <w:rPr>
                <w:rFonts w:hint="eastAsia" w:ascii="宋体" w:hAnsi="宋体" w:eastAsia="宋体" w:cs="宋体"/>
                <w:color w:val="auto"/>
                <w:sz w:val="18"/>
                <w:szCs w:val="18"/>
                <w:highlight w:val="none"/>
                <w:lang w:val="en-US" w:eastAsia="zh-CN"/>
              </w:rPr>
            </w:pPr>
          </w:p>
        </w:tc>
        <w:tc>
          <w:tcPr>
            <w:tcW w:w="1314" w:type="dxa"/>
            <w:tcBorders>
              <w:top w:val="single" w:color="auto" w:sz="4" w:space="0"/>
              <w:left w:val="single" w:color="auto" w:sz="4" w:space="0"/>
              <w:bottom w:val="single" w:color="auto" w:sz="4" w:space="0"/>
              <w:right w:val="single" w:color="auto" w:sz="4" w:space="0"/>
            </w:tcBorders>
            <w:noWrap w:val="0"/>
            <w:vAlign w:val="center"/>
          </w:tcPr>
          <w:p w14:paraId="6E290B3C">
            <w:pPr>
              <w:spacing w:line="360" w:lineRule="auto"/>
              <w:jc w:val="center"/>
              <w:rPr>
                <w:rFonts w:hint="eastAsia" w:ascii="宋体" w:hAnsi="宋体" w:eastAsia="宋体" w:cs="宋体"/>
                <w:color w:val="auto"/>
                <w:sz w:val="18"/>
                <w:szCs w:val="18"/>
                <w:highlight w:val="none"/>
              </w:rPr>
            </w:pPr>
          </w:p>
        </w:tc>
      </w:tr>
      <w:tr w14:paraId="3BA90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E6CEEE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51</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730FD22">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老城区绿化（公园硬地、绿地）</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6B0BA85">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212779.31</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62C3669">
            <w:pPr>
              <w:pStyle w:val="2"/>
              <w:spacing w:line="360" w:lineRule="auto"/>
              <w:jc w:val="center"/>
              <w:rPr>
                <w:rFonts w:hint="eastAsia" w:ascii="宋体" w:hAnsi="宋体" w:eastAsia="宋体" w:cs="宋体"/>
                <w:color w:val="auto"/>
                <w:sz w:val="18"/>
                <w:szCs w:val="18"/>
                <w:highlight w:val="none"/>
                <w:lang w:val="en-US" w:eastAsia="zh-CN"/>
              </w:rPr>
            </w:pPr>
          </w:p>
        </w:tc>
        <w:tc>
          <w:tcPr>
            <w:tcW w:w="1314" w:type="dxa"/>
            <w:tcBorders>
              <w:top w:val="single" w:color="auto" w:sz="4" w:space="0"/>
              <w:left w:val="single" w:color="auto" w:sz="4" w:space="0"/>
              <w:bottom w:val="single" w:color="auto" w:sz="4" w:space="0"/>
              <w:right w:val="single" w:color="auto" w:sz="4" w:space="0"/>
            </w:tcBorders>
            <w:noWrap w:val="0"/>
            <w:vAlign w:val="center"/>
          </w:tcPr>
          <w:p w14:paraId="791B9849">
            <w:pPr>
              <w:spacing w:line="360" w:lineRule="auto"/>
              <w:jc w:val="center"/>
              <w:rPr>
                <w:rFonts w:hint="eastAsia" w:ascii="宋体" w:hAnsi="宋体" w:eastAsia="宋体" w:cs="宋体"/>
                <w:color w:val="auto"/>
                <w:sz w:val="18"/>
                <w:szCs w:val="18"/>
                <w:highlight w:val="none"/>
              </w:rPr>
            </w:pPr>
          </w:p>
        </w:tc>
      </w:tr>
      <w:tr w14:paraId="51DAD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vMerge w:val="restart"/>
            <w:tcBorders>
              <w:top w:val="single" w:color="auto" w:sz="4" w:space="0"/>
              <w:left w:val="single" w:color="auto" w:sz="4" w:space="0"/>
              <w:right w:val="single" w:color="auto" w:sz="4" w:space="0"/>
            </w:tcBorders>
            <w:noWrap w:val="0"/>
            <w:vAlign w:val="center"/>
          </w:tcPr>
          <w:p w14:paraId="58B89315">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分类统计</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49B8B558">
            <w:pPr>
              <w:pStyle w:val="2"/>
              <w:snapToGrid w:val="0"/>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老城区18小时保洁</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FB0ED78">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432435.19</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EA62415">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一级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478E0FC3">
            <w:pPr>
              <w:spacing w:line="360" w:lineRule="auto"/>
              <w:jc w:val="center"/>
              <w:rPr>
                <w:rFonts w:hint="eastAsia" w:ascii="宋体" w:hAnsi="宋体" w:eastAsia="宋体" w:cs="宋体"/>
                <w:b/>
                <w:bCs/>
                <w:color w:val="auto"/>
                <w:sz w:val="18"/>
                <w:szCs w:val="18"/>
                <w:highlight w:val="none"/>
              </w:rPr>
            </w:pPr>
          </w:p>
        </w:tc>
      </w:tr>
      <w:tr w14:paraId="16151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vMerge w:val="continue"/>
            <w:tcBorders>
              <w:left w:val="single" w:color="auto" w:sz="4" w:space="0"/>
              <w:right w:val="single" w:color="auto" w:sz="4" w:space="0"/>
            </w:tcBorders>
            <w:noWrap w:val="0"/>
            <w:vAlign w:val="center"/>
          </w:tcPr>
          <w:p w14:paraId="3B3424F3">
            <w:pPr>
              <w:pStyle w:val="2"/>
              <w:spacing w:line="360" w:lineRule="auto"/>
              <w:jc w:val="center"/>
              <w:rPr>
                <w:rFonts w:hint="eastAsia" w:ascii="宋体" w:hAnsi="宋体" w:eastAsia="宋体" w:cs="宋体"/>
                <w:b/>
                <w:bCs/>
                <w:color w:val="auto"/>
                <w:sz w:val="18"/>
                <w:szCs w:val="18"/>
                <w:highlight w:val="none"/>
                <w:lang w:val="en-US" w:eastAsia="zh-CN"/>
              </w:rPr>
            </w:pPr>
          </w:p>
        </w:tc>
        <w:tc>
          <w:tcPr>
            <w:tcW w:w="3918" w:type="dxa"/>
            <w:tcBorders>
              <w:top w:val="single" w:color="auto" w:sz="4" w:space="0"/>
              <w:left w:val="single" w:color="auto" w:sz="4" w:space="0"/>
              <w:bottom w:val="single" w:color="auto" w:sz="4" w:space="0"/>
              <w:right w:val="single" w:color="auto" w:sz="4" w:space="0"/>
            </w:tcBorders>
            <w:noWrap w:val="0"/>
            <w:vAlign w:val="center"/>
          </w:tcPr>
          <w:p w14:paraId="24D55040">
            <w:pPr>
              <w:pStyle w:val="2"/>
              <w:snapToGrid w:val="0"/>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老城区16小时保洁</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6366DDB3">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108272.08</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0F6688E">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二级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03DE464D">
            <w:pPr>
              <w:spacing w:line="360" w:lineRule="auto"/>
              <w:jc w:val="center"/>
              <w:rPr>
                <w:rFonts w:hint="eastAsia" w:ascii="宋体" w:hAnsi="宋体" w:eastAsia="宋体" w:cs="宋体"/>
                <w:b/>
                <w:bCs/>
                <w:color w:val="auto"/>
                <w:sz w:val="18"/>
                <w:szCs w:val="18"/>
                <w:highlight w:val="none"/>
              </w:rPr>
            </w:pPr>
          </w:p>
        </w:tc>
      </w:tr>
      <w:tr w14:paraId="2727C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vMerge w:val="continue"/>
            <w:tcBorders>
              <w:left w:val="single" w:color="auto" w:sz="4" w:space="0"/>
              <w:right w:val="single" w:color="auto" w:sz="4" w:space="0"/>
            </w:tcBorders>
            <w:noWrap w:val="0"/>
            <w:vAlign w:val="center"/>
          </w:tcPr>
          <w:p w14:paraId="6F8EE814">
            <w:pPr>
              <w:pStyle w:val="2"/>
              <w:spacing w:line="360" w:lineRule="auto"/>
              <w:jc w:val="center"/>
              <w:rPr>
                <w:rFonts w:hint="eastAsia" w:ascii="宋体" w:hAnsi="宋体" w:eastAsia="宋体" w:cs="宋体"/>
                <w:b/>
                <w:bCs/>
                <w:color w:val="auto"/>
                <w:sz w:val="18"/>
                <w:szCs w:val="18"/>
                <w:highlight w:val="none"/>
                <w:lang w:val="en-US" w:eastAsia="zh-CN"/>
              </w:rPr>
            </w:pPr>
          </w:p>
        </w:tc>
        <w:tc>
          <w:tcPr>
            <w:tcW w:w="3918" w:type="dxa"/>
            <w:tcBorders>
              <w:top w:val="single" w:color="auto" w:sz="4" w:space="0"/>
              <w:left w:val="single" w:color="auto" w:sz="4" w:space="0"/>
              <w:bottom w:val="single" w:color="auto" w:sz="4" w:space="0"/>
              <w:right w:val="single" w:color="auto" w:sz="4" w:space="0"/>
            </w:tcBorders>
            <w:noWrap w:val="0"/>
            <w:vAlign w:val="center"/>
          </w:tcPr>
          <w:p w14:paraId="1E62A70F">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老城区12小时保洁</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3C6AC4F8">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150397.8</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D55C939">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三级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2ACAC80A">
            <w:pPr>
              <w:spacing w:line="360" w:lineRule="auto"/>
              <w:jc w:val="center"/>
              <w:rPr>
                <w:rFonts w:hint="eastAsia" w:ascii="宋体" w:hAnsi="宋体" w:eastAsia="宋体" w:cs="宋体"/>
                <w:b/>
                <w:bCs/>
                <w:color w:val="auto"/>
                <w:sz w:val="18"/>
                <w:szCs w:val="18"/>
                <w:highlight w:val="none"/>
              </w:rPr>
            </w:pPr>
          </w:p>
        </w:tc>
      </w:tr>
      <w:tr w14:paraId="5DA9D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vMerge w:val="continue"/>
            <w:tcBorders>
              <w:left w:val="single" w:color="auto" w:sz="4" w:space="0"/>
              <w:right w:val="single" w:color="auto" w:sz="4" w:space="0"/>
            </w:tcBorders>
            <w:noWrap w:val="0"/>
            <w:vAlign w:val="center"/>
          </w:tcPr>
          <w:p w14:paraId="1809B3E4">
            <w:pPr>
              <w:pStyle w:val="2"/>
              <w:spacing w:line="360" w:lineRule="auto"/>
              <w:jc w:val="center"/>
              <w:rPr>
                <w:rFonts w:hint="eastAsia" w:ascii="宋体" w:hAnsi="宋体" w:eastAsia="宋体" w:cs="宋体"/>
                <w:b/>
                <w:bCs/>
                <w:color w:val="auto"/>
                <w:sz w:val="18"/>
                <w:szCs w:val="18"/>
                <w:highlight w:val="none"/>
                <w:lang w:val="en-US" w:eastAsia="zh-CN"/>
              </w:rPr>
            </w:pPr>
          </w:p>
        </w:tc>
        <w:tc>
          <w:tcPr>
            <w:tcW w:w="3918" w:type="dxa"/>
            <w:tcBorders>
              <w:top w:val="single" w:color="auto" w:sz="4" w:space="0"/>
              <w:left w:val="single" w:color="auto" w:sz="4" w:space="0"/>
              <w:bottom w:val="single" w:color="auto" w:sz="4" w:space="0"/>
              <w:right w:val="single" w:color="auto" w:sz="4" w:space="0"/>
            </w:tcBorders>
            <w:noWrap w:val="0"/>
            <w:vAlign w:val="center"/>
          </w:tcPr>
          <w:p w14:paraId="59B9C3AC">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老城区8小时保洁</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40678DD">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380091.14</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008204F">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四级</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3C3EE816">
            <w:pPr>
              <w:spacing w:line="360" w:lineRule="auto"/>
              <w:jc w:val="center"/>
              <w:rPr>
                <w:rFonts w:hint="eastAsia" w:ascii="宋体" w:hAnsi="宋体" w:eastAsia="宋体" w:cs="宋体"/>
                <w:b/>
                <w:bCs/>
                <w:color w:val="auto"/>
                <w:sz w:val="18"/>
                <w:szCs w:val="18"/>
                <w:highlight w:val="none"/>
              </w:rPr>
            </w:pPr>
          </w:p>
        </w:tc>
      </w:tr>
      <w:tr w14:paraId="123FE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vMerge w:val="continue"/>
            <w:tcBorders>
              <w:left w:val="single" w:color="auto" w:sz="4" w:space="0"/>
              <w:bottom w:val="single" w:color="auto" w:sz="4" w:space="0"/>
              <w:right w:val="single" w:color="auto" w:sz="4" w:space="0"/>
            </w:tcBorders>
            <w:noWrap w:val="0"/>
            <w:vAlign w:val="center"/>
          </w:tcPr>
          <w:p w14:paraId="0E382636">
            <w:pPr>
              <w:pStyle w:val="2"/>
              <w:spacing w:line="360" w:lineRule="auto"/>
              <w:jc w:val="center"/>
              <w:rPr>
                <w:rFonts w:hint="eastAsia" w:ascii="宋体" w:hAnsi="宋体" w:eastAsia="宋体" w:cs="宋体"/>
                <w:color w:val="auto"/>
                <w:sz w:val="18"/>
                <w:szCs w:val="18"/>
                <w:highlight w:val="none"/>
                <w:lang w:val="en-US" w:eastAsia="zh-CN"/>
              </w:rPr>
            </w:pP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44B2F85">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绿化</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7106C484">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279764.31</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B477690">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绿化</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424476B9">
            <w:pPr>
              <w:spacing w:line="360" w:lineRule="auto"/>
              <w:jc w:val="center"/>
              <w:rPr>
                <w:rFonts w:hint="eastAsia" w:ascii="宋体" w:hAnsi="宋体" w:eastAsia="宋体" w:cs="宋体"/>
                <w:b/>
                <w:bCs/>
                <w:color w:val="auto"/>
                <w:sz w:val="18"/>
                <w:szCs w:val="18"/>
                <w:highlight w:val="none"/>
              </w:rPr>
            </w:pPr>
          </w:p>
        </w:tc>
      </w:tr>
      <w:tr w14:paraId="46E2B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3B6AA47">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合计</w:t>
            </w:r>
          </w:p>
        </w:tc>
        <w:tc>
          <w:tcPr>
            <w:tcW w:w="3918" w:type="dxa"/>
            <w:tcBorders>
              <w:top w:val="single" w:color="auto" w:sz="4" w:space="0"/>
              <w:left w:val="single" w:color="auto" w:sz="4" w:space="0"/>
              <w:bottom w:val="single" w:color="auto" w:sz="4" w:space="0"/>
              <w:right w:val="single" w:color="auto" w:sz="4" w:space="0"/>
            </w:tcBorders>
            <w:noWrap w:val="0"/>
            <w:vAlign w:val="center"/>
          </w:tcPr>
          <w:p w14:paraId="33D90BFC">
            <w:pPr>
              <w:pStyle w:val="2"/>
              <w:spacing w:line="360" w:lineRule="auto"/>
              <w:rPr>
                <w:rFonts w:hint="eastAsia" w:ascii="宋体" w:hAnsi="宋体" w:eastAsia="宋体" w:cs="宋体"/>
                <w:b/>
                <w:bCs/>
                <w:color w:val="auto"/>
                <w:sz w:val="18"/>
                <w:szCs w:val="18"/>
                <w:highlight w:val="none"/>
                <w:lang w:val="en-US" w:eastAsia="zh-CN"/>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56D2F1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1350960.31</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7D18231">
            <w:pPr>
              <w:pStyle w:val="2"/>
              <w:spacing w:line="360" w:lineRule="auto"/>
              <w:jc w:val="center"/>
              <w:rPr>
                <w:rFonts w:hint="eastAsia" w:ascii="宋体" w:hAnsi="宋体" w:eastAsia="宋体" w:cs="宋体"/>
                <w:b/>
                <w:bCs/>
                <w:color w:val="auto"/>
                <w:sz w:val="18"/>
                <w:szCs w:val="18"/>
                <w:highlight w:val="none"/>
                <w:lang w:val="en-US" w:eastAsia="zh-CN"/>
              </w:rPr>
            </w:pPr>
          </w:p>
        </w:tc>
        <w:tc>
          <w:tcPr>
            <w:tcW w:w="1314" w:type="dxa"/>
            <w:tcBorders>
              <w:top w:val="single" w:color="auto" w:sz="4" w:space="0"/>
              <w:left w:val="single" w:color="auto" w:sz="4" w:space="0"/>
              <w:bottom w:val="single" w:color="auto" w:sz="4" w:space="0"/>
              <w:right w:val="single" w:color="auto" w:sz="4" w:space="0"/>
            </w:tcBorders>
            <w:noWrap w:val="0"/>
            <w:vAlign w:val="center"/>
          </w:tcPr>
          <w:p w14:paraId="19BAE580">
            <w:pPr>
              <w:spacing w:line="360" w:lineRule="auto"/>
              <w:jc w:val="center"/>
              <w:rPr>
                <w:rFonts w:hint="eastAsia" w:ascii="宋体" w:hAnsi="宋体" w:eastAsia="宋体" w:cs="宋体"/>
                <w:color w:val="auto"/>
                <w:sz w:val="18"/>
                <w:szCs w:val="18"/>
                <w:highlight w:val="none"/>
              </w:rPr>
            </w:pPr>
          </w:p>
        </w:tc>
      </w:tr>
      <w:tr w14:paraId="06144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7BACFCB">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备注</w:t>
            </w:r>
          </w:p>
        </w:tc>
        <w:tc>
          <w:tcPr>
            <w:tcW w:w="7586" w:type="dxa"/>
            <w:gridSpan w:val="4"/>
            <w:tcBorders>
              <w:top w:val="single" w:color="auto" w:sz="4" w:space="0"/>
              <w:left w:val="single" w:color="auto" w:sz="4" w:space="0"/>
              <w:bottom w:val="single" w:color="auto" w:sz="4" w:space="0"/>
              <w:right w:val="single" w:color="auto" w:sz="4" w:space="0"/>
            </w:tcBorders>
            <w:noWrap w:val="0"/>
            <w:vAlign w:val="center"/>
          </w:tcPr>
          <w:p w14:paraId="10C9F74A">
            <w:pPr>
              <w:tabs>
                <w:tab w:val="left" w:pos="1158"/>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因市政建设需要征用、临时占用保洁路段或因改造、改建等出现新增道路，新增绿化，新增清扫保洁面积，需要调整中标人清扫保洁面积时，采购人根据征用、占用或增加的时间、面积实际情况对作业量做出调整，扣除或增加相应的清扫保洁费，中标人须服从，具体核减或增加方式按该核减区域面积根据中标单价来测算此次需要核减或增加的经费。</w:t>
            </w:r>
          </w:p>
        </w:tc>
      </w:tr>
    </w:tbl>
    <w:p w14:paraId="769AF0AD">
      <w:pPr>
        <w:keepNext/>
        <w:adjustRightInd w:val="0"/>
        <w:snapToGri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bCs/>
          <w:color w:val="auto"/>
          <w:kern w:val="0"/>
          <w:szCs w:val="21"/>
          <w:highlight w:val="none"/>
          <w:lang w:bidi="ar"/>
        </w:rPr>
        <w:t xml:space="preserve">（2）个别路段、小区招标范围详细说明        </w:t>
      </w:r>
      <w:r>
        <w:rPr>
          <w:rFonts w:hint="eastAsia" w:ascii="宋体" w:hAnsi="宋体" w:eastAsia="宋体" w:cs="宋体"/>
          <w:b/>
          <w:color w:val="auto"/>
          <w:szCs w:val="21"/>
          <w:highlight w:val="none"/>
        </w:rPr>
        <w:t xml:space="preserve">                                                                                                                                                                                                        </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0"/>
        <w:gridCol w:w="7167"/>
      </w:tblGrid>
      <w:tr w14:paraId="2582F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90" w:type="dxa"/>
            <w:tcBorders>
              <w:top w:val="single" w:color="auto" w:sz="4" w:space="0"/>
              <w:left w:val="single" w:color="auto" w:sz="4" w:space="0"/>
              <w:bottom w:val="single" w:color="auto" w:sz="4" w:space="0"/>
              <w:right w:val="single" w:color="auto" w:sz="4" w:space="0"/>
            </w:tcBorders>
            <w:noWrap w:val="0"/>
            <w:vAlign w:val="center"/>
          </w:tcPr>
          <w:p w14:paraId="30B03CFB">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道路</w:t>
            </w:r>
          </w:p>
          <w:p w14:paraId="0807AD3C">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名称</w:t>
            </w:r>
          </w:p>
        </w:tc>
        <w:tc>
          <w:tcPr>
            <w:tcW w:w="7167" w:type="dxa"/>
            <w:tcBorders>
              <w:top w:val="single" w:color="auto" w:sz="4" w:space="0"/>
              <w:left w:val="single" w:color="auto" w:sz="4" w:space="0"/>
              <w:bottom w:val="single" w:color="auto" w:sz="4" w:space="0"/>
              <w:right w:val="single" w:color="auto" w:sz="4" w:space="0"/>
            </w:tcBorders>
            <w:noWrap w:val="0"/>
            <w:vAlign w:val="center"/>
          </w:tcPr>
          <w:p w14:paraId="4434DF29">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范围包括</w:t>
            </w:r>
          </w:p>
        </w:tc>
      </w:tr>
      <w:tr w14:paraId="5CD24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90" w:type="dxa"/>
            <w:tcBorders>
              <w:top w:val="single" w:color="auto" w:sz="4" w:space="0"/>
              <w:left w:val="single" w:color="auto" w:sz="4" w:space="0"/>
              <w:bottom w:val="single" w:color="auto" w:sz="4" w:space="0"/>
              <w:right w:val="single" w:color="auto" w:sz="4" w:space="0"/>
            </w:tcBorders>
            <w:noWrap w:val="0"/>
            <w:vAlign w:val="center"/>
          </w:tcPr>
          <w:p w14:paraId="5AA0460F">
            <w:pPr>
              <w:pStyle w:val="2"/>
              <w:spacing w:line="360" w:lineRule="auto"/>
              <w:jc w:val="center"/>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pacing w:val="-10"/>
                <w:sz w:val="18"/>
                <w:szCs w:val="18"/>
                <w:highlight w:val="none"/>
                <w:lang w:val="en-US" w:eastAsia="zh-CN"/>
              </w:rPr>
              <w:t>旭山路(西段)</w:t>
            </w:r>
          </w:p>
        </w:tc>
        <w:tc>
          <w:tcPr>
            <w:tcW w:w="7167" w:type="dxa"/>
            <w:tcBorders>
              <w:top w:val="single" w:color="auto" w:sz="4" w:space="0"/>
              <w:left w:val="single" w:color="auto" w:sz="4" w:space="0"/>
              <w:bottom w:val="single" w:color="auto" w:sz="4" w:space="0"/>
              <w:right w:val="single" w:color="auto" w:sz="4" w:space="0"/>
            </w:tcBorders>
            <w:noWrap w:val="0"/>
            <w:vAlign w:val="center"/>
          </w:tcPr>
          <w:p w14:paraId="65C5BF37">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1、黄龙路至旭山桥西桥头18256.8m2；2、香格里拉大世界影院道路1384.3m2；3、旭山路西边匝道4401.1m2。</w:t>
            </w:r>
          </w:p>
        </w:tc>
      </w:tr>
      <w:tr w14:paraId="72DA0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90" w:type="dxa"/>
            <w:tcBorders>
              <w:top w:val="single" w:color="auto" w:sz="4" w:space="0"/>
              <w:left w:val="single" w:color="auto" w:sz="4" w:space="0"/>
              <w:bottom w:val="single" w:color="auto" w:sz="4" w:space="0"/>
              <w:right w:val="single" w:color="auto" w:sz="4" w:space="0"/>
            </w:tcBorders>
            <w:noWrap w:val="0"/>
            <w:vAlign w:val="center"/>
          </w:tcPr>
          <w:p w14:paraId="01B64DCA">
            <w:pPr>
              <w:pStyle w:val="2"/>
              <w:spacing w:line="360" w:lineRule="auto"/>
              <w:jc w:val="center"/>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黄龙路（西段）</w:t>
            </w:r>
          </w:p>
        </w:tc>
        <w:tc>
          <w:tcPr>
            <w:tcW w:w="7167" w:type="dxa"/>
            <w:tcBorders>
              <w:top w:val="single" w:color="auto" w:sz="4" w:space="0"/>
              <w:left w:val="single" w:color="auto" w:sz="4" w:space="0"/>
              <w:bottom w:val="single" w:color="auto" w:sz="4" w:space="0"/>
              <w:right w:val="single" w:color="auto" w:sz="4" w:space="0"/>
            </w:tcBorders>
            <w:noWrap w:val="0"/>
            <w:vAlign w:val="center"/>
          </w:tcPr>
          <w:p w14:paraId="5DDFA6CD">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1、大桥北路至黄龙桥西桥头29404。7m2；2、黄龙香格里垃前转盘1241。8m2；3、黄龙路山洞背1448。8 m2；4、高中部游泳池通道1221m2。</w:t>
            </w:r>
          </w:p>
        </w:tc>
      </w:tr>
      <w:tr w14:paraId="6D888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190" w:type="dxa"/>
            <w:tcBorders>
              <w:top w:val="single" w:color="auto" w:sz="4" w:space="0"/>
              <w:left w:val="single" w:color="auto" w:sz="4" w:space="0"/>
              <w:right w:val="single" w:color="auto" w:sz="4" w:space="0"/>
            </w:tcBorders>
            <w:noWrap w:val="0"/>
            <w:vAlign w:val="center"/>
          </w:tcPr>
          <w:p w14:paraId="1AA9C17D">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缙云西站</w:t>
            </w:r>
          </w:p>
        </w:tc>
        <w:tc>
          <w:tcPr>
            <w:tcW w:w="7167" w:type="dxa"/>
            <w:tcBorders>
              <w:top w:val="single" w:color="auto" w:sz="4" w:space="0"/>
              <w:left w:val="single" w:color="auto" w:sz="4" w:space="0"/>
              <w:right w:val="single" w:color="auto" w:sz="4" w:space="0"/>
            </w:tcBorders>
            <w:noWrap w:val="0"/>
            <w:vAlign w:val="center"/>
          </w:tcPr>
          <w:p w14:paraId="601149F9">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1、西站站前大道道路面积9373.9m2；2、站前广场、西站道路面积36077.5m2；3、站前平台1-3层通道、地下B1层面积12517.7m2。（部份面积可采用无人驾驶清扫车保洁）</w:t>
            </w:r>
          </w:p>
        </w:tc>
      </w:tr>
      <w:tr w14:paraId="1D53B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90" w:type="dxa"/>
            <w:tcBorders>
              <w:top w:val="single" w:color="auto" w:sz="4" w:space="0"/>
              <w:left w:val="single" w:color="auto" w:sz="4" w:space="0"/>
              <w:bottom w:val="single" w:color="auto" w:sz="4" w:space="0"/>
              <w:right w:val="single" w:color="auto" w:sz="4" w:space="0"/>
            </w:tcBorders>
            <w:noWrap w:val="0"/>
            <w:vAlign w:val="center"/>
          </w:tcPr>
          <w:p w14:paraId="31751EDD">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44个小区城中村包括</w:t>
            </w:r>
          </w:p>
        </w:tc>
        <w:tc>
          <w:tcPr>
            <w:tcW w:w="7167" w:type="dxa"/>
            <w:tcBorders>
              <w:top w:val="single" w:color="auto" w:sz="4" w:space="0"/>
              <w:left w:val="single" w:color="auto" w:sz="4" w:space="0"/>
              <w:bottom w:val="single" w:color="auto" w:sz="4" w:space="0"/>
              <w:right w:val="single" w:color="auto" w:sz="4" w:space="0"/>
            </w:tcBorders>
            <w:noWrap w:val="0"/>
            <w:vAlign w:val="center"/>
          </w:tcPr>
          <w:p w14:paraId="43D2947E">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（1）城隍山小区：从盘山三巷到党校巷段；</w:t>
            </w:r>
          </w:p>
          <w:p w14:paraId="2EBDBF7C">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（2）剧团巷小区：仙都宾馆到剧团巷段；</w:t>
            </w:r>
          </w:p>
          <w:p w14:paraId="71D249EF">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（3）大桥西路小区：大桥西路53巷一直到大桥西路底段；</w:t>
            </w:r>
          </w:p>
          <w:p w14:paraId="4B1F9C89">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（4）风景山小区：风景山环保站一直到国道线段；</w:t>
            </w:r>
          </w:p>
          <w:p w14:paraId="64243B2E">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（5）东门财政小区：溪滨南路二桥到公路路政管理大队段；</w:t>
            </w:r>
          </w:p>
          <w:p w14:paraId="5B1ED274">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（6）五六岙小区：国道五六岙路口一直到底；</w:t>
            </w:r>
          </w:p>
          <w:p w14:paraId="4002DE61">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（7）春晖家园小区:电力路春晖家园；</w:t>
            </w:r>
          </w:p>
          <w:p w14:paraId="48FDD607">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（8）电力路小区:溪滨南路电力宿舍到七二六宿舍段；</w:t>
            </w:r>
          </w:p>
          <w:p w14:paraId="066D6B51">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（9）白云路小区:溪滨南路白云路口一直到底；</w:t>
            </w:r>
          </w:p>
          <w:p w14:paraId="57D0BDF5">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（10）医院小区:溪滨南路县医院宿舍；</w:t>
            </w:r>
          </w:p>
          <w:p w14:paraId="5645C942">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（11）谢山路小区:谢山路花园巷一直到国道路口段；</w:t>
            </w:r>
          </w:p>
          <w:p w14:paraId="22BC9C9C">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（12）水南小区:谢山路环卫所到五金厂小弄；</w:t>
            </w:r>
          </w:p>
          <w:p w14:paraId="68221769">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（13）桥南小区：大桥南路水南街路口到小阳殿弄；</w:t>
            </w:r>
          </w:p>
          <w:p w14:paraId="40DB9D6C">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（14）农机厂小区：大桥南路朝阳巷加物资局宿舍塔山弄；</w:t>
            </w:r>
          </w:p>
          <w:p w14:paraId="0C8D9D76">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（15）塔下畈小区：大桥南路综合市场到大桥南292弄路口；</w:t>
            </w:r>
          </w:p>
          <w:p w14:paraId="392E1427">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（16）湾潭安置房小区：湾潭中转站至湾潭安置房小区；</w:t>
            </w:r>
          </w:p>
          <w:p w14:paraId="0E70B536">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（17）上交岭小区：大桥南路化肥厂宿舍加状元岭村主路；</w:t>
            </w:r>
          </w:p>
          <w:p w14:paraId="2E75F588">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（18）望溪路小区：溪滨北路邮政宿舍到望溪路公园；</w:t>
            </w:r>
          </w:p>
          <w:p w14:paraId="517C8208">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（19）缙中桥下小区：缙中路外国语学校东边路口一直到底；</w:t>
            </w:r>
          </w:p>
          <w:p w14:paraId="77C8BE5B">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（20）塔岩背小区：溪滨北路水利局宿舍到南塘西巷段；</w:t>
            </w:r>
          </w:p>
          <w:p w14:paraId="36E38347">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（21）南塘山背小区：南塘中心巷一直到史隐山消防大道；</w:t>
            </w:r>
          </w:p>
          <w:p w14:paraId="043B95CF">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（22）隔岙山背小区：隔岙巷路口往山走台阶到寺后卫生院对面路口；</w:t>
            </w:r>
          </w:p>
          <w:p w14:paraId="19C57B46">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（23）隔岙巷小区：寺后路隔岙巷路口一直到底；</w:t>
            </w:r>
          </w:p>
          <w:p w14:paraId="7730659C">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（24）云堂小区：云堂巷到三里加油站段；</w:t>
            </w:r>
          </w:p>
          <w:p w14:paraId="4951A3FC">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（25）建设小区：大桥北路东边到复兴街中间段；</w:t>
            </w:r>
          </w:p>
          <w:p w14:paraId="6E42B90D">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（26）槐花小区：复兴街东边到槐花街中间段；</w:t>
            </w:r>
          </w:p>
          <w:p w14:paraId="2844B666">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（27）寺后路小区：寺后邮政局一直到隔岙路口段；</w:t>
            </w:r>
          </w:p>
          <w:p w14:paraId="64E0BD3C">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（28）仙礼巷小区：老缙中到仙礼巷段；</w:t>
            </w:r>
          </w:p>
          <w:p w14:paraId="03BF29DA">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（29）城建局后小区;溪滨北路文昌巷路口一直到底；</w:t>
            </w:r>
          </w:p>
          <w:p w14:paraId="2DDC0457">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（30）六塘巷小区: 溪滨北路六塘巷路口一直到底；</w:t>
            </w:r>
          </w:p>
          <w:p w14:paraId="092E24F3">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（31）东门巷小区: 溪滨北路东门巷路口一直到底；</w:t>
            </w:r>
          </w:p>
          <w:p w14:paraId="032718AF">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（32）北门小区:复兴街健康巷北边段加党校巷北边段；</w:t>
            </w:r>
          </w:p>
          <w:p w14:paraId="29166800">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（33）丹阳小区:镇幼儿园北边到健康巷段；</w:t>
            </w:r>
          </w:p>
          <w:p w14:paraId="0FB2A19E">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（34）五云小学小区:寺后西路五云小学水井到化肥厂宿舍段；</w:t>
            </w:r>
          </w:p>
          <w:p w14:paraId="7C282AB5">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（35）寺后西路小区；寺后西路进修学校北边到门球场；</w:t>
            </w:r>
          </w:p>
          <w:p w14:paraId="4564FDD8">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（36）龙津小区：寺后西路进修学校东边到黄塘巷西边段；</w:t>
            </w:r>
          </w:p>
          <w:p w14:paraId="0670993C">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（37）黄塘巷小区：南塘路黄塘巷一直到底；</w:t>
            </w:r>
          </w:p>
          <w:p w14:paraId="55E7BD76">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（38）解困房小区：缙中路解困房到小区桥段；</w:t>
            </w:r>
          </w:p>
          <w:p w14:paraId="62C005C5">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（39）朝晖小区：</w:t>
            </w:r>
            <w:r>
              <w:rPr>
                <w:rFonts w:hint="eastAsia" w:ascii="宋体" w:hAnsi="宋体" w:eastAsia="宋体" w:cs="宋体"/>
                <w:color w:val="auto"/>
                <w:spacing w:val="-6"/>
                <w:sz w:val="18"/>
                <w:szCs w:val="18"/>
                <w:highlight w:val="none"/>
              </w:rPr>
              <w:t>缙云二桥台阶到朝晖公园加解困房小区桥北边；</w:t>
            </w:r>
          </w:p>
          <w:p w14:paraId="448D09D3">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（40）园丁楼小区：缙中路园丁楼加望溪路公园到缙中路段；</w:t>
            </w:r>
          </w:p>
          <w:p w14:paraId="19715C42">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（41）杜桥新村小区：南山路杜桥新村拆迁房横弄；</w:t>
            </w:r>
          </w:p>
          <w:p w14:paraId="5E8EA0B4">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（42）南塘路中巷小区：南塘路中巷路口两边一直到南塘路顶段；</w:t>
            </w:r>
          </w:p>
          <w:p w14:paraId="60EA26EC">
            <w:pPr>
              <w:tabs>
                <w:tab w:val="center" w:pos="4153"/>
              </w:tabs>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（43）南塘中心巷小区：南塘路姚塘厕所南边到南塘中心巷分叉口；</w:t>
            </w:r>
          </w:p>
          <w:p w14:paraId="5B090C69">
            <w:pPr>
              <w:pStyle w:val="2"/>
              <w:snapToGrid w:val="0"/>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（44）南塘中心巷西小区：南塘中心巷分叉口到中间下坡段。</w:t>
            </w:r>
          </w:p>
        </w:tc>
      </w:tr>
    </w:tbl>
    <w:p w14:paraId="73FE76E6">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（3）绿化详细</w:t>
      </w:r>
    </w:p>
    <w:tbl>
      <w:tblPr>
        <w:tblStyle w:val="49"/>
        <w:tblW w:w="0" w:type="auto"/>
        <w:jc w:val="center"/>
        <w:tblLayout w:type="fixed"/>
        <w:tblCellMar>
          <w:top w:w="0" w:type="dxa"/>
          <w:left w:w="108" w:type="dxa"/>
          <w:bottom w:w="0" w:type="dxa"/>
          <w:right w:w="108" w:type="dxa"/>
        </w:tblCellMar>
      </w:tblPr>
      <w:tblGrid>
        <w:gridCol w:w="1214"/>
        <w:gridCol w:w="1024"/>
        <w:gridCol w:w="3366"/>
        <w:gridCol w:w="1659"/>
        <w:gridCol w:w="1065"/>
      </w:tblGrid>
      <w:tr w14:paraId="21B3CCEF">
        <w:tblPrEx>
          <w:tblCellMar>
            <w:top w:w="0" w:type="dxa"/>
            <w:left w:w="108" w:type="dxa"/>
            <w:bottom w:w="0" w:type="dxa"/>
            <w:right w:w="108" w:type="dxa"/>
          </w:tblCellMar>
        </w:tblPrEx>
        <w:trPr>
          <w:trHeight w:val="270" w:hRule="atLeast"/>
          <w:jc w:val="center"/>
        </w:trPr>
        <w:tc>
          <w:tcPr>
            <w:tcW w:w="1214" w:type="dxa"/>
            <w:tcBorders>
              <w:top w:val="single" w:color="000000" w:sz="4" w:space="0"/>
              <w:left w:val="single" w:color="000000" w:sz="4" w:space="0"/>
              <w:bottom w:val="single" w:color="000000" w:sz="4" w:space="0"/>
              <w:right w:val="single" w:color="000000" w:sz="4" w:space="0"/>
            </w:tcBorders>
            <w:noWrap/>
            <w:vAlign w:val="center"/>
          </w:tcPr>
          <w:p w14:paraId="04E94C08">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54B5C96">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路段</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47C54E28">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绿地名称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39D6E84">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保洁面积（㎡）</w:t>
            </w:r>
          </w:p>
        </w:tc>
        <w:tc>
          <w:tcPr>
            <w:tcW w:w="1065" w:type="dxa"/>
            <w:tcBorders>
              <w:top w:val="single" w:color="000000" w:sz="4" w:space="0"/>
              <w:left w:val="single" w:color="000000" w:sz="4" w:space="0"/>
              <w:bottom w:val="single" w:color="000000" w:sz="4" w:space="0"/>
              <w:right w:val="single" w:color="000000" w:sz="4" w:space="0"/>
            </w:tcBorders>
            <w:noWrap/>
            <w:vAlign w:val="center"/>
          </w:tcPr>
          <w:p w14:paraId="4DD3E4BA">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备注</w:t>
            </w:r>
          </w:p>
        </w:tc>
      </w:tr>
      <w:tr w14:paraId="2FD4E667">
        <w:tblPrEx>
          <w:tblCellMar>
            <w:top w:w="0" w:type="dxa"/>
            <w:left w:w="108" w:type="dxa"/>
            <w:bottom w:w="0" w:type="dxa"/>
            <w:right w:w="108" w:type="dxa"/>
          </w:tblCellMar>
        </w:tblPrEx>
        <w:trPr>
          <w:trHeight w:val="270" w:hRule="atLeast"/>
          <w:jc w:val="center"/>
        </w:trPr>
        <w:tc>
          <w:tcPr>
            <w:tcW w:w="1214" w:type="dxa"/>
            <w:vMerge w:val="restart"/>
            <w:tcBorders>
              <w:top w:val="single" w:color="000000" w:sz="4" w:space="0"/>
              <w:left w:val="single" w:color="000000" w:sz="4" w:space="0"/>
              <w:bottom w:val="single" w:color="000000" w:sz="4" w:space="0"/>
              <w:right w:val="single" w:color="000000" w:sz="4" w:space="0"/>
            </w:tcBorders>
            <w:noWrap/>
            <w:vAlign w:val="center"/>
          </w:tcPr>
          <w:p w14:paraId="744FD03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421616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          （黄龙桥以西）</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4DE9D6E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游泳池周边绿地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6F1E99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904.53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1B0C064">
            <w:pPr>
              <w:spacing w:line="360" w:lineRule="auto"/>
              <w:jc w:val="left"/>
              <w:rPr>
                <w:rFonts w:hint="eastAsia" w:ascii="宋体" w:hAnsi="宋体" w:eastAsia="宋体" w:cs="宋体"/>
                <w:color w:val="auto"/>
                <w:sz w:val="18"/>
                <w:szCs w:val="18"/>
                <w:highlight w:val="none"/>
              </w:rPr>
            </w:pPr>
          </w:p>
        </w:tc>
      </w:tr>
      <w:tr w14:paraId="6229D3F1">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0D60C82D">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561AF2">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83378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景谷花园绿地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D4B964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4174.21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625D3F4">
            <w:pPr>
              <w:spacing w:line="360" w:lineRule="auto"/>
              <w:jc w:val="left"/>
              <w:rPr>
                <w:rFonts w:hint="eastAsia" w:ascii="宋体" w:hAnsi="宋体" w:eastAsia="宋体" w:cs="宋体"/>
                <w:color w:val="auto"/>
                <w:sz w:val="18"/>
                <w:szCs w:val="18"/>
                <w:highlight w:val="none"/>
              </w:rPr>
            </w:pPr>
          </w:p>
        </w:tc>
      </w:tr>
      <w:tr w14:paraId="1CDD3FF2">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073825D6">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535B74">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53E28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香格里拉门口绿地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1E7680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685.71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F22AEF2">
            <w:pPr>
              <w:spacing w:line="360" w:lineRule="auto"/>
              <w:jc w:val="left"/>
              <w:rPr>
                <w:rFonts w:hint="eastAsia" w:ascii="宋体" w:hAnsi="宋体" w:eastAsia="宋体" w:cs="宋体"/>
                <w:color w:val="auto"/>
                <w:sz w:val="18"/>
                <w:szCs w:val="18"/>
                <w:highlight w:val="none"/>
              </w:rPr>
            </w:pPr>
          </w:p>
        </w:tc>
      </w:tr>
      <w:tr w14:paraId="30955F2E">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5BC0214B">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2D825C">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A19D25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香格里拉斜坡黄馨</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7C7FC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1111.31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592CF25">
            <w:pPr>
              <w:spacing w:line="360" w:lineRule="auto"/>
              <w:jc w:val="left"/>
              <w:rPr>
                <w:rFonts w:hint="eastAsia" w:ascii="宋体" w:hAnsi="宋体" w:eastAsia="宋体" w:cs="宋体"/>
                <w:color w:val="auto"/>
                <w:sz w:val="18"/>
                <w:szCs w:val="18"/>
                <w:highlight w:val="none"/>
              </w:rPr>
            </w:pPr>
          </w:p>
        </w:tc>
      </w:tr>
      <w:tr w14:paraId="0973ED8B">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121364B2">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78F6EB">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61AEC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黄龙路山洞口黄馨</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287E32E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1230.82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A708485">
            <w:pPr>
              <w:spacing w:line="360" w:lineRule="auto"/>
              <w:jc w:val="left"/>
              <w:rPr>
                <w:rFonts w:hint="eastAsia" w:ascii="宋体" w:hAnsi="宋体" w:eastAsia="宋体" w:cs="宋体"/>
                <w:color w:val="auto"/>
                <w:sz w:val="18"/>
                <w:szCs w:val="18"/>
                <w:highlight w:val="none"/>
              </w:rPr>
            </w:pPr>
          </w:p>
        </w:tc>
      </w:tr>
      <w:tr w14:paraId="08935716">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78321FA8">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71DB5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EA36D2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实验中学北侧周边绿地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1BB641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631.65</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2586447">
            <w:pPr>
              <w:spacing w:line="360" w:lineRule="auto"/>
              <w:jc w:val="left"/>
              <w:rPr>
                <w:rFonts w:hint="eastAsia" w:ascii="宋体" w:hAnsi="宋体" w:eastAsia="宋体" w:cs="宋体"/>
                <w:color w:val="auto"/>
                <w:sz w:val="18"/>
                <w:szCs w:val="18"/>
                <w:highlight w:val="none"/>
              </w:rPr>
            </w:pPr>
          </w:p>
        </w:tc>
      </w:tr>
      <w:tr w14:paraId="641F82DD">
        <w:tblPrEx>
          <w:tblCellMar>
            <w:top w:w="0" w:type="dxa"/>
            <w:left w:w="108" w:type="dxa"/>
            <w:bottom w:w="0" w:type="dxa"/>
            <w:right w:w="108" w:type="dxa"/>
          </w:tblCellMar>
        </w:tblPrEx>
        <w:trPr>
          <w:trHeight w:val="9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750BB9D6">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F1DC3D">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4FB14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香格里拉公园绿地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AC41B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2567.79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F3F0171">
            <w:pPr>
              <w:spacing w:line="360" w:lineRule="auto"/>
              <w:jc w:val="left"/>
              <w:rPr>
                <w:rFonts w:hint="eastAsia" w:ascii="宋体" w:hAnsi="宋体" w:eastAsia="宋体" w:cs="宋体"/>
                <w:color w:val="auto"/>
                <w:sz w:val="18"/>
                <w:szCs w:val="18"/>
                <w:highlight w:val="none"/>
              </w:rPr>
            </w:pPr>
          </w:p>
        </w:tc>
      </w:tr>
      <w:tr w14:paraId="71080AA8">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31A0A6E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8A252B">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6E029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门球场北侧周边绿地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6DC79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205.56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F7F5F8E">
            <w:pPr>
              <w:spacing w:line="360" w:lineRule="auto"/>
              <w:jc w:val="left"/>
              <w:rPr>
                <w:rFonts w:hint="eastAsia" w:ascii="宋体" w:hAnsi="宋体" w:eastAsia="宋体" w:cs="宋体"/>
                <w:color w:val="auto"/>
                <w:sz w:val="18"/>
                <w:szCs w:val="18"/>
                <w:highlight w:val="none"/>
              </w:rPr>
            </w:pPr>
          </w:p>
        </w:tc>
      </w:tr>
      <w:tr w14:paraId="21F37891">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79ABB1B6">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95AE56">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0EFBA3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西坑口小游园绿地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BA42AF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1641.32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4B46226">
            <w:pPr>
              <w:spacing w:line="360" w:lineRule="auto"/>
              <w:jc w:val="left"/>
              <w:rPr>
                <w:rFonts w:hint="eastAsia" w:ascii="宋体" w:hAnsi="宋体" w:eastAsia="宋体" w:cs="宋体"/>
                <w:color w:val="auto"/>
                <w:sz w:val="18"/>
                <w:szCs w:val="18"/>
                <w:highlight w:val="none"/>
              </w:rPr>
            </w:pPr>
          </w:p>
        </w:tc>
      </w:tr>
      <w:tr w14:paraId="2B35FFEB">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43947793">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9534B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55339D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检察院至立交桥西段人行道绿地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3550C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1452.97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8A2A47D">
            <w:pPr>
              <w:spacing w:line="360" w:lineRule="auto"/>
              <w:jc w:val="left"/>
              <w:rPr>
                <w:rFonts w:hint="eastAsia" w:ascii="宋体" w:hAnsi="宋体" w:eastAsia="宋体" w:cs="宋体"/>
                <w:color w:val="auto"/>
                <w:sz w:val="18"/>
                <w:szCs w:val="18"/>
                <w:highlight w:val="none"/>
              </w:rPr>
            </w:pPr>
          </w:p>
        </w:tc>
      </w:tr>
      <w:tr w14:paraId="11AB177F">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1069C022">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AB913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A7463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检察院前周边绿地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70C768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1222.04</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C721629">
            <w:pPr>
              <w:spacing w:line="360" w:lineRule="auto"/>
              <w:jc w:val="left"/>
              <w:rPr>
                <w:rFonts w:hint="eastAsia" w:ascii="宋体" w:hAnsi="宋体" w:eastAsia="宋体" w:cs="宋体"/>
                <w:color w:val="auto"/>
                <w:sz w:val="18"/>
                <w:szCs w:val="18"/>
                <w:highlight w:val="none"/>
              </w:rPr>
            </w:pPr>
          </w:p>
        </w:tc>
      </w:tr>
      <w:tr w14:paraId="6F684F00">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629D23D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D951D1">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4C7BAB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黄龙路西路口绿地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B0D18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1457.92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0ABC372">
            <w:pPr>
              <w:spacing w:line="360" w:lineRule="auto"/>
              <w:jc w:val="left"/>
              <w:rPr>
                <w:rFonts w:hint="eastAsia" w:ascii="宋体" w:hAnsi="宋体" w:eastAsia="宋体" w:cs="宋体"/>
                <w:color w:val="auto"/>
                <w:sz w:val="18"/>
                <w:szCs w:val="18"/>
                <w:highlight w:val="none"/>
              </w:rPr>
            </w:pPr>
          </w:p>
        </w:tc>
      </w:tr>
      <w:tr w14:paraId="669CCB62">
        <w:tblPrEx>
          <w:tblCellMar>
            <w:top w:w="0" w:type="dxa"/>
            <w:left w:w="108" w:type="dxa"/>
            <w:bottom w:w="0" w:type="dxa"/>
            <w:right w:w="108" w:type="dxa"/>
          </w:tblCellMar>
        </w:tblPrEx>
        <w:trPr>
          <w:trHeight w:val="90" w:hRule="atLeast"/>
          <w:jc w:val="center"/>
        </w:trPr>
        <w:tc>
          <w:tcPr>
            <w:tcW w:w="1214" w:type="dxa"/>
            <w:vMerge w:val="restart"/>
            <w:tcBorders>
              <w:top w:val="single" w:color="000000" w:sz="4" w:space="0"/>
              <w:left w:val="single" w:color="000000" w:sz="4" w:space="0"/>
              <w:right w:val="single" w:color="000000" w:sz="4" w:space="0"/>
            </w:tcBorders>
            <w:noWrap/>
            <w:vAlign w:val="center"/>
          </w:tcPr>
          <w:p w14:paraId="7F12202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1024" w:type="dxa"/>
            <w:vMerge w:val="restart"/>
            <w:tcBorders>
              <w:top w:val="single" w:color="000000" w:sz="4" w:space="0"/>
              <w:left w:val="single" w:color="000000" w:sz="4" w:space="0"/>
              <w:right w:val="single" w:color="000000" w:sz="4" w:space="0"/>
            </w:tcBorders>
            <w:noWrap w:val="0"/>
            <w:vAlign w:val="center"/>
          </w:tcPr>
          <w:p w14:paraId="7DCE47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       （匝道以西）</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C8C27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旭山路西匝道东侧绿地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5C711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13545.47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DCBC1C6">
            <w:pPr>
              <w:spacing w:line="360" w:lineRule="auto"/>
              <w:jc w:val="left"/>
              <w:rPr>
                <w:rFonts w:hint="eastAsia" w:ascii="宋体" w:hAnsi="宋体" w:eastAsia="宋体" w:cs="宋体"/>
                <w:color w:val="auto"/>
                <w:sz w:val="18"/>
                <w:szCs w:val="18"/>
                <w:highlight w:val="none"/>
              </w:rPr>
            </w:pPr>
          </w:p>
        </w:tc>
      </w:tr>
      <w:tr w14:paraId="6E7702F9">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03FDFAA2">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689C3185">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D5AEB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杜桥新村东侧边坡绿地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36549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3299.59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5F7B2BE">
            <w:pPr>
              <w:spacing w:line="360" w:lineRule="auto"/>
              <w:jc w:val="left"/>
              <w:rPr>
                <w:rFonts w:hint="eastAsia" w:ascii="宋体" w:hAnsi="宋体" w:eastAsia="宋体" w:cs="宋体"/>
                <w:color w:val="auto"/>
                <w:sz w:val="18"/>
                <w:szCs w:val="18"/>
                <w:highlight w:val="none"/>
              </w:rPr>
            </w:pPr>
          </w:p>
        </w:tc>
      </w:tr>
      <w:tr w14:paraId="3EA26184">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3B10C90E">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2C114892">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58999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杜桥新村小游园</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1832BF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950.31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F73032D">
            <w:pPr>
              <w:spacing w:line="360" w:lineRule="auto"/>
              <w:jc w:val="left"/>
              <w:rPr>
                <w:rFonts w:hint="eastAsia" w:ascii="宋体" w:hAnsi="宋体" w:eastAsia="宋体" w:cs="宋体"/>
                <w:color w:val="auto"/>
                <w:sz w:val="18"/>
                <w:szCs w:val="18"/>
                <w:highlight w:val="none"/>
              </w:rPr>
            </w:pPr>
          </w:p>
        </w:tc>
      </w:tr>
      <w:tr w14:paraId="46DFF367">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690A3F4C">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4BFBE0D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7CF0E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变电所绿地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0FB67B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1844.55</w:t>
            </w:r>
          </w:p>
        </w:tc>
        <w:tc>
          <w:tcPr>
            <w:tcW w:w="1065" w:type="dxa"/>
            <w:tcBorders>
              <w:top w:val="single" w:color="000000" w:sz="4" w:space="0"/>
              <w:left w:val="single" w:color="000000" w:sz="4" w:space="0"/>
              <w:bottom w:val="single" w:color="000000" w:sz="4" w:space="0"/>
              <w:right w:val="single" w:color="000000" w:sz="4" w:space="0"/>
            </w:tcBorders>
            <w:noWrap/>
            <w:vAlign w:val="center"/>
          </w:tcPr>
          <w:p w14:paraId="72B23A9A">
            <w:pPr>
              <w:spacing w:line="360" w:lineRule="auto"/>
              <w:jc w:val="left"/>
              <w:rPr>
                <w:rFonts w:hint="eastAsia" w:ascii="宋体" w:hAnsi="宋体" w:eastAsia="宋体" w:cs="宋体"/>
                <w:color w:val="auto"/>
                <w:sz w:val="18"/>
                <w:szCs w:val="18"/>
                <w:highlight w:val="none"/>
              </w:rPr>
            </w:pPr>
          </w:p>
        </w:tc>
      </w:tr>
      <w:tr w14:paraId="50DD96E5">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6F8480F2">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4A1AA1C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7AD158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杜桥新村西侧边坡绿地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21FE7D8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1659.27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90C3F84">
            <w:pPr>
              <w:spacing w:line="360" w:lineRule="auto"/>
              <w:jc w:val="left"/>
              <w:rPr>
                <w:rFonts w:hint="eastAsia" w:ascii="宋体" w:hAnsi="宋体" w:eastAsia="宋体" w:cs="宋体"/>
                <w:color w:val="auto"/>
                <w:sz w:val="18"/>
                <w:szCs w:val="18"/>
                <w:highlight w:val="none"/>
              </w:rPr>
            </w:pPr>
          </w:p>
        </w:tc>
      </w:tr>
      <w:tr w14:paraId="22037193">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2ED5DA69">
            <w:pPr>
              <w:widowControl/>
              <w:spacing w:line="360" w:lineRule="auto"/>
              <w:jc w:val="center"/>
              <w:textAlignment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32D1048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892C0D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文晖名苑北侧人行道绿地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892F3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96.38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3BA1C5E1">
            <w:pPr>
              <w:spacing w:line="360" w:lineRule="auto"/>
              <w:jc w:val="left"/>
              <w:rPr>
                <w:rFonts w:hint="eastAsia" w:ascii="宋体" w:hAnsi="宋体" w:eastAsia="宋体" w:cs="宋体"/>
                <w:color w:val="auto"/>
                <w:sz w:val="18"/>
                <w:szCs w:val="18"/>
                <w:highlight w:val="none"/>
              </w:rPr>
            </w:pPr>
          </w:p>
        </w:tc>
      </w:tr>
      <w:tr w14:paraId="4AE263A1">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4D5110A0">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0E84900D">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B157D3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香格里拉东侧人行道绿</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DEEE5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401.60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BB29161">
            <w:pPr>
              <w:spacing w:line="360" w:lineRule="auto"/>
              <w:jc w:val="left"/>
              <w:rPr>
                <w:rFonts w:hint="eastAsia" w:ascii="宋体" w:hAnsi="宋体" w:eastAsia="宋体" w:cs="宋体"/>
                <w:color w:val="auto"/>
                <w:sz w:val="18"/>
                <w:szCs w:val="18"/>
                <w:highlight w:val="none"/>
              </w:rPr>
            </w:pPr>
          </w:p>
        </w:tc>
      </w:tr>
      <w:tr w14:paraId="1BC8A539">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23DEB1ED">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48D75BAC">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510C88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养老院市政道路绿地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CFE65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7005.45</w:t>
            </w:r>
          </w:p>
        </w:tc>
        <w:tc>
          <w:tcPr>
            <w:tcW w:w="1065" w:type="dxa"/>
            <w:tcBorders>
              <w:top w:val="single" w:color="000000" w:sz="4" w:space="0"/>
              <w:left w:val="single" w:color="000000" w:sz="4" w:space="0"/>
              <w:bottom w:val="nil"/>
              <w:right w:val="single" w:color="000000" w:sz="4" w:space="0"/>
            </w:tcBorders>
            <w:noWrap w:val="0"/>
            <w:vAlign w:val="center"/>
          </w:tcPr>
          <w:p w14:paraId="6CED3D39">
            <w:pPr>
              <w:spacing w:line="360" w:lineRule="auto"/>
              <w:jc w:val="left"/>
              <w:rPr>
                <w:rFonts w:hint="eastAsia" w:ascii="宋体" w:hAnsi="宋体" w:eastAsia="宋体" w:cs="宋体"/>
                <w:color w:val="auto"/>
                <w:sz w:val="18"/>
                <w:szCs w:val="18"/>
                <w:highlight w:val="none"/>
              </w:rPr>
            </w:pPr>
          </w:p>
        </w:tc>
      </w:tr>
      <w:tr w14:paraId="77C4AB76">
        <w:tblPrEx>
          <w:tblCellMar>
            <w:top w:w="0" w:type="dxa"/>
            <w:left w:w="108" w:type="dxa"/>
            <w:bottom w:w="0" w:type="dxa"/>
            <w:right w:w="108" w:type="dxa"/>
          </w:tblCellMar>
        </w:tblPrEx>
        <w:trPr>
          <w:trHeight w:val="334" w:hRule="atLeast"/>
          <w:jc w:val="center"/>
        </w:trPr>
        <w:tc>
          <w:tcPr>
            <w:tcW w:w="1214" w:type="dxa"/>
            <w:vMerge w:val="continue"/>
            <w:tcBorders>
              <w:left w:val="single" w:color="000000" w:sz="4" w:space="0"/>
              <w:bottom w:val="single" w:color="auto" w:sz="4" w:space="0"/>
              <w:right w:val="single" w:color="000000" w:sz="4" w:space="0"/>
            </w:tcBorders>
            <w:noWrap/>
            <w:vAlign w:val="center"/>
          </w:tcPr>
          <w:p w14:paraId="02D577C1">
            <w:pPr>
              <w:spacing w:line="360" w:lineRule="auto"/>
              <w:jc w:val="center"/>
              <w:rPr>
                <w:rFonts w:hint="eastAsia" w:ascii="宋体" w:hAnsi="宋体" w:eastAsia="宋体" w:cs="宋体"/>
                <w:color w:val="auto"/>
                <w:sz w:val="18"/>
                <w:szCs w:val="18"/>
                <w:highlight w:val="none"/>
              </w:rPr>
            </w:pPr>
          </w:p>
        </w:tc>
        <w:tc>
          <w:tcPr>
            <w:tcW w:w="1024" w:type="dxa"/>
            <w:vMerge w:val="continue"/>
            <w:tcBorders>
              <w:left w:val="single" w:color="000000" w:sz="4" w:space="0"/>
              <w:right w:val="single" w:color="000000" w:sz="4" w:space="0"/>
            </w:tcBorders>
            <w:noWrap w:val="0"/>
            <w:vAlign w:val="center"/>
          </w:tcPr>
          <w:p w14:paraId="445EF21E">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B00154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杜桥330国道西景观绿化</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9870D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11004.31</w:t>
            </w:r>
          </w:p>
        </w:tc>
        <w:tc>
          <w:tcPr>
            <w:tcW w:w="1065" w:type="dxa"/>
            <w:tcBorders>
              <w:top w:val="single" w:color="000000" w:sz="4" w:space="0"/>
              <w:left w:val="single" w:color="000000" w:sz="4" w:space="0"/>
              <w:bottom w:val="nil"/>
              <w:right w:val="single" w:color="000000" w:sz="4" w:space="0"/>
            </w:tcBorders>
            <w:noWrap w:val="0"/>
            <w:vAlign w:val="center"/>
          </w:tcPr>
          <w:p w14:paraId="0CD3EA48">
            <w:pPr>
              <w:widowControl/>
              <w:spacing w:line="360" w:lineRule="auto"/>
              <w:jc w:val="left"/>
              <w:textAlignment w:val="center"/>
              <w:rPr>
                <w:rFonts w:hint="eastAsia" w:ascii="宋体" w:hAnsi="宋体" w:eastAsia="宋体" w:cs="宋体"/>
                <w:color w:val="auto"/>
                <w:sz w:val="18"/>
                <w:szCs w:val="18"/>
                <w:highlight w:val="none"/>
              </w:rPr>
            </w:pPr>
          </w:p>
        </w:tc>
      </w:tr>
      <w:tr w14:paraId="21231D99">
        <w:tblPrEx>
          <w:tblCellMar>
            <w:top w:w="0" w:type="dxa"/>
            <w:left w:w="108" w:type="dxa"/>
            <w:bottom w:w="0" w:type="dxa"/>
            <w:right w:w="108" w:type="dxa"/>
          </w:tblCellMar>
        </w:tblPrEx>
        <w:trPr>
          <w:trHeight w:val="444"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0D758A8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3E3A1F8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330国道      （西站-丁庵）</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47FE50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330国道与大桥北路交叉口周边绿地</w:t>
            </w:r>
          </w:p>
        </w:tc>
        <w:tc>
          <w:tcPr>
            <w:tcW w:w="1659" w:type="dxa"/>
            <w:tcBorders>
              <w:top w:val="single" w:color="000000" w:sz="4" w:space="0"/>
              <w:left w:val="single" w:color="000000" w:sz="4" w:space="0"/>
              <w:bottom w:val="single" w:color="000000" w:sz="4" w:space="0"/>
              <w:right w:val="nil"/>
            </w:tcBorders>
            <w:noWrap/>
            <w:vAlign w:val="center"/>
          </w:tcPr>
          <w:p w14:paraId="7F87BC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2560.40 </w:t>
            </w:r>
          </w:p>
        </w:tc>
        <w:tc>
          <w:tcPr>
            <w:tcW w:w="1065" w:type="dxa"/>
            <w:tcBorders>
              <w:top w:val="single" w:color="000000" w:sz="4" w:space="0"/>
              <w:left w:val="single" w:color="000000" w:sz="4" w:space="0"/>
              <w:bottom w:val="nil"/>
              <w:right w:val="single" w:color="000000" w:sz="4" w:space="0"/>
            </w:tcBorders>
            <w:noWrap w:val="0"/>
            <w:vAlign w:val="center"/>
          </w:tcPr>
          <w:p w14:paraId="3770BBC1">
            <w:pPr>
              <w:spacing w:line="360" w:lineRule="auto"/>
              <w:jc w:val="left"/>
              <w:rPr>
                <w:rFonts w:hint="eastAsia" w:ascii="宋体" w:hAnsi="宋体" w:eastAsia="宋体" w:cs="宋体"/>
                <w:color w:val="auto"/>
                <w:sz w:val="18"/>
                <w:szCs w:val="18"/>
                <w:highlight w:val="none"/>
              </w:rPr>
            </w:pPr>
          </w:p>
        </w:tc>
      </w:tr>
      <w:tr w14:paraId="15376A56">
        <w:tblPrEx>
          <w:tblCellMar>
            <w:top w:w="0" w:type="dxa"/>
            <w:left w:w="108" w:type="dxa"/>
            <w:bottom w:w="0" w:type="dxa"/>
            <w:right w:w="108" w:type="dxa"/>
          </w:tblCellMar>
        </w:tblPrEx>
        <w:trPr>
          <w:trHeight w:val="458" w:hRule="atLeast"/>
          <w:jc w:val="center"/>
        </w:trPr>
        <w:tc>
          <w:tcPr>
            <w:tcW w:w="1214" w:type="dxa"/>
            <w:vMerge w:val="continue"/>
            <w:tcBorders>
              <w:top w:val="single" w:color="000000" w:sz="4" w:space="0"/>
              <w:left w:val="single" w:color="000000" w:sz="4" w:space="0"/>
              <w:bottom w:val="single" w:color="auto" w:sz="4" w:space="0"/>
              <w:right w:val="single" w:color="000000" w:sz="4" w:space="0"/>
            </w:tcBorders>
            <w:noWrap/>
            <w:vAlign w:val="center"/>
          </w:tcPr>
          <w:p w14:paraId="721BE3B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6F5626">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E350CA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330国道上处至生水塘段周边绿地</w:t>
            </w:r>
          </w:p>
        </w:tc>
        <w:tc>
          <w:tcPr>
            <w:tcW w:w="1659" w:type="dxa"/>
            <w:tcBorders>
              <w:top w:val="single" w:color="000000" w:sz="4" w:space="0"/>
              <w:left w:val="single" w:color="000000" w:sz="4" w:space="0"/>
              <w:bottom w:val="single" w:color="000000" w:sz="4" w:space="0"/>
              <w:right w:val="nil"/>
            </w:tcBorders>
            <w:noWrap/>
            <w:vAlign w:val="center"/>
          </w:tcPr>
          <w:p w14:paraId="23110B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889.27</w:t>
            </w:r>
          </w:p>
        </w:tc>
        <w:tc>
          <w:tcPr>
            <w:tcW w:w="1065" w:type="dxa"/>
            <w:tcBorders>
              <w:top w:val="single" w:color="000000" w:sz="4" w:space="0"/>
              <w:left w:val="single" w:color="000000" w:sz="4" w:space="0"/>
              <w:bottom w:val="nil"/>
              <w:right w:val="single" w:color="000000" w:sz="4" w:space="0"/>
            </w:tcBorders>
            <w:noWrap w:val="0"/>
            <w:vAlign w:val="center"/>
          </w:tcPr>
          <w:p w14:paraId="75A96294">
            <w:pPr>
              <w:spacing w:line="360" w:lineRule="auto"/>
              <w:jc w:val="left"/>
              <w:rPr>
                <w:rFonts w:hint="eastAsia" w:ascii="宋体" w:hAnsi="宋体" w:eastAsia="宋体" w:cs="宋体"/>
                <w:color w:val="auto"/>
                <w:sz w:val="18"/>
                <w:szCs w:val="18"/>
                <w:highlight w:val="none"/>
              </w:rPr>
            </w:pPr>
          </w:p>
        </w:tc>
      </w:tr>
      <w:tr w14:paraId="67AA82BC">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2DA5C9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49E819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330国道</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F5D19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缙云阁周边绿地</w:t>
            </w:r>
          </w:p>
        </w:tc>
        <w:tc>
          <w:tcPr>
            <w:tcW w:w="1659" w:type="dxa"/>
            <w:tcBorders>
              <w:top w:val="single" w:color="000000" w:sz="4" w:space="0"/>
              <w:left w:val="single" w:color="000000" w:sz="4" w:space="0"/>
              <w:bottom w:val="single" w:color="000000" w:sz="4" w:space="0"/>
              <w:right w:val="nil"/>
            </w:tcBorders>
            <w:noWrap/>
            <w:vAlign w:val="center"/>
          </w:tcPr>
          <w:p w14:paraId="6530F71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715.59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E21659E">
            <w:pPr>
              <w:spacing w:line="360" w:lineRule="auto"/>
              <w:jc w:val="left"/>
              <w:rPr>
                <w:rFonts w:hint="eastAsia" w:ascii="宋体" w:hAnsi="宋体" w:eastAsia="宋体" w:cs="宋体"/>
                <w:color w:val="auto"/>
                <w:sz w:val="18"/>
                <w:szCs w:val="18"/>
                <w:highlight w:val="none"/>
              </w:rPr>
            </w:pPr>
          </w:p>
        </w:tc>
      </w:tr>
      <w:tr w14:paraId="0052D05C">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7F9F4A1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F9A24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35F89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茶花园（林地）</w:t>
            </w:r>
          </w:p>
        </w:tc>
        <w:tc>
          <w:tcPr>
            <w:tcW w:w="1659" w:type="dxa"/>
            <w:tcBorders>
              <w:top w:val="single" w:color="000000" w:sz="4" w:space="0"/>
              <w:left w:val="single" w:color="000000" w:sz="4" w:space="0"/>
              <w:bottom w:val="single" w:color="000000" w:sz="4" w:space="0"/>
              <w:right w:val="nil"/>
            </w:tcBorders>
            <w:noWrap/>
            <w:vAlign w:val="center"/>
          </w:tcPr>
          <w:p w14:paraId="356FC9C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10907.97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5B52DCE">
            <w:pPr>
              <w:spacing w:line="360" w:lineRule="auto"/>
              <w:jc w:val="left"/>
              <w:rPr>
                <w:rFonts w:hint="eastAsia" w:ascii="宋体" w:hAnsi="宋体" w:eastAsia="宋体" w:cs="宋体"/>
                <w:color w:val="auto"/>
                <w:sz w:val="18"/>
                <w:szCs w:val="18"/>
                <w:highlight w:val="none"/>
              </w:rPr>
            </w:pPr>
          </w:p>
        </w:tc>
      </w:tr>
      <w:tr w14:paraId="372DEB23">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70D086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FCA21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FC0C7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后陈山公园</w:t>
            </w:r>
          </w:p>
        </w:tc>
        <w:tc>
          <w:tcPr>
            <w:tcW w:w="1659" w:type="dxa"/>
            <w:tcBorders>
              <w:top w:val="single" w:color="000000" w:sz="4" w:space="0"/>
              <w:left w:val="single" w:color="000000" w:sz="4" w:space="0"/>
              <w:bottom w:val="single" w:color="000000" w:sz="4" w:space="0"/>
              <w:right w:val="nil"/>
            </w:tcBorders>
            <w:noWrap/>
            <w:vAlign w:val="center"/>
          </w:tcPr>
          <w:p w14:paraId="1A315A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29747.75</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3F75C554">
            <w:pPr>
              <w:spacing w:line="360" w:lineRule="auto"/>
              <w:jc w:val="left"/>
              <w:rPr>
                <w:rFonts w:hint="eastAsia" w:ascii="宋体" w:hAnsi="宋体" w:eastAsia="宋体" w:cs="宋体"/>
                <w:color w:val="auto"/>
                <w:sz w:val="18"/>
                <w:szCs w:val="18"/>
                <w:highlight w:val="none"/>
              </w:rPr>
            </w:pPr>
          </w:p>
        </w:tc>
      </w:tr>
      <w:tr w14:paraId="68B98697">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7FC755BE">
            <w:pPr>
              <w:widowControl/>
              <w:spacing w:line="360" w:lineRule="auto"/>
              <w:jc w:val="center"/>
              <w:textAlignment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B017DC">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0DBDC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后陈山公园（林地）</w:t>
            </w:r>
          </w:p>
        </w:tc>
        <w:tc>
          <w:tcPr>
            <w:tcW w:w="1659" w:type="dxa"/>
            <w:tcBorders>
              <w:top w:val="single" w:color="000000" w:sz="4" w:space="0"/>
              <w:left w:val="single" w:color="000000" w:sz="4" w:space="0"/>
              <w:bottom w:val="single" w:color="000000" w:sz="4" w:space="0"/>
              <w:right w:val="nil"/>
            </w:tcBorders>
            <w:noWrap/>
            <w:vAlign w:val="center"/>
          </w:tcPr>
          <w:p w14:paraId="1A0B604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42319.46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B31EFF7">
            <w:pPr>
              <w:spacing w:line="360" w:lineRule="auto"/>
              <w:jc w:val="left"/>
              <w:rPr>
                <w:rFonts w:hint="eastAsia" w:ascii="宋体" w:hAnsi="宋体" w:eastAsia="宋体" w:cs="宋体"/>
                <w:color w:val="auto"/>
                <w:sz w:val="18"/>
                <w:szCs w:val="18"/>
                <w:highlight w:val="none"/>
              </w:rPr>
            </w:pPr>
          </w:p>
        </w:tc>
      </w:tr>
      <w:tr w14:paraId="61FEEEC3">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bottom w:val="single" w:color="auto" w:sz="4" w:space="0"/>
              <w:right w:val="single" w:color="000000" w:sz="4" w:space="0"/>
            </w:tcBorders>
            <w:noWrap/>
            <w:vAlign w:val="center"/>
          </w:tcPr>
          <w:p w14:paraId="2617DC8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52F3CA">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31A960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缙云阁花箱</w:t>
            </w:r>
          </w:p>
        </w:tc>
        <w:tc>
          <w:tcPr>
            <w:tcW w:w="1659" w:type="dxa"/>
            <w:tcBorders>
              <w:top w:val="single" w:color="000000" w:sz="4" w:space="0"/>
              <w:left w:val="single" w:color="000000" w:sz="4" w:space="0"/>
              <w:bottom w:val="single" w:color="000000" w:sz="4" w:space="0"/>
              <w:right w:val="nil"/>
            </w:tcBorders>
            <w:noWrap/>
            <w:vAlign w:val="center"/>
          </w:tcPr>
          <w:p w14:paraId="731636F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BAB887B">
            <w:pPr>
              <w:spacing w:line="360" w:lineRule="auto"/>
              <w:jc w:val="left"/>
              <w:rPr>
                <w:rFonts w:hint="eastAsia" w:ascii="宋体" w:hAnsi="宋体" w:eastAsia="宋体" w:cs="宋体"/>
                <w:color w:val="auto"/>
                <w:sz w:val="18"/>
                <w:szCs w:val="18"/>
                <w:highlight w:val="none"/>
              </w:rPr>
            </w:pPr>
          </w:p>
        </w:tc>
      </w:tr>
      <w:tr w14:paraId="0DA600F0">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5D9598B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3A22528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大桥北路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0D325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大桥北路街旁零星绿地</w:t>
            </w:r>
          </w:p>
        </w:tc>
        <w:tc>
          <w:tcPr>
            <w:tcW w:w="1659" w:type="dxa"/>
            <w:tcBorders>
              <w:top w:val="single" w:color="000000" w:sz="4" w:space="0"/>
              <w:left w:val="single" w:color="000000" w:sz="4" w:space="0"/>
              <w:bottom w:val="single" w:color="000000" w:sz="4" w:space="0"/>
              <w:right w:val="nil"/>
            </w:tcBorders>
            <w:noWrap/>
            <w:vAlign w:val="center"/>
          </w:tcPr>
          <w:p w14:paraId="47443A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334.03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465FC5D">
            <w:pPr>
              <w:spacing w:line="360" w:lineRule="auto"/>
              <w:jc w:val="left"/>
              <w:rPr>
                <w:rFonts w:hint="eastAsia" w:ascii="宋体" w:hAnsi="宋体" w:eastAsia="宋体" w:cs="宋体"/>
                <w:color w:val="auto"/>
                <w:sz w:val="18"/>
                <w:szCs w:val="18"/>
                <w:highlight w:val="none"/>
              </w:rPr>
            </w:pPr>
          </w:p>
        </w:tc>
      </w:tr>
      <w:tr w14:paraId="099358D7">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auto" w:sz="4" w:space="0"/>
              <w:right w:val="single" w:color="000000" w:sz="4" w:space="0"/>
            </w:tcBorders>
            <w:noWrap/>
            <w:vAlign w:val="center"/>
          </w:tcPr>
          <w:p w14:paraId="3146168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E8577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8DD0F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金弄中间隔离带绿地</w:t>
            </w:r>
          </w:p>
        </w:tc>
        <w:tc>
          <w:tcPr>
            <w:tcW w:w="1659" w:type="dxa"/>
            <w:tcBorders>
              <w:top w:val="single" w:color="000000" w:sz="4" w:space="0"/>
              <w:left w:val="single" w:color="000000" w:sz="4" w:space="0"/>
              <w:bottom w:val="single" w:color="000000" w:sz="4" w:space="0"/>
              <w:right w:val="nil"/>
            </w:tcBorders>
            <w:noWrap/>
            <w:vAlign w:val="center"/>
          </w:tcPr>
          <w:p w14:paraId="02E2E2E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1291.94</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3A006FF2">
            <w:pPr>
              <w:spacing w:line="360" w:lineRule="auto"/>
              <w:jc w:val="left"/>
              <w:rPr>
                <w:rFonts w:hint="eastAsia" w:ascii="宋体" w:hAnsi="宋体" w:eastAsia="宋体" w:cs="宋体"/>
                <w:color w:val="auto"/>
                <w:sz w:val="18"/>
                <w:szCs w:val="18"/>
                <w:highlight w:val="none"/>
              </w:rPr>
            </w:pPr>
          </w:p>
        </w:tc>
      </w:tr>
      <w:tr w14:paraId="5420DD2A">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5A497A1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5EBC4C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3FEA7F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南入口周边绿地</w:t>
            </w:r>
          </w:p>
        </w:tc>
        <w:tc>
          <w:tcPr>
            <w:tcW w:w="1659" w:type="dxa"/>
            <w:tcBorders>
              <w:top w:val="single" w:color="000000" w:sz="4" w:space="0"/>
              <w:left w:val="single" w:color="000000" w:sz="4" w:space="0"/>
              <w:bottom w:val="single" w:color="000000" w:sz="4" w:space="0"/>
              <w:right w:val="nil"/>
            </w:tcBorders>
            <w:noWrap/>
            <w:vAlign w:val="center"/>
          </w:tcPr>
          <w:p w14:paraId="113E8B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1088.94</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341F0D48">
            <w:pPr>
              <w:spacing w:line="360" w:lineRule="auto"/>
              <w:jc w:val="left"/>
              <w:rPr>
                <w:rFonts w:hint="eastAsia" w:ascii="宋体" w:hAnsi="宋体" w:eastAsia="宋体" w:cs="宋体"/>
                <w:color w:val="auto"/>
                <w:sz w:val="18"/>
                <w:szCs w:val="18"/>
                <w:highlight w:val="none"/>
              </w:rPr>
            </w:pPr>
          </w:p>
        </w:tc>
      </w:tr>
      <w:tr w14:paraId="731A2392">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03BAE94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1CD90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0C64B6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中间隔离带绿地</w:t>
            </w:r>
          </w:p>
        </w:tc>
        <w:tc>
          <w:tcPr>
            <w:tcW w:w="1659" w:type="dxa"/>
            <w:tcBorders>
              <w:top w:val="single" w:color="000000" w:sz="4" w:space="0"/>
              <w:left w:val="single" w:color="000000" w:sz="4" w:space="0"/>
              <w:bottom w:val="single" w:color="000000" w:sz="4" w:space="0"/>
              <w:right w:val="nil"/>
            </w:tcBorders>
            <w:noWrap/>
            <w:vAlign w:val="center"/>
          </w:tcPr>
          <w:p w14:paraId="52A3A2B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1987.59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0826383">
            <w:pPr>
              <w:spacing w:line="360" w:lineRule="auto"/>
              <w:jc w:val="left"/>
              <w:rPr>
                <w:rFonts w:hint="eastAsia" w:ascii="宋体" w:hAnsi="宋体" w:eastAsia="宋体" w:cs="宋体"/>
                <w:color w:val="auto"/>
                <w:sz w:val="18"/>
                <w:szCs w:val="18"/>
                <w:highlight w:val="none"/>
              </w:rPr>
            </w:pPr>
          </w:p>
        </w:tc>
      </w:tr>
      <w:tr w14:paraId="68582749">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721DAC8">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01E7B7">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3187B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湾潭小区对面福泰汽修周边绿地</w:t>
            </w:r>
          </w:p>
        </w:tc>
        <w:tc>
          <w:tcPr>
            <w:tcW w:w="1659" w:type="dxa"/>
            <w:tcBorders>
              <w:top w:val="single" w:color="000000" w:sz="4" w:space="0"/>
              <w:left w:val="single" w:color="000000" w:sz="4" w:space="0"/>
              <w:bottom w:val="single" w:color="000000" w:sz="4" w:space="0"/>
              <w:right w:val="nil"/>
            </w:tcBorders>
            <w:noWrap/>
            <w:vAlign w:val="center"/>
          </w:tcPr>
          <w:p w14:paraId="6C6E7B3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741.25</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A4D70E6">
            <w:pPr>
              <w:spacing w:line="360" w:lineRule="auto"/>
              <w:jc w:val="left"/>
              <w:rPr>
                <w:rFonts w:hint="eastAsia" w:ascii="宋体" w:hAnsi="宋体" w:eastAsia="宋体" w:cs="宋体"/>
                <w:color w:val="auto"/>
                <w:sz w:val="18"/>
                <w:szCs w:val="18"/>
                <w:highlight w:val="none"/>
              </w:rPr>
            </w:pPr>
          </w:p>
        </w:tc>
      </w:tr>
      <w:tr w14:paraId="5BF28CF9">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15057D9D">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E4CC1D">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64E8F9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支路鼎立路周边绿地</w:t>
            </w:r>
          </w:p>
        </w:tc>
        <w:tc>
          <w:tcPr>
            <w:tcW w:w="1659" w:type="dxa"/>
            <w:tcBorders>
              <w:top w:val="single" w:color="000000" w:sz="4" w:space="0"/>
              <w:left w:val="single" w:color="000000" w:sz="4" w:space="0"/>
              <w:bottom w:val="single" w:color="000000" w:sz="4" w:space="0"/>
              <w:right w:val="nil"/>
            </w:tcBorders>
            <w:noWrap/>
            <w:vAlign w:val="center"/>
          </w:tcPr>
          <w:p w14:paraId="155C22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200.58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14155F9">
            <w:pPr>
              <w:spacing w:line="360" w:lineRule="auto"/>
              <w:jc w:val="left"/>
              <w:rPr>
                <w:rFonts w:hint="eastAsia" w:ascii="宋体" w:hAnsi="宋体" w:eastAsia="宋体" w:cs="宋体"/>
                <w:color w:val="auto"/>
                <w:sz w:val="18"/>
                <w:szCs w:val="18"/>
                <w:highlight w:val="none"/>
              </w:rPr>
            </w:pPr>
          </w:p>
        </w:tc>
      </w:tr>
      <w:tr w14:paraId="0353A429">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24CD243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34081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30932D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塔下畈小区周边绿地</w:t>
            </w:r>
          </w:p>
        </w:tc>
        <w:tc>
          <w:tcPr>
            <w:tcW w:w="1659" w:type="dxa"/>
            <w:tcBorders>
              <w:top w:val="single" w:color="000000" w:sz="4" w:space="0"/>
              <w:left w:val="single" w:color="000000" w:sz="4" w:space="0"/>
              <w:bottom w:val="single" w:color="000000" w:sz="4" w:space="0"/>
              <w:right w:val="nil"/>
            </w:tcBorders>
            <w:noWrap/>
            <w:vAlign w:val="center"/>
          </w:tcPr>
          <w:p w14:paraId="7B49342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1926.79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7BB5D09">
            <w:pPr>
              <w:spacing w:line="360" w:lineRule="auto"/>
              <w:jc w:val="left"/>
              <w:rPr>
                <w:rFonts w:hint="eastAsia" w:ascii="宋体" w:hAnsi="宋体" w:eastAsia="宋体" w:cs="宋体"/>
                <w:color w:val="auto"/>
                <w:sz w:val="18"/>
                <w:szCs w:val="18"/>
                <w:highlight w:val="none"/>
              </w:rPr>
            </w:pPr>
          </w:p>
        </w:tc>
      </w:tr>
      <w:tr w14:paraId="709A74BA">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14D39F0C">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D66423">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77A28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塔下畈小公园绿地</w:t>
            </w:r>
          </w:p>
        </w:tc>
        <w:tc>
          <w:tcPr>
            <w:tcW w:w="1659" w:type="dxa"/>
            <w:tcBorders>
              <w:top w:val="single" w:color="000000" w:sz="4" w:space="0"/>
              <w:left w:val="single" w:color="000000" w:sz="4" w:space="0"/>
              <w:bottom w:val="single" w:color="000000" w:sz="4" w:space="0"/>
              <w:right w:val="nil"/>
            </w:tcBorders>
            <w:noWrap/>
            <w:vAlign w:val="center"/>
          </w:tcPr>
          <w:p w14:paraId="1D54E30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205.46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E496363">
            <w:pPr>
              <w:spacing w:line="360" w:lineRule="auto"/>
              <w:jc w:val="left"/>
              <w:rPr>
                <w:rFonts w:hint="eastAsia" w:ascii="宋体" w:hAnsi="宋体" w:eastAsia="宋体" w:cs="宋体"/>
                <w:color w:val="auto"/>
                <w:sz w:val="18"/>
                <w:szCs w:val="18"/>
                <w:highlight w:val="none"/>
              </w:rPr>
            </w:pPr>
          </w:p>
        </w:tc>
      </w:tr>
      <w:tr w14:paraId="68C0E9C0">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3ECF5CD9">
            <w:pPr>
              <w:widowControl/>
              <w:spacing w:line="360" w:lineRule="auto"/>
              <w:jc w:val="center"/>
              <w:textAlignment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B6398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6FFDD9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民爆公司前绿地</w:t>
            </w:r>
          </w:p>
        </w:tc>
        <w:tc>
          <w:tcPr>
            <w:tcW w:w="1659" w:type="dxa"/>
            <w:tcBorders>
              <w:top w:val="single" w:color="000000" w:sz="4" w:space="0"/>
              <w:left w:val="single" w:color="000000" w:sz="4" w:space="0"/>
              <w:bottom w:val="single" w:color="000000" w:sz="4" w:space="0"/>
              <w:right w:val="nil"/>
            </w:tcBorders>
            <w:noWrap/>
            <w:vAlign w:val="center"/>
          </w:tcPr>
          <w:p w14:paraId="1617F4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480.64</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A13EE62">
            <w:pPr>
              <w:spacing w:line="360" w:lineRule="auto"/>
              <w:jc w:val="left"/>
              <w:rPr>
                <w:rFonts w:hint="eastAsia" w:ascii="宋体" w:hAnsi="宋体" w:eastAsia="宋体" w:cs="宋体"/>
                <w:color w:val="auto"/>
                <w:sz w:val="18"/>
                <w:szCs w:val="18"/>
                <w:highlight w:val="none"/>
              </w:rPr>
            </w:pPr>
          </w:p>
        </w:tc>
      </w:tr>
      <w:tr w14:paraId="0B1A6EC3">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8383EAA">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3051B1">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A14CEF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大桥南路街旁零星绿地</w:t>
            </w:r>
          </w:p>
        </w:tc>
        <w:tc>
          <w:tcPr>
            <w:tcW w:w="1659" w:type="dxa"/>
            <w:tcBorders>
              <w:top w:val="single" w:color="000000" w:sz="4" w:space="0"/>
              <w:left w:val="single" w:color="000000" w:sz="4" w:space="0"/>
              <w:bottom w:val="single" w:color="000000" w:sz="4" w:space="0"/>
              <w:right w:val="nil"/>
            </w:tcBorders>
            <w:noWrap/>
            <w:vAlign w:val="center"/>
          </w:tcPr>
          <w:p w14:paraId="27E646D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822.50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EE6902D">
            <w:pPr>
              <w:spacing w:line="360" w:lineRule="auto"/>
              <w:jc w:val="left"/>
              <w:rPr>
                <w:rFonts w:hint="eastAsia" w:ascii="宋体" w:hAnsi="宋体" w:eastAsia="宋体" w:cs="宋体"/>
                <w:color w:val="auto"/>
                <w:sz w:val="18"/>
                <w:szCs w:val="18"/>
                <w:highlight w:val="none"/>
              </w:rPr>
            </w:pPr>
          </w:p>
        </w:tc>
      </w:tr>
      <w:tr w14:paraId="2E85222B">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0F19CF0C">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0BEE74">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EDB77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溪滨休闲带绿地</w:t>
            </w:r>
          </w:p>
        </w:tc>
        <w:tc>
          <w:tcPr>
            <w:tcW w:w="1659" w:type="dxa"/>
            <w:tcBorders>
              <w:top w:val="single" w:color="000000" w:sz="4" w:space="0"/>
              <w:left w:val="single" w:color="000000" w:sz="4" w:space="0"/>
              <w:bottom w:val="single" w:color="000000" w:sz="4" w:space="0"/>
              <w:right w:val="nil"/>
            </w:tcBorders>
            <w:noWrap/>
            <w:vAlign w:val="center"/>
          </w:tcPr>
          <w:p w14:paraId="5330E3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2152.43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7DBBEEF">
            <w:pPr>
              <w:spacing w:line="360" w:lineRule="auto"/>
              <w:jc w:val="left"/>
              <w:rPr>
                <w:rFonts w:hint="eastAsia" w:ascii="宋体" w:hAnsi="宋体" w:eastAsia="宋体" w:cs="宋体"/>
                <w:color w:val="auto"/>
                <w:sz w:val="18"/>
                <w:szCs w:val="18"/>
                <w:highlight w:val="none"/>
              </w:rPr>
            </w:pPr>
          </w:p>
        </w:tc>
      </w:tr>
      <w:tr w14:paraId="353C321A">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F50205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714EB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6C8CF7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水南小学周边绿地</w:t>
            </w:r>
          </w:p>
        </w:tc>
        <w:tc>
          <w:tcPr>
            <w:tcW w:w="1659" w:type="dxa"/>
            <w:tcBorders>
              <w:top w:val="single" w:color="000000" w:sz="4" w:space="0"/>
              <w:left w:val="single" w:color="000000" w:sz="4" w:space="0"/>
              <w:bottom w:val="single" w:color="000000" w:sz="4" w:space="0"/>
              <w:right w:val="nil"/>
            </w:tcBorders>
            <w:noWrap/>
            <w:vAlign w:val="center"/>
          </w:tcPr>
          <w:p w14:paraId="4107C45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388.40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DD6905C">
            <w:pPr>
              <w:spacing w:line="360" w:lineRule="auto"/>
              <w:jc w:val="left"/>
              <w:rPr>
                <w:rFonts w:hint="eastAsia" w:ascii="宋体" w:hAnsi="宋体" w:eastAsia="宋体" w:cs="宋体"/>
                <w:color w:val="auto"/>
                <w:sz w:val="18"/>
                <w:szCs w:val="18"/>
                <w:highlight w:val="none"/>
              </w:rPr>
            </w:pPr>
          </w:p>
        </w:tc>
      </w:tr>
      <w:tr w14:paraId="454C42A5">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19DFD9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56B431">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B094E3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运动场周边周边绿地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3800A9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469.22</w:t>
            </w:r>
          </w:p>
        </w:tc>
        <w:tc>
          <w:tcPr>
            <w:tcW w:w="1065" w:type="dxa"/>
            <w:tcBorders>
              <w:top w:val="nil"/>
              <w:left w:val="single" w:color="000000" w:sz="4" w:space="0"/>
              <w:bottom w:val="single" w:color="000000" w:sz="4" w:space="0"/>
              <w:right w:val="single" w:color="000000" w:sz="4" w:space="0"/>
            </w:tcBorders>
            <w:noWrap w:val="0"/>
            <w:vAlign w:val="center"/>
          </w:tcPr>
          <w:p w14:paraId="66951375">
            <w:pPr>
              <w:spacing w:line="360" w:lineRule="auto"/>
              <w:jc w:val="left"/>
              <w:rPr>
                <w:rFonts w:hint="eastAsia" w:ascii="宋体" w:hAnsi="宋体" w:eastAsia="宋体" w:cs="宋体"/>
                <w:color w:val="auto"/>
                <w:sz w:val="18"/>
                <w:szCs w:val="18"/>
                <w:highlight w:val="none"/>
              </w:rPr>
            </w:pPr>
          </w:p>
        </w:tc>
      </w:tr>
      <w:tr w14:paraId="3B53B245">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bottom w:val="single" w:color="auto" w:sz="4" w:space="0"/>
              <w:right w:val="single" w:color="000000" w:sz="4" w:space="0"/>
            </w:tcBorders>
            <w:noWrap/>
            <w:vAlign w:val="center"/>
          </w:tcPr>
          <w:p w14:paraId="662EAEDB">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117BD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835158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金龙购物广场前绿地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51E764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188.76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924CD97">
            <w:pPr>
              <w:spacing w:line="360" w:lineRule="auto"/>
              <w:jc w:val="left"/>
              <w:rPr>
                <w:rFonts w:hint="eastAsia" w:ascii="宋体" w:hAnsi="宋体" w:eastAsia="宋体" w:cs="宋体"/>
                <w:color w:val="auto"/>
                <w:sz w:val="18"/>
                <w:szCs w:val="18"/>
                <w:highlight w:val="none"/>
              </w:rPr>
            </w:pPr>
          </w:p>
        </w:tc>
      </w:tr>
      <w:tr w14:paraId="5C44E3A2">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51F396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762102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50E31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西站广场绿地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412C367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12535.57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4253AB2">
            <w:pPr>
              <w:spacing w:line="360" w:lineRule="auto"/>
              <w:jc w:val="left"/>
              <w:rPr>
                <w:rFonts w:hint="eastAsia" w:ascii="宋体" w:hAnsi="宋体" w:eastAsia="宋体" w:cs="宋体"/>
                <w:color w:val="auto"/>
                <w:sz w:val="18"/>
                <w:szCs w:val="18"/>
                <w:highlight w:val="none"/>
              </w:rPr>
            </w:pPr>
          </w:p>
        </w:tc>
      </w:tr>
      <w:tr w14:paraId="60A35A1F">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225C413">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8CF90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22EBB5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站前大道人行道周边绿地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2EDC5B7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2093.16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1AADFBF">
            <w:pPr>
              <w:spacing w:line="360" w:lineRule="auto"/>
              <w:jc w:val="left"/>
              <w:rPr>
                <w:rFonts w:hint="eastAsia" w:ascii="宋体" w:hAnsi="宋体" w:eastAsia="宋体" w:cs="宋体"/>
                <w:color w:val="auto"/>
                <w:sz w:val="18"/>
                <w:szCs w:val="18"/>
                <w:highlight w:val="none"/>
              </w:rPr>
            </w:pPr>
          </w:p>
        </w:tc>
      </w:tr>
      <w:tr w14:paraId="530A4E73">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1B687B83">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676EA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4C080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中间隔离带绿地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2C72500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1306.09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B38C456">
            <w:pPr>
              <w:spacing w:line="360" w:lineRule="auto"/>
              <w:jc w:val="left"/>
              <w:rPr>
                <w:rFonts w:hint="eastAsia" w:ascii="宋体" w:hAnsi="宋体" w:eastAsia="宋体" w:cs="宋体"/>
                <w:color w:val="auto"/>
                <w:sz w:val="18"/>
                <w:szCs w:val="18"/>
                <w:highlight w:val="none"/>
              </w:rPr>
            </w:pPr>
          </w:p>
        </w:tc>
      </w:tr>
      <w:tr w14:paraId="04FA73FE">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FF819C9">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63DE1A">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2A1C7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西站内贵宾通道周边绿地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77B28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1371.32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1D8BF09">
            <w:pPr>
              <w:spacing w:line="360" w:lineRule="auto"/>
              <w:jc w:val="left"/>
              <w:rPr>
                <w:rFonts w:hint="eastAsia" w:ascii="宋体" w:hAnsi="宋体" w:eastAsia="宋体" w:cs="宋体"/>
                <w:color w:val="auto"/>
                <w:sz w:val="18"/>
                <w:szCs w:val="18"/>
                <w:highlight w:val="none"/>
              </w:rPr>
            </w:pPr>
          </w:p>
        </w:tc>
      </w:tr>
      <w:tr w14:paraId="168D8DC7">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79E79A3E">
            <w:pPr>
              <w:widowControl/>
              <w:spacing w:line="360" w:lineRule="auto"/>
              <w:jc w:val="center"/>
              <w:textAlignment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EBEB4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BD3A8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西站内站台绿地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000853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684.57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1B01CBC">
            <w:pPr>
              <w:spacing w:line="360" w:lineRule="auto"/>
              <w:jc w:val="left"/>
              <w:rPr>
                <w:rFonts w:hint="eastAsia" w:ascii="宋体" w:hAnsi="宋体" w:eastAsia="宋体" w:cs="宋体"/>
                <w:color w:val="auto"/>
                <w:sz w:val="18"/>
                <w:szCs w:val="18"/>
                <w:highlight w:val="none"/>
              </w:rPr>
            </w:pPr>
          </w:p>
        </w:tc>
      </w:tr>
      <w:tr w14:paraId="5B00A8ED">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12473DB9">
            <w:pPr>
              <w:spacing w:line="360" w:lineRule="auto"/>
              <w:jc w:val="center"/>
              <w:rPr>
                <w:rFonts w:hint="eastAsia" w:ascii="宋体" w:hAnsi="宋体" w:eastAsia="宋体" w:cs="宋体"/>
                <w:color w:val="auto"/>
                <w:sz w:val="18"/>
                <w:szCs w:val="18"/>
                <w:highlight w:val="none"/>
              </w:rPr>
            </w:pPr>
          </w:p>
        </w:tc>
        <w:tc>
          <w:tcPr>
            <w:tcW w:w="1024" w:type="dxa"/>
            <w:vMerge w:val="restart"/>
            <w:tcBorders>
              <w:top w:val="single" w:color="000000" w:sz="4" w:space="0"/>
              <w:left w:val="single" w:color="000000" w:sz="4" w:space="0"/>
              <w:right w:val="single" w:color="000000" w:sz="4" w:space="0"/>
            </w:tcBorders>
            <w:noWrap w:val="0"/>
            <w:vAlign w:val="center"/>
          </w:tcPr>
          <w:p w14:paraId="20BCBCC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nil"/>
              <w:right w:val="nil"/>
            </w:tcBorders>
            <w:noWrap/>
            <w:vAlign w:val="center"/>
          </w:tcPr>
          <w:p w14:paraId="27ED1F3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西站匝道花箱月季</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C9FBD8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137.43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79D872F">
            <w:pPr>
              <w:spacing w:line="360" w:lineRule="auto"/>
              <w:jc w:val="left"/>
              <w:rPr>
                <w:rFonts w:hint="eastAsia" w:ascii="宋体" w:hAnsi="宋体" w:eastAsia="宋体" w:cs="宋体"/>
                <w:color w:val="auto"/>
                <w:sz w:val="18"/>
                <w:szCs w:val="18"/>
                <w:highlight w:val="none"/>
              </w:rPr>
            </w:pPr>
          </w:p>
        </w:tc>
      </w:tr>
      <w:tr w14:paraId="7561D9BE">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bottom w:val="single" w:color="auto" w:sz="4" w:space="0"/>
              <w:right w:val="single" w:color="000000" w:sz="4" w:space="0"/>
            </w:tcBorders>
            <w:noWrap/>
            <w:vAlign w:val="center"/>
          </w:tcPr>
          <w:p w14:paraId="2468C524">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auto" w:sz="4" w:space="0"/>
              <w:right w:val="single" w:color="000000" w:sz="4" w:space="0"/>
            </w:tcBorders>
            <w:noWrap w:val="0"/>
            <w:vAlign w:val="center"/>
          </w:tcPr>
          <w:p w14:paraId="268D662A">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nil"/>
              <w:right w:val="nil"/>
            </w:tcBorders>
            <w:noWrap/>
            <w:vAlign w:val="center"/>
          </w:tcPr>
          <w:p w14:paraId="4F3657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西站花箱</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23D3F07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39.27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0BC0987">
            <w:pPr>
              <w:spacing w:line="360" w:lineRule="auto"/>
              <w:jc w:val="left"/>
              <w:rPr>
                <w:rFonts w:hint="eastAsia" w:ascii="宋体" w:hAnsi="宋体" w:eastAsia="宋体" w:cs="宋体"/>
                <w:color w:val="auto"/>
                <w:sz w:val="18"/>
                <w:szCs w:val="18"/>
                <w:highlight w:val="none"/>
              </w:rPr>
            </w:pPr>
          </w:p>
        </w:tc>
      </w:tr>
      <w:tr w14:paraId="660B3E17">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5419E1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024" w:type="dxa"/>
            <w:vMerge w:val="restart"/>
            <w:tcBorders>
              <w:top w:val="single" w:color="auto" w:sz="4" w:space="0"/>
              <w:left w:val="single" w:color="000000" w:sz="4" w:space="0"/>
              <w:bottom w:val="single" w:color="000000" w:sz="4" w:space="0"/>
              <w:right w:val="single" w:color="000000" w:sz="4" w:space="0"/>
            </w:tcBorders>
            <w:noWrap w:val="0"/>
            <w:vAlign w:val="center"/>
          </w:tcPr>
          <w:p w14:paraId="183DAC3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溪滨南路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797A64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防洪堤绿地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FFF8A1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1780.93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62D58C9">
            <w:pPr>
              <w:spacing w:line="360" w:lineRule="auto"/>
              <w:jc w:val="left"/>
              <w:rPr>
                <w:rFonts w:hint="eastAsia" w:ascii="宋体" w:hAnsi="宋体" w:eastAsia="宋体" w:cs="宋体"/>
                <w:color w:val="auto"/>
                <w:sz w:val="18"/>
                <w:szCs w:val="18"/>
                <w:highlight w:val="none"/>
              </w:rPr>
            </w:pPr>
          </w:p>
        </w:tc>
      </w:tr>
      <w:tr w14:paraId="0B3466B9">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54F1436D">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7CBF9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B9817A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人行道绿地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31A6F1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300.35</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242EDCC">
            <w:pPr>
              <w:spacing w:line="360" w:lineRule="auto"/>
              <w:jc w:val="left"/>
              <w:rPr>
                <w:rFonts w:hint="eastAsia" w:ascii="宋体" w:hAnsi="宋体" w:eastAsia="宋体" w:cs="宋体"/>
                <w:color w:val="auto"/>
                <w:sz w:val="18"/>
                <w:szCs w:val="18"/>
                <w:highlight w:val="none"/>
              </w:rPr>
            </w:pPr>
          </w:p>
        </w:tc>
      </w:tr>
      <w:tr w14:paraId="0E08B4E6">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021612CE">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04A81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FAA28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东门小区绿地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AB161C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2771.23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508C890">
            <w:pPr>
              <w:widowControl/>
              <w:spacing w:line="360" w:lineRule="auto"/>
              <w:jc w:val="left"/>
              <w:textAlignment w:val="center"/>
              <w:rPr>
                <w:rFonts w:hint="eastAsia" w:ascii="宋体" w:hAnsi="宋体" w:eastAsia="宋体" w:cs="宋体"/>
                <w:color w:val="auto"/>
                <w:sz w:val="18"/>
                <w:szCs w:val="18"/>
                <w:highlight w:val="none"/>
              </w:rPr>
            </w:pPr>
          </w:p>
        </w:tc>
      </w:tr>
      <w:tr w14:paraId="3F971A9C">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70C0668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66C6A6">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3FA961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电力路周边绿地1</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DAEA00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694.41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70D5BD4">
            <w:pPr>
              <w:spacing w:line="360" w:lineRule="auto"/>
              <w:jc w:val="left"/>
              <w:rPr>
                <w:rFonts w:hint="eastAsia" w:ascii="宋体" w:hAnsi="宋体" w:eastAsia="宋体" w:cs="宋体"/>
                <w:color w:val="auto"/>
                <w:sz w:val="18"/>
                <w:szCs w:val="18"/>
                <w:highlight w:val="none"/>
              </w:rPr>
            </w:pPr>
          </w:p>
        </w:tc>
      </w:tr>
      <w:tr w14:paraId="13CDE0E2">
        <w:tblPrEx>
          <w:tblCellMar>
            <w:top w:w="0" w:type="dxa"/>
            <w:left w:w="108" w:type="dxa"/>
            <w:bottom w:w="0" w:type="dxa"/>
            <w:right w:w="108" w:type="dxa"/>
          </w:tblCellMar>
        </w:tblPrEx>
        <w:trPr>
          <w:trHeight w:val="480" w:hRule="atLeast"/>
          <w:jc w:val="center"/>
        </w:trPr>
        <w:tc>
          <w:tcPr>
            <w:tcW w:w="1214" w:type="dxa"/>
            <w:vMerge w:val="continue"/>
            <w:tcBorders>
              <w:left w:val="single" w:color="000000" w:sz="4" w:space="0"/>
              <w:right w:val="single" w:color="000000" w:sz="4" w:space="0"/>
            </w:tcBorders>
            <w:noWrap/>
            <w:vAlign w:val="center"/>
          </w:tcPr>
          <w:p w14:paraId="7591615A">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9540A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B8E474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电力路周边绿地2</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0BCD82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230.56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516380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 </w:t>
            </w:r>
          </w:p>
        </w:tc>
      </w:tr>
      <w:tr w14:paraId="60698DF7">
        <w:tblPrEx>
          <w:tblCellMar>
            <w:top w:w="0" w:type="dxa"/>
            <w:left w:w="108" w:type="dxa"/>
            <w:bottom w:w="0" w:type="dxa"/>
            <w:right w:w="108" w:type="dxa"/>
          </w:tblCellMar>
        </w:tblPrEx>
        <w:trPr>
          <w:trHeight w:val="480" w:hRule="atLeast"/>
          <w:jc w:val="center"/>
        </w:trPr>
        <w:tc>
          <w:tcPr>
            <w:tcW w:w="1214" w:type="dxa"/>
            <w:vMerge w:val="continue"/>
            <w:tcBorders>
              <w:left w:val="single" w:color="000000" w:sz="4" w:space="0"/>
              <w:right w:val="single" w:color="000000" w:sz="4" w:space="0"/>
            </w:tcBorders>
            <w:noWrap/>
            <w:vAlign w:val="center"/>
          </w:tcPr>
          <w:p w14:paraId="01BBB7F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5EE6E3">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55FF1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迎晖桥至东门小桥段周边绿地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95103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335.39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36966703">
            <w:pPr>
              <w:widowControl/>
              <w:spacing w:line="360" w:lineRule="auto"/>
              <w:jc w:val="left"/>
              <w:textAlignment w:val="center"/>
              <w:rPr>
                <w:rFonts w:hint="eastAsia" w:ascii="宋体" w:hAnsi="宋体" w:eastAsia="宋体" w:cs="宋体"/>
                <w:color w:val="auto"/>
                <w:sz w:val="18"/>
                <w:szCs w:val="18"/>
                <w:highlight w:val="none"/>
              </w:rPr>
            </w:pPr>
          </w:p>
        </w:tc>
      </w:tr>
      <w:tr w14:paraId="457D2B81">
        <w:tblPrEx>
          <w:tblCellMar>
            <w:top w:w="0" w:type="dxa"/>
            <w:left w:w="108" w:type="dxa"/>
            <w:bottom w:w="0" w:type="dxa"/>
            <w:right w:w="108" w:type="dxa"/>
          </w:tblCellMar>
        </w:tblPrEx>
        <w:trPr>
          <w:trHeight w:val="270" w:hRule="atLeast"/>
          <w:jc w:val="center"/>
        </w:trPr>
        <w:tc>
          <w:tcPr>
            <w:tcW w:w="1214" w:type="dxa"/>
            <w:vMerge w:val="continue"/>
            <w:tcBorders>
              <w:left w:val="single" w:color="000000" w:sz="4" w:space="0"/>
              <w:right w:val="single" w:color="000000" w:sz="4" w:space="0"/>
            </w:tcBorders>
            <w:noWrap/>
            <w:vAlign w:val="center"/>
          </w:tcPr>
          <w:p w14:paraId="7C17B112">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C6434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2A6ED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东门小桥至步云桥段周边绿地1</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62D53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205.54</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7E6136A">
            <w:pPr>
              <w:spacing w:line="360" w:lineRule="auto"/>
              <w:jc w:val="left"/>
              <w:rPr>
                <w:rFonts w:hint="eastAsia" w:ascii="宋体" w:hAnsi="宋体" w:eastAsia="宋体" w:cs="宋体"/>
                <w:color w:val="auto"/>
                <w:sz w:val="18"/>
                <w:szCs w:val="18"/>
                <w:highlight w:val="none"/>
              </w:rPr>
            </w:pPr>
          </w:p>
        </w:tc>
      </w:tr>
      <w:tr w14:paraId="68D8DF0B">
        <w:tblPrEx>
          <w:tblCellMar>
            <w:top w:w="0" w:type="dxa"/>
            <w:left w:w="108" w:type="dxa"/>
            <w:bottom w:w="0" w:type="dxa"/>
            <w:right w:w="108" w:type="dxa"/>
          </w:tblCellMar>
        </w:tblPrEx>
        <w:trPr>
          <w:trHeight w:val="480" w:hRule="atLeast"/>
          <w:jc w:val="center"/>
        </w:trPr>
        <w:tc>
          <w:tcPr>
            <w:tcW w:w="1214" w:type="dxa"/>
            <w:vMerge w:val="continue"/>
            <w:tcBorders>
              <w:left w:val="single" w:color="000000" w:sz="4" w:space="0"/>
              <w:right w:val="single" w:color="000000" w:sz="4" w:space="0"/>
            </w:tcBorders>
            <w:noWrap/>
            <w:vAlign w:val="center"/>
          </w:tcPr>
          <w:p w14:paraId="538FCDEE">
            <w:pPr>
              <w:widowControl/>
              <w:spacing w:line="360" w:lineRule="auto"/>
              <w:jc w:val="center"/>
              <w:textAlignment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97E075">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57DAB6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东门小桥至步云桥段周边绿地2</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8F3EC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141.18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6BAEE43">
            <w:pPr>
              <w:widowControl/>
              <w:spacing w:line="360" w:lineRule="auto"/>
              <w:jc w:val="left"/>
              <w:textAlignment w:val="center"/>
              <w:rPr>
                <w:rFonts w:hint="eastAsia" w:ascii="宋体" w:hAnsi="宋体" w:eastAsia="宋体" w:cs="宋体"/>
                <w:color w:val="auto"/>
                <w:sz w:val="18"/>
                <w:szCs w:val="18"/>
                <w:highlight w:val="none"/>
              </w:rPr>
            </w:pPr>
          </w:p>
        </w:tc>
      </w:tr>
      <w:tr w14:paraId="23809F81">
        <w:tblPrEx>
          <w:tblCellMar>
            <w:top w:w="0" w:type="dxa"/>
            <w:left w:w="108" w:type="dxa"/>
            <w:bottom w:w="0" w:type="dxa"/>
            <w:right w:w="108" w:type="dxa"/>
          </w:tblCellMar>
        </w:tblPrEx>
        <w:trPr>
          <w:trHeight w:val="480" w:hRule="atLeast"/>
          <w:jc w:val="center"/>
        </w:trPr>
        <w:tc>
          <w:tcPr>
            <w:tcW w:w="1214" w:type="dxa"/>
            <w:vMerge w:val="continue"/>
            <w:tcBorders>
              <w:left w:val="single" w:color="000000" w:sz="4" w:space="0"/>
              <w:right w:val="single" w:color="000000" w:sz="4" w:space="0"/>
            </w:tcBorders>
            <w:noWrap/>
            <w:vAlign w:val="center"/>
          </w:tcPr>
          <w:p w14:paraId="019D6B2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330A6A">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40D7FD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步云桥至铁桥段周边绿地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B4F9C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103.19</w:t>
            </w:r>
          </w:p>
        </w:tc>
        <w:tc>
          <w:tcPr>
            <w:tcW w:w="1065" w:type="dxa"/>
            <w:tcBorders>
              <w:top w:val="single" w:color="000000" w:sz="4" w:space="0"/>
              <w:left w:val="single" w:color="000000" w:sz="4" w:space="0"/>
              <w:bottom w:val="nil"/>
              <w:right w:val="single" w:color="000000" w:sz="4" w:space="0"/>
            </w:tcBorders>
            <w:noWrap w:val="0"/>
            <w:vAlign w:val="center"/>
          </w:tcPr>
          <w:p w14:paraId="47D12A7A">
            <w:pPr>
              <w:widowControl/>
              <w:spacing w:line="360" w:lineRule="auto"/>
              <w:jc w:val="left"/>
              <w:textAlignment w:val="center"/>
              <w:rPr>
                <w:rFonts w:hint="eastAsia" w:ascii="宋体" w:hAnsi="宋体" w:eastAsia="宋体" w:cs="宋体"/>
                <w:color w:val="auto"/>
                <w:sz w:val="18"/>
                <w:szCs w:val="18"/>
                <w:highlight w:val="none"/>
              </w:rPr>
            </w:pPr>
          </w:p>
        </w:tc>
      </w:tr>
      <w:tr w14:paraId="72E19500">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62EB0C2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771B07F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A7F86D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铁桥头绿地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AE50EA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9.98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1D5A9F8">
            <w:pPr>
              <w:spacing w:line="360" w:lineRule="auto"/>
              <w:jc w:val="left"/>
              <w:rPr>
                <w:rFonts w:hint="eastAsia" w:ascii="宋体" w:hAnsi="宋体" w:eastAsia="宋体" w:cs="宋体"/>
                <w:color w:val="auto"/>
                <w:sz w:val="18"/>
                <w:szCs w:val="18"/>
                <w:highlight w:val="none"/>
              </w:rPr>
            </w:pPr>
          </w:p>
        </w:tc>
      </w:tr>
      <w:tr w14:paraId="33EE932E">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49EB46CE">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1B748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1F7ED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步云桥头周边绿地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DF639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166.53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FA485C1">
            <w:pPr>
              <w:spacing w:line="360" w:lineRule="auto"/>
              <w:jc w:val="left"/>
              <w:rPr>
                <w:rFonts w:hint="eastAsia" w:ascii="宋体" w:hAnsi="宋体" w:eastAsia="宋体" w:cs="宋体"/>
                <w:color w:val="auto"/>
                <w:sz w:val="18"/>
                <w:szCs w:val="18"/>
                <w:highlight w:val="none"/>
              </w:rPr>
            </w:pPr>
          </w:p>
        </w:tc>
      </w:tr>
      <w:tr w14:paraId="06E54B77">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09E7E472">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47280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BBB00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二桥下周边绿地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ACA91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378.29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5C79E25">
            <w:pPr>
              <w:spacing w:line="360" w:lineRule="auto"/>
              <w:jc w:val="left"/>
              <w:rPr>
                <w:rFonts w:hint="eastAsia" w:ascii="宋体" w:hAnsi="宋体" w:eastAsia="宋体" w:cs="宋体"/>
                <w:color w:val="auto"/>
                <w:sz w:val="18"/>
                <w:szCs w:val="18"/>
                <w:highlight w:val="none"/>
              </w:rPr>
            </w:pPr>
          </w:p>
        </w:tc>
      </w:tr>
      <w:tr w14:paraId="6835B79D">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2B32B71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5D89414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寺后西路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4E1D4D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实验中学西人行道周边绿地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03926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236.92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E1925F8">
            <w:pPr>
              <w:spacing w:line="360" w:lineRule="auto"/>
              <w:jc w:val="left"/>
              <w:rPr>
                <w:rFonts w:hint="eastAsia" w:ascii="宋体" w:hAnsi="宋体" w:eastAsia="宋体" w:cs="宋体"/>
                <w:color w:val="auto"/>
                <w:sz w:val="18"/>
                <w:szCs w:val="18"/>
                <w:highlight w:val="none"/>
              </w:rPr>
            </w:pPr>
          </w:p>
        </w:tc>
      </w:tr>
      <w:tr w14:paraId="461C762C">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38AC1199">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3D8F7B">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56A973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寺后西路零星绿地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8A257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173.98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45E774E">
            <w:pPr>
              <w:spacing w:line="360" w:lineRule="auto"/>
              <w:jc w:val="left"/>
              <w:rPr>
                <w:rFonts w:hint="eastAsia" w:ascii="宋体" w:hAnsi="宋体" w:eastAsia="宋体" w:cs="宋体"/>
                <w:color w:val="auto"/>
                <w:sz w:val="18"/>
                <w:szCs w:val="18"/>
                <w:highlight w:val="none"/>
              </w:rPr>
            </w:pPr>
          </w:p>
        </w:tc>
      </w:tr>
      <w:tr w14:paraId="72CB3231">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7258172F">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2BB3CE">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1322B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怡苑</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5FE35D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937.5</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9119463">
            <w:pPr>
              <w:spacing w:line="360" w:lineRule="auto"/>
              <w:jc w:val="left"/>
              <w:rPr>
                <w:rFonts w:hint="eastAsia" w:ascii="宋体" w:hAnsi="宋体" w:eastAsia="宋体" w:cs="宋体"/>
                <w:color w:val="auto"/>
                <w:sz w:val="18"/>
                <w:szCs w:val="18"/>
                <w:highlight w:val="none"/>
              </w:rPr>
            </w:pPr>
          </w:p>
        </w:tc>
      </w:tr>
      <w:tr w14:paraId="0C6A0735">
        <w:tblPrEx>
          <w:tblCellMar>
            <w:top w:w="0" w:type="dxa"/>
            <w:left w:w="108" w:type="dxa"/>
            <w:bottom w:w="0" w:type="dxa"/>
            <w:right w:w="108" w:type="dxa"/>
          </w:tblCellMar>
        </w:tblPrEx>
        <w:trPr>
          <w:trHeight w:val="48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60B4D06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0BDF8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6E0B6B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实验小学北侧道路旁绿地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4A5D02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1116.82</w:t>
            </w:r>
          </w:p>
        </w:tc>
        <w:tc>
          <w:tcPr>
            <w:tcW w:w="1065" w:type="dxa"/>
            <w:tcBorders>
              <w:top w:val="single" w:color="000000" w:sz="4" w:space="0"/>
              <w:left w:val="single" w:color="000000" w:sz="4" w:space="0"/>
              <w:bottom w:val="nil"/>
              <w:right w:val="single" w:color="000000" w:sz="4" w:space="0"/>
            </w:tcBorders>
            <w:noWrap w:val="0"/>
            <w:vAlign w:val="center"/>
          </w:tcPr>
          <w:p w14:paraId="34BB4C2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 </w:t>
            </w:r>
          </w:p>
        </w:tc>
      </w:tr>
      <w:tr w14:paraId="247CF7C9">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489F6556">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A18E44">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A8994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寺后停车场周边绿地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ADAB22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214.37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197878A">
            <w:pPr>
              <w:spacing w:line="360" w:lineRule="auto"/>
              <w:jc w:val="left"/>
              <w:rPr>
                <w:rFonts w:hint="eastAsia" w:ascii="宋体" w:hAnsi="宋体" w:eastAsia="宋体" w:cs="宋体"/>
                <w:color w:val="auto"/>
                <w:sz w:val="18"/>
                <w:szCs w:val="18"/>
                <w:highlight w:val="none"/>
              </w:rPr>
            </w:pPr>
          </w:p>
        </w:tc>
      </w:tr>
      <w:tr w14:paraId="30D3FBD6">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15A4F8BE">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2FA522">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83E87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五云派出所周边绿地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8A1124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211.07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FB71ACE">
            <w:pPr>
              <w:spacing w:line="360" w:lineRule="auto"/>
              <w:jc w:val="left"/>
              <w:rPr>
                <w:rFonts w:hint="eastAsia" w:ascii="宋体" w:hAnsi="宋体" w:eastAsia="宋体" w:cs="宋体"/>
                <w:color w:val="auto"/>
                <w:sz w:val="18"/>
                <w:szCs w:val="18"/>
                <w:highlight w:val="none"/>
              </w:rPr>
            </w:pPr>
          </w:p>
        </w:tc>
      </w:tr>
      <w:tr w14:paraId="762DE051">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69B04696">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B88DEC">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84D5CC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寺后路路旁零星绿地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8E2F8B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272.98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8FF36F1">
            <w:pPr>
              <w:spacing w:line="360" w:lineRule="auto"/>
              <w:jc w:val="left"/>
              <w:rPr>
                <w:rFonts w:hint="eastAsia" w:ascii="宋体" w:hAnsi="宋体" w:eastAsia="宋体" w:cs="宋体"/>
                <w:color w:val="auto"/>
                <w:sz w:val="18"/>
                <w:szCs w:val="18"/>
                <w:highlight w:val="none"/>
              </w:rPr>
            </w:pPr>
          </w:p>
        </w:tc>
      </w:tr>
      <w:tr w14:paraId="34C4A1E9">
        <w:tblPrEx>
          <w:tblCellMar>
            <w:top w:w="0" w:type="dxa"/>
            <w:left w:w="108" w:type="dxa"/>
            <w:bottom w:w="0" w:type="dxa"/>
            <w:right w:w="108" w:type="dxa"/>
          </w:tblCellMar>
        </w:tblPrEx>
        <w:trPr>
          <w:trHeight w:val="347"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306F7A45">
            <w:pPr>
              <w:spacing w:line="360" w:lineRule="auto"/>
              <w:jc w:val="center"/>
              <w:rPr>
                <w:rFonts w:hint="eastAsia" w:ascii="宋体" w:hAnsi="宋体" w:eastAsia="宋体" w:cs="宋体"/>
                <w:color w:val="auto"/>
                <w:sz w:val="18"/>
                <w:szCs w:val="18"/>
                <w:highlight w:val="none"/>
              </w:rPr>
            </w:pP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419E4A9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CC162B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南塘路零星绿地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2438BE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42.56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81A9E57">
            <w:pPr>
              <w:spacing w:line="360" w:lineRule="auto"/>
              <w:jc w:val="left"/>
              <w:rPr>
                <w:rFonts w:hint="eastAsia" w:ascii="宋体" w:hAnsi="宋体" w:eastAsia="宋体" w:cs="宋体"/>
                <w:color w:val="auto"/>
                <w:sz w:val="18"/>
                <w:szCs w:val="18"/>
                <w:highlight w:val="none"/>
              </w:rPr>
            </w:pPr>
          </w:p>
        </w:tc>
      </w:tr>
      <w:tr w14:paraId="48557305">
        <w:tblPrEx>
          <w:tblCellMar>
            <w:top w:w="0" w:type="dxa"/>
            <w:left w:w="108" w:type="dxa"/>
            <w:bottom w:w="0" w:type="dxa"/>
            <w:right w:w="108" w:type="dxa"/>
          </w:tblCellMar>
        </w:tblPrEx>
        <w:trPr>
          <w:trHeight w:val="375"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3E943EE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2B143A">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ED926A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南塘桥头与溪滨北路路口周边绿地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93DFB1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671.75</w:t>
            </w:r>
          </w:p>
        </w:tc>
        <w:tc>
          <w:tcPr>
            <w:tcW w:w="1065" w:type="dxa"/>
            <w:tcBorders>
              <w:top w:val="single" w:color="000000" w:sz="4" w:space="0"/>
              <w:left w:val="single" w:color="000000" w:sz="4" w:space="0"/>
              <w:bottom w:val="nil"/>
              <w:right w:val="single" w:color="000000" w:sz="4" w:space="0"/>
            </w:tcBorders>
            <w:noWrap w:val="0"/>
            <w:vAlign w:val="center"/>
          </w:tcPr>
          <w:p w14:paraId="612D170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 </w:t>
            </w:r>
          </w:p>
        </w:tc>
      </w:tr>
      <w:tr w14:paraId="7DC0FB3C">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6477B356">
            <w:pPr>
              <w:spacing w:line="360" w:lineRule="auto"/>
              <w:jc w:val="center"/>
              <w:rPr>
                <w:rFonts w:hint="eastAsia" w:ascii="宋体" w:hAnsi="宋体" w:eastAsia="宋体" w:cs="宋体"/>
                <w:color w:val="auto"/>
                <w:sz w:val="18"/>
                <w:szCs w:val="18"/>
                <w:highlight w:val="none"/>
              </w:rPr>
            </w:pP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2FBFB6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B58CF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朝晖公园（平地）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1D2FF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5349.82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D0CA5E5">
            <w:pPr>
              <w:spacing w:line="360" w:lineRule="auto"/>
              <w:jc w:val="left"/>
              <w:rPr>
                <w:rFonts w:hint="eastAsia" w:ascii="宋体" w:hAnsi="宋体" w:eastAsia="宋体" w:cs="宋体"/>
                <w:color w:val="auto"/>
                <w:sz w:val="18"/>
                <w:szCs w:val="18"/>
                <w:highlight w:val="none"/>
              </w:rPr>
            </w:pPr>
          </w:p>
        </w:tc>
      </w:tr>
      <w:tr w14:paraId="254A18D3">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37AFB34D">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E2466D">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1578BB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缙中路立交桥旁绿地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474944E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424.19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24CC0F9">
            <w:pPr>
              <w:spacing w:line="360" w:lineRule="auto"/>
              <w:jc w:val="left"/>
              <w:rPr>
                <w:rFonts w:hint="eastAsia" w:ascii="宋体" w:hAnsi="宋体" w:eastAsia="宋体" w:cs="宋体"/>
                <w:color w:val="auto"/>
                <w:sz w:val="18"/>
                <w:szCs w:val="18"/>
                <w:highlight w:val="none"/>
              </w:rPr>
            </w:pPr>
          </w:p>
        </w:tc>
      </w:tr>
      <w:tr w14:paraId="51701573">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20BF00A2">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93423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580357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缙中路路旁零星绿地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4DFFA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125.43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4B34790">
            <w:pPr>
              <w:spacing w:line="360" w:lineRule="auto"/>
              <w:jc w:val="left"/>
              <w:rPr>
                <w:rFonts w:hint="eastAsia" w:ascii="宋体" w:hAnsi="宋体" w:eastAsia="宋体" w:cs="宋体"/>
                <w:color w:val="auto"/>
                <w:sz w:val="18"/>
                <w:szCs w:val="18"/>
                <w:highlight w:val="none"/>
              </w:rPr>
            </w:pPr>
          </w:p>
        </w:tc>
      </w:tr>
      <w:tr w14:paraId="2696E73C">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5BF83132">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B0CCF7">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0657DB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缙中路绿岛</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773A742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900.31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6BB2F51">
            <w:pPr>
              <w:spacing w:line="360" w:lineRule="auto"/>
              <w:jc w:val="left"/>
              <w:rPr>
                <w:rFonts w:hint="eastAsia" w:ascii="宋体" w:hAnsi="宋体" w:eastAsia="宋体" w:cs="宋体"/>
                <w:color w:val="auto"/>
                <w:sz w:val="18"/>
                <w:szCs w:val="18"/>
                <w:highlight w:val="none"/>
              </w:rPr>
            </w:pPr>
          </w:p>
        </w:tc>
      </w:tr>
      <w:tr w14:paraId="284F1ECF">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bottom w:val="single" w:color="auto" w:sz="4" w:space="0"/>
              <w:right w:val="single" w:color="000000" w:sz="4" w:space="0"/>
            </w:tcBorders>
            <w:noWrap/>
            <w:vAlign w:val="center"/>
          </w:tcPr>
          <w:p w14:paraId="768109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075A9E9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BA5023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杜桥公厕周边绿地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C421F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221.67</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6BA7217">
            <w:pPr>
              <w:spacing w:line="360" w:lineRule="auto"/>
              <w:jc w:val="left"/>
              <w:rPr>
                <w:rFonts w:hint="eastAsia" w:ascii="宋体" w:hAnsi="宋体" w:eastAsia="宋体" w:cs="宋体"/>
                <w:color w:val="auto"/>
                <w:sz w:val="18"/>
                <w:szCs w:val="18"/>
                <w:highlight w:val="none"/>
              </w:rPr>
            </w:pPr>
          </w:p>
        </w:tc>
      </w:tr>
      <w:tr w14:paraId="7F7693B0">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0A633E7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132D6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8CF82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杜桥绿岛</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42A91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107.32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0CB9905">
            <w:pPr>
              <w:spacing w:line="360" w:lineRule="auto"/>
              <w:jc w:val="left"/>
              <w:rPr>
                <w:rFonts w:hint="eastAsia" w:ascii="宋体" w:hAnsi="宋体" w:eastAsia="宋体" w:cs="宋体"/>
                <w:color w:val="auto"/>
                <w:sz w:val="18"/>
                <w:szCs w:val="18"/>
                <w:highlight w:val="none"/>
              </w:rPr>
            </w:pPr>
          </w:p>
        </w:tc>
      </w:tr>
      <w:tr w14:paraId="0ED7159B">
        <w:tblPrEx>
          <w:tblCellMar>
            <w:top w:w="0" w:type="dxa"/>
            <w:left w:w="108" w:type="dxa"/>
            <w:bottom w:w="0" w:type="dxa"/>
            <w:right w:w="108" w:type="dxa"/>
          </w:tblCellMar>
        </w:tblPrEx>
        <w:trPr>
          <w:trHeight w:val="3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0BAB873C">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996335">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6422FB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茶叶市场周边绿地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2C0491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1018.45</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FE2290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 </w:t>
            </w:r>
          </w:p>
        </w:tc>
      </w:tr>
      <w:tr w14:paraId="28E95E2B">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306DD75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B7908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C39CED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雍景园南门周边绿地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151AFE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1190.3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2A41741">
            <w:pPr>
              <w:spacing w:line="360" w:lineRule="auto"/>
              <w:jc w:val="left"/>
              <w:rPr>
                <w:rFonts w:hint="eastAsia" w:ascii="宋体" w:hAnsi="宋体" w:eastAsia="宋体" w:cs="宋体"/>
                <w:color w:val="auto"/>
                <w:sz w:val="18"/>
                <w:szCs w:val="18"/>
                <w:highlight w:val="none"/>
              </w:rPr>
            </w:pPr>
          </w:p>
        </w:tc>
      </w:tr>
      <w:tr w14:paraId="30373BEB">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53A1919A">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A04159">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F08BB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雍景园前人行道周边绿地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4EF7025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4191.20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9439313">
            <w:pPr>
              <w:spacing w:line="360" w:lineRule="auto"/>
              <w:jc w:val="left"/>
              <w:rPr>
                <w:rFonts w:hint="eastAsia" w:ascii="宋体" w:hAnsi="宋体" w:eastAsia="宋体" w:cs="宋体"/>
                <w:color w:val="auto"/>
                <w:sz w:val="18"/>
                <w:szCs w:val="18"/>
                <w:highlight w:val="none"/>
              </w:rPr>
            </w:pPr>
          </w:p>
        </w:tc>
      </w:tr>
      <w:tr w14:paraId="75BF21A2">
        <w:tblPrEx>
          <w:tblCellMar>
            <w:top w:w="0" w:type="dxa"/>
            <w:left w:w="108" w:type="dxa"/>
            <w:bottom w:w="0" w:type="dxa"/>
            <w:right w:w="108" w:type="dxa"/>
          </w:tblCellMar>
        </w:tblPrEx>
        <w:trPr>
          <w:trHeight w:val="270" w:hRule="atLeast"/>
          <w:jc w:val="center"/>
        </w:trPr>
        <w:tc>
          <w:tcPr>
            <w:tcW w:w="1214" w:type="dxa"/>
            <w:vMerge w:val="restart"/>
            <w:tcBorders>
              <w:top w:val="single" w:color="auto" w:sz="4" w:space="0"/>
              <w:left w:val="single" w:color="000000" w:sz="4" w:space="0"/>
              <w:right w:val="single" w:color="000000" w:sz="4" w:space="0"/>
            </w:tcBorders>
            <w:noWrap/>
            <w:vAlign w:val="center"/>
          </w:tcPr>
          <w:p w14:paraId="39EF1EE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1518484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5B7B83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文晖名苑西侧周边绿地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B29E4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475.10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B9CEFC6">
            <w:pPr>
              <w:spacing w:line="360" w:lineRule="auto"/>
              <w:jc w:val="left"/>
              <w:rPr>
                <w:rFonts w:hint="eastAsia" w:ascii="宋体" w:hAnsi="宋体" w:eastAsia="宋体" w:cs="宋体"/>
                <w:color w:val="auto"/>
                <w:sz w:val="18"/>
                <w:szCs w:val="18"/>
                <w:highlight w:val="none"/>
              </w:rPr>
            </w:pPr>
          </w:p>
        </w:tc>
      </w:tr>
      <w:tr w14:paraId="6007F377">
        <w:tblPrEx>
          <w:tblCellMar>
            <w:top w:w="0" w:type="dxa"/>
            <w:left w:w="108" w:type="dxa"/>
            <w:bottom w:w="0" w:type="dxa"/>
            <w:right w:w="108" w:type="dxa"/>
          </w:tblCellMar>
        </w:tblPrEx>
        <w:trPr>
          <w:trHeight w:val="375"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1D90AD6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C26D6A">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B984E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锦绣城周边绿地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66995B2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1393.80 </w:t>
            </w:r>
          </w:p>
        </w:tc>
        <w:tc>
          <w:tcPr>
            <w:tcW w:w="1065" w:type="dxa"/>
            <w:tcBorders>
              <w:top w:val="single" w:color="000000" w:sz="4" w:space="0"/>
              <w:left w:val="single" w:color="000000" w:sz="4" w:space="0"/>
              <w:bottom w:val="nil"/>
              <w:right w:val="single" w:color="000000" w:sz="4" w:space="0"/>
            </w:tcBorders>
            <w:noWrap w:val="0"/>
            <w:vAlign w:val="center"/>
          </w:tcPr>
          <w:p w14:paraId="7507052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 </w:t>
            </w:r>
          </w:p>
        </w:tc>
      </w:tr>
      <w:tr w14:paraId="159BFB9A">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53B772A9">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22891D">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317873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缙中路立交桥下周边绿地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4A70C2B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274.29</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3F5CAFE">
            <w:pPr>
              <w:spacing w:line="360" w:lineRule="auto"/>
              <w:jc w:val="left"/>
              <w:rPr>
                <w:rFonts w:hint="eastAsia" w:ascii="宋体" w:hAnsi="宋体" w:eastAsia="宋体" w:cs="宋体"/>
                <w:color w:val="auto"/>
                <w:sz w:val="18"/>
                <w:szCs w:val="18"/>
                <w:highlight w:val="none"/>
              </w:rPr>
            </w:pPr>
          </w:p>
        </w:tc>
      </w:tr>
      <w:tr w14:paraId="5674C0BF">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5B5BC9E5">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B7B1FF">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B0E2C4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朝晖路南路口周边绿地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27680F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1483.73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BECC88F">
            <w:pPr>
              <w:spacing w:line="360" w:lineRule="auto"/>
              <w:jc w:val="left"/>
              <w:rPr>
                <w:rFonts w:hint="eastAsia" w:ascii="宋体" w:hAnsi="宋体" w:eastAsia="宋体" w:cs="宋体"/>
                <w:color w:val="auto"/>
                <w:sz w:val="18"/>
                <w:szCs w:val="18"/>
                <w:highlight w:val="none"/>
              </w:rPr>
            </w:pPr>
          </w:p>
        </w:tc>
      </w:tr>
      <w:tr w14:paraId="61117F03">
        <w:tblPrEx>
          <w:tblCellMar>
            <w:top w:w="0" w:type="dxa"/>
            <w:left w:w="108" w:type="dxa"/>
            <w:bottom w:w="0" w:type="dxa"/>
            <w:right w:w="108" w:type="dxa"/>
          </w:tblCellMar>
        </w:tblPrEx>
        <w:trPr>
          <w:trHeight w:val="270" w:hRule="atLeast"/>
          <w:jc w:val="center"/>
        </w:trPr>
        <w:tc>
          <w:tcPr>
            <w:tcW w:w="1214" w:type="dxa"/>
            <w:vMerge w:val="continue"/>
            <w:tcBorders>
              <w:top w:val="single" w:color="auto" w:sz="4" w:space="0"/>
              <w:left w:val="single" w:color="000000" w:sz="4" w:space="0"/>
              <w:bottom w:val="single" w:color="auto" w:sz="4" w:space="0"/>
              <w:right w:val="single" w:color="000000" w:sz="4" w:space="0"/>
            </w:tcBorders>
            <w:noWrap/>
            <w:vAlign w:val="center"/>
          </w:tcPr>
          <w:p w14:paraId="08540CA3">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548CE8">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691C60C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朝晖路小游园</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3A02C8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1266.62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2E02A04">
            <w:pPr>
              <w:spacing w:line="360" w:lineRule="auto"/>
              <w:jc w:val="left"/>
              <w:rPr>
                <w:rFonts w:hint="eastAsia" w:ascii="宋体" w:hAnsi="宋体" w:eastAsia="宋体" w:cs="宋体"/>
                <w:color w:val="auto"/>
                <w:sz w:val="18"/>
                <w:szCs w:val="18"/>
                <w:highlight w:val="none"/>
              </w:rPr>
            </w:pPr>
          </w:p>
        </w:tc>
      </w:tr>
      <w:tr w14:paraId="7C4E65A8">
        <w:tblPrEx>
          <w:tblCellMar>
            <w:top w:w="0" w:type="dxa"/>
            <w:left w:w="108" w:type="dxa"/>
            <w:bottom w:w="0" w:type="dxa"/>
            <w:right w:w="108" w:type="dxa"/>
          </w:tblCellMar>
        </w:tblPrEx>
        <w:trPr>
          <w:trHeight w:val="270" w:hRule="atLeast"/>
          <w:jc w:val="center"/>
        </w:trPr>
        <w:tc>
          <w:tcPr>
            <w:tcW w:w="1214" w:type="dxa"/>
            <w:tcBorders>
              <w:top w:val="single" w:color="auto" w:sz="4" w:space="0"/>
              <w:left w:val="single" w:color="000000" w:sz="4" w:space="0"/>
              <w:bottom w:val="single" w:color="000000" w:sz="4" w:space="0"/>
              <w:right w:val="single" w:color="000000" w:sz="4" w:space="0"/>
            </w:tcBorders>
            <w:shd w:val="clear" w:color="auto" w:fill="FFFFFF"/>
            <w:noWrap/>
            <w:vAlign w:val="center"/>
          </w:tcPr>
          <w:p w14:paraId="1996E492">
            <w:pPr>
              <w:widowControl/>
              <w:spacing w:line="360" w:lineRule="auto"/>
              <w:jc w:val="center"/>
              <w:textAlignment w:val="center"/>
              <w:rPr>
                <w:rFonts w:hint="eastAsia" w:ascii="宋体" w:hAnsi="宋体" w:eastAsia="宋体" w:cs="宋体"/>
                <w:b/>
                <w:bCs/>
                <w:color w:val="auto"/>
                <w:sz w:val="18"/>
                <w:szCs w:val="18"/>
                <w:highlight w:val="none"/>
              </w:rPr>
            </w:pPr>
          </w:p>
        </w:tc>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D3C79A">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合计</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FD5A70">
            <w:pPr>
              <w:spacing w:line="360" w:lineRule="auto"/>
              <w:rPr>
                <w:rFonts w:hint="eastAsia" w:ascii="宋体" w:hAnsi="宋体" w:eastAsia="宋体" w:cs="宋体"/>
                <w:b/>
                <w:bCs/>
                <w:color w:val="auto"/>
                <w:sz w:val="18"/>
                <w:szCs w:val="18"/>
                <w:highlight w:val="none"/>
              </w:rPr>
            </w:pPr>
          </w:p>
        </w:tc>
        <w:tc>
          <w:tcPr>
            <w:tcW w:w="165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5A9089">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204098.98</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5BC7BB">
            <w:pPr>
              <w:spacing w:line="360" w:lineRule="auto"/>
              <w:rPr>
                <w:rFonts w:hint="eastAsia" w:ascii="宋体" w:hAnsi="宋体" w:eastAsia="宋体" w:cs="宋体"/>
                <w:b/>
                <w:bCs/>
                <w:color w:val="auto"/>
                <w:sz w:val="18"/>
                <w:szCs w:val="18"/>
                <w:highlight w:val="none"/>
              </w:rPr>
            </w:pPr>
          </w:p>
        </w:tc>
      </w:tr>
      <w:tr w14:paraId="739882CB">
        <w:tblPrEx>
          <w:tblCellMar>
            <w:top w:w="0" w:type="dxa"/>
            <w:left w:w="108" w:type="dxa"/>
            <w:bottom w:w="0" w:type="dxa"/>
            <w:right w:w="108" w:type="dxa"/>
          </w:tblCellMar>
        </w:tblPrEx>
        <w:trPr>
          <w:trHeight w:val="285" w:hRule="atLeast"/>
          <w:jc w:val="center"/>
        </w:trPr>
        <w:tc>
          <w:tcPr>
            <w:tcW w:w="7263" w:type="dxa"/>
            <w:gridSpan w:val="4"/>
            <w:tcBorders>
              <w:top w:val="single" w:color="000000" w:sz="4" w:space="0"/>
              <w:left w:val="single" w:color="000000" w:sz="4" w:space="0"/>
              <w:bottom w:val="nil"/>
              <w:right w:val="single" w:color="000000" w:sz="4" w:space="0"/>
            </w:tcBorders>
            <w:noWrap/>
            <w:vAlign w:val="center"/>
          </w:tcPr>
          <w:p w14:paraId="11B773F6">
            <w:pPr>
              <w:widowControl/>
              <w:spacing w:line="360" w:lineRule="auto"/>
              <w:jc w:val="lef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硬质及水体</w:t>
            </w:r>
          </w:p>
        </w:tc>
        <w:tc>
          <w:tcPr>
            <w:tcW w:w="1065" w:type="dxa"/>
            <w:tcBorders>
              <w:top w:val="single" w:color="000000" w:sz="4" w:space="0"/>
              <w:left w:val="single" w:color="000000" w:sz="4" w:space="0"/>
              <w:bottom w:val="nil"/>
              <w:right w:val="single" w:color="000000" w:sz="4" w:space="0"/>
            </w:tcBorders>
            <w:noWrap/>
            <w:vAlign w:val="center"/>
          </w:tcPr>
          <w:p w14:paraId="20EFFC65">
            <w:pPr>
              <w:widowControl/>
              <w:spacing w:line="360" w:lineRule="auto"/>
              <w:jc w:val="left"/>
              <w:textAlignment w:val="center"/>
              <w:rPr>
                <w:rFonts w:hint="eastAsia" w:ascii="宋体" w:hAnsi="宋体" w:eastAsia="宋体" w:cs="宋体"/>
                <w:b/>
                <w:bCs/>
                <w:color w:val="auto"/>
                <w:kern w:val="0"/>
                <w:sz w:val="18"/>
                <w:szCs w:val="18"/>
                <w:highlight w:val="none"/>
                <w:lang w:bidi="ar"/>
              </w:rPr>
            </w:pPr>
          </w:p>
        </w:tc>
      </w:tr>
      <w:tr w14:paraId="202A02BF">
        <w:tblPrEx>
          <w:tblCellMar>
            <w:top w:w="0" w:type="dxa"/>
            <w:left w:w="108" w:type="dxa"/>
            <w:bottom w:w="0" w:type="dxa"/>
            <w:right w:w="108" w:type="dxa"/>
          </w:tblCellMar>
        </w:tblPrEx>
        <w:trPr>
          <w:trHeight w:val="270" w:hRule="atLeast"/>
          <w:jc w:val="center"/>
        </w:trPr>
        <w:tc>
          <w:tcPr>
            <w:tcW w:w="1214" w:type="dxa"/>
            <w:tcBorders>
              <w:top w:val="single" w:color="000000" w:sz="4" w:space="0"/>
              <w:left w:val="single" w:color="000000" w:sz="4" w:space="0"/>
              <w:bottom w:val="single" w:color="000000" w:sz="4" w:space="0"/>
              <w:right w:val="single" w:color="000000" w:sz="4" w:space="0"/>
            </w:tcBorders>
            <w:noWrap/>
            <w:vAlign w:val="center"/>
          </w:tcPr>
          <w:p w14:paraId="7246A1F1">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4B3067CC">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路段</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0871332">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绿地名称</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0CA8F646">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保洁面积（㎡）</w:t>
            </w:r>
          </w:p>
        </w:tc>
        <w:tc>
          <w:tcPr>
            <w:tcW w:w="1065" w:type="dxa"/>
            <w:tcBorders>
              <w:top w:val="single" w:color="000000" w:sz="4" w:space="0"/>
              <w:left w:val="single" w:color="000000" w:sz="4" w:space="0"/>
              <w:bottom w:val="single" w:color="000000" w:sz="4" w:space="0"/>
              <w:right w:val="single" w:color="000000" w:sz="4" w:space="0"/>
            </w:tcBorders>
            <w:noWrap/>
            <w:vAlign w:val="center"/>
          </w:tcPr>
          <w:p w14:paraId="189CCA84">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备注</w:t>
            </w:r>
          </w:p>
        </w:tc>
      </w:tr>
      <w:tr w14:paraId="07E20BC6">
        <w:tblPrEx>
          <w:tblCellMar>
            <w:top w:w="0" w:type="dxa"/>
            <w:left w:w="108" w:type="dxa"/>
            <w:bottom w:w="0" w:type="dxa"/>
            <w:right w:w="108" w:type="dxa"/>
          </w:tblCellMar>
        </w:tblPrEx>
        <w:trPr>
          <w:trHeight w:val="270" w:hRule="atLeast"/>
          <w:jc w:val="center"/>
        </w:trPr>
        <w:tc>
          <w:tcPr>
            <w:tcW w:w="1214" w:type="dxa"/>
            <w:vMerge w:val="restart"/>
            <w:tcBorders>
              <w:top w:val="single" w:color="000000" w:sz="4" w:space="0"/>
              <w:left w:val="single" w:color="000000" w:sz="4" w:space="0"/>
              <w:bottom w:val="single" w:color="000000" w:sz="4" w:space="0"/>
              <w:right w:val="single" w:color="000000" w:sz="4" w:space="0"/>
            </w:tcBorders>
            <w:noWrap/>
            <w:vAlign w:val="center"/>
          </w:tcPr>
          <w:p w14:paraId="41CBF52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09F29D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438927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景谷花园绿地硬质</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36BB8C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1858.94</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5D2917F">
            <w:pPr>
              <w:spacing w:line="360" w:lineRule="auto"/>
              <w:jc w:val="left"/>
              <w:rPr>
                <w:rFonts w:hint="eastAsia" w:ascii="宋体" w:hAnsi="宋体" w:eastAsia="宋体" w:cs="宋体"/>
                <w:color w:val="auto"/>
                <w:sz w:val="18"/>
                <w:szCs w:val="18"/>
                <w:highlight w:val="none"/>
              </w:rPr>
            </w:pPr>
          </w:p>
        </w:tc>
      </w:tr>
      <w:tr w14:paraId="4C54A026">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06341A0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A0C00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D0D96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香格里拉硬质</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3B3EA3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672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38EA9F6">
            <w:pPr>
              <w:spacing w:line="360" w:lineRule="auto"/>
              <w:jc w:val="left"/>
              <w:rPr>
                <w:rFonts w:hint="eastAsia" w:ascii="宋体" w:hAnsi="宋体" w:eastAsia="宋体" w:cs="宋体"/>
                <w:color w:val="auto"/>
                <w:sz w:val="18"/>
                <w:szCs w:val="18"/>
                <w:highlight w:val="none"/>
              </w:rPr>
            </w:pPr>
          </w:p>
        </w:tc>
      </w:tr>
      <w:tr w14:paraId="1C38034A">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26BD0D0C">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C57164">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7802023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香格里水体</w:t>
            </w:r>
          </w:p>
        </w:tc>
        <w:tc>
          <w:tcPr>
            <w:tcW w:w="1659" w:type="dxa"/>
            <w:tcBorders>
              <w:top w:val="single" w:color="000000" w:sz="4" w:space="0"/>
              <w:left w:val="single" w:color="000000" w:sz="4" w:space="0"/>
              <w:bottom w:val="single" w:color="000000" w:sz="4" w:space="0"/>
              <w:right w:val="single" w:color="000000" w:sz="4" w:space="0"/>
            </w:tcBorders>
            <w:noWrap/>
            <w:vAlign w:val="center"/>
          </w:tcPr>
          <w:p w14:paraId="51E60A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204.82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19CDF970">
            <w:pPr>
              <w:spacing w:line="360" w:lineRule="auto"/>
              <w:jc w:val="left"/>
              <w:rPr>
                <w:rFonts w:hint="eastAsia" w:ascii="宋体" w:hAnsi="宋体" w:eastAsia="宋体" w:cs="宋体"/>
                <w:color w:val="auto"/>
                <w:sz w:val="18"/>
                <w:szCs w:val="18"/>
                <w:highlight w:val="none"/>
              </w:rPr>
            </w:pPr>
          </w:p>
        </w:tc>
      </w:tr>
      <w:tr w14:paraId="2DEB0ACD">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5F8B5927">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854FC6">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B2A614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西坑口小游园硬地</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10BF777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282.71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E5C1B7F">
            <w:pPr>
              <w:spacing w:line="360" w:lineRule="auto"/>
              <w:jc w:val="left"/>
              <w:rPr>
                <w:rFonts w:hint="eastAsia" w:ascii="宋体" w:hAnsi="宋体" w:eastAsia="宋体" w:cs="宋体"/>
                <w:color w:val="auto"/>
                <w:sz w:val="18"/>
                <w:szCs w:val="18"/>
                <w:highlight w:val="none"/>
              </w:rPr>
            </w:pPr>
          </w:p>
        </w:tc>
      </w:tr>
      <w:tr w14:paraId="06CB1AF9">
        <w:tblPrEx>
          <w:tblCellMar>
            <w:top w:w="0" w:type="dxa"/>
            <w:left w:w="108" w:type="dxa"/>
            <w:bottom w:w="0" w:type="dxa"/>
            <w:right w:w="108" w:type="dxa"/>
          </w:tblCellMar>
        </w:tblPrEx>
        <w:trPr>
          <w:trHeight w:val="90" w:hRule="atLeast"/>
          <w:jc w:val="center"/>
        </w:trPr>
        <w:tc>
          <w:tcPr>
            <w:tcW w:w="1214" w:type="dxa"/>
            <w:tcBorders>
              <w:top w:val="nil"/>
              <w:left w:val="single" w:color="000000" w:sz="4" w:space="0"/>
              <w:bottom w:val="nil"/>
              <w:right w:val="single" w:color="000000" w:sz="4" w:space="0"/>
            </w:tcBorders>
            <w:noWrap/>
            <w:vAlign w:val="center"/>
          </w:tcPr>
          <w:p w14:paraId="5FA642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1024" w:type="dxa"/>
            <w:tcBorders>
              <w:top w:val="nil"/>
              <w:left w:val="single" w:color="000000" w:sz="4" w:space="0"/>
              <w:bottom w:val="nil"/>
              <w:right w:val="single" w:color="000000" w:sz="4" w:space="0"/>
            </w:tcBorders>
            <w:noWrap w:val="0"/>
            <w:vAlign w:val="center"/>
          </w:tcPr>
          <w:p w14:paraId="2F78FB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w:t>
            </w:r>
          </w:p>
        </w:tc>
        <w:tc>
          <w:tcPr>
            <w:tcW w:w="3366" w:type="dxa"/>
            <w:tcBorders>
              <w:top w:val="single" w:color="000000" w:sz="4" w:space="0"/>
              <w:left w:val="single" w:color="000000" w:sz="4" w:space="0"/>
              <w:right w:val="single" w:color="000000" w:sz="4" w:space="0"/>
            </w:tcBorders>
            <w:noWrap/>
            <w:vAlign w:val="center"/>
          </w:tcPr>
          <w:p w14:paraId="0DC2AD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杜桥新村小游园硬质</w:t>
            </w:r>
          </w:p>
        </w:tc>
        <w:tc>
          <w:tcPr>
            <w:tcW w:w="1659" w:type="dxa"/>
            <w:tcBorders>
              <w:top w:val="single" w:color="000000" w:sz="4" w:space="0"/>
              <w:left w:val="single" w:color="000000" w:sz="4" w:space="0"/>
              <w:right w:val="single" w:color="000000" w:sz="4" w:space="0"/>
            </w:tcBorders>
            <w:noWrap w:val="0"/>
            <w:vAlign w:val="center"/>
          </w:tcPr>
          <w:p w14:paraId="173D031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322.1</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A7EF2AB">
            <w:pPr>
              <w:spacing w:line="360" w:lineRule="auto"/>
              <w:jc w:val="left"/>
              <w:rPr>
                <w:rFonts w:hint="eastAsia" w:ascii="宋体" w:hAnsi="宋体" w:eastAsia="宋体" w:cs="宋体"/>
                <w:color w:val="auto"/>
                <w:sz w:val="18"/>
                <w:szCs w:val="18"/>
                <w:highlight w:val="none"/>
              </w:rPr>
            </w:pPr>
          </w:p>
        </w:tc>
      </w:tr>
      <w:tr w14:paraId="51303F61">
        <w:tblPrEx>
          <w:tblCellMar>
            <w:top w:w="0" w:type="dxa"/>
            <w:left w:w="108" w:type="dxa"/>
            <w:bottom w:w="0" w:type="dxa"/>
            <w:right w:w="108" w:type="dxa"/>
          </w:tblCellMar>
        </w:tblPrEx>
        <w:trPr>
          <w:trHeight w:val="270" w:hRule="atLeast"/>
          <w:jc w:val="center"/>
        </w:trPr>
        <w:tc>
          <w:tcPr>
            <w:tcW w:w="1214" w:type="dxa"/>
            <w:tcBorders>
              <w:top w:val="single" w:color="000000" w:sz="4" w:space="0"/>
              <w:left w:val="single" w:color="000000" w:sz="4" w:space="0"/>
              <w:bottom w:val="single" w:color="000000" w:sz="4" w:space="0"/>
              <w:right w:val="single" w:color="000000" w:sz="4" w:space="0"/>
            </w:tcBorders>
            <w:noWrap/>
            <w:vAlign w:val="center"/>
          </w:tcPr>
          <w:p w14:paraId="0CA21CE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024" w:type="dxa"/>
            <w:tcBorders>
              <w:top w:val="single" w:color="000000" w:sz="4" w:space="0"/>
              <w:left w:val="single" w:color="000000" w:sz="4" w:space="0"/>
              <w:bottom w:val="single" w:color="000000" w:sz="4" w:space="0"/>
              <w:right w:val="single" w:color="000000" w:sz="4" w:space="0"/>
            </w:tcBorders>
            <w:noWrap w:val="0"/>
            <w:vAlign w:val="center"/>
          </w:tcPr>
          <w:p w14:paraId="77C4467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330国道      </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0DB326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后陈山公园硬质</w:t>
            </w:r>
          </w:p>
        </w:tc>
        <w:tc>
          <w:tcPr>
            <w:tcW w:w="1659" w:type="dxa"/>
            <w:tcBorders>
              <w:top w:val="single" w:color="000000" w:sz="4" w:space="0"/>
              <w:left w:val="single" w:color="000000" w:sz="4" w:space="0"/>
              <w:bottom w:val="single" w:color="000000" w:sz="4" w:space="0"/>
              <w:right w:val="nil"/>
            </w:tcBorders>
            <w:noWrap w:val="0"/>
            <w:vAlign w:val="center"/>
          </w:tcPr>
          <w:p w14:paraId="51E8103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1306.08</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6E1BCD24">
            <w:pPr>
              <w:spacing w:line="360" w:lineRule="auto"/>
              <w:jc w:val="left"/>
              <w:rPr>
                <w:rFonts w:hint="eastAsia" w:ascii="宋体" w:hAnsi="宋体" w:eastAsia="宋体" w:cs="宋体"/>
                <w:color w:val="auto"/>
                <w:sz w:val="18"/>
                <w:szCs w:val="18"/>
                <w:highlight w:val="none"/>
              </w:rPr>
            </w:pPr>
          </w:p>
        </w:tc>
      </w:tr>
      <w:tr w14:paraId="5E3D8647">
        <w:tblPrEx>
          <w:tblCellMar>
            <w:top w:w="0" w:type="dxa"/>
            <w:left w:w="108" w:type="dxa"/>
            <w:bottom w:w="0" w:type="dxa"/>
            <w:right w:w="108" w:type="dxa"/>
          </w:tblCellMar>
        </w:tblPrEx>
        <w:trPr>
          <w:trHeight w:val="270" w:hRule="atLeast"/>
          <w:jc w:val="center"/>
        </w:trPr>
        <w:tc>
          <w:tcPr>
            <w:tcW w:w="1214" w:type="dxa"/>
            <w:tcBorders>
              <w:top w:val="single" w:color="000000" w:sz="4" w:space="0"/>
              <w:left w:val="single" w:color="000000" w:sz="4" w:space="0"/>
              <w:bottom w:val="single" w:color="000000" w:sz="4" w:space="0"/>
              <w:right w:val="single" w:color="000000" w:sz="4" w:space="0"/>
            </w:tcBorders>
            <w:noWrap/>
            <w:vAlign w:val="center"/>
          </w:tcPr>
          <w:p w14:paraId="32403E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1024" w:type="dxa"/>
            <w:tcBorders>
              <w:top w:val="single" w:color="000000" w:sz="4" w:space="0"/>
              <w:left w:val="single" w:color="000000" w:sz="4" w:space="0"/>
              <w:bottom w:val="single" w:color="000000" w:sz="4" w:space="0"/>
              <w:right w:val="single" w:color="000000" w:sz="4" w:space="0"/>
            </w:tcBorders>
            <w:noWrap w:val="0"/>
            <w:vAlign w:val="center"/>
          </w:tcPr>
          <w:p w14:paraId="2C112D3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2386731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西站广场水体</w:t>
            </w:r>
          </w:p>
        </w:tc>
        <w:tc>
          <w:tcPr>
            <w:tcW w:w="1659" w:type="dxa"/>
            <w:tcBorders>
              <w:top w:val="single" w:color="000000" w:sz="4" w:space="0"/>
              <w:left w:val="single" w:color="000000" w:sz="4" w:space="0"/>
              <w:bottom w:val="single" w:color="000000" w:sz="4" w:space="0"/>
              <w:right w:val="nil"/>
            </w:tcBorders>
            <w:noWrap w:val="0"/>
            <w:vAlign w:val="center"/>
          </w:tcPr>
          <w:p w14:paraId="284DEAF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284.66</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88BEE6F">
            <w:pPr>
              <w:spacing w:line="360" w:lineRule="auto"/>
              <w:jc w:val="left"/>
              <w:rPr>
                <w:rFonts w:hint="eastAsia" w:ascii="宋体" w:hAnsi="宋体" w:eastAsia="宋体" w:cs="宋体"/>
                <w:color w:val="auto"/>
                <w:sz w:val="18"/>
                <w:szCs w:val="18"/>
                <w:highlight w:val="none"/>
              </w:rPr>
            </w:pPr>
          </w:p>
        </w:tc>
      </w:tr>
      <w:tr w14:paraId="0456B412">
        <w:tblPrEx>
          <w:tblCellMar>
            <w:top w:w="0" w:type="dxa"/>
            <w:left w:w="108" w:type="dxa"/>
            <w:bottom w:w="0" w:type="dxa"/>
            <w:right w:w="108" w:type="dxa"/>
          </w:tblCellMar>
        </w:tblPrEx>
        <w:trPr>
          <w:trHeight w:val="270" w:hRule="atLeast"/>
          <w:jc w:val="center"/>
        </w:trPr>
        <w:tc>
          <w:tcPr>
            <w:tcW w:w="1214" w:type="dxa"/>
            <w:tcBorders>
              <w:top w:val="single" w:color="000000" w:sz="4" w:space="0"/>
              <w:left w:val="single" w:color="000000" w:sz="4" w:space="0"/>
              <w:bottom w:val="single" w:color="000000" w:sz="4" w:space="0"/>
              <w:right w:val="single" w:color="000000" w:sz="4" w:space="0"/>
            </w:tcBorders>
            <w:noWrap/>
            <w:vAlign w:val="center"/>
          </w:tcPr>
          <w:p w14:paraId="4CC5A6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1024" w:type="dxa"/>
            <w:tcBorders>
              <w:top w:val="single" w:color="000000" w:sz="4" w:space="0"/>
              <w:left w:val="single" w:color="000000" w:sz="4" w:space="0"/>
              <w:bottom w:val="single" w:color="000000" w:sz="4" w:space="0"/>
              <w:right w:val="single" w:color="000000" w:sz="4" w:space="0"/>
            </w:tcBorders>
            <w:noWrap w:val="0"/>
            <w:vAlign w:val="center"/>
          </w:tcPr>
          <w:p w14:paraId="75D2E04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寺后西路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34BEC34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怡苑硬质</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0ED2A89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155.07</w:t>
            </w:r>
          </w:p>
        </w:tc>
        <w:tc>
          <w:tcPr>
            <w:tcW w:w="1065" w:type="dxa"/>
            <w:tcBorders>
              <w:top w:val="nil"/>
              <w:left w:val="single" w:color="000000" w:sz="4" w:space="0"/>
              <w:bottom w:val="single" w:color="000000" w:sz="4" w:space="0"/>
              <w:right w:val="single" w:color="000000" w:sz="4" w:space="0"/>
            </w:tcBorders>
            <w:noWrap w:val="0"/>
            <w:vAlign w:val="center"/>
          </w:tcPr>
          <w:p w14:paraId="53E272A1">
            <w:pPr>
              <w:spacing w:line="360" w:lineRule="auto"/>
              <w:jc w:val="left"/>
              <w:rPr>
                <w:rFonts w:hint="eastAsia" w:ascii="宋体" w:hAnsi="宋体" w:eastAsia="宋体" w:cs="宋体"/>
                <w:color w:val="auto"/>
                <w:sz w:val="18"/>
                <w:szCs w:val="18"/>
                <w:highlight w:val="none"/>
              </w:rPr>
            </w:pPr>
          </w:p>
        </w:tc>
      </w:tr>
      <w:tr w14:paraId="575D1F80">
        <w:tblPrEx>
          <w:tblCellMar>
            <w:top w:w="0" w:type="dxa"/>
            <w:left w:w="108" w:type="dxa"/>
            <w:bottom w:w="0" w:type="dxa"/>
            <w:right w:w="108" w:type="dxa"/>
          </w:tblCellMar>
        </w:tblPrEx>
        <w:trPr>
          <w:trHeight w:val="270" w:hRule="atLeast"/>
          <w:jc w:val="center"/>
        </w:trPr>
        <w:tc>
          <w:tcPr>
            <w:tcW w:w="1214" w:type="dxa"/>
            <w:vMerge w:val="restart"/>
            <w:tcBorders>
              <w:top w:val="single" w:color="000000" w:sz="4" w:space="0"/>
              <w:left w:val="single" w:color="000000" w:sz="4" w:space="0"/>
              <w:bottom w:val="single" w:color="000000" w:sz="4" w:space="0"/>
              <w:right w:val="single" w:color="000000" w:sz="4" w:space="0"/>
            </w:tcBorders>
            <w:noWrap/>
            <w:vAlign w:val="center"/>
          </w:tcPr>
          <w:p w14:paraId="576CE0D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1024" w:type="dxa"/>
            <w:vMerge w:val="restart"/>
            <w:tcBorders>
              <w:top w:val="single" w:color="000000" w:sz="4" w:space="0"/>
              <w:left w:val="single" w:color="000000" w:sz="4" w:space="0"/>
              <w:bottom w:val="single" w:color="000000" w:sz="4" w:space="0"/>
              <w:right w:val="single" w:color="000000" w:sz="4" w:space="0"/>
            </w:tcBorders>
            <w:noWrap w:val="0"/>
            <w:vAlign w:val="center"/>
          </w:tcPr>
          <w:p w14:paraId="0DA8D0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w:t>
            </w: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5330622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朝晖公园（平地）硬质</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6F93489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2896.82</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F7460CB">
            <w:pPr>
              <w:spacing w:line="360" w:lineRule="auto"/>
              <w:jc w:val="left"/>
              <w:rPr>
                <w:rFonts w:hint="eastAsia" w:ascii="宋体" w:hAnsi="宋体" w:eastAsia="宋体" w:cs="宋体"/>
                <w:color w:val="auto"/>
                <w:sz w:val="18"/>
                <w:szCs w:val="18"/>
                <w:highlight w:val="none"/>
              </w:rPr>
            </w:pPr>
          </w:p>
        </w:tc>
      </w:tr>
      <w:tr w14:paraId="22D540E8">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639F77E0">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8E6DB0">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0DBA8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缙中路绿岛硬质</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5049BFA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184.13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C572744">
            <w:pPr>
              <w:spacing w:line="360" w:lineRule="auto"/>
              <w:jc w:val="left"/>
              <w:rPr>
                <w:rFonts w:hint="eastAsia" w:ascii="宋体" w:hAnsi="宋体" w:eastAsia="宋体" w:cs="宋体"/>
                <w:color w:val="auto"/>
                <w:sz w:val="18"/>
                <w:szCs w:val="18"/>
                <w:highlight w:val="none"/>
              </w:rPr>
            </w:pPr>
          </w:p>
        </w:tc>
      </w:tr>
      <w:tr w14:paraId="1BCB0E4A">
        <w:tblPrEx>
          <w:tblCellMar>
            <w:top w:w="0" w:type="dxa"/>
            <w:left w:w="108" w:type="dxa"/>
            <w:bottom w:w="0" w:type="dxa"/>
            <w:right w:w="108" w:type="dxa"/>
          </w:tblCellMar>
        </w:tblPrEx>
        <w:trPr>
          <w:trHeight w:val="270" w:hRule="atLeast"/>
          <w:jc w:val="center"/>
        </w:trPr>
        <w:tc>
          <w:tcPr>
            <w:tcW w:w="1214" w:type="dxa"/>
            <w:vMerge w:val="continue"/>
            <w:tcBorders>
              <w:top w:val="single" w:color="000000" w:sz="4" w:space="0"/>
              <w:left w:val="single" w:color="000000" w:sz="4" w:space="0"/>
              <w:bottom w:val="single" w:color="000000" w:sz="4" w:space="0"/>
              <w:right w:val="single" w:color="000000" w:sz="4" w:space="0"/>
            </w:tcBorders>
            <w:noWrap/>
            <w:vAlign w:val="center"/>
          </w:tcPr>
          <w:p w14:paraId="4AE25C0D">
            <w:pPr>
              <w:spacing w:line="360" w:lineRule="auto"/>
              <w:jc w:val="center"/>
              <w:rPr>
                <w:rFonts w:hint="eastAsia" w:ascii="宋体" w:hAnsi="宋体" w:eastAsia="宋体" w:cs="宋体"/>
                <w:color w:val="auto"/>
                <w:sz w:val="18"/>
                <w:szCs w:val="18"/>
                <w:highlight w:val="none"/>
              </w:rPr>
            </w:pPr>
          </w:p>
        </w:tc>
        <w:tc>
          <w:tcPr>
            <w:tcW w:w="10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9E3EC2">
            <w:pPr>
              <w:spacing w:line="360" w:lineRule="auto"/>
              <w:jc w:val="center"/>
              <w:rPr>
                <w:rFonts w:hint="eastAsia" w:ascii="宋体" w:hAnsi="宋体" w:eastAsia="宋体" w:cs="宋体"/>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noWrap/>
            <w:vAlign w:val="center"/>
          </w:tcPr>
          <w:p w14:paraId="17B59F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朝晖路小游园硬质</w:t>
            </w:r>
          </w:p>
        </w:tc>
        <w:tc>
          <w:tcPr>
            <w:tcW w:w="1659" w:type="dxa"/>
            <w:tcBorders>
              <w:top w:val="single" w:color="000000" w:sz="4" w:space="0"/>
              <w:left w:val="single" w:color="000000" w:sz="4" w:space="0"/>
              <w:bottom w:val="single" w:color="000000" w:sz="4" w:space="0"/>
              <w:right w:val="single" w:color="000000" w:sz="4" w:space="0"/>
            </w:tcBorders>
            <w:noWrap w:val="0"/>
            <w:vAlign w:val="center"/>
          </w:tcPr>
          <w:p w14:paraId="782AF3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513</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2C0C7854">
            <w:pPr>
              <w:spacing w:line="360" w:lineRule="auto"/>
              <w:jc w:val="left"/>
              <w:rPr>
                <w:rFonts w:hint="eastAsia" w:ascii="宋体" w:hAnsi="宋体" w:eastAsia="宋体" w:cs="宋体"/>
                <w:color w:val="auto"/>
                <w:sz w:val="18"/>
                <w:szCs w:val="18"/>
                <w:highlight w:val="none"/>
              </w:rPr>
            </w:pPr>
          </w:p>
        </w:tc>
      </w:tr>
      <w:tr w14:paraId="74661909">
        <w:tblPrEx>
          <w:tblCellMar>
            <w:top w:w="0" w:type="dxa"/>
            <w:left w:w="108" w:type="dxa"/>
            <w:bottom w:w="0" w:type="dxa"/>
            <w:right w:w="108" w:type="dxa"/>
          </w:tblCellMar>
        </w:tblPrEx>
        <w:trPr>
          <w:trHeight w:val="270" w:hRule="atLeast"/>
          <w:jc w:val="center"/>
        </w:trPr>
        <w:tc>
          <w:tcPr>
            <w:tcW w:w="121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B34152">
            <w:pPr>
              <w:widowControl/>
              <w:spacing w:line="360" w:lineRule="auto"/>
              <w:jc w:val="center"/>
              <w:textAlignment w:val="center"/>
              <w:rPr>
                <w:rFonts w:hint="eastAsia" w:ascii="宋体" w:hAnsi="宋体" w:eastAsia="宋体" w:cs="宋体"/>
                <w:b/>
                <w:bCs/>
                <w:color w:val="auto"/>
                <w:sz w:val="18"/>
                <w:szCs w:val="18"/>
                <w:highlight w:val="none"/>
              </w:rPr>
            </w:pPr>
          </w:p>
        </w:tc>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9BB4B9">
            <w:pPr>
              <w:widowControl/>
              <w:spacing w:line="360" w:lineRule="auto"/>
              <w:jc w:val="center"/>
              <w:textAlignment w:val="center"/>
              <w:rPr>
                <w:rFonts w:hint="eastAsia" w:ascii="宋体" w:hAnsi="宋体" w:eastAsia="宋体" w:cs="宋体"/>
                <w:b/>
                <w:bCs/>
                <w:color w:val="auto"/>
                <w:sz w:val="18"/>
                <w:szCs w:val="18"/>
                <w:highlight w:val="none"/>
              </w:rPr>
            </w:pP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574ED1">
            <w:pPr>
              <w:spacing w:line="360" w:lineRule="auto"/>
              <w:jc w:val="right"/>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合计</w:t>
            </w:r>
          </w:p>
        </w:tc>
        <w:tc>
          <w:tcPr>
            <w:tcW w:w="165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3634E4">
            <w:pPr>
              <w:widowControl/>
              <w:spacing w:line="360" w:lineRule="auto"/>
              <w:ind w:firstLine="181" w:firstLineChars="100"/>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8680.33</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2D416E">
            <w:pPr>
              <w:spacing w:line="360" w:lineRule="auto"/>
              <w:rPr>
                <w:rFonts w:hint="eastAsia" w:ascii="宋体" w:hAnsi="宋体" w:eastAsia="宋体" w:cs="宋体"/>
                <w:b/>
                <w:bCs/>
                <w:color w:val="auto"/>
                <w:sz w:val="18"/>
                <w:szCs w:val="18"/>
                <w:highlight w:val="none"/>
              </w:rPr>
            </w:pPr>
          </w:p>
        </w:tc>
      </w:tr>
    </w:tbl>
    <w:p w14:paraId="08B4657B">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（4）公厕保洁合计95座，具体点位如下：</w:t>
      </w:r>
    </w:p>
    <w:tbl>
      <w:tblPr>
        <w:tblStyle w:val="49"/>
        <w:tblW w:w="0" w:type="auto"/>
        <w:jc w:val="center"/>
        <w:tblLayout w:type="fixed"/>
        <w:tblCellMar>
          <w:top w:w="0" w:type="dxa"/>
          <w:left w:w="108" w:type="dxa"/>
          <w:bottom w:w="0" w:type="dxa"/>
          <w:right w:w="108" w:type="dxa"/>
        </w:tblCellMar>
      </w:tblPr>
      <w:tblGrid>
        <w:gridCol w:w="464"/>
        <w:gridCol w:w="2335"/>
        <w:gridCol w:w="662"/>
        <w:gridCol w:w="1862"/>
        <w:gridCol w:w="1175"/>
        <w:gridCol w:w="1747"/>
      </w:tblGrid>
      <w:tr w14:paraId="3775F457">
        <w:tblPrEx>
          <w:tblCellMar>
            <w:top w:w="0" w:type="dxa"/>
            <w:left w:w="108" w:type="dxa"/>
            <w:bottom w:w="0" w:type="dxa"/>
            <w:right w:w="108" w:type="dxa"/>
          </w:tblCellMar>
        </w:tblPrEx>
        <w:trPr>
          <w:trHeight w:val="360" w:hRule="atLeast"/>
          <w:jc w:val="center"/>
        </w:trPr>
        <w:tc>
          <w:tcPr>
            <w:tcW w:w="8245" w:type="dxa"/>
            <w:gridSpan w:val="6"/>
            <w:tcBorders>
              <w:top w:val="single" w:color="auto" w:sz="4" w:space="0"/>
              <w:left w:val="single" w:color="auto" w:sz="4" w:space="0"/>
              <w:bottom w:val="single" w:color="auto" w:sz="4" w:space="0"/>
              <w:right w:val="single" w:color="auto" w:sz="4" w:space="0"/>
            </w:tcBorders>
            <w:noWrap/>
            <w:vAlign w:val="center"/>
          </w:tcPr>
          <w:p w14:paraId="74B0B96E">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缙云县城区公厕保洁等级</w:t>
            </w:r>
          </w:p>
        </w:tc>
      </w:tr>
      <w:tr w14:paraId="1463553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90465A7">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编号</w:t>
            </w:r>
          </w:p>
        </w:tc>
        <w:tc>
          <w:tcPr>
            <w:tcW w:w="2335" w:type="dxa"/>
            <w:tcBorders>
              <w:top w:val="nil"/>
              <w:left w:val="nil"/>
              <w:bottom w:val="single" w:color="auto" w:sz="4" w:space="0"/>
              <w:right w:val="single" w:color="auto" w:sz="4" w:space="0"/>
            </w:tcBorders>
            <w:noWrap/>
            <w:vAlign w:val="center"/>
          </w:tcPr>
          <w:p w14:paraId="796D6AFC">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公厕名称</w:t>
            </w:r>
          </w:p>
        </w:tc>
        <w:tc>
          <w:tcPr>
            <w:tcW w:w="662" w:type="dxa"/>
            <w:tcBorders>
              <w:top w:val="nil"/>
              <w:left w:val="nil"/>
              <w:bottom w:val="single" w:color="auto" w:sz="4" w:space="0"/>
              <w:right w:val="single" w:color="auto" w:sz="4" w:space="0"/>
            </w:tcBorders>
            <w:noWrap/>
            <w:vAlign w:val="center"/>
          </w:tcPr>
          <w:p w14:paraId="0F44D1B0">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数量</w:t>
            </w:r>
          </w:p>
        </w:tc>
        <w:tc>
          <w:tcPr>
            <w:tcW w:w="1862" w:type="dxa"/>
            <w:tcBorders>
              <w:top w:val="nil"/>
              <w:left w:val="nil"/>
              <w:bottom w:val="single" w:color="auto" w:sz="4" w:space="0"/>
              <w:right w:val="single" w:color="auto" w:sz="4" w:space="0"/>
            </w:tcBorders>
            <w:noWrap/>
            <w:vAlign w:val="center"/>
          </w:tcPr>
          <w:p w14:paraId="41871A27">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保洁时间（小时）</w:t>
            </w:r>
          </w:p>
        </w:tc>
        <w:tc>
          <w:tcPr>
            <w:tcW w:w="1175" w:type="dxa"/>
            <w:tcBorders>
              <w:top w:val="nil"/>
              <w:left w:val="nil"/>
              <w:bottom w:val="single" w:color="auto" w:sz="4" w:space="0"/>
              <w:right w:val="single" w:color="auto" w:sz="4" w:space="0"/>
            </w:tcBorders>
            <w:noWrap/>
            <w:vAlign w:val="center"/>
          </w:tcPr>
          <w:p w14:paraId="7ADD60AA">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保洁等级</w:t>
            </w:r>
          </w:p>
        </w:tc>
        <w:tc>
          <w:tcPr>
            <w:tcW w:w="1747" w:type="dxa"/>
            <w:tcBorders>
              <w:top w:val="nil"/>
              <w:left w:val="nil"/>
              <w:bottom w:val="single" w:color="auto" w:sz="4" w:space="0"/>
              <w:right w:val="single" w:color="auto" w:sz="4" w:space="0"/>
            </w:tcBorders>
            <w:noWrap/>
            <w:vAlign w:val="center"/>
          </w:tcPr>
          <w:p w14:paraId="7C74E2FC">
            <w:pPr>
              <w:widowControl/>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备注</w:t>
            </w:r>
          </w:p>
        </w:tc>
      </w:tr>
      <w:tr w14:paraId="47A6001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9B3146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2335" w:type="dxa"/>
            <w:tcBorders>
              <w:top w:val="nil"/>
              <w:left w:val="nil"/>
              <w:bottom w:val="single" w:color="auto" w:sz="4" w:space="0"/>
              <w:right w:val="single" w:color="auto" w:sz="4" w:space="0"/>
            </w:tcBorders>
            <w:noWrap/>
            <w:vAlign w:val="center"/>
          </w:tcPr>
          <w:p w14:paraId="671F4E7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紫薇山公厕</w:t>
            </w:r>
          </w:p>
        </w:tc>
        <w:tc>
          <w:tcPr>
            <w:tcW w:w="662" w:type="dxa"/>
            <w:vMerge w:val="restart"/>
            <w:tcBorders>
              <w:top w:val="nil"/>
              <w:left w:val="single" w:color="auto" w:sz="4" w:space="0"/>
              <w:right w:val="single" w:color="auto" w:sz="4" w:space="0"/>
            </w:tcBorders>
            <w:noWrap/>
            <w:vAlign w:val="center"/>
          </w:tcPr>
          <w:p w14:paraId="27AB6251">
            <w:pPr>
              <w:widowControl/>
              <w:spacing w:line="360" w:lineRule="auto"/>
              <w:jc w:val="left"/>
              <w:rPr>
                <w:rFonts w:hint="eastAsia" w:ascii="宋体" w:hAnsi="宋体" w:eastAsia="宋体" w:cs="宋体"/>
                <w:color w:val="auto"/>
                <w:kern w:val="0"/>
                <w:sz w:val="18"/>
                <w:szCs w:val="18"/>
                <w:highlight w:val="none"/>
              </w:rPr>
            </w:pPr>
          </w:p>
          <w:p w14:paraId="6628F8B9">
            <w:pPr>
              <w:widowControl/>
              <w:spacing w:line="360" w:lineRule="auto"/>
              <w:jc w:val="left"/>
              <w:rPr>
                <w:rFonts w:hint="eastAsia" w:ascii="宋体" w:hAnsi="宋体" w:eastAsia="宋体" w:cs="宋体"/>
                <w:color w:val="auto"/>
                <w:kern w:val="0"/>
                <w:sz w:val="18"/>
                <w:szCs w:val="18"/>
                <w:highlight w:val="none"/>
              </w:rPr>
            </w:pPr>
          </w:p>
          <w:p w14:paraId="04C50A45">
            <w:pPr>
              <w:widowControl/>
              <w:spacing w:line="360" w:lineRule="auto"/>
              <w:jc w:val="left"/>
              <w:rPr>
                <w:rFonts w:hint="eastAsia" w:ascii="宋体" w:hAnsi="宋体" w:eastAsia="宋体" w:cs="宋体"/>
                <w:color w:val="auto"/>
                <w:kern w:val="0"/>
                <w:sz w:val="18"/>
                <w:szCs w:val="18"/>
                <w:highlight w:val="none"/>
              </w:rPr>
            </w:pPr>
          </w:p>
          <w:p w14:paraId="45B90ADA">
            <w:pPr>
              <w:widowControl/>
              <w:spacing w:line="360" w:lineRule="auto"/>
              <w:jc w:val="left"/>
              <w:rPr>
                <w:rFonts w:hint="eastAsia" w:ascii="宋体" w:hAnsi="宋体" w:eastAsia="宋体" w:cs="宋体"/>
                <w:color w:val="auto"/>
                <w:kern w:val="0"/>
                <w:sz w:val="18"/>
                <w:szCs w:val="18"/>
                <w:highlight w:val="none"/>
              </w:rPr>
            </w:pPr>
          </w:p>
          <w:p w14:paraId="7D06BD1D">
            <w:pPr>
              <w:widowControl/>
              <w:spacing w:line="360" w:lineRule="auto"/>
              <w:jc w:val="left"/>
              <w:rPr>
                <w:rFonts w:hint="eastAsia" w:ascii="宋体" w:hAnsi="宋体" w:eastAsia="宋体" w:cs="宋体"/>
                <w:color w:val="auto"/>
                <w:kern w:val="0"/>
                <w:sz w:val="18"/>
                <w:szCs w:val="18"/>
                <w:highlight w:val="none"/>
              </w:rPr>
            </w:pPr>
          </w:p>
          <w:p w14:paraId="631D313F">
            <w:pPr>
              <w:widowControl/>
              <w:spacing w:line="36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87</w:t>
            </w:r>
          </w:p>
        </w:tc>
        <w:tc>
          <w:tcPr>
            <w:tcW w:w="1862" w:type="dxa"/>
            <w:tcBorders>
              <w:top w:val="nil"/>
              <w:left w:val="single" w:color="auto" w:sz="4" w:space="0"/>
              <w:bottom w:val="single" w:color="auto" w:sz="4" w:space="0"/>
              <w:right w:val="single" w:color="auto" w:sz="4" w:space="0"/>
            </w:tcBorders>
            <w:noWrap/>
            <w:vAlign w:val="center"/>
          </w:tcPr>
          <w:p w14:paraId="58A804B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nil"/>
              <w:left w:val="single" w:color="auto" w:sz="4" w:space="0"/>
              <w:bottom w:val="single" w:color="auto" w:sz="4" w:space="0"/>
              <w:right w:val="single" w:color="auto" w:sz="4" w:space="0"/>
            </w:tcBorders>
            <w:noWrap/>
            <w:vAlign w:val="center"/>
          </w:tcPr>
          <w:p w14:paraId="328DC95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2655884C">
            <w:pPr>
              <w:widowControl/>
              <w:spacing w:line="360" w:lineRule="auto"/>
              <w:jc w:val="center"/>
              <w:rPr>
                <w:rFonts w:hint="eastAsia" w:ascii="宋体" w:hAnsi="宋体" w:eastAsia="宋体" w:cs="宋体"/>
                <w:color w:val="auto"/>
                <w:kern w:val="0"/>
                <w:sz w:val="18"/>
                <w:szCs w:val="18"/>
                <w:highlight w:val="none"/>
              </w:rPr>
            </w:pPr>
          </w:p>
        </w:tc>
      </w:tr>
      <w:tr w14:paraId="47E693EC">
        <w:tblPrEx>
          <w:tblCellMar>
            <w:top w:w="0" w:type="dxa"/>
            <w:left w:w="108" w:type="dxa"/>
            <w:bottom w:w="0" w:type="dxa"/>
            <w:right w:w="108" w:type="dxa"/>
          </w:tblCellMar>
        </w:tblPrEx>
        <w:trPr>
          <w:trHeight w:val="232" w:hRule="atLeast"/>
          <w:jc w:val="center"/>
        </w:trPr>
        <w:tc>
          <w:tcPr>
            <w:tcW w:w="464" w:type="dxa"/>
            <w:tcBorders>
              <w:top w:val="nil"/>
              <w:left w:val="single" w:color="auto" w:sz="4" w:space="0"/>
              <w:bottom w:val="single" w:color="auto" w:sz="4" w:space="0"/>
              <w:right w:val="single" w:color="auto" w:sz="4" w:space="0"/>
            </w:tcBorders>
            <w:noWrap/>
            <w:vAlign w:val="center"/>
          </w:tcPr>
          <w:p w14:paraId="2422917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w:t>
            </w:r>
          </w:p>
        </w:tc>
        <w:tc>
          <w:tcPr>
            <w:tcW w:w="2335" w:type="dxa"/>
            <w:tcBorders>
              <w:top w:val="nil"/>
              <w:left w:val="nil"/>
              <w:bottom w:val="single" w:color="auto" w:sz="4" w:space="0"/>
              <w:right w:val="single" w:color="auto" w:sz="4" w:space="0"/>
            </w:tcBorders>
            <w:noWrap/>
            <w:vAlign w:val="center"/>
          </w:tcPr>
          <w:p w14:paraId="2B40D8AB">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万地公厕</w:t>
            </w:r>
          </w:p>
        </w:tc>
        <w:tc>
          <w:tcPr>
            <w:tcW w:w="662" w:type="dxa"/>
            <w:vMerge w:val="continue"/>
            <w:tcBorders>
              <w:left w:val="single" w:color="auto" w:sz="4" w:space="0"/>
              <w:right w:val="single" w:color="auto" w:sz="4" w:space="0"/>
            </w:tcBorders>
            <w:noWrap w:val="0"/>
            <w:vAlign w:val="center"/>
          </w:tcPr>
          <w:p w14:paraId="66BA9AD8">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000000" w:sz="4" w:space="0"/>
              <w:right w:val="single" w:color="auto" w:sz="4" w:space="0"/>
            </w:tcBorders>
            <w:noWrap w:val="0"/>
            <w:vAlign w:val="center"/>
          </w:tcPr>
          <w:p w14:paraId="2C61EB5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000000" w:sz="4" w:space="0"/>
              <w:right w:val="single" w:color="auto" w:sz="4" w:space="0"/>
            </w:tcBorders>
            <w:noWrap w:val="0"/>
            <w:vAlign w:val="center"/>
          </w:tcPr>
          <w:p w14:paraId="08472CA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63FFCE75">
            <w:pPr>
              <w:widowControl/>
              <w:spacing w:line="360" w:lineRule="auto"/>
              <w:jc w:val="center"/>
              <w:rPr>
                <w:rFonts w:hint="eastAsia" w:ascii="宋体" w:hAnsi="宋体" w:eastAsia="宋体" w:cs="宋体"/>
                <w:color w:val="auto"/>
                <w:kern w:val="0"/>
                <w:sz w:val="18"/>
                <w:szCs w:val="18"/>
                <w:highlight w:val="none"/>
              </w:rPr>
            </w:pPr>
          </w:p>
        </w:tc>
      </w:tr>
      <w:tr w14:paraId="14CC6DD8">
        <w:tblPrEx>
          <w:tblCellMar>
            <w:top w:w="0" w:type="dxa"/>
            <w:left w:w="108" w:type="dxa"/>
            <w:bottom w:w="0" w:type="dxa"/>
            <w:right w:w="108" w:type="dxa"/>
          </w:tblCellMar>
        </w:tblPrEx>
        <w:trPr>
          <w:trHeight w:val="232" w:hRule="atLeast"/>
          <w:jc w:val="center"/>
        </w:trPr>
        <w:tc>
          <w:tcPr>
            <w:tcW w:w="464" w:type="dxa"/>
            <w:tcBorders>
              <w:top w:val="nil"/>
              <w:left w:val="single" w:color="auto" w:sz="4" w:space="0"/>
              <w:bottom w:val="single" w:color="auto" w:sz="4" w:space="0"/>
              <w:right w:val="single" w:color="auto" w:sz="4" w:space="0"/>
            </w:tcBorders>
            <w:noWrap/>
            <w:vAlign w:val="center"/>
          </w:tcPr>
          <w:p w14:paraId="1139AC4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w:t>
            </w:r>
          </w:p>
        </w:tc>
        <w:tc>
          <w:tcPr>
            <w:tcW w:w="2335" w:type="dxa"/>
            <w:tcBorders>
              <w:top w:val="nil"/>
              <w:left w:val="nil"/>
              <w:bottom w:val="single" w:color="auto" w:sz="4" w:space="0"/>
              <w:right w:val="single" w:color="auto" w:sz="4" w:space="0"/>
            </w:tcBorders>
            <w:noWrap/>
            <w:vAlign w:val="center"/>
          </w:tcPr>
          <w:p w14:paraId="47A903C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永宁公园公厕</w:t>
            </w:r>
          </w:p>
        </w:tc>
        <w:tc>
          <w:tcPr>
            <w:tcW w:w="662" w:type="dxa"/>
            <w:vMerge w:val="continue"/>
            <w:tcBorders>
              <w:left w:val="single" w:color="auto" w:sz="4" w:space="0"/>
              <w:right w:val="single" w:color="auto" w:sz="4" w:space="0"/>
            </w:tcBorders>
            <w:noWrap w:val="0"/>
            <w:vAlign w:val="center"/>
          </w:tcPr>
          <w:p w14:paraId="01A64B9B">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000000" w:sz="4" w:space="0"/>
              <w:right w:val="single" w:color="auto" w:sz="4" w:space="0"/>
            </w:tcBorders>
            <w:noWrap w:val="0"/>
            <w:vAlign w:val="center"/>
          </w:tcPr>
          <w:p w14:paraId="21F9DFF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000000" w:sz="4" w:space="0"/>
              <w:right w:val="single" w:color="auto" w:sz="4" w:space="0"/>
            </w:tcBorders>
            <w:noWrap w:val="0"/>
            <w:vAlign w:val="center"/>
          </w:tcPr>
          <w:p w14:paraId="1980D31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6BDB1BBE">
            <w:pPr>
              <w:widowControl/>
              <w:spacing w:line="360" w:lineRule="auto"/>
              <w:jc w:val="center"/>
              <w:rPr>
                <w:rFonts w:hint="eastAsia" w:ascii="宋体" w:hAnsi="宋体" w:eastAsia="宋体" w:cs="宋体"/>
                <w:color w:val="auto"/>
                <w:kern w:val="0"/>
                <w:sz w:val="18"/>
                <w:szCs w:val="18"/>
                <w:highlight w:val="none"/>
              </w:rPr>
            </w:pPr>
          </w:p>
        </w:tc>
      </w:tr>
      <w:tr w14:paraId="5A51797E">
        <w:tblPrEx>
          <w:tblCellMar>
            <w:top w:w="0" w:type="dxa"/>
            <w:left w:w="108" w:type="dxa"/>
            <w:bottom w:w="0" w:type="dxa"/>
            <w:right w:w="108" w:type="dxa"/>
          </w:tblCellMar>
        </w:tblPrEx>
        <w:trPr>
          <w:trHeight w:val="232" w:hRule="atLeast"/>
          <w:jc w:val="center"/>
        </w:trPr>
        <w:tc>
          <w:tcPr>
            <w:tcW w:w="464" w:type="dxa"/>
            <w:tcBorders>
              <w:top w:val="nil"/>
              <w:left w:val="single" w:color="auto" w:sz="4" w:space="0"/>
              <w:bottom w:val="single" w:color="auto" w:sz="4" w:space="0"/>
              <w:right w:val="single" w:color="auto" w:sz="4" w:space="0"/>
            </w:tcBorders>
            <w:noWrap/>
            <w:vAlign w:val="center"/>
          </w:tcPr>
          <w:p w14:paraId="595518C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w:t>
            </w:r>
          </w:p>
        </w:tc>
        <w:tc>
          <w:tcPr>
            <w:tcW w:w="2335" w:type="dxa"/>
            <w:tcBorders>
              <w:top w:val="nil"/>
              <w:left w:val="nil"/>
              <w:bottom w:val="single" w:color="auto" w:sz="4" w:space="0"/>
              <w:right w:val="single" w:color="auto" w:sz="4" w:space="0"/>
            </w:tcBorders>
            <w:noWrap/>
            <w:vAlign w:val="center"/>
          </w:tcPr>
          <w:p w14:paraId="38667B9B">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绿道公厕</w:t>
            </w:r>
          </w:p>
        </w:tc>
        <w:tc>
          <w:tcPr>
            <w:tcW w:w="662" w:type="dxa"/>
            <w:vMerge w:val="continue"/>
            <w:tcBorders>
              <w:left w:val="single" w:color="auto" w:sz="4" w:space="0"/>
              <w:right w:val="single" w:color="auto" w:sz="4" w:space="0"/>
            </w:tcBorders>
            <w:noWrap w:val="0"/>
            <w:vAlign w:val="center"/>
          </w:tcPr>
          <w:p w14:paraId="000A77F1">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000000" w:sz="4" w:space="0"/>
              <w:right w:val="single" w:color="auto" w:sz="4" w:space="0"/>
            </w:tcBorders>
            <w:noWrap w:val="0"/>
            <w:vAlign w:val="center"/>
          </w:tcPr>
          <w:p w14:paraId="6C485E1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000000" w:sz="4" w:space="0"/>
              <w:right w:val="single" w:color="auto" w:sz="4" w:space="0"/>
            </w:tcBorders>
            <w:noWrap w:val="0"/>
            <w:vAlign w:val="center"/>
          </w:tcPr>
          <w:p w14:paraId="0F60063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06660064">
            <w:pPr>
              <w:widowControl/>
              <w:spacing w:line="360" w:lineRule="auto"/>
              <w:jc w:val="center"/>
              <w:rPr>
                <w:rFonts w:hint="eastAsia" w:ascii="宋体" w:hAnsi="宋体" w:eastAsia="宋体" w:cs="宋体"/>
                <w:color w:val="auto"/>
                <w:kern w:val="0"/>
                <w:sz w:val="18"/>
                <w:szCs w:val="18"/>
                <w:highlight w:val="none"/>
              </w:rPr>
            </w:pPr>
          </w:p>
        </w:tc>
      </w:tr>
      <w:tr w14:paraId="0B590795">
        <w:tblPrEx>
          <w:tblCellMar>
            <w:top w:w="0" w:type="dxa"/>
            <w:left w:w="108" w:type="dxa"/>
            <w:bottom w:w="0" w:type="dxa"/>
            <w:right w:w="108" w:type="dxa"/>
          </w:tblCellMar>
        </w:tblPrEx>
        <w:trPr>
          <w:trHeight w:val="232" w:hRule="atLeast"/>
          <w:jc w:val="center"/>
        </w:trPr>
        <w:tc>
          <w:tcPr>
            <w:tcW w:w="464" w:type="dxa"/>
            <w:tcBorders>
              <w:top w:val="nil"/>
              <w:left w:val="single" w:color="auto" w:sz="4" w:space="0"/>
              <w:bottom w:val="single" w:color="auto" w:sz="4" w:space="0"/>
              <w:right w:val="single" w:color="auto" w:sz="4" w:space="0"/>
            </w:tcBorders>
            <w:noWrap/>
            <w:vAlign w:val="center"/>
          </w:tcPr>
          <w:p w14:paraId="49AF0A5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w:t>
            </w:r>
          </w:p>
        </w:tc>
        <w:tc>
          <w:tcPr>
            <w:tcW w:w="2335" w:type="dxa"/>
            <w:tcBorders>
              <w:top w:val="nil"/>
              <w:left w:val="nil"/>
              <w:bottom w:val="single" w:color="auto" w:sz="4" w:space="0"/>
              <w:right w:val="single" w:color="auto" w:sz="4" w:space="0"/>
            </w:tcBorders>
            <w:noWrap/>
            <w:vAlign w:val="center"/>
          </w:tcPr>
          <w:p w14:paraId="107D2378">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黄茶驿站</w:t>
            </w:r>
          </w:p>
        </w:tc>
        <w:tc>
          <w:tcPr>
            <w:tcW w:w="662" w:type="dxa"/>
            <w:vMerge w:val="continue"/>
            <w:tcBorders>
              <w:left w:val="single" w:color="auto" w:sz="4" w:space="0"/>
              <w:right w:val="single" w:color="auto" w:sz="4" w:space="0"/>
            </w:tcBorders>
            <w:noWrap w:val="0"/>
            <w:vAlign w:val="center"/>
          </w:tcPr>
          <w:p w14:paraId="20E6957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000000" w:sz="4" w:space="0"/>
              <w:right w:val="single" w:color="auto" w:sz="4" w:space="0"/>
            </w:tcBorders>
            <w:noWrap w:val="0"/>
            <w:vAlign w:val="center"/>
          </w:tcPr>
          <w:p w14:paraId="6903561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000000" w:sz="4" w:space="0"/>
              <w:right w:val="single" w:color="auto" w:sz="4" w:space="0"/>
            </w:tcBorders>
            <w:noWrap w:val="0"/>
            <w:vAlign w:val="center"/>
          </w:tcPr>
          <w:p w14:paraId="6E83F30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4CE74D5B">
            <w:pPr>
              <w:widowControl/>
              <w:spacing w:line="360" w:lineRule="auto"/>
              <w:jc w:val="center"/>
              <w:rPr>
                <w:rFonts w:hint="eastAsia" w:ascii="宋体" w:hAnsi="宋体" w:eastAsia="宋体" w:cs="宋体"/>
                <w:color w:val="auto"/>
                <w:kern w:val="0"/>
                <w:sz w:val="18"/>
                <w:szCs w:val="18"/>
                <w:highlight w:val="none"/>
              </w:rPr>
            </w:pPr>
          </w:p>
        </w:tc>
      </w:tr>
      <w:tr w14:paraId="2E54397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A7CAF7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w:t>
            </w:r>
          </w:p>
        </w:tc>
        <w:tc>
          <w:tcPr>
            <w:tcW w:w="2335" w:type="dxa"/>
            <w:tcBorders>
              <w:top w:val="single" w:color="auto" w:sz="4" w:space="0"/>
              <w:left w:val="nil"/>
              <w:bottom w:val="single" w:color="auto" w:sz="4" w:space="0"/>
              <w:right w:val="single" w:color="auto" w:sz="4" w:space="0"/>
            </w:tcBorders>
            <w:noWrap w:val="0"/>
            <w:vAlign w:val="center"/>
          </w:tcPr>
          <w:p w14:paraId="68F9D834">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黄龙路公厕</w:t>
            </w:r>
          </w:p>
        </w:tc>
        <w:tc>
          <w:tcPr>
            <w:tcW w:w="662" w:type="dxa"/>
            <w:vMerge w:val="continue"/>
            <w:tcBorders>
              <w:left w:val="single" w:color="auto" w:sz="4" w:space="0"/>
              <w:right w:val="single" w:color="auto" w:sz="4" w:space="0"/>
            </w:tcBorders>
            <w:noWrap w:val="0"/>
            <w:vAlign w:val="center"/>
          </w:tcPr>
          <w:p w14:paraId="07DE0589">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04BEC3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637037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3573683D">
            <w:pPr>
              <w:widowControl/>
              <w:spacing w:line="360" w:lineRule="auto"/>
              <w:jc w:val="center"/>
              <w:rPr>
                <w:rFonts w:hint="eastAsia" w:ascii="宋体" w:hAnsi="宋体" w:eastAsia="宋体" w:cs="宋体"/>
                <w:color w:val="auto"/>
                <w:kern w:val="0"/>
                <w:sz w:val="18"/>
                <w:szCs w:val="18"/>
                <w:highlight w:val="none"/>
              </w:rPr>
            </w:pPr>
          </w:p>
        </w:tc>
      </w:tr>
      <w:tr w14:paraId="751C4AD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488015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w:t>
            </w:r>
          </w:p>
        </w:tc>
        <w:tc>
          <w:tcPr>
            <w:tcW w:w="2335" w:type="dxa"/>
            <w:tcBorders>
              <w:top w:val="single" w:color="auto" w:sz="4" w:space="0"/>
              <w:left w:val="nil"/>
              <w:bottom w:val="single" w:color="auto" w:sz="4" w:space="0"/>
              <w:right w:val="single" w:color="auto" w:sz="4" w:space="0"/>
            </w:tcBorders>
            <w:noWrap w:val="0"/>
            <w:vAlign w:val="center"/>
          </w:tcPr>
          <w:p w14:paraId="1E1753BD">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动车西站1号</w:t>
            </w:r>
          </w:p>
        </w:tc>
        <w:tc>
          <w:tcPr>
            <w:tcW w:w="662" w:type="dxa"/>
            <w:vMerge w:val="continue"/>
            <w:tcBorders>
              <w:left w:val="single" w:color="auto" w:sz="4" w:space="0"/>
              <w:right w:val="single" w:color="auto" w:sz="4" w:space="0"/>
            </w:tcBorders>
            <w:noWrap w:val="0"/>
            <w:vAlign w:val="center"/>
          </w:tcPr>
          <w:p w14:paraId="1F8449D7">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5624AA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6BCFDE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64355DB7">
            <w:pPr>
              <w:widowControl/>
              <w:spacing w:line="360" w:lineRule="auto"/>
              <w:jc w:val="center"/>
              <w:rPr>
                <w:rFonts w:hint="eastAsia" w:ascii="宋体" w:hAnsi="宋体" w:eastAsia="宋体" w:cs="宋体"/>
                <w:color w:val="auto"/>
                <w:kern w:val="0"/>
                <w:sz w:val="18"/>
                <w:szCs w:val="18"/>
                <w:highlight w:val="none"/>
              </w:rPr>
            </w:pPr>
          </w:p>
        </w:tc>
      </w:tr>
      <w:tr w14:paraId="7F6239D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91E616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w:t>
            </w:r>
          </w:p>
        </w:tc>
        <w:tc>
          <w:tcPr>
            <w:tcW w:w="2335" w:type="dxa"/>
            <w:tcBorders>
              <w:top w:val="single" w:color="auto" w:sz="4" w:space="0"/>
              <w:left w:val="nil"/>
              <w:bottom w:val="single" w:color="auto" w:sz="4" w:space="0"/>
              <w:right w:val="single" w:color="auto" w:sz="4" w:space="0"/>
            </w:tcBorders>
            <w:noWrap w:val="0"/>
            <w:vAlign w:val="center"/>
          </w:tcPr>
          <w:p w14:paraId="21FE7555">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动车西站2号</w:t>
            </w:r>
          </w:p>
        </w:tc>
        <w:tc>
          <w:tcPr>
            <w:tcW w:w="662" w:type="dxa"/>
            <w:vMerge w:val="continue"/>
            <w:tcBorders>
              <w:left w:val="single" w:color="auto" w:sz="4" w:space="0"/>
              <w:right w:val="single" w:color="auto" w:sz="4" w:space="0"/>
            </w:tcBorders>
            <w:noWrap w:val="0"/>
            <w:vAlign w:val="center"/>
          </w:tcPr>
          <w:p w14:paraId="08F67025">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70B443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8FD078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1A3EF81C">
            <w:pPr>
              <w:widowControl/>
              <w:spacing w:line="360" w:lineRule="auto"/>
              <w:jc w:val="center"/>
              <w:rPr>
                <w:rFonts w:hint="eastAsia" w:ascii="宋体" w:hAnsi="宋体" w:eastAsia="宋体" w:cs="宋体"/>
                <w:color w:val="auto"/>
                <w:kern w:val="0"/>
                <w:sz w:val="18"/>
                <w:szCs w:val="18"/>
                <w:highlight w:val="none"/>
              </w:rPr>
            </w:pPr>
          </w:p>
        </w:tc>
      </w:tr>
      <w:tr w14:paraId="539867A7">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F8735C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w:t>
            </w:r>
          </w:p>
        </w:tc>
        <w:tc>
          <w:tcPr>
            <w:tcW w:w="2335" w:type="dxa"/>
            <w:tcBorders>
              <w:top w:val="single" w:color="auto" w:sz="4" w:space="0"/>
              <w:left w:val="nil"/>
              <w:bottom w:val="single" w:color="auto" w:sz="4" w:space="0"/>
              <w:right w:val="single" w:color="auto" w:sz="4" w:space="0"/>
            </w:tcBorders>
            <w:noWrap w:val="0"/>
            <w:vAlign w:val="center"/>
          </w:tcPr>
          <w:p w14:paraId="6B9D3D9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永宁星座公厕</w:t>
            </w:r>
          </w:p>
        </w:tc>
        <w:tc>
          <w:tcPr>
            <w:tcW w:w="662" w:type="dxa"/>
            <w:vMerge w:val="continue"/>
            <w:tcBorders>
              <w:left w:val="single" w:color="auto" w:sz="4" w:space="0"/>
              <w:right w:val="single" w:color="auto" w:sz="4" w:space="0"/>
            </w:tcBorders>
            <w:noWrap w:val="0"/>
            <w:vAlign w:val="center"/>
          </w:tcPr>
          <w:p w14:paraId="512B800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9A7E6B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78D689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73E69A04">
            <w:pPr>
              <w:widowControl/>
              <w:spacing w:line="360" w:lineRule="auto"/>
              <w:jc w:val="center"/>
              <w:rPr>
                <w:rFonts w:hint="eastAsia" w:ascii="宋体" w:hAnsi="宋体" w:eastAsia="宋体" w:cs="宋体"/>
                <w:color w:val="auto"/>
                <w:kern w:val="0"/>
                <w:sz w:val="18"/>
                <w:szCs w:val="18"/>
                <w:highlight w:val="none"/>
              </w:rPr>
            </w:pPr>
          </w:p>
        </w:tc>
      </w:tr>
      <w:tr w14:paraId="23D79C7E">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83A3AF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w:t>
            </w:r>
          </w:p>
        </w:tc>
        <w:tc>
          <w:tcPr>
            <w:tcW w:w="2335" w:type="dxa"/>
            <w:tcBorders>
              <w:top w:val="single" w:color="auto" w:sz="4" w:space="0"/>
              <w:left w:val="nil"/>
              <w:bottom w:val="single" w:color="auto" w:sz="4" w:space="0"/>
              <w:right w:val="single" w:color="auto" w:sz="4" w:space="0"/>
            </w:tcBorders>
            <w:noWrap w:val="0"/>
            <w:vAlign w:val="center"/>
          </w:tcPr>
          <w:p w14:paraId="409451A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电影院公厕</w:t>
            </w:r>
          </w:p>
        </w:tc>
        <w:tc>
          <w:tcPr>
            <w:tcW w:w="662" w:type="dxa"/>
            <w:vMerge w:val="continue"/>
            <w:tcBorders>
              <w:left w:val="single" w:color="auto" w:sz="4" w:space="0"/>
              <w:right w:val="single" w:color="auto" w:sz="4" w:space="0"/>
            </w:tcBorders>
            <w:noWrap w:val="0"/>
            <w:vAlign w:val="center"/>
          </w:tcPr>
          <w:p w14:paraId="7A48D2F9">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8F187E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753113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7B744382">
            <w:pPr>
              <w:widowControl/>
              <w:spacing w:line="360" w:lineRule="auto"/>
              <w:jc w:val="center"/>
              <w:rPr>
                <w:rFonts w:hint="eastAsia" w:ascii="宋体" w:hAnsi="宋体" w:eastAsia="宋体" w:cs="宋体"/>
                <w:color w:val="auto"/>
                <w:kern w:val="0"/>
                <w:sz w:val="18"/>
                <w:szCs w:val="18"/>
                <w:highlight w:val="none"/>
              </w:rPr>
            </w:pPr>
          </w:p>
        </w:tc>
      </w:tr>
      <w:tr w14:paraId="533BD8A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133E84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11</w:t>
            </w:r>
          </w:p>
        </w:tc>
        <w:tc>
          <w:tcPr>
            <w:tcW w:w="2335" w:type="dxa"/>
            <w:tcBorders>
              <w:top w:val="single" w:color="auto" w:sz="4" w:space="0"/>
              <w:left w:val="nil"/>
              <w:bottom w:val="single" w:color="auto" w:sz="4" w:space="0"/>
              <w:right w:val="single" w:color="auto" w:sz="4" w:space="0"/>
            </w:tcBorders>
            <w:noWrap w:val="0"/>
            <w:vAlign w:val="center"/>
          </w:tcPr>
          <w:p w14:paraId="76FE903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香溢边公厕</w:t>
            </w:r>
          </w:p>
        </w:tc>
        <w:tc>
          <w:tcPr>
            <w:tcW w:w="662" w:type="dxa"/>
            <w:vMerge w:val="continue"/>
            <w:tcBorders>
              <w:left w:val="single" w:color="auto" w:sz="4" w:space="0"/>
              <w:right w:val="single" w:color="auto" w:sz="4" w:space="0"/>
            </w:tcBorders>
            <w:noWrap w:val="0"/>
            <w:vAlign w:val="center"/>
          </w:tcPr>
          <w:p w14:paraId="356B5827">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940F8C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17F40F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nil"/>
              <w:bottom w:val="single" w:color="auto" w:sz="4" w:space="0"/>
              <w:right w:val="single" w:color="auto" w:sz="4" w:space="0"/>
            </w:tcBorders>
            <w:noWrap/>
            <w:vAlign w:val="center"/>
          </w:tcPr>
          <w:p w14:paraId="66B028DC">
            <w:pPr>
              <w:widowControl/>
              <w:spacing w:line="360" w:lineRule="auto"/>
              <w:jc w:val="center"/>
              <w:rPr>
                <w:rFonts w:hint="eastAsia" w:ascii="宋体" w:hAnsi="宋体" w:eastAsia="宋体" w:cs="宋体"/>
                <w:color w:val="auto"/>
                <w:kern w:val="0"/>
                <w:sz w:val="18"/>
                <w:szCs w:val="18"/>
                <w:highlight w:val="none"/>
              </w:rPr>
            </w:pPr>
          </w:p>
        </w:tc>
      </w:tr>
      <w:tr w14:paraId="18BEE99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1D1B1A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2335" w:type="dxa"/>
            <w:tcBorders>
              <w:top w:val="single" w:color="auto" w:sz="4" w:space="0"/>
              <w:left w:val="nil"/>
              <w:bottom w:val="single" w:color="auto" w:sz="4" w:space="0"/>
              <w:right w:val="single" w:color="auto" w:sz="4" w:space="0"/>
            </w:tcBorders>
            <w:noWrap w:val="0"/>
            <w:vAlign w:val="center"/>
          </w:tcPr>
          <w:p w14:paraId="28040979">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紫薇苑公厕</w:t>
            </w:r>
          </w:p>
        </w:tc>
        <w:tc>
          <w:tcPr>
            <w:tcW w:w="662" w:type="dxa"/>
            <w:vMerge w:val="continue"/>
            <w:tcBorders>
              <w:left w:val="single" w:color="auto" w:sz="4" w:space="0"/>
              <w:right w:val="single" w:color="auto" w:sz="4" w:space="0"/>
            </w:tcBorders>
            <w:noWrap w:val="0"/>
            <w:vAlign w:val="center"/>
          </w:tcPr>
          <w:p w14:paraId="4D766AC0">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65AD0A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230FD7B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52FD48C4">
            <w:pPr>
              <w:widowControl/>
              <w:spacing w:line="360" w:lineRule="auto"/>
              <w:jc w:val="center"/>
              <w:rPr>
                <w:rFonts w:hint="eastAsia" w:ascii="宋体" w:hAnsi="宋体" w:eastAsia="宋体" w:cs="宋体"/>
                <w:color w:val="auto"/>
                <w:kern w:val="0"/>
                <w:sz w:val="18"/>
                <w:szCs w:val="18"/>
                <w:highlight w:val="none"/>
              </w:rPr>
            </w:pPr>
          </w:p>
        </w:tc>
      </w:tr>
      <w:tr w14:paraId="651DEC05">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418EAD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13</w:t>
            </w:r>
          </w:p>
        </w:tc>
        <w:tc>
          <w:tcPr>
            <w:tcW w:w="2335" w:type="dxa"/>
            <w:tcBorders>
              <w:top w:val="single" w:color="auto" w:sz="4" w:space="0"/>
              <w:left w:val="nil"/>
              <w:bottom w:val="single" w:color="auto" w:sz="4" w:space="0"/>
              <w:right w:val="single" w:color="auto" w:sz="4" w:space="0"/>
            </w:tcBorders>
            <w:noWrap w:val="0"/>
            <w:vAlign w:val="center"/>
          </w:tcPr>
          <w:p w14:paraId="369CE39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独峰路2号公厕</w:t>
            </w:r>
          </w:p>
        </w:tc>
        <w:tc>
          <w:tcPr>
            <w:tcW w:w="662" w:type="dxa"/>
            <w:vMerge w:val="continue"/>
            <w:tcBorders>
              <w:left w:val="single" w:color="auto" w:sz="4" w:space="0"/>
              <w:right w:val="single" w:color="auto" w:sz="4" w:space="0"/>
            </w:tcBorders>
            <w:noWrap w:val="0"/>
            <w:vAlign w:val="center"/>
          </w:tcPr>
          <w:p w14:paraId="1D4C3251">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1FC71B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5696A1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456ED721">
            <w:pPr>
              <w:widowControl/>
              <w:spacing w:line="360" w:lineRule="auto"/>
              <w:jc w:val="center"/>
              <w:rPr>
                <w:rFonts w:hint="eastAsia" w:ascii="宋体" w:hAnsi="宋体" w:eastAsia="宋体" w:cs="宋体"/>
                <w:color w:val="auto"/>
                <w:kern w:val="0"/>
                <w:sz w:val="18"/>
                <w:szCs w:val="18"/>
                <w:highlight w:val="none"/>
              </w:rPr>
            </w:pPr>
          </w:p>
        </w:tc>
      </w:tr>
      <w:tr w14:paraId="33A92EB0">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D50804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14</w:t>
            </w:r>
          </w:p>
        </w:tc>
        <w:tc>
          <w:tcPr>
            <w:tcW w:w="2335" w:type="dxa"/>
            <w:tcBorders>
              <w:top w:val="single" w:color="auto" w:sz="4" w:space="0"/>
              <w:left w:val="nil"/>
              <w:bottom w:val="single" w:color="auto" w:sz="4" w:space="0"/>
              <w:right w:val="single" w:color="auto" w:sz="4" w:space="0"/>
            </w:tcBorders>
            <w:noWrap w:val="0"/>
            <w:vAlign w:val="center"/>
          </w:tcPr>
          <w:p w14:paraId="39F1245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名仕楼公厕</w:t>
            </w:r>
          </w:p>
        </w:tc>
        <w:tc>
          <w:tcPr>
            <w:tcW w:w="662" w:type="dxa"/>
            <w:vMerge w:val="continue"/>
            <w:tcBorders>
              <w:left w:val="single" w:color="auto" w:sz="4" w:space="0"/>
              <w:right w:val="single" w:color="auto" w:sz="4" w:space="0"/>
            </w:tcBorders>
            <w:noWrap w:val="0"/>
            <w:vAlign w:val="center"/>
          </w:tcPr>
          <w:p w14:paraId="2A85CB8D">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689367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9FB588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2B8B82F7">
            <w:pPr>
              <w:widowControl/>
              <w:spacing w:line="360" w:lineRule="auto"/>
              <w:jc w:val="center"/>
              <w:rPr>
                <w:rFonts w:hint="eastAsia" w:ascii="宋体" w:hAnsi="宋体" w:eastAsia="宋体" w:cs="宋体"/>
                <w:color w:val="auto"/>
                <w:kern w:val="0"/>
                <w:sz w:val="18"/>
                <w:szCs w:val="18"/>
                <w:highlight w:val="none"/>
              </w:rPr>
            </w:pPr>
          </w:p>
        </w:tc>
      </w:tr>
      <w:tr w14:paraId="66FA6F7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350E33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15</w:t>
            </w:r>
          </w:p>
        </w:tc>
        <w:tc>
          <w:tcPr>
            <w:tcW w:w="2335" w:type="dxa"/>
            <w:tcBorders>
              <w:top w:val="single" w:color="auto" w:sz="4" w:space="0"/>
              <w:left w:val="nil"/>
              <w:bottom w:val="single" w:color="auto" w:sz="4" w:space="0"/>
              <w:right w:val="single" w:color="auto" w:sz="4" w:space="0"/>
            </w:tcBorders>
            <w:noWrap w:val="0"/>
            <w:vAlign w:val="center"/>
          </w:tcPr>
          <w:p w14:paraId="5D10B549">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滨江公园公厕</w:t>
            </w:r>
          </w:p>
        </w:tc>
        <w:tc>
          <w:tcPr>
            <w:tcW w:w="662" w:type="dxa"/>
            <w:vMerge w:val="continue"/>
            <w:tcBorders>
              <w:left w:val="single" w:color="auto" w:sz="4" w:space="0"/>
              <w:right w:val="single" w:color="auto" w:sz="4" w:space="0"/>
            </w:tcBorders>
            <w:noWrap w:val="0"/>
            <w:vAlign w:val="center"/>
          </w:tcPr>
          <w:p w14:paraId="1E6F7DF5">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999BD5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2F1680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421F9157">
            <w:pPr>
              <w:widowControl/>
              <w:spacing w:line="360" w:lineRule="auto"/>
              <w:jc w:val="center"/>
              <w:rPr>
                <w:rFonts w:hint="eastAsia" w:ascii="宋体" w:hAnsi="宋体" w:eastAsia="宋体" w:cs="宋体"/>
                <w:color w:val="auto"/>
                <w:kern w:val="0"/>
                <w:sz w:val="18"/>
                <w:szCs w:val="18"/>
                <w:highlight w:val="none"/>
              </w:rPr>
            </w:pPr>
          </w:p>
        </w:tc>
      </w:tr>
      <w:tr w14:paraId="5C3F6CFC">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9FD3C1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2335" w:type="dxa"/>
            <w:tcBorders>
              <w:top w:val="single" w:color="auto" w:sz="4" w:space="0"/>
              <w:left w:val="nil"/>
              <w:bottom w:val="single" w:color="auto" w:sz="4" w:space="0"/>
              <w:right w:val="single" w:color="auto" w:sz="4" w:space="0"/>
            </w:tcBorders>
            <w:noWrap w:val="0"/>
            <w:vAlign w:val="center"/>
          </w:tcPr>
          <w:p w14:paraId="53BE7186">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杜桥公厕</w:t>
            </w:r>
          </w:p>
        </w:tc>
        <w:tc>
          <w:tcPr>
            <w:tcW w:w="662" w:type="dxa"/>
            <w:vMerge w:val="continue"/>
            <w:tcBorders>
              <w:left w:val="single" w:color="auto" w:sz="4" w:space="0"/>
              <w:right w:val="single" w:color="auto" w:sz="4" w:space="0"/>
            </w:tcBorders>
            <w:noWrap w:val="0"/>
            <w:vAlign w:val="center"/>
          </w:tcPr>
          <w:p w14:paraId="3079779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489C5C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C596DC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59ACAE94">
            <w:pPr>
              <w:widowControl/>
              <w:spacing w:line="360" w:lineRule="auto"/>
              <w:jc w:val="center"/>
              <w:rPr>
                <w:rFonts w:hint="eastAsia" w:ascii="宋体" w:hAnsi="宋体" w:eastAsia="宋体" w:cs="宋体"/>
                <w:color w:val="auto"/>
                <w:kern w:val="0"/>
                <w:sz w:val="18"/>
                <w:szCs w:val="18"/>
                <w:highlight w:val="none"/>
              </w:rPr>
            </w:pPr>
          </w:p>
        </w:tc>
      </w:tr>
      <w:tr w14:paraId="29BBF708">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E24962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17</w:t>
            </w:r>
          </w:p>
        </w:tc>
        <w:tc>
          <w:tcPr>
            <w:tcW w:w="2335" w:type="dxa"/>
            <w:tcBorders>
              <w:top w:val="nil"/>
              <w:left w:val="nil"/>
              <w:bottom w:val="single" w:color="auto" w:sz="4" w:space="0"/>
              <w:right w:val="single" w:color="auto" w:sz="4" w:space="0"/>
            </w:tcBorders>
            <w:noWrap w:val="0"/>
            <w:vAlign w:val="center"/>
          </w:tcPr>
          <w:p w14:paraId="43234150">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球场公厕</w:t>
            </w:r>
          </w:p>
        </w:tc>
        <w:tc>
          <w:tcPr>
            <w:tcW w:w="662" w:type="dxa"/>
            <w:vMerge w:val="continue"/>
            <w:tcBorders>
              <w:left w:val="single" w:color="auto" w:sz="4" w:space="0"/>
              <w:right w:val="single" w:color="auto" w:sz="4" w:space="0"/>
            </w:tcBorders>
            <w:noWrap w:val="0"/>
            <w:vAlign w:val="center"/>
          </w:tcPr>
          <w:p w14:paraId="2059727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AE84E4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21A702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5989898E">
            <w:pPr>
              <w:widowControl/>
              <w:spacing w:line="360" w:lineRule="auto"/>
              <w:jc w:val="center"/>
              <w:rPr>
                <w:rFonts w:hint="eastAsia" w:ascii="宋体" w:hAnsi="宋体" w:eastAsia="宋体" w:cs="宋体"/>
                <w:color w:val="auto"/>
                <w:kern w:val="0"/>
                <w:sz w:val="18"/>
                <w:szCs w:val="18"/>
                <w:highlight w:val="none"/>
              </w:rPr>
            </w:pPr>
          </w:p>
        </w:tc>
      </w:tr>
      <w:tr w14:paraId="3A463173">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622C03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18</w:t>
            </w:r>
          </w:p>
        </w:tc>
        <w:tc>
          <w:tcPr>
            <w:tcW w:w="2335" w:type="dxa"/>
            <w:tcBorders>
              <w:top w:val="nil"/>
              <w:left w:val="nil"/>
              <w:bottom w:val="single" w:color="auto" w:sz="4" w:space="0"/>
              <w:right w:val="single" w:color="auto" w:sz="4" w:space="0"/>
            </w:tcBorders>
            <w:noWrap w:val="0"/>
            <w:vAlign w:val="center"/>
          </w:tcPr>
          <w:p w14:paraId="7D78342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湾潭公厕</w:t>
            </w:r>
          </w:p>
        </w:tc>
        <w:tc>
          <w:tcPr>
            <w:tcW w:w="662" w:type="dxa"/>
            <w:vMerge w:val="continue"/>
            <w:tcBorders>
              <w:left w:val="single" w:color="auto" w:sz="4" w:space="0"/>
              <w:right w:val="single" w:color="auto" w:sz="4" w:space="0"/>
            </w:tcBorders>
            <w:noWrap w:val="0"/>
            <w:vAlign w:val="center"/>
          </w:tcPr>
          <w:p w14:paraId="6AB4F533">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C447E3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F2B3FB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5F5580DA">
            <w:pPr>
              <w:widowControl/>
              <w:spacing w:line="360" w:lineRule="auto"/>
              <w:jc w:val="center"/>
              <w:rPr>
                <w:rFonts w:hint="eastAsia" w:ascii="宋体" w:hAnsi="宋体" w:eastAsia="宋体" w:cs="宋体"/>
                <w:color w:val="auto"/>
                <w:kern w:val="0"/>
                <w:sz w:val="18"/>
                <w:szCs w:val="18"/>
                <w:highlight w:val="none"/>
              </w:rPr>
            </w:pPr>
          </w:p>
        </w:tc>
      </w:tr>
      <w:tr w14:paraId="3D19A75D">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7258FB5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19</w:t>
            </w:r>
          </w:p>
        </w:tc>
        <w:tc>
          <w:tcPr>
            <w:tcW w:w="2335" w:type="dxa"/>
            <w:tcBorders>
              <w:top w:val="single" w:color="auto" w:sz="4" w:space="0"/>
              <w:left w:val="nil"/>
              <w:bottom w:val="single" w:color="auto" w:sz="4" w:space="0"/>
              <w:right w:val="single" w:color="auto" w:sz="4" w:space="0"/>
            </w:tcBorders>
            <w:noWrap w:val="0"/>
            <w:vAlign w:val="center"/>
          </w:tcPr>
          <w:p w14:paraId="4C0CE964">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船埠头公厕</w:t>
            </w:r>
          </w:p>
        </w:tc>
        <w:tc>
          <w:tcPr>
            <w:tcW w:w="662" w:type="dxa"/>
            <w:vMerge w:val="continue"/>
            <w:tcBorders>
              <w:left w:val="single" w:color="auto" w:sz="4" w:space="0"/>
              <w:right w:val="single" w:color="auto" w:sz="4" w:space="0"/>
            </w:tcBorders>
            <w:noWrap w:val="0"/>
            <w:vAlign w:val="center"/>
          </w:tcPr>
          <w:p w14:paraId="385EA5F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AAA7F3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0259F9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35160A86">
            <w:pPr>
              <w:widowControl/>
              <w:spacing w:line="360" w:lineRule="auto"/>
              <w:jc w:val="center"/>
              <w:rPr>
                <w:rFonts w:hint="eastAsia" w:ascii="宋体" w:hAnsi="宋体" w:eastAsia="宋体" w:cs="宋体"/>
                <w:color w:val="auto"/>
                <w:kern w:val="0"/>
                <w:sz w:val="18"/>
                <w:szCs w:val="18"/>
                <w:highlight w:val="none"/>
              </w:rPr>
            </w:pPr>
          </w:p>
        </w:tc>
      </w:tr>
      <w:tr w14:paraId="7E4320A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3B81B2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w:t>
            </w:r>
          </w:p>
        </w:tc>
        <w:tc>
          <w:tcPr>
            <w:tcW w:w="2335" w:type="dxa"/>
            <w:tcBorders>
              <w:top w:val="nil"/>
              <w:left w:val="nil"/>
              <w:bottom w:val="single" w:color="auto" w:sz="4" w:space="0"/>
              <w:right w:val="single" w:color="auto" w:sz="4" w:space="0"/>
            </w:tcBorders>
            <w:noWrap w:val="0"/>
            <w:vAlign w:val="center"/>
          </w:tcPr>
          <w:p w14:paraId="146A28C3">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动车西站3号</w:t>
            </w:r>
          </w:p>
        </w:tc>
        <w:tc>
          <w:tcPr>
            <w:tcW w:w="662" w:type="dxa"/>
            <w:vMerge w:val="continue"/>
            <w:tcBorders>
              <w:left w:val="single" w:color="auto" w:sz="4" w:space="0"/>
              <w:right w:val="single" w:color="auto" w:sz="4" w:space="0"/>
            </w:tcBorders>
            <w:noWrap w:val="0"/>
            <w:vAlign w:val="center"/>
          </w:tcPr>
          <w:p w14:paraId="650B31D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C60DA4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8F5291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1210ACDB">
            <w:pPr>
              <w:widowControl/>
              <w:spacing w:line="360" w:lineRule="auto"/>
              <w:jc w:val="center"/>
              <w:rPr>
                <w:rFonts w:hint="eastAsia" w:ascii="宋体" w:hAnsi="宋体" w:eastAsia="宋体" w:cs="宋体"/>
                <w:color w:val="auto"/>
                <w:kern w:val="0"/>
                <w:sz w:val="18"/>
                <w:szCs w:val="18"/>
                <w:highlight w:val="none"/>
              </w:rPr>
            </w:pPr>
          </w:p>
        </w:tc>
      </w:tr>
      <w:tr w14:paraId="1755E050">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6F5932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21</w:t>
            </w:r>
          </w:p>
        </w:tc>
        <w:tc>
          <w:tcPr>
            <w:tcW w:w="2335" w:type="dxa"/>
            <w:tcBorders>
              <w:top w:val="nil"/>
              <w:left w:val="nil"/>
              <w:bottom w:val="single" w:color="auto" w:sz="4" w:space="0"/>
              <w:right w:val="single" w:color="auto" w:sz="4" w:space="0"/>
            </w:tcBorders>
            <w:noWrap w:val="0"/>
            <w:vAlign w:val="center"/>
          </w:tcPr>
          <w:p w14:paraId="77FA5FF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亲亲家园公厕</w:t>
            </w:r>
          </w:p>
        </w:tc>
        <w:tc>
          <w:tcPr>
            <w:tcW w:w="662" w:type="dxa"/>
            <w:vMerge w:val="continue"/>
            <w:tcBorders>
              <w:left w:val="single" w:color="auto" w:sz="4" w:space="0"/>
              <w:right w:val="single" w:color="auto" w:sz="4" w:space="0"/>
            </w:tcBorders>
            <w:noWrap w:val="0"/>
            <w:vAlign w:val="center"/>
          </w:tcPr>
          <w:p w14:paraId="0FA5395B">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A25E6C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6F427D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354ABA4E">
            <w:pPr>
              <w:widowControl/>
              <w:spacing w:line="360" w:lineRule="auto"/>
              <w:jc w:val="center"/>
              <w:rPr>
                <w:rFonts w:hint="eastAsia" w:ascii="宋体" w:hAnsi="宋体" w:eastAsia="宋体" w:cs="宋体"/>
                <w:color w:val="auto"/>
                <w:kern w:val="0"/>
                <w:sz w:val="18"/>
                <w:szCs w:val="18"/>
                <w:highlight w:val="none"/>
              </w:rPr>
            </w:pPr>
          </w:p>
        </w:tc>
      </w:tr>
      <w:tr w14:paraId="7BB35E2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4998A7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22</w:t>
            </w:r>
          </w:p>
        </w:tc>
        <w:tc>
          <w:tcPr>
            <w:tcW w:w="2335" w:type="dxa"/>
            <w:tcBorders>
              <w:top w:val="nil"/>
              <w:left w:val="nil"/>
              <w:bottom w:val="single" w:color="auto" w:sz="4" w:space="0"/>
              <w:right w:val="single" w:color="auto" w:sz="4" w:space="0"/>
            </w:tcBorders>
            <w:noWrap w:val="0"/>
            <w:vAlign w:val="center"/>
          </w:tcPr>
          <w:p w14:paraId="1C7B69A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金色阳光公厕</w:t>
            </w:r>
          </w:p>
        </w:tc>
        <w:tc>
          <w:tcPr>
            <w:tcW w:w="662" w:type="dxa"/>
            <w:vMerge w:val="continue"/>
            <w:tcBorders>
              <w:left w:val="single" w:color="auto" w:sz="4" w:space="0"/>
              <w:right w:val="single" w:color="auto" w:sz="4" w:space="0"/>
            </w:tcBorders>
            <w:noWrap w:val="0"/>
            <w:vAlign w:val="center"/>
          </w:tcPr>
          <w:p w14:paraId="3DCB93D6">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5406CF6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30E9C8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7FFA570F">
            <w:pPr>
              <w:widowControl/>
              <w:spacing w:line="360" w:lineRule="auto"/>
              <w:jc w:val="center"/>
              <w:rPr>
                <w:rFonts w:hint="eastAsia" w:ascii="宋体" w:hAnsi="宋体" w:eastAsia="宋体" w:cs="宋体"/>
                <w:color w:val="auto"/>
                <w:kern w:val="0"/>
                <w:sz w:val="18"/>
                <w:szCs w:val="18"/>
                <w:highlight w:val="none"/>
              </w:rPr>
            </w:pPr>
          </w:p>
        </w:tc>
      </w:tr>
      <w:tr w14:paraId="7309D487">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E21DFE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23</w:t>
            </w:r>
          </w:p>
        </w:tc>
        <w:tc>
          <w:tcPr>
            <w:tcW w:w="2335" w:type="dxa"/>
            <w:tcBorders>
              <w:top w:val="nil"/>
              <w:left w:val="nil"/>
              <w:bottom w:val="single" w:color="auto" w:sz="4" w:space="0"/>
              <w:right w:val="single" w:color="auto" w:sz="4" w:space="0"/>
            </w:tcBorders>
            <w:noWrap w:val="0"/>
            <w:vAlign w:val="center"/>
          </w:tcPr>
          <w:p w14:paraId="4D84790D">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仙都路公厕</w:t>
            </w:r>
          </w:p>
        </w:tc>
        <w:tc>
          <w:tcPr>
            <w:tcW w:w="662" w:type="dxa"/>
            <w:vMerge w:val="continue"/>
            <w:tcBorders>
              <w:left w:val="single" w:color="auto" w:sz="4" w:space="0"/>
              <w:right w:val="single" w:color="auto" w:sz="4" w:space="0"/>
            </w:tcBorders>
            <w:noWrap w:val="0"/>
            <w:vAlign w:val="center"/>
          </w:tcPr>
          <w:p w14:paraId="4897C47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C8FB3A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4C9068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4FB3373F">
            <w:pPr>
              <w:widowControl/>
              <w:spacing w:line="360" w:lineRule="auto"/>
              <w:jc w:val="center"/>
              <w:rPr>
                <w:rFonts w:hint="eastAsia" w:ascii="宋体" w:hAnsi="宋体" w:eastAsia="宋体" w:cs="宋体"/>
                <w:color w:val="auto"/>
                <w:kern w:val="0"/>
                <w:sz w:val="18"/>
                <w:szCs w:val="18"/>
                <w:highlight w:val="none"/>
              </w:rPr>
            </w:pPr>
          </w:p>
        </w:tc>
      </w:tr>
      <w:tr w14:paraId="277DBFC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A07BDC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24</w:t>
            </w:r>
          </w:p>
        </w:tc>
        <w:tc>
          <w:tcPr>
            <w:tcW w:w="2335" w:type="dxa"/>
            <w:tcBorders>
              <w:top w:val="nil"/>
              <w:left w:val="nil"/>
              <w:bottom w:val="single" w:color="auto" w:sz="4" w:space="0"/>
              <w:right w:val="single" w:color="auto" w:sz="4" w:space="0"/>
            </w:tcBorders>
            <w:noWrap w:val="0"/>
            <w:vAlign w:val="center"/>
          </w:tcPr>
          <w:p w14:paraId="1838D6C9">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塔岩背公厕</w:t>
            </w:r>
          </w:p>
        </w:tc>
        <w:tc>
          <w:tcPr>
            <w:tcW w:w="662" w:type="dxa"/>
            <w:vMerge w:val="continue"/>
            <w:tcBorders>
              <w:left w:val="single" w:color="auto" w:sz="4" w:space="0"/>
              <w:right w:val="single" w:color="auto" w:sz="4" w:space="0"/>
            </w:tcBorders>
            <w:noWrap w:val="0"/>
            <w:vAlign w:val="center"/>
          </w:tcPr>
          <w:p w14:paraId="580A22D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EAC484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FB12D2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3587E8B">
            <w:pPr>
              <w:widowControl/>
              <w:spacing w:line="360" w:lineRule="auto"/>
              <w:jc w:val="center"/>
              <w:rPr>
                <w:rFonts w:hint="eastAsia" w:ascii="宋体" w:hAnsi="宋体" w:eastAsia="宋体" w:cs="宋体"/>
                <w:color w:val="auto"/>
                <w:kern w:val="0"/>
                <w:sz w:val="18"/>
                <w:szCs w:val="18"/>
                <w:highlight w:val="none"/>
              </w:rPr>
            </w:pPr>
          </w:p>
        </w:tc>
      </w:tr>
      <w:tr w14:paraId="0885A5F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F66D10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25</w:t>
            </w:r>
          </w:p>
        </w:tc>
        <w:tc>
          <w:tcPr>
            <w:tcW w:w="2335" w:type="dxa"/>
            <w:tcBorders>
              <w:top w:val="nil"/>
              <w:left w:val="nil"/>
              <w:bottom w:val="single" w:color="auto" w:sz="4" w:space="0"/>
              <w:right w:val="single" w:color="auto" w:sz="4" w:space="0"/>
            </w:tcBorders>
            <w:noWrap w:val="0"/>
            <w:vAlign w:val="center"/>
          </w:tcPr>
          <w:p w14:paraId="6EB98078">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鼎湖路公厕(东边)</w:t>
            </w:r>
          </w:p>
        </w:tc>
        <w:tc>
          <w:tcPr>
            <w:tcW w:w="662" w:type="dxa"/>
            <w:vMerge w:val="continue"/>
            <w:tcBorders>
              <w:left w:val="single" w:color="auto" w:sz="4" w:space="0"/>
              <w:right w:val="single" w:color="auto" w:sz="4" w:space="0"/>
            </w:tcBorders>
            <w:noWrap w:val="0"/>
            <w:vAlign w:val="center"/>
          </w:tcPr>
          <w:p w14:paraId="1A7EF0E8">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CB476F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CC41EE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2D762DC1">
            <w:pPr>
              <w:widowControl/>
              <w:spacing w:line="360" w:lineRule="auto"/>
              <w:jc w:val="center"/>
              <w:rPr>
                <w:rFonts w:hint="eastAsia" w:ascii="宋体" w:hAnsi="宋体" w:eastAsia="宋体" w:cs="宋体"/>
                <w:color w:val="auto"/>
                <w:kern w:val="0"/>
                <w:sz w:val="18"/>
                <w:szCs w:val="18"/>
                <w:highlight w:val="none"/>
              </w:rPr>
            </w:pPr>
          </w:p>
        </w:tc>
      </w:tr>
      <w:tr w14:paraId="534679F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D7D2D8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26</w:t>
            </w:r>
          </w:p>
        </w:tc>
        <w:tc>
          <w:tcPr>
            <w:tcW w:w="2335" w:type="dxa"/>
            <w:tcBorders>
              <w:top w:val="nil"/>
              <w:left w:val="nil"/>
              <w:bottom w:val="single" w:color="auto" w:sz="4" w:space="0"/>
              <w:right w:val="single" w:color="auto" w:sz="4" w:space="0"/>
            </w:tcBorders>
            <w:noWrap w:val="0"/>
            <w:vAlign w:val="center"/>
          </w:tcPr>
          <w:p w14:paraId="2E15166D">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蓬莱路公厕</w:t>
            </w:r>
          </w:p>
        </w:tc>
        <w:tc>
          <w:tcPr>
            <w:tcW w:w="662" w:type="dxa"/>
            <w:vMerge w:val="continue"/>
            <w:tcBorders>
              <w:left w:val="single" w:color="auto" w:sz="4" w:space="0"/>
              <w:right w:val="single" w:color="auto" w:sz="4" w:space="0"/>
            </w:tcBorders>
            <w:noWrap w:val="0"/>
            <w:vAlign w:val="center"/>
          </w:tcPr>
          <w:p w14:paraId="6B548181">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CC5D70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E63346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094F03B">
            <w:pPr>
              <w:widowControl/>
              <w:spacing w:line="360" w:lineRule="auto"/>
              <w:jc w:val="center"/>
              <w:rPr>
                <w:rFonts w:hint="eastAsia" w:ascii="宋体" w:hAnsi="宋体" w:eastAsia="宋体" w:cs="宋体"/>
                <w:color w:val="auto"/>
                <w:kern w:val="0"/>
                <w:sz w:val="18"/>
                <w:szCs w:val="18"/>
                <w:highlight w:val="none"/>
              </w:rPr>
            </w:pPr>
          </w:p>
        </w:tc>
      </w:tr>
      <w:tr w14:paraId="300F2D68">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4DDED5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27</w:t>
            </w:r>
          </w:p>
        </w:tc>
        <w:tc>
          <w:tcPr>
            <w:tcW w:w="2335" w:type="dxa"/>
            <w:tcBorders>
              <w:top w:val="nil"/>
              <w:left w:val="nil"/>
              <w:bottom w:val="single" w:color="auto" w:sz="4" w:space="0"/>
              <w:right w:val="single" w:color="auto" w:sz="4" w:space="0"/>
            </w:tcBorders>
            <w:noWrap w:val="0"/>
            <w:vAlign w:val="center"/>
          </w:tcPr>
          <w:p w14:paraId="0FABFA5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鼎湖路公厕(西边)</w:t>
            </w:r>
          </w:p>
        </w:tc>
        <w:tc>
          <w:tcPr>
            <w:tcW w:w="662" w:type="dxa"/>
            <w:vMerge w:val="continue"/>
            <w:tcBorders>
              <w:left w:val="single" w:color="auto" w:sz="4" w:space="0"/>
              <w:right w:val="single" w:color="auto" w:sz="4" w:space="0"/>
            </w:tcBorders>
            <w:noWrap w:val="0"/>
            <w:vAlign w:val="center"/>
          </w:tcPr>
          <w:p w14:paraId="75E791E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8C0659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2BA7386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BA04EE8">
            <w:pPr>
              <w:widowControl/>
              <w:spacing w:line="360" w:lineRule="auto"/>
              <w:jc w:val="center"/>
              <w:rPr>
                <w:rFonts w:hint="eastAsia" w:ascii="宋体" w:hAnsi="宋体" w:eastAsia="宋体" w:cs="宋体"/>
                <w:color w:val="auto"/>
                <w:kern w:val="0"/>
                <w:sz w:val="18"/>
                <w:szCs w:val="18"/>
                <w:highlight w:val="none"/>
              </w:rPr>
            </w:pPr>
          </w:p>
        </w:tc>
      </w:tr>
      <w:tr w14:paraId="39A2581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D5CBCE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28</w:t>
            </w:r>
          </w:p>
        </w:tc>
        <w:tc>
          <w:tcPr>
            <w:tcW w:w="2335" w:type="dxa"/>
            <w:tcBorders>
              <w:top w:val="nil"/>
              <w:left w:val="nil"/>
              <w:bottom w:val="single" w:color="auto" w:sz="4" w:space="0"/>
              <w:right w:val="single" w:color="auto" w:sz="4" w:space="0"/>
            </w:tcBorders>
            <w:noWrap w:val="0"/>
            <w:vAlign w:val="center"/>
          </w:tcPr>
          <w:p w14:paraId="415C2D6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仙莱公厕</w:t>
            </w:r>
          </w:p>
        </w:tc>
        <w:tc>
          <w:tcPr>
            <w:tcW w:w="662" w:type="dxa"/>
            <w:vMerge w:val="continue"/>
            <w:tcBorders>
              <w:left w:val="single" w:color="auto" w:sz="4" w:space="0"/>
              <w:right w:val="single" w:color="auto" w:sz="4" w:space="0"/>
            </w:tcBorders>
            <w:noWrap w:val="0"/>
            <w:vAlign w:val="center"/>
          </w:tcPr>
          <w:p w14:paraId="59C1A0F2">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EB5520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C63810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3E47B8E1">
            <w:pPr>
              <w:widowControl/>
              <w:spacing w:line="360" w:lineRule="auto"/>
              <w:jc w:val="center"/>
              <w:rPr>
                <w:rFonts w:hint="eastAsia" w:ascii="宋体" w:hAnsi="宋体" w:eastAsia="宋体" w:cs="宋体"/>
                <w:color w:val="auto"/>
                <w:kern w:val="0"/>
                <w:sz w:val="18"/>
                <w:szCs w:val="18"/>
                <w:highlight w:val="none"/>
              </w:rPr>
            </w:pPr>
          </w:p>
        </w:tc>
      </w:tr>
      <w:tr w14:paraId="1F2F285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DE82B5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29</w:t>
            </w:r>
          </w:p>
        </w:tc>
        <w:tc>
          <w:tcPr>
            <w:tcW w:w="2335" w:type="dxa"/>
            <w:tcBorders>
              <w:top w:val="nil"/>
              <w:left w:val="nil"/>
              <w:bottom w:val="single" w:color="auto" w:sz="4" w:space="0"/>
              <w:right w:val="single" w:color="auto" w:sz="4" w:space="0"/>
            </w:tcBorders>
            <w:noWrap w:val="0"/>
            <w:vAlign w:val="center"/>
          </w:tcPr>
          <w:p w14:paraId="2FBD561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化肥厂公厕</w:t>
            </w:r>
          </w:p>
        </w:tc>
        <w:tc>
          <w:tcPr>
            <w:tcW w:w="662" w:type="dxa"/>
            <w:vMerge w:val="continue"/>
            <w:tcBorders>
              <w:left w:val="single" w:color="auto" w:sz="4" w:space="0"/>
              <w:right w:val="single" w:color="auto" w:sz="4" w:space="0"/>
            </w:tcBorders>
            <w:noWrap w:val="0"/>
            <w:vAlign w:val="center"/>
          </w:tcPr>
          <w:p w14:paraId="5DC29618">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2C8072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4DC22C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1CB8C9F9">
            <w:pPr>
              <w:widowControl/>
              <w:spacing w:line="360" w:lineRule="auto"/>
              <w:jc w:val="center"/>
              <w:rPr>
                <w:rFonts w:hint="eastAsia" w:ascii="宋体" w:hAnsi="宋体" w:eastAsia="宋体" w:cs="宋体"/>
                <w:color w:val="auto"/>
                <w:kern w:val="0"/>
                <w:sz w:val="18"/>
                <w:szCs w:val="18"/>
                <w:highlight w:val="none"/>
              </w:rPr>
            </w:pPr>
          </w:p>
        </w:tc>
      </w:tr>
      <w:tr w14:paraId="46189DB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2CD419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w:t>
            </w:r>
          </w:p>
        </w:tc>
        <w:tc>
          <w:tcPr>
            <w:tcW w:w="2335" w:type="dxa"/>
            <w:tcBorders>
              <w:top w:val="single" w:color="auto" w:sz="4" w:space="0"/>
              <w:left w:val="nil"/>
              <w:bottom w:val="single" w:color="auto" w:sz="4" w:space="0"/>
              <w:right w:val="single" w:color="auto" w:sz="4" w:space="0"/>
            </w:tcBorders>
            <w:noWrap/>
            <w:vAlign w:val="center"/>
          </w:tcPr>
          <w:p w14:paraId="7E99F79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大河公厕</w:t>
            </w:r>
          </w:p>
        </w:tc>
        <w:tc>
          <w:tcPr>
            <w:tcW w:w="662" w:type="dxa"/>
            <w:vMerge w:val="continue"/>
            <w:tcBorders>
              <w:left w:val="single" w:color="auto" w:sz="4" w:space="0"/>
              <w:right w:val="single" w:color="auto" w:sz="4" w:space="0"/>
            </w:tcBorders>
            <w:noWrap w:val="0"/>
            <w:vAlign w:val="center"/>
          </w:tcPr>
          <w:p w14:paraId="55763D93">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57A6F5D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50FA64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2618340B">
            <w:pPr>
              <w:widowControl/>
              <w:spacing w:line="360" w:lineRule="auto"/>
              <w:jc w:val="center"/>
              <w:rPr>
                <w:rFonts w:hint="eastAsia" w:ascii="宋体" w:hAnsi="宋体" w:eastAsia="宋体" w:cs="宋体"/>
                <w:color w:val="auto"/>
                <w:kern w:val="0"/>
                <w:sz w:val="18"/>
                <w:szCs w:val="18"/>
                <w:highlight w:val="none"/>
              </w:rPr>
            </w:pPr>
          </w:p>
        </w:tc>
      </w:tr>
      <w:tr w14:paraId="6CF75B8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363D94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31</w:t>
            </w:r>
          </w:p>
        </w:tc>
        <w:tc>
          <w:tcPr>
            <w:tcW w:w="2335" w:type="dxa"/>
            <w:tcBorders>
              <w:top w:val="nil"/>
              <w:left w:val="nil"/>
              <w:bottom w:val="single" w:color="auto" w:sz="4" w:space="0"/>
              <w:right w:val="single" w:color="auto" w:sz="4" w:space="0"/>
            </w:tcBorders>
            <w:noWrap w:val="0"/>
            <w:vAlign w:val="center"/>
          </w:tcPr>
          <w:p w14:paraId="2060474E">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九州新时代公厕</w:t>
            </w:r>
          </w:p>
        </w:tc>
        <w:tc>
          <w:tcPr>
            <w:tcW w:w="662" w:type="dxa"/>
            <w:vMerge w:val="continue"/>
            <w:tcBorders>
              <w:left w:val="single" w:color="auto" w:sz="4" w:space="0"/>
              <w:right w:val="single" w:color="auto" w:sz="4" w:space="0"/>
            </w:tcBorders>
            <w:noWrap w:val="0"/>
            <w:vAlign w:val="center"/>
          </w:tcPr>
          <w:p w14:paraId="5FB1C14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5A44FA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F912E1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0D3B776">
            <w:pPr>
              <w:widowControl/>
              <w:spacing w:line="360" w:lineRule="auto"/>
              <w:jc w:val="center"/>
              <w:rPr>
                <w:rFonts w:hint="eastAsia" w:ascii="宋体" w:hAnsi="宋体" w:eastAsia="宋体" w:cs="宋体"/>
                <w:color w:val="auto"/>
                <w:kern w:val="0"/>
                <w:sz w:val="18"/>
                <w:szCs w:val="18"/>
                <w:highlight w:val="none"/>
              </w:rPr>
            </w:pPr>
          </w:p>
        </w:tc>
      </w:tr>
      <w:tr w14:paraId="4BCE95F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9B3A56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32</w:t>
            </w:r>
          </w:p>
        </w:tc>
        <w:tc>
          <w:tcPr>
            <w:tcW w:w="2335" w:type="dxa"/>
            <w:tcBorders>
              <w:top w:val="nil"/>
              <w:left w:val="nil"/>
              <w:bottom w:val="single" w:color="auto" w:sz="4" w:space="0"/>
              <w:right w:val="single" w:color="auto" w:sz="4" w:space="0"/>
            </w:tcBorders>
            <w:noWrap w:val="0"/>
            <w:vAlign w:val="center"/>
          </w:tcPr>
          <w:p w14:paraId="047E935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旭山名邸1号</w:t>
            </w:r>
          </w:p>
        </w:tc>
        <w:tc>
          <w:tcPr>
            <w:tcW w:w="662" w:type="dxa"/>
            <w:vMerge w:val="continue"/>
            <w:tcBorders>
              <w:left w:val="single" w:color="auto" w:sz="4" w:space="0"/>
              <w:right w:val="single" w:color="auto" w:sz="4" w:space="0"/>
            </w:tcBorders>
            <w:noWrap w:val="0"/>
            <w:vAlign w:val="center"/>
          </w:tcPr>
          <w:p w14:paraId="5E6FFB60">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D46F07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875A24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2257A593">
            <w:pPr>
              <w:widowControl/>
              <w:spacing w:line="360" w:lineRule="auto"/>
              <w:jc w:val="center"/>
              <w:rPr>
                <w:rFonts w:hint="eastAsia" w:ascii="宋体" w:hAnsi="宋体" w:eastAsia="宋体" w:cs="宋体"/>
                <w:color w:val="auto"/>
                <w:kern w:val="0"/>
                <w:sz w:val="18"/>
                <w:szCs w:val="18"/>
                <w:highlight w:val="none"/>
              </w:rPr>
            </w:pPr>
          </w:p>
        </w:tc>
      </w:tr>
      <w:tr w14:paraId="1BE03487">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C5D8B7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33</w:t>
            </w:r>
          </w:p>
        </w:tc>
        <w:tc>
          <w:tcPr>
            <w:tcW w:w="2335" w:type="dxa"/>
            <w:tcBorders>
              <w:top w:val="nil"/>
              <w:left w:val="nil"/>
              <w:bottom w:val="single" w:color="auto" w:sz="4" w:space="0"/>
              <w:right w:val="single" w:color="auto" w:sz="4" w:space="0"/>
            </w:tcBorders>
            <w:noWrap w:val="0"/>
            <w:vAlign w:val="center"/>
          </w:tcPr>
          <w:p w14:paraId="4CD48111">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旭山名邸2号</w:t>
            </w:r>
          </w:p>
        </w:tc>
        <w:tc>
          <w:tcPr>
            <w:tcW w:w="662" w:type="dxa"/>
            <w:vMerge w:val="continue"/>
            <w:tcBorders>
              <w:left w:val="single" w:color="auto" w:sz="4" w:space="0"/>
              <w:right w:val="single" w:color="auto" w:sz="4" w:space="0"/>
            </w:tcBorders>
            <w:noWrap w:val="0"/>
            <w:vAlign w:val="center"/>
          </w:tcPr>
          <w:p w14:paraId="46FD1186">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53E0466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2D49A3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15A981C9">
            <w:pPr>
              <w:widowControl/>
              <w:spacing w:line="360" w:lineRule="auto"/>
              <w:jc w:val="center"/>
              <w:rPr>
                <w:rFonts w:hint="eastAsia" w:ascii="宋体" w:hAnsi="宋体" w:eastAsia="宋体" w:cs="宋体"/>
                <w:color w:val="auto"/>
                <w:kern w:val="0"/>
                <w:sz w:val="18"/>
                <w:szCs w:val="18"/>
                <w:highlight w:val="none"/>
              </w:rPr>
            </w:pPr>
          </w:p>
        </w:tc>
      </w:tr>
      <w:tr w14:paraId="002DADC5">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9B6845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w:t>
            </w:r>
          </w:p>
        </w:tc>
        <w:tc>
          <w:tcPr>
            <w:tcW w:w="2335" w:type="dxa"/>
            <w:tcBorders>
              <w:top w:val="single" w:color="auto" w:sz="4" w:space="0"/>
              <w:left w:val="nil"/>
              <w:bottom w:val="single" w:color="auto" w:sz="4" w:space="0"/>
              <w:right w:val="single" w:color="auto" w:sz="4" w:space="0"/>
            </w:tcBorders>
            <w:noWrap w:val="0"/>
            <w:vAlign w:val="center"/>
          </w:tcPr>
          <w:p w14:paraId="60391520">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雍景园公厕</w:t>
            </w:r>
          </w:p>
        </w:tc>
        <w:tc>
          <w:tcPr>
            <w:tcW w:w="662" w:type="dxa"/>
            <w:vMerge w:val="continue"/>
            <w:tcBorders>
              <w:left w:val="single" w:color="auto" w:sz="4" w:space="0"/>
              <w:right w:val="single" w:color="auto" w:sz="4" w:space="0"/>
            </w:tcBorders>
            <w:noWrap w:val="0"/>
            <w:vAlign w:val="center"/>
          </w:tcPr>
          <w:p w14:paraId="6366068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E9A691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3CD91D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1C86241B">
            <w:pPr>
              <w:widowControl/>
              <w:spacing w:line="360" w:lineRule="auto"/>
              <w:jc w:val="center"/>
              <w:rPr>
                <w:rFonts w:hint="eastAsia" w:ascii="宋体" w:hAnsi="宋体" w:eastAsia="宋体" w:cs="宋体"/>
                <w:color w:val="auto"/>
                <w:kern w:val="0"/>
                <w:sz w:val="18"/>
                <w:szCs w:val="18"/>
                <w:highlight w:val="none"/>
              </w:rPr>
            </w:pPr>
          </w:p>
        </w:tc>
      </w:tr>
      <w:tr w14:paraId="525BE0B8">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FEBF11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35</w:t>
            </w:r>
          </w:p>
        </w:tc>
        <w:tc>
          <w:tcPr>
            <w:tcW w:w="2335" w:type="dxa"/>
            <w:tcBorders>
              <w:top w:val="nil"/>
              <w:left w:val="nil"/>
              <w:bottom w:val="single" w:color="auto" w:sz="4" w:space="0"/>
              <w:right w:val="single" w:color="auto" w:sz="4" w:space="0"/>
            </w:tcBorders>
            <w:noWrap w:val="0"/>
            <w:vAlign w:val="center"/>
          </w:tcPr>
          <w:p w14:paraId="04BB36D0">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云水华庭</w:t>
            </w:r>
          </w:p>
        </w:tc>
        <w:tc>
          <w:tcPr>
            <w:tcW w:w="662" w:type="dxa"/>
            <w:vMerge w:val="continue"/>
            <w:tcBorders>
              <w:left w:val="single" w:color="auto" w:sz="4" w:space="0"/>
              <w:right w:val="single" w:color="auto" w:sz="4" w:space="0"/>
            </w:tcBorders>
            <w:noWrap w:val="0"/>
            <w:vAlign w:val="center"/>
          </w:tcPr>
          <w:p w14:paraId="6065AFF7">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680DB8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00EDEB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664DC8DE">
            <w:pPr>
              <w:widowControl/>
              <w:spacing w:line="360" w:lineRule="auto"/>
              <w:jc w:val="center"/>
              <w:rPr>
                <w:rFonts w:hint="eastAsia" w:ascii="宋体" w:hAnsi="宋体" w:eastAsia="宋体" w:cs="宋体"/>
                <w:color w:val="auto"/>
                <w:kern w:val="0"/>
                <w:sz w:val="18"/>
                <w:szCs w:val="18"/>
                <w:highlight w:val="none"/>
              </w:rPr>
            </w:pPr>
          </w:p>
        </w:tc>
      </w:tr>
      <w:tr w14:paraId="28BE408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21FA3D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36</w:t>
            </w:r>
          </w:p>
        </w:tc>
        <w:tc>
          <w:tcPr>
            <w:tcW w:w="2335" w:type="dxa"/>
            <w:tcBorders>
              <w:top w:val="nil"/>
              <w:left w:val="nil"/>
              <w:bottom w:val="single" w:color="auto" w:sz="4" w:space="0"/>
              <w:right w:val="single" w:color="auto" w:sz="4" w:space="0"/>
            </w:tcBorders>
            <w:noWrap w:val="0"/>
            <w:vAlign w:val="center"/>
          </w:tcPr>
          <w:p w14:paraId="5ADFDCF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云璟庭公厕</w:t>
            </w:r>
          </w:p>
        </w:tc>
        <w:tc>
          <w:tcPr>
            <w:tcW w:w="662" w:type="dxa"/>
            <w:vMerge w:val="continue"/>
            <w:tcBorders>
              <w:left w:val="single" w:color="auto" w:sz="4" w:space="0"/>
              <w:right w:val="single" w:color="auto" w:sz="4" w:space="0"/>
            </w:tcBorders>
            <w:noWrap w:val="0"/>
            <w:vAlign w:val="center"/>
          </w:tcPr>
          <w:p w14:paraId="585AF933">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F9B405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892B5B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16AE60A2">
            <w:pPr>
              <w:widowControl/>
              <w:spacing w:line="360" w:lineRule="auto"/>
              <w:jc w:val="center"/>
              <w:rPr>
                <w:rFonts w:hint="eastAsia" w:ascii="宋体" w:hAnsi="宋体" w:eastAsia="宋体" w:cs="宋体"/>
                <w:color w:val="auto"/>
                <w:kern w:val="0"/>
                <w:sz w:val="18"/>
                <w:szCs w:val="18"/>
                <w:highlight w:val="none"/>
              </w:rPr>
            </w:pPr>
          </w:p>
        </w:tc>
      </w:tr>
      <w:tr w14:paraId="2034E8E1">
        <w:tblPrEx>
          <w:tblCellMar>
            <w:top w:w="0" w:type="dxa"/>
            <w:left w:w="108" w:type="dxa"/>
            <w:bottom w:w="0" w:type="dxa"/>
            <w:right w:w="108" w:type="dxa"/>
          </w:tblCellMar>
        </w:tblPrEx>
        <w:trPr>
          <w:trHeight w:val="335" w:hRule="atLeast"/>
          <w:jc w:val="center"/>
        </w:trPr>
        <w:tc>
          <w:tcPr>
            <w:tcW w:w="464" w:type="dxa"/>
            <w:tcBorders>
              <w:top w:val="nil"/>
              <w:left w:val="single" w:color="auto" w:sz="4" w:space="0"/>
              <w:bottom w:val="single" w:color="auto" w:sz="4" w:space="0"/>
              <w:right w:val="single" w:color="auto" w:sz="4" w:space="0"/>
            </w:tcBorders>
            <w:noWrap/>
            <w:vAlign w:val="center"/>
          </w:tcPr>
          <w:p w14:paraId="0245B0C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37</w:t>
            </w:r>
          </w:p>
        </w:tc>
        <w:tc>
          <w:tcPr>
            <w:tcW w:w="2335" w:type="dxa"/>
            <w:tcBorders>
              <w:top w:val="nil"/>
              <w:left w:val="nil"/>
              <w:bottom w:val="single" w:color="auto" w:sz="4" w:space="0"/>
              <w:right w:val="single" w:color="auto" w:sz="4" w:space="0"/>
            </w:tcBorders>
            <w:noWrap w:val="0"/>
            <w:vAlign w:val="center"/>
          </w:tcPr>
          <w:p w14:paraId="6EF96FDB">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翰文苑公厕</w:t>
            </w:r>
          </w:p>
        </w:tc>
        <w:tc>
          <w:tcPr>
            <w:tcW w:w="662" w:type="dxa"/>
            <w:vMerge w:val="continue"/>
            <w:tcBorders>
              <w:left w:val="single" w:color="auto" w:sz="4" w:space="0"/>
              <w:right w:val="single" w:color="auto" w:sz="4" w:space="0"/>
            </w:tcBorders>
            <w:noWrap w:val="0"/>
            <w:vAlign w:val="center"/>
          </w:tcPr>
          <w:p w14:paraId="60807C55">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C8137E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17B368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11C02BEC">
            <w:pPr>
              <w:widowControl/>
              <w:spacing w:line="360" w:lineRule="auto"/>
              <w:jc w:val="center"/>
              <w:rPr>
                <w:rFonts w:hint="eastAsia" w:ascii="宋体" w:hAnsi="宋体" w:eastAsia="宋体" w:cs="宋体"/>
                <w:color w:val="auto"/>
                <w:kern w:val="0"/>
                <w:sz w:val="18"/>
                <w:szCs w:val="18"/>
                <w:highlight w:val="none"/>
              </w:rPr>
            </w:pPr>
          </w:p>
        </w:tc>
      </w:tr>
      <w:tr w14:paraId="54E4701A">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75A714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38</w:t>
            </w:r>
          </w:p>
        </w:tc>
        <w:tc>
          <w:tcPr>
            <w:tcW w:w="2335" w:type="dxa"/>
            <w:tcBorders>
              <w:top w:val="single" w:color="auto" w:sz="4" w:space="0"/>
              <w:left w:val="nil"/>
              <w:bottom w:val="single" w:color="auto" w:sz="4" w:space="0"/>
              <w:right w:val="single" w:color="auto" w:sz="4" w:space="0"/>
            </w:tcBorders>
            <w:noWrap w:val="0"/>
            <w:vAlign w:val="center"/>
          </w:tcPr>
          <w:p w14:paraId="3C810BC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锦绣城公厕</w:t>
            </w:r>
          </w:p>
        </w:tc>
        <w:tc>
          <w:tcPr>
            <w:tcW w:w="662" w:type="dxa"/>
            <w:vMerge w:val="continue"/>
            <w:tcBorders>
              <w:left w:val="single" w:color="auto" w:sz="4" w:space="0"/>
              <w:right w:val="single" w:color="auto" w:sz="4" w:space="0"/>
            </w:tcBorders>
            <w:noWrap w:val="0"/>
            <w:vAlign w:val="center"/>
          </w:tcPr>
          <w:p w14:paraId="6170ADC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FE9F0B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18A5B0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66FFB6BC">
            <w:pPr>
              <w:widowControl/>
              <w:spacing w:line="360" w:lineRule="auto"/>
              <w:jc w:val="center"/>
              <w:rPr>
                <w:rFonts w:hint="eastAsia" w:ascii="宋体" w:hAnsi="宋体" w:eastAsia="宋体" w:cs="宋体"/>
                <w:color w:val="auto"/>
                <w:kern w:val="0"/>
                <w:sz w:val="18"/>
                <w:szCs w:val="18"/>
                <w:highlight w:val="none"/>
              </w:rPr>
            </w:pPr>
          </w:p>
        </w:tc>
      </w:tr>
      <w:tr w14:paraId="5DFF6D8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E7997B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39</w:t>
            </w:r>
          </w:p>
        </w:tc>
        <w:tc>
          <w:tcPr>
            <w:tcW w:w="2335" w:type="dxa"/>
            <w:tcBorders>
              <w:top w:val="nil"/>
              <w:left w:val="nil"/>
              <w:bottom w:val="single" w:color="auto" w:sz="4" w:space="0"/>
              <w:right w:val="single" w:color="auto" w:sz="4" w:space="0"/>
            </w:tcBorders>
            <w:noWrap w:val="0"/>
            <w:vAlign w:val="center"/>
          </w:tcPr>
          <w:p w14:paraId="59CD48BE">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鼎园公厕</w:t>
            </w:r>
          </w:p>
        </w:tc>
        <w:tc>
          <w:tcPr>
            <w:tcW w:w="662" w:type="dxa"/>
            <w:vMerge w:val="continue"/>
            <w:tcBorders>
              <w:left w:val="single" w:color="auto" w:sz="4" w:space="0"/>
              <w:right w:val="single" w:color="auto" w:sz="4" w:space="0"/>
            </w:tcBorders>
            <w:noWrap w:val="0"/>
            <w:vAlign w:val="center"/>
          </w:tcPr>
          <w:p w14:paraId="5DA92A37">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10B7CE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113D4D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13EA71BC">
            <w:pPr>
              <w:widowControl/>
              <w:spacing w:line="360" w:lineRule="auto"/>
              <w:jc w:val="center"/>
              <w:rPr>
                <w:rFonts w:hint="eastAsia" w:ascii="宋体" w:hAnsi="宋体" w:eastAsia="宋体" w:cs="宋体"/>
                <w:color w:val="auto"/>
                <w:kern w:val="0"/>
                <w:sz w:val="18"/>
                <w:szCs w:val="18"/>
                <w:highlight w:val="none"/>
              </w:rPr>
            </w:pPr>
          </w:p>
        </w:tc>
      </w:tr>
      <w:tr w14:paraId="0DA71B7F">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BF966F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40</w:t>
            </w:r>
          </w:p>
        </w:tc>
        <w:tc>
          <w:tcPr>
            <w:tcW w:w="2335" w:type="dxa"/>
            <w:tcBorders>
              <w:top w:val="nil"/>
              <w:left w:val="nil"/>
              <w:bottom w:val="single" w:color="auto" w:sz="4" w:space="0"/>
              <w:right w:val="single" w:color="auto" w:sz="4" w:space="0"/>
            </w:tcBorders>
            <w:noWrap w:val="0"/>
            <w:vAlign w:val="center"/>
          </w:tcPr>
          <w:p w14:paraId="4249E12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寺后西路2号</w:t>
            </w:r>
          </w:p>
        </w:tc>
        <w:tc>
          <w:tcPr>
            <w:tcW w:w="662" w:type="dxa"/>
            <w:vMerge w:val="continue"/>
            <w:tcBorders>
              <w:left w:val="single" w:color="auto" w:sz="4" w:space="0"/>
              <w:right w:val="single" w:color="auto" w:sz="4" w:space="0"/>
            </w:tcBorders>
            <w:noWrap w:val="0"/>
            <w:vAlign w:val="center"/>
          </w:tcPr>
          <w:p w14:paraId="23B18C4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39D05E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F3CFC8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5D59352C">
            <w:pPr>
              <w:widowControl/>
              <w:spacing w:line="360" w:lineRule="auto"/>
              <w:jc w:val="center"/>
              <w:rPr>
                <w:rFonts w:hint="eastAsia" w:ascii="宋体" w:hAnsi="宋体" w:eastAsia="宋体" w:cs="宋体"/>
                <w:color w:val="auto"/>
                <w:kern w:val="0"/>
                <w:sz w:val="18"/>
                <w:szCs w:val="18"/>
                <w:highlight w:val="none"/>
              </w:rPr>
            </w:pPr>
          </w:p>
        </w:tc>
      </w:tr>
      <w:tr w14:paraId="29CC213A">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86AA2D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41</w:t>
            </w:r>
          </w:p>
        </w:tc>
        <w:tc>
          <w:tcPr>
            <w:tcW w:w="2335" w:type="dxa"/>
            <w:tcBorders>
              <w:top w:val="nil"/>
              <w:left w:val="nil"/>
              <w:bottom w:val="single" w:color="auto" w:sz="4" w:space="0"/>
              <w:right w:val="single" w:color="auto" w:sz="4" w:space="0"/>
            </w:tcBorders>
            <w:noWrap w:val="0"/>
            <w:vAlign w:val="center"/>
          </w:tcPr>
          <w:p w14:paraId="6E0C7003">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水南公厕</w:t>
            </w:r>
          </w:p>
        </w:tc>
        <w:tc>
          <w:tcPr>
            <w:tcW w:w="662" w:type="dxa"/>
            <w:vMerge w:val="continue"/>
            <w:tcBorders>
              <w:left w:val="single" w:color="auto" w:sz="4" w:space="0"/>
              <w:right w:val="single" w:color="auto" w:sz="4" w:space="0"/>
            </w:tcBorders>
            <w:noWrap w:val="0"/>
            <w:vAlign w:val="center"/>
          </w:tcPr>
          <w:p w14:paraId="0E4AA91E">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D5CB35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2AAC48B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6388F0A3">
            <w:pPr>
              <w:widowControl/>
              <w:spacing w:line="360" w:lineRule="auto"/>
              <w:jc w:val="center"/>
              <w:rPr>
                <w:rFonts w:hint="eastAsia" w:ascii="宋体" w:hAnsi="宋体" w:eastAsia="宋体" w:cs="宋体"/>
                <w:color w:val="auto"/>
                <w:kern w:val="0"/>
                <w:sz w:val="18"/>
                <w:szCs w:val="18"/>
                <w:highlight w:val="none"/>
              </w:rPr>
            </w:pPr>
          </w:p>
        </w:tc>
      </w:tr>
      <w:tr w14:paraId="281A077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ED68F0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w:t>
            </w:r>
          </w:p>
        </w:tc>
        <w:tc>
          <w:tcPr>
            <w:tcW w:w="2335" w:type="dxa"/>
            <w:tcBorders>
              <w:top w:val="nil"/>
              <w:left w:val="nil"/>
              <w:bottom w:val="single" w:color="auto" w:sz="4" w:space="0"/>
              <w:right w:val="single" w:color="auto" w:sz="4" w:space="0"/>
            </w:tcBorders>
            <w:noWrap w:val="0"/>
            <w:vAlign w:val="center"/>
          </w:tcPr>
          <w:p w14:paraId="544703C9">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云上雅苑</w:t>
            </w:r>
          </w:p>
        </w:tc>
        <w:tc>
          <w:tcPr>
            <w:tcW w:w="662" w:type="dxa"/>
            <w:vMerge w:val="continue"/>
            <w:tcBorders>
              <w:left w:val="single" w:color="auto" w:sz="4" w:space="0"/>
              <w:right w:val="single" w:color="auto" w:sz="4" w:space="0"/>
            </w:tcBorders>
            <w:noWrap w:val="0"/>
            <w:vAlign w:val="center"/>
          </w:tcPr>
          <w:p w14:paraId="0C637BD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556E953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2E12CE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13B09DF9">
            <w:pPr>
              <w:widowControl/>
              <w:spacing w:line="360" w:lineRule="auto"/>
              <w:jc w:val="center"/>
              <w:rPr>
                <w:rFonts w:hint="eastAsia" w:ascii="宋体" w:hAnsi="宋体" w:eastAsia="宋体" w:cs="宋体"/>
                <w:color w:val="auto"/>
                <w:kern w:val="0"/>
                <w:sz w:val="18"/>
                <w:szCs w:val="18"/>
                <w:highlight w:val="none"/>
              </w:rPr>
            </w:pPr>
          </w:p>
        </w:tc>
      </w:tr>
      <w:tr w14:paraId="77AB1B35">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1AB37F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43</w:t>
            </w:r>
          </w:p>
        </w:tc>
        <w:tc>
          <w:tcPr>
            <w:tcW w:w="2335" w:type="dxa"/>
            <w:tcBorders>
              <w:top w:val="single" w:color="auto" w:sz="4" w:space="0"/>
              <w:left w:val="nil"/>
              <w:bottom w:val="single" w:color="auto" w:sz="4" w:space="0"/>
              <w:right w:val="single" w:color="auto" w:sz="4" w:space="0"/>
            </w:tcBorders>
            <w:noWrap w:val="0"/>
            <w:vAlign w:val="center"/>
          </w:tcPr>
          <w:p w14:paraId="5A8E9EC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白云路公厕</w:t>
            </w:r>
          </w:p>
        </w:tc>
        <w:tc>
          <w:tcPr>
            <w:tcW w:w="662" w:type="dxa"/>
            <w:vMerge w:val="continue"/>
            <w:tcBorders>
              <w:left w:val="single" w:color="auto" w:sz="4" w:space="0"/>
              <w:right w:val="single" w:color="auto" w:sz="4" w:space="0"/>
            </w:tcBorders>
            <w:noWrap w:val="0"/>
            <w:vAlign w:val="center"/>
          </w:tcPr>
          <w:p w14:paraId="0D0CDBA6">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882204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EA7AA1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455802F1">
            <w:pPr>
              <w:widowControl/>
              <w:spacing w:line="360" w:lineRule="auto"/>
              <w:jc w:val="center"/>
              <w:rPr>
                <w:rFonts w:hint="eastAsia" w:ascii="宋体" w:hAnsi="宋体" w:eastAsia="宋体" w:cs="宋体"/>
                <w:color w:val="auto"/>
                <w:kern w:val="0"/>
                <w:sz w:val="18"/>
                <w:szCs w:val="18"/>
                <w:highlight w:val="none"/>
              </w:rPr>
            </w:pPr>
          </w:p>
        </w:tc>
      </w:tr>
      <w:tr w14:paraId="10CEFFB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A2B502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44</w:t>
            </w:r>
          </w:p>
        </w:tc>
        <w:tc>
          <w:tcPr>
            <w:tcW w:w="2335" w:type="dxa"/>
            <w:tcBorders>
              <w:top w:val="nil"/>
              <w:left w:val="nil"/>
              <w:bottom w:val="single" w:color="auto" w:sz="4" w:space="0"/>
              <w:right w:val="single" w:color="auto" w:sz="4" w:space="0"/>
            </w:tcBorders>
            <w:noWrap w:val="0"/>
            <w:vAlign w:val="center"/>
          </w:tcPr>
          <w:p w14:paraId="2F581A2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谢山路公厕</w:t>
            </w:r>
          </w:p>
        </w:tc>
        <w:tc>
          <w:tcPr>
            <w:tcW w:w="662" w:type="dxa"/>
            <w:vMerge w:val="continue"/>
            <w:tcBorders>
              <w:left w:val="single" w:color="auto" w:sz="4" w:space="0"/>
              <w:right w:val="single" w:color="auto" w:sz="4" w:space="0"/>
            </w:tcBorders>
            <w:noWrap w:val="0"/>
            <w:vAlign w:val="center"/>
          </w:tcPr>
          <w:p w14:paraId="071E8BD2">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75F10C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3C5C32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4A204A6A">
            <w:pPr>
              <w:widowControl/>
              <w:spacing w:line="360" w:lineRule="auto"/>
              <w:jc w:val="center"/>
              <w:rPr>
                <w:rFonts w:hint="eastAsia" w:ascii="宋体" w:hAnsi="宋体" w:eastAsia="宋体" w:cs="宋体"/>
                <w:color w:val="auto"/>
                <w:kern w:val="0"/>
                <w:sz w:val="18"/>
                <w:szCs w:val="18"/>
                <w:highlight w:val="none"/>
              </w:rPr>
            </w:pPr>
          </w:p>
        </w:tc>
      </w:tr>
      <w:tr w14:paraId="2CA1B093">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2CF368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45</w:t>
            </w:r>
          </w:p>
        </w:tc>
        <w:tc>
          <w:tcPr>
            <w:tcW w:w="2335" w:type="dxa"/>
            <w:tcBorders>
              <w:top w:val="nil"/>
              <w:left w:val="nil"/>
              <w:bottom w:val="single" w:color="auto" w:sz="4" w:space="0"/>
              <w:right w:val="single" w:color="auto" w:sz="4" w:space="0"/>
            </w:tcBorders>
            <w:noWrap w:val="0"/>
            <w:vAlign w:val="center"/>
          </w:tcPr>
          <w:p w14:paraId="0794E93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水南运动场公厕</w:t>
            </w:r>
          </w:p>
        </w:tc>
        <w:tc>
          <w:tcPr>
            <w:tcW w:w="662" w:type="dxa"/>
            <w:vMerge w:val="continue"/>
            <w:tcBorders>
              <w:left w:val="single" w:color="auto" w:sz="4" w:space="0"/>
              <w:right w:val="single" w:color="auto" w:sz="4" w:space="0"/>
            </w:tcBorders>
            <w:noWrap w:val="0"/>
            <w:vAlign w:val="center"/>
          </w:tcPr>
          <w:p w14:paraId="2409F4E0">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C3A163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4BEE51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622EBFC7">
            <w:pPr>
              <w:widowControl/>
              <w:spacing w:line="360" w:lineRule="auto"/>
              <w:jc w:val="center"/>
              <w:rPr>
                <w:rFonts w:hint="eastAsia" w:ascii="宋体" w:hAnsi="宋体" w:eastAsia="宋体" w:cs="宋体"/>
                <w:color w:val="auto"/>
                <w:kern w:val="0"/>
                <w:sz w:val="18"/>
                <w:szCs w:val="18"/>
                <w:highlight w:val="none"/>
              </w:rPr>
            </w:pPr>
          </w:p>
        </w:tc>
      </w:tr>
      <w:tr w14:paraId="2BFC3606">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7E2E66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46</w:t>
            </w:r>
          </w:p>
        </w:tc>
        <w:tc>
          <w:tcPr>
            <w:tcW w:w="2335" w:type="dxa"/>
            <w:tcBorders>
              <w:top w:val="nil"/>
              <w:left w:val="nil"/>
              <w:bottom w:val="single" w:color="auto" w:sz="4" w:space="0"/>
              <w:right w:val="single" w:color="auto" w:sz="4" w:space="0"/>
            </w:tcBorders>
            <w:noWrap w:val="0"/>
            <w:vAlign w:val="center"/>
          </w:tcPr>
          <w:p w14:paraId="5FDE14F1">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水南商城公厕</w:t>
            </w:r>
          </w:p>
        </w:tc>
        <w:tc>
          <w:tcPr>
            <w:tcW w:w="662" w:type="dxa"/>
            <w:vMerge w:val="continue"/>
            <w:tcBorders>
              <w:left w:val="single" w:color="auto" w:sz="4" w:space="0"/>
              <w:right w:val="single" w:color="auto" w:sz="4" w:space="0"/>
            </w:tcBorders>
            <w:noWrap w:val="0"/>
            <w:vAlign w:val="center"/>
          </w:tcPr>
          <w:p w14:paraId="6123968D">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BA8169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3254EB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4BCB7C38">
            <w:pPr>
              <w:widowControl/>
              <w:spacing w:line="360" w:lineRule="auto"/>
              <w:jc w:val="center"/>
              <w:rPr>
                <w:rFonts w:hint="eastAsia" w:ascii="宋体" w:hAnsi="宋体" w:eastAsia="宋体" w:cs="宋体"/>
                <w:color w:val="auto"/>
                <w:kern w:val="0"/>
                <w:sz w:val="18"/>
                <w:szCs w:val="18"/>
                <w:highlight w:val="none"/>
              </w:rPr>
            </w:pPr>
          </w:p>
        </w:tc>
      </w:tr>
      <w:tr w14:paraId="63C06AD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E33646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47</w:t>
            </w:r>
          </w:p>
        </w:tc>
        <w:tc>
          <w:tcPr>
            <w:tcW w:w="2335" w:type="dxa"/>
            <w:tcBorders>
              <w:top w:val="nil"/>
              <w:left w:val="nil"/>
              <w:bottom w:val="single" w:color="auto" w:sz="4" w:space="0"/>
              <w:right w:val="single" w:color="auto" w:sz="4" w:space="0"/>
            </w:tcBorders>
            <w:noWrap w:val="0"/>
            <w:vAlign w:val="center"/>
          </w:tcPr>
          <w:p w14:paraId="4D74FDD8">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城隍山脚公厕</w:t>
            </w:r>
          </w:p>
        </w:tc>
        <w:tc>
          <w:tcPr>
            <w:tcW w:w="662" w:type="dxa"/>
            <w:vMerge w:val="continue"/>
            <w:tcBorders>
              <w:left w:val="single" w:color="auto" w:sz="4" w:space="0"/>
              <w:right w:val="single" w:color="auto" w:sz="4" w:space="0"/>
            </w:tcBorders>
            <w:noWrap w:val="0"/>
            <w:vAlign w:val="center"/>
          </w:tcPr>
          <w:p w14:paraId="28D157B7">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FB1F1F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A861E7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3609D70">
            <w:pPr>
              <w:widowControl/>
              <w:spacing w:line="360" w:lineRule="auto"/>
              <w:jc w:val="center"/>
              <w:rPr>
                <w:rFonts w:hint="eastAsia" w:ascii="宋体" w:hAnsi="宋体" w:eastAsia="宋体" w:cs="宋体"/>
                <w:color w:val="auto"/>
                <w:kern w:val="0"/>
                <w:sz w:val="18"/>
                <w:szCs w:val="18"/>
                <w:highlight w:val="none"/>
              </w:rPr>
            </w:pPr>
          </w:p>
        </w:tc>
      </w:tr>
      <w:tr w14:paraId="66FD8EB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784A95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48</w:t>
            </w:r>
          </w:p>
        </w:tc>
        <w:tc>
          <w:tcPr>
            <w:tcW w:w="2335" w:type="dxa"/>
            <w:tcBorders>
              <w:top w:val="nil"/>
              <w:left w:val="nil"/>
              <w:bottom w:val="single" w:color="auto" w:sz="4" w:space="0"/>
              <w:right w:val="single" w:color="auto" w:sz="4" w:space="0"/>
            </w:tcBorders>
            <w:noWrap w:val="0"/>
            <w:vAlign w:val="center"/>
          </w:tcPr>
          <w:p w14:paraId="1775C3DE">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大桥北路公厕</w:t>
            </w:r>
          </w:p>
        </w:tc>
        <w:tc>
          <w:tcPr>
            <w:tcW w:w="662" w:type="dxa"/>
            <w:vMerge w:val="continue"/>
            <w:tcBorders>
              <w:left w:val="single" w:color="auto" w:sz="4" w:space="0"/>
              <w:right w:val="single" w:color="auto" w:sz="4" w:space="0"/>
            </w:tcBorders>
            <w:noWrap w:val="0"/>
            <w:vAlign w:val="center"/>
          </w:tcPr>
          <w:p w14:paraId="4C819FA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1558DD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695F5A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7A97F676">
            <w:pPr>
              <w:widowControl/>
              <w:spacing w:line="360" w:lineRule="auto"/>
              <w:jc w:val="center"/>
              <w:rPr>
                <w:rFonts w:hint="eastAsia" w:ascii="宋体" w:hAnsi="宋体" w:eastAsia="宋体" w:cs="宋体"/>
                <w:color w:val="auto"/>
                <w:kern w:val="0"/>
                <w:sz w:val="18"/>
                <w:szCs w:val="18"/>
                <w:highlight w:val="none"/>
              </w:rPr>
            </w:pPr>
          </w:p>
        </w:tc>
      </w:tr>
      <w:tr w14:paraId="6CDA7758">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2C766D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49</w:t>
            </w:r>
          </w:p>
        </w:tc>
        <w:tc>
          <w:tcPr>
            <w:tcW w:w="2335" w:type="dxa"/>
            <w:tcBorders>
              <w:top w:val="single" w:color="auto" w:sz="4" w:space="0"/>
              <w:left w:val="nil"/>
              <w:bottom w:val="single" w:color="auto" w:sz="4" w:space="0"/>
              <w:right w:val="single" w:color="auto" w:sz="4" w:space="0"/>
            </w:tcBorders>
            <w:noWrap w:val="0"/>
            <w:vAlign w:val="center"/>
          </w:tcPr>
          <w:p w14:paraId="5BD1376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云堂公厕</w:t>
            </w:r>
          </w:p>
        </w:tc>
        <w:tc>
          <w:tcPr>
            <w:tcW w:w="662" w:type="dxa"/>
            <w:vMerge w:val="continue"/>
            <w:tcBorders>
              <w:left w:val="single" w:color="auto" w:sz="4" w:space="0"/>
              <w:right w:val="single" w:color="auto" w:sz="4" w:space="0"/>
            </w:tcBorders>
            <w:noWrap w:val="0"/>
            <w:vAlign w:val="center"/>
          </w:tcPr>
          <w:p w14:paraId="6DEF4D78">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DEEE42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CFD288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4F76BC80">
            <w:pPr>
              <w:widowControl/>
              <w:spacing w:line="360" w:lineRule="auto"/>
              <w:jc w:val="center"/>
              <w:rPr>
                <w:rFonts w:hint="eastAsia" w:ascii="宋体" w:hAnsi="宋体" w:eastAsia="宋体" w:cs="宋体"/>
                <w:color w:val="auto"/>
                <w:kern w:val="0"/>
                <w:sz w:val="18"/>
                <w:szCs w:val="18"/>
                <w:highlight w:val="none"/>
              </w:rPr>
            </w:pPr>
          </w:p>
        </w:tc>
      </w:tr>
      <w:tr w14:paraId="53943806">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F7A032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w:t>
            </w:r>
          </w:p>
        </w:tc>
        <w:tc>
          <w:tcPr>
            <w:tcW w:w="2335" w:type="dxa"/>
            <w:tcBorders>
              <w:top w:val="single" w:color="auto" w:sz="4" w:space="0"/>
              <w:left w:val="nil"/>
              <w:bottom w:val="single" w:color="auto" w:sz="4" w:space="0"/>
              <w:right w:val="single" w:color="auto" w:sz="4" w:space="0"/>
            </w:tcBorders>
            <w:noWrap w:val="0"/>
            <w:vAlign w:val="center"/>
          </w:tcPr>
          <w:p w14:paraId="4532374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大桥西路公厕</w:t>
            </w:r>
          </w:p>
        </w:tc>
        <w:tc>
          <w:tcPr>
            <w:tcW w:w="662" w:type="dxa"/>
            <w:vMerge w:val="continue"/>
            <w:tcBorders>
              <w:left w:val="single" w:color="auto" w:sz="4" w:space="0"/>
              <w:right w:val="single" w:color="auto" w:sz="4" w:space="0"/>
            </w:tcBorders>
            <w:noWrap w:val="0"/>
            <w:vAlign w:val="center"/>
          </w:tcPr>
          <w:p w14:paraId="392DB1B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9AB256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607334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53E88862">
            <w:pPr>
              <w:widowControl/>
              <w:spacing w:line="360" w:lineRule="auto"/>
              <w:jc w:val="center"/>
              <w:rPr>
                <w:rFonts w:hint="eastAsia" w:ascii="宋体" w:hAnsi="宋体" w:eastAsia="宋体" w:cs="宋体"/>
                <w:color w:val="auto"/>
                <w:kern w:val="0"/>
                <w:sz w:val="18"/>
                <w:szCs w:val="18"/>
                <w:highlight w:val="none"/>
              </w:rPr>
            </w:pPr>
          </w:p>
        </w:tc>
      </w:tr>
      <w:tr w14:paraId="469D2EC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8E0F31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51</w:t>
            </w:r>
          </w:p>
        </w:tc>
        <w:tc>
          <w:tcPr>
            <w:tcW w:w="2335" w:type="dxa"/>
            <w:tcBorders>
              <w:top w:val="single" w:color="auto" w:sz="4" w:space="0"/>
              <w:left w:val="nil"/>
              <w:bottom w:val="single" w:color="auto" w:sz="4" w:space="0"/>
              <w:right w:val="single" w:color="auto" w:sz="4" w:space="0"/>
            </w:tcBorders>
            <w:noWrap w:val="0"/>
            <w:vAlign w:val="center"/>
          </w:tcPr>
          <w:p w14:paraId="326040C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步云桥公厕</w:t>
            </w:r>
          </w:p>
        </w:tc>
        <w:tc>
          <w:tcPr>
            <w:tcW w:w="662" w:type="dxa"/>
            <w:vMerge w:val="continue"/>
            <w:tcBorders>
              <w:left w:val="single" w:color="auto" w:sz="4" w:space="0"/>
              <w:right w:val="single" w:color="auto" w:sz="4" w:space="0"/>
            </w:tcBorders>
            <w:noWrap w:val="0"/>
            <w:vAlign w:val="center"/>
          </w:tcPr>
          <w:p w14:paraId="1378C701">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BBEBB8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29E3EB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27D82538">
            <w:pPr>
              <w:widowControl/>
              <w:spacing w:line="360" w:lineRule="auto"/>
              <w:jc w:val="center"/>
              <w:rPr>
                <w:rFonts w:hint="eastAsia" w:ascii="宋体" w:hAnsi="宋体" w:eastAsia="宋体" w:cs="宋体"/>
                <w:color w:val="auto"/>
                <w:kern w:val="0"/>
                <w:sz w:val="18"/>
                <w:szCs w:val="18"/>
                <w:highlight w:val="none"/>
              </w:rPr>
            </w:pPr>
          </w:p>
        </w:tc>
      </w:tr>
      <w:tr w14:paraId="5FE1714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BDBCA5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52</w:t>
            </w:r>
          </w:p>
        </w:tc>
        <w:tc>
          <w:tcPr>
            <w:tcW w:w="2335" w:type="dxa"/>
            <w:tcBorders>
              <w:top w:val="single" w:color="auto" w:sz="4" w:space="0"/>
              <w:left w:val="nil"/>
              <w:bottom w:val="single" w:color="auto" w:sz="4" w:space="0"/>
              <w:right w:val="single" w:color="auto" w:sz="4" w:space="0"/>
            </w:tcBorders>
            <w:noWrap w:val="0"/>
            <w:vAlign w:val="center"/>
          </w:tcPr>
          <w:p w14:paraId="569779F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向阳公厕</w:t>
            </w:r>
          </w:p>
        </w:tc>
        <w:tc>
          <w:tcPr>
            <w:tcW w:w="662" w:type="dxa"/>
            <w:vMerge w:val="continue"/>
            <w:tcBorders>
              <w:left w:val="single" w:color="auto" w:sz="4" w:space="0"/>
              <w:right w:val="single" w:color="auto" w:sz="4" w:space="0"/>
            </w:tcBorders>
            <w:noWrap w:val="0"/>
            <w:vAlign w:val="center"/>
          </w:tcPr>
          <w:p w14:paraId="02493970">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01DF22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2F19B0E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57274F2D">
            <w:pPr>
              <w:widowControl/>
              <w:spacing w:line="360" w:lineRule="auto"/>
              <w:jc w:val="center"/>
              <w:rPr>
                <w:rFonts w:hint="eastAsia" w:ascii="宋体" w:hAnsi="宋体" w:eastAsia="宋体" w:cs="宋体"/>
                <w:color w:val="auto"/>
                <w:kern w:val="0"/>
                <w:sz w:val="18"/>
                <w:szCs w:val="18"/>
                <w:highlight w:val="none"/>
              </w:rPr>
            </w:pPr>
          </w:p>
        </w:tc>
      </w:tr>
      <w:tr w14:paraId="7190530E">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28AC6D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53</w:t>
            </w:r>
          </w:p>
        </w:tc>
        <w:tc>
          <w:tcPr>
            <w:tcW w:w="2335" w:type="dxa"/>
            <w:tcBorders>
              <w:top w:val="nil"/>
              <w:left w:val="nil"/>
              <w:bottom w:val="single" w:color="auto" w:sz="4" w:space="0"/>
              <w:right w:val="single" w:color="auto" w:sz="4" w:space="0"/>
            </w:tcBorders>
            <w:noWrap w:val="0"/>
            <w:vAlign w:val="center"/>
          </w:tcPr>
          <w:p w14:paraId="50C5506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槐花街公厕</w:t>
            </w:r>
          </w:p>
        </w:tc>
        <w:tc>
          <w:tcPr>
            <w:tcW w:w="662" w:type="dxa"/>
            <w:vMerge w:val="continue"/>
            <w:tcBorders>
              <w:left w:val="single" w:color="auto" w:sz="4" w:space="0"/>
              <w:right w:val="single" w:color="auto" w:sz="4" w:space="0"/>
            </w:tcBorders>
            <w:noWrap w:val="0"/>
            <w:vAlign w:val="center"/>
          </w:tcPr>
          <w:p w14:paraId="260D52C7">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8C5365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2081460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0AC577A8">
            <w:pPr>
              <w:widowControl/>
              <w:spacing w:line="360" w:lineRule="auto"/>
              <w:jc w:val="center"/>
              <w:rPr>
                <w:rFonts w:hint="eastAsia" w:ascii="宋体" w:hAnsi="宋体" w:eastAsia="宋体" w:cs="宋体"/>
                <w:color w:val="auto"/>
                <w:kern w:val="0"/>
                <w:sz w:val="18"/>
                <w:szCs w:val="18"/>
                <w:highlight w:val="none"/>
              </w:rPr>
            </w:pPr>
          </w:p>
        </w:tc>
      </w:tr>
      <w:tr w14:paraId="4185A8BC">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2ED83A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54</w:t>
            </w:r>
          </w:p>
        </w:tc>
        <w:tc>
          <w:tcPr>
            <w:tcW w:w="2335" w:type="dxa"/>
            <w:tcBorders>
              <w:top w:val="single" w:color="auto" w:sz="4" w:space="0"/>
              <w:left w:val="nil"/>
              <w:bottom w:val="single" w:color="auto" w:sz="4" w:space="0"/>
              <w:right w:val="single" w:color="auto" w:sz="4" w:space="0"/>
            </w:tcBorders>
            <w:noWrap w:val="0"/>
            <w:vAlign w:val="center"/>
          </w:tcPr>
          <w:p w14:paraId="1C977E9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大会堂公厕</w:t>
            </w:r>
          </w:p>
        </w:tc>
        <w:tc>
          <w:tcPr>
            <w:tcW w:w="662" w:type="dxa"/>
            <w:vMerge w:val="continue"/>
            <w:tcBorders>
              <w:left w:val="single" w:color="auto" w:sz="4" w:space="0"/>
              <w:right w:val="single" w:color="auto" w:sz="4" w:space="0"/>
            </w:tcBorders>
            <w:noWrap w:val="0"/>
            <w:vAlign w:val="center"/>
          </w:tcPr>
          <w:p w14:paraId="033DC439">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DE1CF5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410DE7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8E9AB4F">
            <w:pPr>
              <w:widowControl/>
              <w:spacing w:line="360" w:lineRule="auto"/>
              <w:jc w:val="center"/>
              <w:rPr>
                <w:rFonts w:hint="eastAsia" w:ascii="宋体" w:hAnsi="宋体" w:eastAsia="宋体" w:cs="宋体"/>
                <w:color w:val="auto"/>
                <w:kern w:val="0"/>
                <w:sz w:val="18"/>
                <w:szCs w:val="18"/>
                <w:highlight w:val="none"/>
              </w:rPr>
            </w:pPr>
          </w:p>
        </w:tc>
      </w:tr>
      <w:tr w14:paraId="2BD31E45">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FEF253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55</w:t>
            </w:r>
          </w:p>
        </w:tc>
        <w:tc>
          <w:tcPr>
            <w:tcW w:w="2335" w:type="dxa"/>
            <w:tcBorders>
              <w:top w:val="nil"/>
              <w:left w:val="nil"/>
              <w:bottom w:val="single" w:color="auto" w:sz="4" w:space="0"/>
              <w:right w:val="single" w:color="auto" w:sz="4" w:space="0"/>
            </w:tcBorders>
            <w:noWrap w:val="0"/>
            <w:vAlign w:val="center"/>
          </w:tcPr>
          <w:p w14:paraId="03F09495">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常青园公厕</w:t>
            </w:r>
          </w:p>
        </w:tc>
        <w:tc>
          <w:tcPr>
            <w:tcW w:w="662" w:type="dxa"/>
            <w:vMerge w:val="continue"/>
            <w:tcBorders>
              <w:left w:val="single" w:color="auto" w:sz="4" w:space="0"/>
              <w:right w:val="single" w:color="auto" w:sz="4" w:space="0"/>
            </w:tcBorders>
            <w:noWrap w:val="0"/>
            <w:vAlign w:val="center"/>
          </w:tcPr>
          <w:p w14:paraId="558F5EF9">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89DFA5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5EBBAB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6E6C446">
            <w:pPr>
              <w:widowControl/>
              <w:spacing w:line="360" w:lineRule="auto"/>
              <w:jc w:val="center"/>
              <w:rPr>
                <w:rFonts w:hint="eastAsia" w:ascii="宋体" w:hAnsi="宋体" w:eastAsia="宋体" w:cs="宋体"/>
                <w:color w:val="auto"/>
                <w:kern w:val="0"/>
                <w:sz w:val="18"/>
                <w:szCs w:val="18"/>
                <w:highlight w:val="none"/>
              </w:rPr>
            </w:pPr>
          </w:p>
        </w:tc>
      </w:tr>
      <w:tr w14:paraId="05AFEA7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D224F5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56</w:t>
            </w:r>
          </w:p>
        </w:tc>
        <w:tc>
          <w:tcPr>
            <w:tcW w:w="2335" w:type="dxa"/>
            <w:tcBorders>
              <w:top w:val="nil"/>
              <w:left w:val="nil"/>
              <w:bottom w:val="single" w:color="auto" w:sz="4" w:space="0"/>
              <w:right w:val="single" w:color="auto" w:sz="4" w:space="0"/>
            </w:tcBorders>
            <w:noWrap w:val="0"/>
            <w:vAlign w:val="center"/>
          </w:tcPr>
          <w:p w14:paraId="62C6221B">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老工会胡同公厕</w:t>
            </w:r>
          </w:p>
        </w:tc>
        <w:tc>
          <w:tcPr>
            <w:tcW w:w="662" w:type="dxa"/>
            <w:vMerge w:val="continue"/>
            <w:tcBorders>
              <w:left w:val="single" w:color="auto" w:sz="4" w:space="0"/>
              <w:right w:val="single" w:color="auto" w:sz="4" w:space="0"/>
            </w:tcBorders>
            <w:noWrap w:val="0"/>
            <w:vAlign w:val="center"/>
          </w:tcPr>
          <w:p w14:paraId="532B5AB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D40DD7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8B0CB5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08E882D6">
            <w:pPr>
              <w:widowControl/>
              <w:spacing w:line="360" w:lineRule="auto"/>
              <w:jc w:val="center"/>
              <w:rPr>
                <w:rFonts w:hint="eastAsia" w:ascii="宋体" w:hAnsi="宋体" w:eastAsia="宋体" w:cs="宋体"/>
                <w:color w:val="auto"/>
                <w:kern w:val="0"/>
                <w:sz w:val="18"/>
                <w:szCs w:val="18"/>
                <w:highlight w:val="none"/>
              </w:rPr>
            </w:pPr>
          </w:p>
        </w:tc>
      </w:tr>
      <w:tr w14:paraId="7C419464">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894783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57</w:t>
            </w:r>
          </w:p>
        </w:tc>
        <w:tc>
          <w:tcPr>
            <w:tcW w:w="2335" w:type="dxa"/>
            <w:tcBorders>
              <w:top w:val="single" w:color="auto" w:sz="4" w:space="0"/>
              <w:left w:val="nil"/>
              <w:bottom w:val="single" w:color="auto" w:sz="4" w:space="0"/>
              <w:right w:val="single" w:color="auto" w:sz="4" w:space="0"/>
            </w:tcBorders>
            <w:noWrap w:val="0"/>
            <w:vAlign w:val="center"/>
          </w:tcPr>
          <w:p w14:paraId="01E17CA6">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金井巷公厕</w:t>
            </w:r>
          </w:p>
        </w:tc>
        <w:tc>
          <w:tcPr>
            <w:tcW w:w="662" w:type="dxa"/>
            <w:vMerge w:val="continue"/>
            <w:tcBorders>
              <w:left w:val="single" w:color="auto" w:sz="4" w:space="0"/>
              <w:right w:val="single" w:color="auto" w:sz="4" w:space="0"/>
            </w:tcBorders>
            <w:noWrap w:val="0"/>
            <w:vAlign w:val="center"/>
          </w:tcPr>
          <w:p w14:paraId="5F8AC946">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FE52EB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2392B54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5D477E05">
            <w:pPr>
              <w:widowControl/>
              <w:spacing w:line="360" w:lineRule="auto"/>
              <w:jc w:val="center"/>
              <w:rPr>
                <w:rFonts w:hint="eastAsia" w:ascii="宋体" w:hAnsi="宋体" w:eastAsia="宋体" w:cs="宋体"/>
                <w:color w:val="auto"/>
                <w:kern w:val="0"/>
                <w:sz w:val="18"/>
                <w:szCs w:val="18"/>
                <w:highlight w:val="none"/>
              </w:rPr>
            </w:pPr>
          </w:p>
        </w:tc>
      </w:tr>
      <w:tr w14:paraId="58C3F5F3">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D17E90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58</w:t>
            </w:r>
          </w:p>
        </w:tc>
        <w:tc>
          <w:tcPr>
            <w:tcW w:w="2335" w:type="dxa"/>
            <w:tcBorders>
              <w:top w:val="nil"/>
              <w:left w:val="nil"/>
              <w:bottom w:val="single" w:color="auto" w:sz="4" w:space="0"/>
              <w:right w:val="single" w:color="auto" w:sz="4" w:space="0"/>
            </w:tcBorders>
            <w:noWrap w:val="0"/>
            <w:vAlign w:val="center"/>
          </w:tcPr>
          <w:p w14:paraId="3DCFB7E4">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复兴街公厕</w:t>
            </w:r>
          </w:p>
        </w:tc>
        <w:tc>
          <w:tcPr>
            <w:tcW w:w="662" w:type="dxa"/>
            <w:vMerge w:val="continue"/>
            <w:tcBorders>
              <w:left w:val="single" w:color="auto" w:sz="4" w:space="0"/>
              <w:right w:val="single" w:color="auto" w:sz="4" w:space="0"/>
            </w:tcBorders>
            <w:noWrap w:val="0"/>
            <w:vAlign w:val="center"/>
          </w:tcPr>
          <w:p w14:paraId="31F1603B">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F62E45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953F86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6388F4B">
            <w:pPr>
              <w:widowControl/>
              <w:spacing w:line="360" w:lineRule="auto"/>
              <w:jc w:val="center"/>
              <w:rPr>
                <w:rFonts w:hint="eastAsia" w:ascii="宋体" w:hAnsi="宋体" w:eastAsia="宋体" w:cs="宋体"/>
                <w:color w:val="auto"/>
                <w:kern w:val="0"/>
                <w:sz w:val="18"/>
                <w:szCs w:val="18"/>
                <w:highlight w:val="none"/>
              </w:rPr>
            </w:pPr>
          </w:p>
        </w:tc>
      </w:tr>
      <w:tr w14:paraId="74155A74">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215BED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59</w:t>
            </w:r>
          </w:p>
        </w:tc>
        <w:tc>
          <w:tcPr>
            <w:tcW w:w="2335" w:type="dxa"/>
            <w:tcBorders>
              <w:top w:val="single" w:color="auto" w:sz="4" w:space="0"/>
              <w:left w:val="nil"/>
              <w:bottom w:val="single" w:color="auto" w:sz="4" w:space="0"/>
              <w:right w:val="single" w:color="auto" w:sz="4" w:space="0"/>
            </w:tcBorders>
            <w:noWrap w:val="0"/>
            <w:vAlign w:val="center"/>
          </w:tcPr>
          <w:p w14:paraId="4F7C198D">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寺后路1号公厕</w:t>
            </w:r>
          </w:p>
        </w:tc>
        <w:tc>
          <w:tcPr>
            <w:tcW w:w="662" w:type="dxa"/>
            <w:vMerge w:val="continue"/>
            <w:tcBorders>
              <w:left w:val="single" w:color="auto" w:sz="4" w:space="0"/>
              <w:right w:val="single" w:color="auto" w:sz="4" w:space="0"/>
            </w:tcBorders>
            <w:noWrap w:val="0"/>
            <w:vAlign w:val="center"/>
          </w:tcPr>
          <w:p w14:paraId="79EFEAA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427509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2A7257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9D556E3">
            <w:pPr>
              <w:widowControl/>
              <w:spacing w:line="360" w:lineRule="auto"/>
              <w:jc w:val="center"/>
              <w:rPr>
                <w:rFonts w:hint="eastAsia" w:ascii="宋体" w:hAnsi="宋体" w:eastAsia="宋体" w:cs="宋体"/>
                <w:color w:val="auto"/>
                <w:kern w:val="0"/>
                <w:sz w:val="18"/>
                <w:szCs w:val="18"/>
                <w:highlight w:val="none"/>
              </w:rPr>
            </w:pPr>
          </w:p>
        </w:tc>
      </w:tr>
      <w:tr w14:paraId="19693E9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FE2441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60</w:t>
            </w:r>
          </w:p>
        </w:tc>
        <w:tc>
          <w:tcPr>
            <w:tcW w:w="2335" w:type="dxa"/>
            <w:tcBorders>
              <w:top w:val="nil"/>
              <w:left w:val="nil"/>
              <w:bottom w:val="single" w:color="auto" w:sz="4" w:space="0"/>
              <w:right w:val="single" w:color="auto" w:sz="4" w:space="0"/>
            </w:tcBorders>
            <w:noWrap w:val="0"/>
            <w:vAlign w:val="center"/>
          </w:tcPr>
          <w:p w14:paraId="1360795A">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寺后路2号公厕</w:t>
            </w:r>
          </w:p>
        </w:tc>
        <w:tc>
          <w:tcPr>
            <w:tcW w:w="662" w:type="dxa"/>
            <w:vMerge w:val="continue"/>
            <w:tcBorders>
              <w:left w:val="single" w:color="auto" w:sz="4" w:space="0"/>
              <w:right w:val="single" w:color="auto" w:sz="4" w:space="0"/>
            </w:tcBorders>
            <w:noWrap w:val="0"/>
            <w:vAlign w:val="center"/>
          </w:tcPr>
          <w:p w14:paraId="09F04FAD">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C7C787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023A7F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6A7F0E8F">
            <w:pPr>
              <w:widowControl/>
              <w:spacing w:line="360" w:lineRule="auto"/>
              <w:jc w:val="center"/>
              <w:rPr>
                <w:rFonts w:hint="eastAsia" w:ascii="宋体" w:hAnsi="宋体" w:eastAsia="宋体" w:cs="宋体"/>
                <w:color w:val="auto"/>
                <w:kern w:val="0"/>
                <w:sz w:val="18"/>
                <w:szCs w:val="18"/>
                <w:highlight w:val="none"/>
              </w:rPr>
            </w:pPr>
          </w:p>
        </w:tc>
      </w:tr>
      <w:tr w14:paraId="14555C2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367030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61</w:t>
            </w:r>
          </w:p>
        </w:tc>
        <w:tc>
          <w:tcPr>
            <w:tcW w:w="2335" w:type="dxa"/>
            <w:tcBorders>
              <w:top w:val="nil"/>
              <w:left w:val="nil"/>
              <w:bottom w:val="single" w:color="auto" w:sz="4" w:space="0"/>
              <w:right w:val="single" w:color="auto" w:sz="4" w:space="0"/>
            </w:tcBorders>
            <w:noWrap w:val="0"/>
            <w:vAlign w:val="center"/>
          </w:tcPr>
          <w:p w14:paraId="497AC47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寺后西路公厕</w:t>
            </w:r>
          </w:p>
        </w:tc>
        <w:tc>
          <w:tcPr>
            <w:tcW w:w="662" w:type="dxa"/>
            <w:vMerge w:val="continue"/>
            <w:tcBorders>
              <w:left w:val="single" w:color="auto" w:sz="4" w:space="0"/>
              <w:right w:val="single" w:color="auto" w:sz="4" w:space="0"/>
            </w:tcBorders>
            <w:noWrap w:val="0"/>
            <w:vAlign w:val="center"/>
          </w:tcPr>
          <w:p w14:paraId="1EE378B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F9C7EF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B188EF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21AD03BF">
            <w:pPr>
              <w:widowControl/>
              <w:spacing w:line="360" w:lineRule="auto"/>
              <w:jc w:val="center"/>
              <w:rPr>
                <w:rFonts w:hint="eastAsia" w:ascii="宋体" w:hAnsi="宋体" w:eastAsia="宋体" w:cs="宋体"/>
                <w:color w:val="auto"/>
                <w:kern w:val="0"/>
                <w:sz w:val="18"/>
                <w:szCs w:val="18"/>
                <w:highlight w:val="none"/>
              </w:rPr>
            </w:pPr>
          </w:p>
        </w:tc>
      </w:tr>
      <w:tr w14:paraId="44059B6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C957EB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62</w:t>
            </w:r>
          </w:p>
        </w:tc>
        <w:tc>
          <w:tcPr>
            <w:tcW w:w="2335" w:type="dxa"/>
            <w:tcBorders>
              <w:top w:val="nil"/>
              <w:left w:val="nil"/>
              <w:bottom w:val="single" w:color="auto" w:sz="4" w:space="0"/>
              <w:right w:val="single" w:color="auto" w:sz="4" w:space="0"/>
            </w:tcBorders>
            <w:noWrap w:val="0"/>
            <w:vAlign w:val="center"/>
          </w:tcPr>
          <w:p w14:paraId="4F195C88">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姚塘公厕</w:t>
            </w:r>
          </w:p>
        </w:tc>
        <w:tc>
          <w:tcPr>
            <w:tcW w:w="662" w:type="dxa"/>
            <w:vMerge w:val="continue"/>
            <w:tcBorders>
              <w:left w:val="single" w:color="auto" w:sz="4" w:space="0"/>
              <w:right w:val="single" w:color="auto" w:sz="4" w:space="0"/>
            </w:tcBorders>
            <w:noWrap w:val="0"/>
            <w:vAlign w:val="center"/>
          </w:tcPr>
          <w:p w14:paraId="1BCF66CB">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156B10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7F0DF1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53CE1402">
            <w:pPr>
              <w:widowControl/>
              <w:spacing w:line="360" w:lineRule="auto"/>
              <w:jc w:val="center"/>
              <w:rPr>
                <w:rFonts w:hint="eastAsia" w:ascii="宋体" w:hAnsi="宋体" w:eastAsia="宋体" w:cs="宋体"/>
                <w:color w:val="auto"/>
                <w:kern w:val="0"/>
                <w:sz w:val="18"/>
                <w:szCs w:val="18"/>
                <w:highlight w:val="none"/>
              </w:rPr>
            </w:pPr>
          </w:p>
        </w:tc>
      </w:tr>
      <w:tr w14:paraId="2DE9E1D2">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40640D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63</w:t>
            </w:r>
          </w:p>
        </w:tc>
        <w:tc>
          <w:tcPr>
            <w:tcW w:w="2335" w:type="dxa"/>
            <w:tcBorders>
              <w:top w:val="nil"/>
              <w:left w:val="nil"/>
              <w:bottom w:val="single" w:color="auto" w:sz="4" w:space="0"/>
              <w:right w:val="single" w:color="auto" w:sz="4" w:space="0"/>
            </w:tcBorders>
            <w:noWrap w:val="0"/>
            <w:vAlign w:val="center"/>
          </w:tcPr>
          <w:p w14:paraId="1501078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南塘路公厕</w:t>
            </w:r>
          </w:p>
        </w:tc>
        <w:tc>
          <w:tcPr>
            <w:tcW w:w="662" w:type="dxa"/>
            <w:vMerge w:val="continue"/>
            <w:tcBorders>
              <w:left w:val="single" w:color="auto" w:sz="4" w:space="0"/>
              <w:right w:val="single" w:color="auto" w:sz="4" w:space="0"/>
            </w:tcBorders>
            <w:noWrap w:val="0"/>
            <w:vAlign w:val="center"/>
          </w:tcPr>
          <w:p w14:paraId="635C5742">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E8231D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F71D3B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2C943F16">
            <w:pPr>
              <w:widowControl/>
              <w:spacing w:line="360" w:lineRule="auto"/>
              <w:jc w:val="center"/>
              <w:rPr>
                <w:rFonts w:hint="eastAsia" w:ascii="宋体" w:hAnsi="宋体" w:eastAsia="宋体" w:cs="宋体"/>
                <w:color w:val="auto"/>
                <w:kern w:val="0"/>
                <w:sz w:val="18"/>
                <w:szCs w:val="18"/>
                <w:highlight w:val="none"/>
              </w:rPr>
            </w:pPr>
          </w:p>
        </w:tc>
      </w:tr>
      <w:tr w14:paraId="56E06EAF">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197C79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64</w:t>
            </w:r>
          </w:p>
        </w:tc>
        <w:tc>
          <w:tcPr>
            <w:tcW w:w="2335" w:type="dxa"/>
            <w:tcBorders>
              <w:top w:val="nil"/>
              <w:left w:val="nil"/>
              <w:bottom w:val="single" w:color="auto" w:sz="4" w:space="0"/>
              <w:right w:val="single" w:color="auto" w:sz="4" w:space="0"/>
            </w:tcBorders>
            <w:noWrap w:val="0"/>
            <w:vAlign w:val="center"/>
          </w:tcPr>
          <w:p w14:paraId="4BC7CF81">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南塘路口公厕</w:t>
            </w:r>
          </w:p>
        </w:tc>
        <w:tc>
          <w:tcPr>
            <w:tcW w:w="662" w:type="dxa"/>
            <w:vMerge w:val="continue"/>
            <w:tcBorders>
              <w:left w:val="single" w:color="auto" w:sz="4" w:space="0"/>
              <w:right w:val="single" w:color="auto" w:sz="4" w:space="0"/>
            </w:tcBorders>
            <w:noWrap w:val="0"/>
            <w:vAlign w:val="center"/>
          </w:tcPr>
          <w:p w14:paraId="1C4218EB">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0D134F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6AC560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4EA90FE5">
            <w:pPr>
              <w:widowControl/>
              <w:spacing w:line="360" w:lineRule="auto"/>
              <w:jc w:val="center"/>
              <w:rPr>
                <w:rFonts w:hint="eastAsia" w:ascii="宋体" w:hAnsi="宋体" w:eastAsia="宋体" w:cs="宋体"/>
                <w:color w:val="auto"/>
                <w:kern w:val="0"/>
                <w:sz w:val="18"/>
                <w:szCs w:val="18"/>
                <w:highlight w:val="none"/>
              </w:rPr>
            </w:pPr>
          </w:p>
        </w:tc>
      </w:tr>
      <w:tr w14:paraId="7F3C715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2415CD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65</w:t>
            </w:r>
          </w:p>
        </w:tc>
        <w:tc>
          <w:tcPr>
            <w:tcW w:w="2335" w:type="dxa"/>
            <w:tcBorders>
              <w:top w:val="nil"/>
              <w:left w:val="nil"/>
              <w:bottom w:val="single" w:color="auto" w:sz="4" w:space="0"/>
              <w:right w:val="single" w:color="auto" w:sz="4" w:space="0"/>
            </w:tcBorders>
            <w:noWrap w:val="0"/>
            <w:vAlign w:val="center"/>
          </w:tcPr>
          <w:p w14:paraId="2239E5F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东门公厕</w:t>
            </w:r>
          </w:p>
        </w:tc>
        <w:tc>
          <w:tcPr>
            <w:tcW w:w="662" w:type="dxa"/>
            <w:vMerge w:val="continue"/>
            <w:tcBorders>
              <w:left w:val="single" w:color="auto" w:sz="4" w:space="0"/>
              <w:right w:val="single" w:color="auto" w:sz="4" w:space="0"/>
            </w:tcBorders>
            <w:noWrap w:val="0"/>
            <w:vAlign w:val="center"/>
          </w:tcPr>
          <w:p w14:paraId="6B630730">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5C6000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BB6079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48BFD415">
            <w:pPr>
              <w:widowControl/>
              <w:spacing w:line="360" w:lineRule="auto"/>
              <w:jc w:val="center"/>
              <w:rPr>
                <w:rFonts w:hint="eastAsia" w:ascii="宋体" w:hAnsi="宋体" w:eastAsia="宋体" w:cs="宋体"/>
                <w:color w:val="auto"/>
                <w:kern w:val="0"/>
                <w:sz w:val="18"/>
                <w:szCs w:val="18"/>
                <w:highlight w:val="none"/>
              </w:rPr>
            </w:pPr>
          </w:p>
        </w:tc>
      </w:tr>
      <w:tr w14:paraId="6D2814F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D6DCF2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66</w:t>
            </w:r>
          </w:p>
        </w:tc>
        <w:tc>
          <w:tcPr>
            <w:tcW w:w="2335" w:type="dxa"/>
            <w:tcBorders>
              <w:top w:val="nil"/>
              <w:left w:val="nil"/>
              <w:bottom w:val="single" w:color="auto" w:sz="4" w:space="0"/>
              <w:right w:val="single" w:color="auto" w:sz="4" w:space="0"/>
            </w:tcBorders>
            <w:noWrap w:val="0"/>
            <w:vAlign w:val="center"/>
          </w:tcPr>
          <w:p w14:paraId="610A7868">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风景山脚公厕</w:t>
            </w:r>
          </w:p>
        </w:tc>
        <w:tc>
          <w:tcPr>
            <w:tcW w:w="662" w:type="dxa"/>
            <w:vMerge w:val="continue"/>
            <w:tcBorders>
              <w:left w:val="single" w:color="auto" w:sz="4" w:space="0"/>
              <w:right w:val="single" w:color="auto" w:sz="4" w:space="0"/>
            </w:tcBorders>
            <w:noWrap w:val="0"/>
            <w:vAlign w:val="center"/>
          </w:tcPr>
          <w:p w14:paraId="509D8DA9">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A63683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9AFCC7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6E64B4B">
            <w:pPr>
              <w:widowControl/>
              <w:spacing w:line="360" w:lineRule="auto"/>
              <w:jc w:val="center"/>
              <w:rPr>
                <w:rFonts w:hint="eastAsia" w:ascii="宋体" w:hAnsi="宋体" w:eastAsia="宋体" w:cs="宋体"/>
                <w:color w:val="auto"/>
                <w:kern w:val="0"/>
                <w:sz w:val="18"/>
                <w:szCs w:val="18"/>
                <w:highlight w:val="none"/>
              </w:rPr>
            </w:pPr>
          </w:p>
        </w:tc>
      </w:tr>
      <w:tr w14:paraId="40D3A8E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5EA6B5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67</w:t>
            </w:r>
          </w:p>
        </w:tc>
        <w:tc>
          <w:tcPr>
            <w:tcW w:w="2335" w:type="dxa"/>
            <w:tcBorders>
              <w:top w:val="nil"/>
              <w:left w:val="nil"/>
              <w:bottom w:val="single" w:color="auto" w:sz="4" w:space="0"/>
              <w:right w:val="single" w:color="auto" w:sz="4" w:space="0"/>
            </w:tcBorders>
            <w:noWrap w:val="0"/>
            <w:vAlign w:val="center"/>
          </w:tcPr>
          <w:p w14:paraId="69B2D00B">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风景山公厕</w:t>
            </w:r>
          </w:p>
        </w:tc>
        <w:tc>
          <w:tcPr>
            <w:tcW w:w="662" w:type="dxa"/>
            <w:vMerge w:val="continue"/>
            <w:tcBorders>
              <w:left w:val="single" w:color="auto" w:sz="4" w:space="0"/>
              <w:right w:val="single" w:color="auto" w:sz="4" w:space="0"/>
            </w:tcBorders>
            <w:noWrap w:val="0"/>
            <w:vAlign w:val="center"/>
          </w:tcPr>
          <w:p w14:paraId="274316B8">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50ACA3A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BC35CD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469FBE89">
            <w:pPr>
              <w:widowControl/>
              <w:spacing w:line="360" w:lineRule="auto"/>
              <w:jc w:val="center"/>
              <w:rPr>
                <w:rFonts w:hint="eastAsia" w:ascii="宋体" w:hAnsi="宋体" w:eastAsia="宋体" w:cs="宋体"/>
                <w:color w:val="auto"/>
                <w:kern w:val="0"/>
                <w:sz w:val="18"/>
                <w:szCs w:val="18"/>
                <w:highlight w:val="none"/>
              </w:rPr>
            </w:pPr>
          </w:p>
        </w:tc>
      </w:tr>
      <w:tr w14:paraId="1AA4864A">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0AD6E2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68</w:t>
            </w:r>
          </w:p>
        </w:tc>
        <w:tc>
          <w:tcPr>
            <w:tcW w:w="2335" w:type="dxa"/>
            <w:tcBorders>
              <w:top w:val="nil"/>
              <w:left w:val="nil"/>
              <w:bottom w:val="single" w:color="auto" w:sz="4" w:space="0"/>
              <w:right w:val="single" w:color="auto" w:sz="4" w:space="0"/>
            </w:tcBorders>
            <w:noWrap w:val="0"/>
            <w:vAlign w:val="center"/>
          </w:tcPr>
          <w:p w14:paraId="75FAFA6E">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电力路公厕</w:t>
            </w:r>
          </w:p>
        </w:tc>
        <w:tc>
          <w:tcPr>
            <w:tcW w:w="662" w:type="dxa"/>
            <w:vMerge w:val="continue"/>
            <w:tcBorders>
              <w:left w:val="single" w:color="auto" w:sz="4" w:space="0"/>
              <w:right w:val="single" w:color="auto" w:sz="4" w:space="0"/>
            </w:tcBorders>
            <w:noWrap w:val="0"/>
            <w:vAlign w:val="center"/>
          </w:tcPr>
          <w:p w14:paraId="70A58A01">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CDE194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417AC7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748E517D">
            <w:pPr>
              <w:widowControl/>
              <w:spacing w:line="360" w:lineRule="auto"/>
              <w:jc w:val="center"/>
              <w:rPr>
                <w:rFonts w:hint="eastAsia" w:ascii="宋体" w:hAnsi="宋体" w:eastAsia="宋体" w:cs="宋体"/>
                <w:color w:val="auto"/>
                <w:kern w:val="0"/>
                <w:sz w:val="18"/>
                <w:szCs w:val="18"/>
                <w:highlight w:val="none"/>
              </w:rPr>
            </w:pPr>
          </w:p>
        </w:tc>
      </w:tr>
      <w:tr w14:paraId="17D9E3F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A0282C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69</w:t>
            </w:r>
          </w:p>
        </w:tc>
        <w:tc>
          <w:tcPr>
            <w:tcW w:w="2335" w:type="dxa"/>
            <w:tcBorders>
              <w:top w:val="nil"/>
              <w:left w:val="nil"/>
              <w:bottom w:val="single" w:color="auto" w:sz="4" w:space="0"/>
              <w:right w:val="single" w:color="auto" w:sz="4" w:space="0"/>
            </w:tcBorders>
            <w:noWrap w:val="0"/>
            <w:vAlign w:val="center"/>
          </w:tcPr>
          <w:p w14:paraId="1C478A61">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迎晖路公厕</w:t>
            </w:r>
          </w:p>
        </w:tc>
        <w:tc>
          <w:tcPr>
            <w:tcW w:w="662" w:type="dxa"/>
            <w:vMerge w:val="continue"/>
            <w:tcBorders>
              <w:left w:val="single" w:color="auto" w:sz="4" w:space="0"/>
              <w:right w:val="single" w:color="auto" w:sz="4" w:space="0"/>
            </w:tcBorders>
            <w:noWrap w:val="0"/>
            <w:vAlign w:val="center"/>
          </w:tcPr>
          <w:p w14:paraId="33178F6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AA7E2D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C49B7E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01FBCBEB">
            <w:pPr>
              <w:widowControl/>
              <w:spacing w:line="360" w:lineRule="auto"/>
              <w:jc w:val="center"/>
              <w:rPr>
                <w:rFonts w:hint="eastAsia" w:ascii="宋体" w:hAnsi="宋体" w:eastAsia="宋体" w:cs="宋体"/>
                <w:color w:val="auto"/>
                <w:kern w:val="0"/>
                <w:sz w:val="18"/>
                <w:szCs w:val="18"/>
                <w:highlight w:val="none"/>
              </w:rPr>
            </w:pPr>
          </w:p>
        </w:tc>
      </w:tr>
      <w:tr w14:paraId="22ED9D24">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5F65C8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70</w:t>
            </w:r>
          </w:p>
        </w:tc>
        <w:tc>
          <w:tcPr>
            <w:tcW w:w="2335" w:type="dxa"/>
            <w:tcBorders>
              <w:top w:val="nil"/>
              <w:left w:val="nil"/>
              <w:bottom w:val="single" w:color="auto" w:sz="4" w:space="0"/>
              <w:right w:val="single" w:color="auto" w:sz="4" w:space="0"/>
            </w:tcBorders>
            <w:noWrap w:val="0"/>
            <w:vAlign w:val="center"/>
          </w:tcPr>
          <w:p w14:paraId="603DA9AE">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朝晖公园公厕</w:t>
            </w:r>
          </w:p>
        </w:tc>
        <w:tc>
          <w:tcPr>
            <w:tcW w:w="662" w:type="dxa"/>
            <w:vMerge w:val="continue"/>
            <w:tcBorders>
              <w:left w:val="single" w:color="auto" w:sz="4" w:space="0"/>
              <w:right w:val="single" w:color="auto" w:sz="4" w:space="0"/>
            </w:tcBorders>
            <w:noWrap w:val="0"/>
            <w:vAlign w:val="center"/>
          </w:tcPr>
          <w:p w14:paraId="58487AE1">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487034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0A390A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3447163F">
            <w:pPr>
              <w:widowControl/>
              <w:spacing w:line="360" w:lineRule="auto"/>
              <w:jc w:val="center"/>
              <w:rPr>
                <w:rFonts w:hint="eastAsia" w:ascii="宋体" w:hAnsi="宋体" w:eastAsia="宋体" w:cs="宋体"/>
                <w:color w:val="auto"/>
                <w:kern w:val="0"/>
                <w:sz w:val="18"/>
                <w:szCs w:val="18"/>
                <w:highlight w:val="none"/>
              </w:rPr>
            </w:pPr>
          </w:p>
        </w:tc>
      </w:tr>
      <w:tr w14:paraId="6A6AB9E0">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50EEE4E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71</w:t>
            </w:r>
          </w:p>
        </w:tc>
        <w:tc>
          <w:tcPr>
            <w:tcW w:w="2335" w:type="dxa"/>
            <w:tcBorders>
              <w:top w:val="single" w:color="auto" w:sz="4" w:space="0"/>
              <w:left w:val="nil"/>
              <w:bottom w:val="single" w:color="auto" w:sz="4" w:space="0"/>
              <w:right w:val="single" w:color="auto" w:sz="4" w:space="0"/>
            </w:tcBorders>
            <w:noWrap w:val="0"/>
            <w:vAlign w:val="center"/>
          </w:tcPr>
          <w:p w14:paraId="3C79038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朝晖路公厕</w:t>
            </w:r>
          </w:p>
        </w:tc>
        <w:tc>
          <w:tcPr>
            <w:tcW w:w="662" w:type="dxa"/>
            <w:vMerge w:val="continue"/>
            <w:tcBorders>
              <w:left w:val="single" w:color="auto" w:sz="4" w:space="0"/>
              <w:right w:val="single" w:color="auto" w:sz="4" w:space="0"/>
            </w:tcBorders>
            <w:noWrap w:val="0"/>
            <w:vAlign w:val="center"/>
          </w:tcPr>
          <w:p w14:paraId="55D6185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59BB909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45FFB0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43A015CA">
            <w:pPr>
              <w:widowControl/>
              <w:spacing w:line="360" w:lineRule="auto"/>
              <w:jc w:val="center"/>
              <w:rPr>
                <w:rFonts w:hint="eastAsia" w:ascii="宋体" w:hAnsi="宋体" w:eastAsia="宋体" w:cs="宋体"/>
                <w:color w:val="auto"/>
                <w:kern w:val="0"/>
                <w:sz w:val="18"/>
                <w:szCs w:val="18"/>
                <w:highlight w:val="none"/>
              </w:rPr>
            </w:pPr>
          </w:p>
        </w:tc>
      </w:tr>
      <w:tr w14:paraId="7D0D0AC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A1E7C1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72</w:t>
            </w:r>
          </w:p>
        </w:tc>
        <w:tc>
          <w:tcPr>
            <w:tcW w:w="2335" w:type="dxa"/>
            <w:tcBorders>
              <w:top w:val="nil"/>
              <w:left w:val="nil"/>
              <w:bottom w:val="single" w:color="auto" w:sz="4" w:space="0"/>
              <w:right w:val="single" w:color="auto" w:sz="4" w:space="0"/>
            </w:tcBorders>
            <w:noWrap w:val="0"/>
            <w:vAlign w:val="center"/>
          </w:tcPr>
          <w:p w14:paraId="77333984">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缙云阁</w:t>
            </w:r>
          </w:p>
        </w:tc>
        <w:tc>
          <w:tcPr>
            <w:tcW w:w="662" w:type="dxa"/>
            <w:vMerge w:val="continue"/>
            <w:tcBorders>
              <w:left w:val="single" w:color="auto" w:sz="4" w:space="0"/>
              <w:right w:val="single" w:color="auto" w:sz="4" w:space="0"/>
            </w:tcBorders>
            <w:noWrap w:val="0"/>
            <w:vAlign w:val="center"/>
          </w:tcPr>
          <w:p w14:paraId="4705271B">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4AE88D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　</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28A660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61D3CA3D">
            <w:pPr>
              <w:widowControl/>
              <w:spacing w:line="360" w:lineRule="auto"/>
              <w:jc w:val="center"/>
              <w:rPr>
                <w:rFonts w:hint="eastAsia" w:ascii="宋体" w:hAnsi="宋体" w:eastAsia="宋体" w:cs="宋体"/>
                <w:color w:val="auto"/>
                <w:kern w:val="0"/>
                <w:sz w:val="18"/>
                <w:szCs w:val="18"/>
                <w:highlight w:val="none"/>
              </w:rPr>
            </w:pPr>
          </w:p>
        </w:tc>
      </w:tr>
      <w:tr w14:paraId="3A8534C6">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3B91EB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73</w:t>
            </w:r>
          </w:p>
        </w:tc>
        <w:tc>
          <w:tcPr>
            <w:tcW w:w="2335" w:type="dxa"/>
            <w:tcBorders>
              <w:top w:val="single" w:color="auto" w:sz="4" w:space="0"/>
              <w:left w:val="nil"/>
              <w:bottom w:val="single" w:color="auto" w:sz="4" w:space="0"/>
              <w:right w:val="single" w:color="auto" w:sz="4" w:space="0"/>
            </w:tcBorders>
            <w:noWrap w:val="0"/>
            <w:vAlign w:val="center"/>
          </w:tcPr>
          <w:p w14:paraId="6F0AC67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二桥桥下</w:t>
            </w:r>
          </w:p>
        </w:tc>
        <w:tc>
          <w:tcPr>
            <w:tcW w:w="662" w:type="dxa"/>
            <w:vMerge w:val="continue"/>
            <w:tcBorders>
              <w:left w:val="single" w:color="auto" w:sz="4" w:space="0"/>
              <w:right w:val="single" w:color="auto" w:sz="4" w:space="0"/>
            </w:tcBorders>
            <w:noWrap w:val="0"/>
            <w:vAlign w:val="center"/>
          </w:tcPr>
          <w:p w14:paraId="402C41F6">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CC93F7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672D8D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2E917140">
            <w:pPr>
              <w:widowControl/>
              <w:spacing w:line="360" w:lineRule="auto"/>
              <w:jc w:val="center"/>
              <w:rPr>
                <w:rFonts w:hint="eastAsia" w:ascii="宋体" w:hAnsi="宋体" w:eastAsia="宋体" w:cs="宋体"/>
                <w:color w:val="auto"/>
                <w:kern w:val="0"/>
                <w:sz w:val="18"/>
                <w:szCs w:val="18"/>
                <w:highlight w:val="none"/>
              </w:rPr>
            </w:pPr>
          </w:p>
        </w:tc>
      </w:tr>
      <w:tr w14:paraId="0855DF20">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F8A82C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74</w:t>
            </w:r>
          </w:p>
        </w:tc>
        <w:tc>
          <w:tcPr>
            <w:tcW w:w="2335" w:type="dxa"/>
            <w:tcBorders>
              <w:top w:val="nil"/>
              <w:left w:val="nil"/>
              <w:bottom w:val="single" w:color="auto" w:sz="4" w:space="0"/>
              <w:right w:val="single" w:color="auto" w:sz="4" w:space="0"/>
            </w:tcBorders>
            <w:noWrap w:val="0"/>
            <w:vAlign w:val="center"/>
          </w:tcPr>
          <w:p w14:paraId="6649AC8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骑纪公园</w:t>
            </w:r>
          </w:p>
        </w:tc>
        <w:tc>
          <w:tcPr>
            <w:tcW w:w="662" w:type="dxa"/>
            <w:vMerge w:val="continue"/>
            <w:tcBorders>
              <w:left w:val="single" w:color="auto" w:sz="4" w:space="0"/>
              <w:right w:val="single" w:color="auto" w:sz="4" w:space="0"/>
            </w:tcBorders>
            <w:noWrap w:val="0"/>
            <w:vAlign w:val="center"/>
          </w:tcPr>
          <w:p w14:paraId="70E8ACEE">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CCED19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3270B1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F793049">
            <w:pPr>
              <w:widowControl/>
              <w:spacing w:line="360" w:lineRule="auto"/>
              <w:jc w:val="center"/>
              <w:rPr>
                <w:rFonts w:hint="eastAsia" w:ascii="宋体" w:hAnsi="宋体" w:eastAsia="宋体" w:cs="宋体"/>
                <w:color w:val="auto"/>
                <w:kern w:val="0"/>
                <w:sz w:val="18"/>
                <w:szCs w:val="18"/>
                <w:highlight w:val="none"/>
              </w:rPr>
            </w:pPr>
          </w:p>
        </w:tc>
      </w:tr>
      <w:tr w14:paraId="0B7694F5">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C21A64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75</w:t>
            </w:r>
          </w:p>
        </w:tc>
        <w:tc>
          <w:tcPr>
            <w:tcW w:w="2335" w:type="dxa"/>
            <w:tcBorders>
              <w:top w:val="nil"/>
              <w:left w:val="nil"/>
              <w:bottom w:val="single" w:color="auto" w:sz="4" w:space="0"/>
              <w:right w:val="single" w:color="auto" w:sz="4" w:space="0"/>
            </w:tcBorders>
            <w:noWrap w:val="0"/>
            <w:vAlign w:val="center"/>
          </w:tcPr>
          <w:p w14:paraId="0EEEDE35">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周村一号</w:t>
            </w:r>
          </w:p>
        </w:tc>
        <w:tc>
          <w:tcPr>
            <w:tcW w:w="662" w:type="dxa"/>
            <w:vMerge w:val="continue"/>
            <w:tcBorders>
              <w:left w:val="single" w:color="auto" w:sz="4" w:space="0"/>
              <w:right w:val="single" w:color="auto" w:sz="4" w:space="0"/>
            </w:tcBorders>
            <w:noWrap w:val="0"/>
            <w:vAlign w:val="center"/>
          </w:tcPr>
          <w:p w14:paraId="5842A68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6C30AC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905139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3667846">
            <w:pPr>
              <w:widowControl/>
              <w:spacing w:line="360" w:lineRule="auto"/>
              <w:jc w:val="center"/>
              <w:rPr>
                <w:rFonts w:hint="eastAsia" w:ascii="宋体" w:hAnsi="宋体" w:eastAsia="宋体" w:cs="宋体"/>
                <w:color w:val="auto"/>
                <w:kern w:val="0"/>
                <w:sz w:val="18"/>
                <w:szCs w:val="18"/>
                <w:highlight w:val="none"/>
              </w:rPr>
            </w:pPr>
          </w:p>
        </w:tc>
      </w:tr>
      <w:tr w14:paraId="4D5AD4C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F8C1AE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76</w:t>
            </w:r>
          </w:p>
        </w:tc>
        <w:tc>
          <w:tcPr>
            <w:tcW w:w="2335" w:type="dxa"/>
            <w:tcBorders>
              <w:top w:val="nil"/>
              <w:left w:val="nil"/>
              <w:bottom w:val="single" w:color="auto" w:sz="4" w:space="0"/>
              <w:right w:val="single" w:color="auto" w:sz="4" w:space="0"/>
            </w:tcBorders>
            <w:noWrap w:val="0"/>
            <w:vAlign w:val="center"/>
          </w:tcPr>
          <w:p w14:paraId="3FB2989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周村二号</w:t>
            </w:r>
          </w:p>
        </w:tc>
        <w:tc>
          <w:tcPr>
            <w:tcW w:w="662" w:type="dxa"/>
            <w:vMerge w:val="continue"/>
            <w:tcBorders>
              <w:left w:val="single" w:color="auto" w:sz="4" w:space="0"/>
              <w:right w:val="single" w:color="auto" w:sz="4" w:space="0"/>
            </w:tcBorders>
            <w:noWrap w:val="0"/>
            <w:vAlign w:val="center"/>
          </w:tcPr>
          <w:p w14:paraId="22A8EE89">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C25B13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32E57C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nil"/>
              <w:bottom w:val="single" w:color="auto" w:sz="4" w:space="0"/>
              <w:right w:val="single" w:color="auto" w:sz="4" w:space="0"/>
            </w:tcBorders>
            <w:noWrap/>
            <w:vAlign w:val="center"/>
          </w:tcPr>
          <w:p w14:paraId="67D802C0">
            <w:pPr>
              <w:widowControl/>
              <w:spacing w:line="360" w:lineRule="auto"/>
              <w:jc w:val="center"/>
              <w:rPr>
                <w:rFonts w:hint="eastAsia" w:ascii="宋体" w:hAnsi="宋体" w:eastAsia="宋体" w:cs="宋体"/>
                <w:color w:val="auto"/>
                <w:kern w:val="0"/>
                <w:sz w:val="18"/>
                <w:szCs w:val="18"/>
                <w:highlight w:val="none"/>
              </w:rPr>
            </w:pPr>
          </w:p>
        </w:tc>
      </w:tr>
      <w:tr w14:paraId="6238103A">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49DCB57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77</w:t>
            </w:r>
          </w:p>
        </w:tc>
        <w:tc>
          <w:tcPr>
            <w:tcW w:w="2335" w:type="dxa"/>
            <w:tcBorders>
              <w:top w:val="single" w:color="auto" w:sz="4" w:space="0"/>
              <w:left w:val="nil"/>
              <w:bottom w:val="single" w:color="auto" w:sz="4" w:space="0"/>
              <w:right w:val="single" w:color="auto" w:sz="4" w:space="0"/>
            </w:tcBorders>
            <w:noWrap w:val="0"/>
            <w:vAlign w:val="center"/>
          </w:tcPr>
          <w:p w14:paraId="6393AE7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啤酒驿站</w:t>
            </w:r>
          </w:p>
        </w:tc>
        <w:tc>
          <w:tcPr>
            <w:tcW w:w="662" w:type="dxa"/>
            <w:vMerge w:val="continue"/>
            <w:tcBorders>
              <w:left w:val="single" w:color="auto" w:sz="4" w:space="0"/>
              <w:right w:val="single" w:color="auto" w:sz="4" w:space="0"/>
            </w:tcBorders>
            <w:noWrap w:val="0"/>
            <w:vAlign w:val="center"/>
          </w:tcPr>
          <w:p w14:paraId="0EAA2BB2">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E7F973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D9F697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42D5CFF4">
            <w:pPr>
              <w:widowControl/>
              <w:spacing w:line="360" w:lineRule="auto"/>
              <w:jc w:val="center"/>
              <w:rPr>
                <w:rFonts w:hint="eastAsia" w:ascii="宋体" w:hAnsi="宋体" w:eastAsia="宋体" w:cs="宋体"/>
                <w:color w:val="auto"/>
                <w:kern w:val="0"/>
                <w:sz w:val="18"/>
                <w:szCs w:val="18"/>
                <w:highlight w:val="none"/>
              </w:rPr>
            </w:pPr>
          </w:p>
        </w:tc>
      </w:tr>
      <w:tr w14:paraId="54AD05C0">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5CEC985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78</w:t>
            </w:r>
          </w:p>
        </w:tc>
        <w:tc>
          <w:tcPr>
            <w:tcW w:w="2335" w:type="dxa"/>
            <w:tcBorders>
              <w:top w:val="single" w:color="auto" w:sz="4" w:space="0"/>
              <w:left w:val="nil"/>
              <w:bottom w:val="single" w:color="auto" w:sz="4" w:space="0"/>
              <w:right w:val="single" w:color="auto" w:sz="4" w:space="0"/>
            </w:tcBorders>
            <w:noWrap w:val="0"/>
            <w:vAlign w:val="center"/>
          </w:tcPr>
          <w:p w14:paraId="39D8353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老实验中学内</w:t>
            </w:r>
          </w:p>
        </w:tc>
        <w:tc>
          <w:tcPr>
            <w:tcW w:w="662" w:type="dxa"/>
            <w:vMerge w:val="continue"/>
            <w:tcBorders>
              <w:left w:val="single" w:color="auto" w:sz="4" w:space="0"/>
              <w:right w:val="single" w:color="auto" w:sz="4" w:space="0"/>
            </w:tcBorders>
            <w:noWrap w:val="0"/>
            <w:vAlign w:val="center"/>
          </w:tcPr>
          <w:p w14:paraId="2B621848">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153335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1301E2C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2DB754B2">
            <w:pPr>
              <w:widowControl/>
              <w:spacing w:line="360" w:lineRule="auto"/>
              <w:jc w:val="center"/>
              <w:rPr>
                <w:rFonts w:hint="eastAsia" w:ascii="宋体" w:hAnsi="宋体" w:eastAsia="宋体" w:cs="宋体"/>
                <w:color w:val="auto"/>
                <w:kern w:val="0"/>
                <w:sz w:val="18"/>
                <w:szCs w:val="18"/>
                <w:highlight w:val="none"/>
              </w:rPr>
            </w:pPr>
          </w:p>
        </w:tc>
      </w:tr>
      <w:tr w14:paraId="7797F6A9">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61BCE04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79</w:t>
            </w:r>
          </w:p>
        </w:tc>
        <w:tc>
          <w:tcPr>
            <w:tcW w:w="2335" w:type="dxa"/>
            <w:tcBorders>
              <w:top w:val="single" w:color="auto" w:sz="4" w:space="0"/>
              <w:left w:val="nil"/>
              <w:bottom w:val="single" w:color="auto" w:sz="4" w:space="0"/>
              <w:right w:val="single" w:color="auto" w:sz="4" w:space="0"/>
            </w:tcBorders>
            <w:noWrap w:val="0"/>
            <w:vAlign w:val="center"/>
          </w:tcPr>
          <w:p w14:paraId="6D1588B3">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老水厂公厕</w:t>
            </w:r>
          </w:p>
        </w:tc>
        <w:tc>
          <w:tcPr>
            <w:tcW w:w="662" w:type="dxa"/>
            <w:vMerge w:val="continue"/>
            <w:tcBorders>
              <w:left w:val="single" w:color="auto" w:sz="4" w:space="0"/>
              <w:right w:val="single" w:color="auto" w:sz="4" w:space="0"/>
            </w:tcBorders>
            <w:noWrap w:val="0"/>
            <w:vAlign w:val="center"/>
          </w:tcPr>
          <w:p w14:paraId="411D801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625E1BE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90A56A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FCF797E">
            <w:pPr>
              <w:widowControl/>
              <w:spacing w:line="360" w:lineRule="auto"/>
              <w:jc w:val="center"/>
              <w:rPr>
                <w:rFonts w:hint="eastAsia" w:ascii="宋体" w:hAnsi="宋体" w:eastAsia="宋体" w:cs="宋体"/>
                <w:color w:val="auto"/>
                <w:kern w:val="0"/>
                <w:sz w:val="18"/>
                <w:szCs w:val="18"/>
                <w:highlight w:val="none"/>
              </w:rPr>
            </w:pPr>
          </w:p>
        </w:tc>
      </w:tr>
      <w:tr w14:paraId="79E0AE0D">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5AFFD61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80</w:t>
            </w:r>
          </w:p>
        </w:tc>
        <w:tc>
          <w:tcPr>
            <w:tcW w:w="2335" w:type="dxa"/>
            <w:tcBorders>
              <w:top w:val="single" w:color="auto" w:sz="4" w:space="0"/>
              <w:left w:val="nil"/>
              <w:bottom w:val="single" w:color="auto" w:sz="4" w:space="0"/>
              <w:right w:val="single" w:color="auto" w:sz="4" w:space="0"/>
            </w:tcBorders>
            <w:noWrap w:val="0"/>
            <w:vAlign w:val="center"/>
          </w:tcPr>
          <w:p w14:paraId="40B0AE36">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东渡村卫生院门口</w:t>
            </w:r>
          </w:p>
        </w:tc>
        <w:tc>
          <w:tcPr>
            <w:tcW w:w="662" w:type="dxa"/>
            <w:vMerge w:val="continue"/>
            <w:tcBorders>
              <w:left w:val="single" w:color="auto" w:sz="4" w:space="0"/>
              <w:right w:val="single" w:color="auto" w:sz="4" w:space="0"/>
            </w:tcBorders>
            <w:noWrap w:val="0"/>
            <w:vAlign w:val="center"/>
          </w:tcPr>
          <w:p w14:paraId="5C2B5CB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44BB03D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17E535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79655FBB">
            <w:pPr>
              <w:widowControl/>
              <w:spacing w:line="360" w:lineRule="auto"/>
              <w:jc w:val="center"/>
              <w:rPr>
                <w:rFonts w:hint="eastAsia" w:ascii="宋体" w:hAnsi="宋体" w:eastAsia="宋体" w:cs="宋体"/>
                <w:color w:val="auto"/>
                <w:kern w:val="0"/>
                <w:sz w:val="18"/>
                <w:szCs w:val="18"/>
                <w:highlight w:val="none"/>
              </w:rPr>
            </w:pPr>
          </w:p>
        </w:tc>
      </w:tr>
      <w:tr w14:paraId="34F49934">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3D3D6A3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81</w:t>
            </w:r>
          </w:p>
        </w:tc>
        <w:tc>
          <w:tcPr>
            <w:tcW w:w="2335" w:type="dxa"/>
            <w:tcBorders>
              <w:top w:val="single" w:color="auto" w:sz="4" w:space="0"/>
              <w:left w:val="nil"/>
              <w:bottom w:val="single" w:color="auto" w:sz="4" w:space="0"/>
              <w:right w:val="single" w:color="auto" w:sz="4" w:space="0"/>
            </w:tcBorders>
            <w:noWrap w:val="0"/>
            <w:vAlign w:val="center"/>
          </w:tcPr>
          <w:p w14:paraId="3676D975">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东渡村小学边</w:t>
            </w:r>
          </w:p>
        </w:tc>
        <w:tc>
          <w:tcPr>
            <w:tcW w:w="662" w:type="dxa"/>
            <w:vMerge w:val="continue"/>
            <w:tcBorders>
              <w:left w:val="single" w:color="auto" w:sz="4" w:space="0"/>
              <w:right w:val="single" w:color="auto" w:sz="4" w:space="0"/>
            </w:tcBorders>
            <w:noWrap w:val="0"/>
            <w:vAlign w:val="center"/>
          </w:tcPr>
          <w:p w14:paraId="525BF3FE">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C2AA10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0238536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7EF5B731">
            <w:pPr>
              <w:widowControl/>
              <w:spacing w:line="360" w:lineRule="auto"/>
              <w:jc w:val="center"/>
              <w:rPr>
                <w:rFonts w:hint="eastAsia" w:ascii="宋体" w:hAnsi="宋体" w:eastAsia="宋体" w:cs="宋体"/>
                <w:color w:val="auto"/>
                <w:kern w:val="0"/>
                <w:sz w:val="18"/>
                <w:szCs w:val="18"/>
                <w:highlight w:val="none"/>
              </w:rPr>
            </w:pPr>
          </w:p>
        </w:tc>
      </w:tr>
      <w:tr w14:paraId="7BDFC802">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3D9F79B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82</w:t>
            </w:r>
          </w:p>
        </w:tc>
        <w:tc>
          <w:tcPr>
            <w:tcW w:w="2335" w:type="dxa"/>
            <w:tcBorders>
              <w:top w:val="single" w:color="auto" w:sz="4" w:space="0"/>
              <w:left w:val="nil"/>
              <w:bottom w:val="single" w:color="auto" w:sz="4" w:space="0"/>
              <w:right w:val="single" w:color="auto" w:sz="4" w:space="0"/>
            </w:tcBorders>
            <w:noWrap w:val="0"/>
            <w:vAlign w:val="center"/>
          </w:tcPr>
          <w:p w14:paraId="5ACBEF9F">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十里云居</w:t>
            </w:r>
          </w:p>
        </w:tc>
        <w:tc>
          <w:tcPr>
            <w:tcW w:w="662" w:type="dxa"/>
            <w:vMerge w:val="continue"/>
            <w:tcBorders>
              <w:left w:val="single" w:color="auto" w:sz="4" w:space="0"/>
              <w:right w:val="single" w:color="auto" w:sz="4" w:space="0"/>
            </w:tcBorders>
            <w:noWrap w:val="0"/>
            <w:vAlign w:val="center"/>
          </w:tcPr>
          <w:p w14:paraId="4409639A">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0E394CB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79DDF0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10BFB9CF">
            <w:pPr>
              <w:widowControl/>
              <w:spacing w:line="360" w:lineRule="auto"/>
              <w:jc w:val="center"/>
              <w:rPr>
                <w:rFonts w:hint="eastAsia" w:ascii="宋体" w:hAnsi="宋体" w:eastAsia="宋体" w:cs="宋体"/>
                <w:color w:val="auto"/>
                <w:kern w:val="0"/>
                <w:sz w:val="18"/>
                <w:szCs w:val="18"/>
                <w:highlight w:val="none"/>
              </w:rPr>
            </w:pPr>
          </w:p>
        </w:tc>
      </w:tr>
      <w:tr w14:paraId="6FF8419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79DE722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83</w:t>
            </w:r>
          </w:p>
        </w:tc>
        <w:tc>
          <w:tcPr>
            <w:tcW w:w="2335" w:type="dxa"/>
            <w:tcBorders>
              <w:top w:val="single" w:color="auto" w:sz="4" w:space="0"/>
              <w:left w:val="nil"/>
              <w:bottom w:val="single" w:color="auto" w:sz="4" w:space="0"/>
              <w:right w:val="single" w:color="auto" w:sz="4" w:space="0"/>
            </w:tcBorders>
            <w:noWrap w:val="0"/>
            <w:vAlign w:val="center"/>
          </w:tcPr>
          <w:p w14:paraId="5F681C34">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毓秀华庭</w:t>
            </w:r>
          </w:p>
        </w:tc>
        <w:tc>
          <w:tcPr>
            <w:tcW w:w="662" w:type="dxa"/>
            <w:vMerge w:val="continue"/>
            <w:tcBorders>
              <w:left w:val="single" w:color="auto" w:sz="4" w:space="0"/>
              <w:right w:val="single" w:color="auto" w:sz="4" w:space="0"/>
            </w:tcBorders>
            <w:noWrap w:val="0"/>
            <w:vAlign w:val="center"/>
          </w:tcPr>
          <w:p w14:paraId="2A2F7E3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38782D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33AF61C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0801B9FC">
            <w:pPr>
              <w:widowControl/>
              <w:spacing w:line="360" w:lineRule="auto"/>
              <w:jc w:val="center"/>
              <w:rPr>
                <w:rFonts w:hint="eastAsia" w:ascii="宋体" w:hAnsi="宋体" w:eastAsia="宋体" w:cs="宋体"/>
                <w:color w:val="auto"/>
                <w:kern w:val="0"/>
                <w:sz w:val="18"/>
                <w:szCs w:val="18"/>
                <w:highlight w:val="none"/>
              </w:rPr>
            </w:pPr>
          </w:p>
        </w:tc>
      </w:tr>
      <w:tr w14:paraId="65215B87">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35D14E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84</w:t>
            </w:r>
          </w:p>
        </w:tc>
        <w:tc>
          <w:tcPr>
            <w:tcW w:w="2335" w:type="dxa"/>
            <w:tcBorders>
              <w:top w:val="nil"/>
              <w:left w:val="nil"/>
              <w:bottom w:val="single" w:color="auto" w:sz="4" w:space="0"/>
              <w:right w:val="single" w:color="auto" w:sz="4" w:space="0"/>
            </w:tcBorders>
            <w:noWrap w:val="0"/>
            <w:vAlign w:val="center"/>
          </w:tcPr>
          <w:p w14:paraId="51F900BB">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南城垃圾分类中转站</w:t>
            </w:r>
          </w:p>
        </w:tc>
        <w:tc>
          <w:tcPr>
            <w:tcW w:w="662" w:type="dxa"/>
            <w:vMerge w:val="continue"/>
            <w:tcBorders>
              <w:left w:val="single" w:color="auto" w:sz="4" w:space="0"/>
              <w:right w:val="single" w:color="auto" w:sz="4" w:space="0"/>
            </w:tcBorders>
            <w:noWrap/>
            <w:vAlign w:val="center"/>
          </w:tcPr>
          <w:p w14:paraId="7D87A521">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ign w:val="center"/>
          </w:tcPr>
          <w:p w14:paraId="1CDC618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ign w:val="center"/>
          </w:tcPr>
          <w:p w14:paraId="3C088BE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1F2D3964">
            <w:pPr>
              <w:widowControl/>
              <w:spacing w:line="360" w:lineRule="auto"/>
              <w:jc w:val="center"/>
              <w:rPr>
                <w:rFonts w:hint="eastAsia" w:ascii="宋体" w:hAnsi="宋体" w:eastAsia="宋体" w:cs="宋体"/>
                <w:color w:val="auto"/>
                <w:kern w:val="0"/>
                <w:sz w:val="18"/>
                <w:szCs w:val="18"/>
                <w:highlight w:val="none"/>
              </w:rPr>
            </w:pPr>
          </w:p>
        </w:tc>
      </w:tr>
      <w:tr w14:paraId="0BE4B29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9DFBCF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85</w:t>
            </w:r>
          </w:p>
        </w:tc>
        <w:tc>
          <w:tcPr>
            <w:tcW w:w="2335" w:type="dxa"/>
            <w:tcBorders>
              <w:top w:val="single" w:color="auto" w:sz="4" w:space="0"/>
              <w:left w:val="nil"/>
              <w:bottom w:val="single" w:color="auto" w:sz="4" w:space="0"/>
              <w:right w:val="single" w:color="auto" w:sz="4" w:space="0"/>
            </w:tcBorders>
            <w:noWrap w:val="0"/>
            <w:vAlign w:val="center"/>
          </w:tcPr>
          <w:p w14:paraId="2C012B7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谢灵运文化展览馆</w:t>
            </w:r>
          </w:p>
        </w:tc>
        <w:tc>
          <w:tcPr>
            <w:tcW w:w="662" w:type="dxa"/>
            <w:vMerge w:val="continue"/>
            <w:tcBorders>
              <w:left w:val="single" w:color="auto" w:sz="4" w:space="0"/>
              <w:right w:val="single" w:color="auto" w:sz="4" w:space="0"/>
            </w:tcBorders>
            <w:noWrap w:val="0"/>
            <w:vAlign w:val="center"/>
          </w:tcPr>
          <w:p w14:paraId="04CCDD5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72C8D74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481E034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1E8BE27E">
            <w:pPr>
              <w:widowControl/>
              <w:spacing w:line="360" w:lineRule="auto"/>
              <w:jc w:val="center"/>
              <w:rPr>
                <w:rFonts w:hint="eastAsia" w:ascii="宋体" w:hAnsi="宋体" w:eastAsia="宋体" w:cs="宋体"/>
                <w:color w:val="auto"/>
                <w:kern w:val="0"/>
                <w:sz w:val="18"/>
                <w:szCs w:val="18"/>
                <w:highlight w:val="none"/>
              </w:rPr>
            </w:pPr>
          </w:p>
        </w:tc>
      </w:tr>
      <w:tr w14:paraId="701CACDF">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19E5C19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86</w:t>
            </w:r>
          </w:p>
        </w:tc>
        <w:tc>
          <w:tcPr>
            <w:tcW w:w="2335" w:type="dxa"/>
            <w:tcBorders>
              <w:top w:val="single" w:color="auto" w:sz="4" w:space="0"/>
              <w:left w:val="nil"/>
              <w:bottom w:val="single" w:color="auto" w:sz="4" w:space="0"/>
              <w:right w:val="single" w:color="auto" w:sz="4" w:space="0"/>
            </w:tcBorders>
            <w:noWrap w:val="0"/>
            <w:vAlign w:val="center"/>
          </w:tcPr>
          <w:p w14:paraId="6254D900">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兰口红绿灯边</w:t>
            </w:r>
          </w:p>
        </w:tc>
        <w:tc>
          <w:tcPr>
            <w:tcW w:w="662" w:type="dxa"/>
            <w:vMerge w:val="continue"/>
            <w:tcBorders>
              <w:left w:val="single" w:color="auto" w:sz="4" w:space="0"/>
              <w:right w:val="single" w:color="auto" w:sz="4" w:space="0"/>
            </w:tcBorders>
            <w:noWrap w:val="0"/>
            <w:vAlign w:val="center"/>
          </w:tcPr>
          <w:p w14:paraId="75AA458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17FDDD6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5DB0CD0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2D285DAF">
            <w:pPr>
              <w:widowControl/>
              <w:spacing w:line="360" w:lineRule="auto"/>
              <w:jc w:val="center"/>
              <w:rPr>
                <w:rFonts w:hint="eastAsia" w:ascii="宋体" w:hAnsi="宋体" w:eastAsia="宋体" w:cs="宋体"/>
                <w:color w:val="auto"/>
                <w:kern w:val="0"/>
                <w:sz w:val="18"/>
                <w:szCs w:val="18"/>
                <w:highlight w:val="none"/>
              </w:rPr>
            </w:pPr>
          </w:p>
        </w:tc>
      </w:tr>
      <w:tr w14:paraId="3C099DF5">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85EC87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87</w:t>
            </w:r>
          </w:p>
        </w:tc>
        <w:tc>
          <w:tcPr>
            <w:tcW w:w="2335" w:type="dxa"/>
            <w:tcBorders>
              <w:top w:val="single" w:color="auto" w:sz="4" w:space="0"/>
              <w:left w:val="nil"/>
              <w:bottom w:val="single" w:color="auto" w:sz="4" w:space="0"/>
              <w:right w:val="single" w:color="auto" w:sz="4" w:space="0"/>
            </w:tcBorders>
            <w:noWrap w:val="0"/>
            <w:vAlign w:val="center"/>
          </w:tcPr>
          <w:p w14:paraId="0A06DB41">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绿道口袋公园边</w:t>
            </w:r>
          </w:p>
        </w:tc>
        <w:tc>
          <w:tcPr>
            <w:tcW w:w="662" w:type="dxa"/>
            <w:vMerge w:val="continue"/>
            <w:tcBorders>
              <w:left w:val="single" w:color="auto" w:sz="4" w:space="0"/>
              <w:right w:val="single" w:color="auto" w:sz="4" w:space="0"/>
            </w:tcBorders>
            <w:noWrap w:val="0"/>
            <w:vAlign w:val="center"/>
          </w:tcPr>
          <w:p w14:paraId="7F4814F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single" w:color="auto" w:sz="4" w:space="0"/>
              <w:left w:val="single" w:color="auto" w:sz="4" w:space="0"/>
              <w:bottom w:val="single" w:color="auto" w:sz="4" w:space="0"/>
              <w:right w:val="single" w:color="auto" w:sz="4" w:space="0"/>
            </w:tcBorders>
            <w:noWrap w:val="0"/>
            <w:vAlign w:val="center"/>
          </w:tcPr>
          <w:p w14:paraId="20A68FB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7F877E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63515C36">
            <w:pPr>
              <w:widowControl/>
              <w:spacing w:line="360" w:lineRule="auto"/>
              <w:jc w:val="center"/>
              <w:rPr>
                <w:rFonts w:hint="eastAsia" w:ascii="宋体" w:hAnsi="宋体" w:eastAsia="宋体" w:cs="宋体"/>
                <w:color w:val="auto"/>
                <w:kern w:val="0"/>
                <w:sz w:val="18"/>
                <w:szCs w:val="18"/>
                <w:highlight w:val="none"/>
              </w:rPr>
            </w:pPr>
          </w:p>
        </w:tc>
      </w:tr>
      <w:tr w14:paraId="247783D9">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44CBE47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88</w:t>
            </w:r>
          </w:p>
        </w:tc>
        <w:tc>
          <w:tcPr>
            <w:tcW w:w="2335" w:type="dxa"/>
            <w:tcBorders>
              <w:top w:val="single" w:color="auto" w:sz="4" w:space="0"/>
              <w:left w:val="nil"/>
              <w:bottom w:val="single" w:color="auto" w:sz="4" w:space="0"/>
              <w:right w:val="single" w:color="auto" w:sz="4" w:space="0"/>
            </w:tcBorders>
            <w:noWrap w:val="0"/>
            <w:vAlign w:val="center"/>
          </w:tcPr>
          <w:p w14:paraId="51FFB5ED">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迎晖门</w:t>
            </w:r>
          </w:p>
        </w:tc>
        <w:tc>
          <w:tcPr>
            <w:tcW w:w="662" w:type="dxa"/>
            <w:vMerge w:val="restart"/>
            <w:tcBorders>
              <w:top w:val="single" w:color="auto" w:sz="4" w:space="0"/>
              <w:left w:val="single" w:color="auto" w:sz="4" w:space="0"/>
              <w:right w:val="single" w:color="auto" w:sz="4" w:space="0"/>
            </w:tcBorders>
            <w:noWrap w:val="0"/>
            <w:vAlign w:val="center"/>
          </w:tcPr>
          <w:p w14:paraId="3A0EE2A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8座新增</w:t>
            </w:r>
          </w:p>
        </w:tc>
        <w:tc>
          <w:tcPr>
            <w:tcW w:w="1862" w:type="dxa"/>
            <w:tcBorders>
              <w:top w:val="single" w:color="auto" w:sz="4" w:space="0"/>
              <w:left w:val="single" w:color="auto" w:sz="4" w:space="0"/>
              <w:bottom w:val="single" w:color="auto" w:sz="4" w:space="0"/>
              <w:right w:val="single" w:color="auto" w:sz="4" w:space="0"/>
            </w:tcBorders>
            <w:noWrap w:val="0"/>
            <w:vAlign w:val="center"/>
          </w:tcPr>
          <w:p w14:paraId="31A3FFE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791D05E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nil"/>
              <w:left w:val="nil"/>
              <w:bottom w:val="single" w:color="auto" w:sz="4" w:space="0"/>
              <w:right w:val="single" w:color="auto" w:sz="4" w:space="0"/>
            </w:tcBorders>
            <w:noWrap/>
            <w:vAlign w:val="center"/>
          </w:tcPr>
          <w:p w14:paraId="6E595767">
            <w:pPr>
              <w:widowControl/>
              <w:spacing w:line="360" w:lineRule="auto"/>
              <w:jc w:val="center"/>
              <w:rPr>
                <w:rFonts w:hint="eastAsia" w:ascii="宋体" w:hAnsi="宋体" w:eastAsia="宋体" w:cs="宋体"/>
                <w:color w:val="auto"/>
                <w:kern w:val="0"/>
                <w:sz w:val="18"/>
                <w:szCs w:val="18"/>
                <w:highlight w:val="none"/>
              </w:rPr>
            </w:pPr>
          </w:p>
        </w:tc>
      </w:tr>
      <w:tr w14:paraId="529F2C10">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60C7B4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89</w:t>
            </w:r>
          </w:p>
        </w:tc>
        <w:tc>
          <w:tcPr>
            <w:tcW w:w="2335" w:type="dxa"/>
            <w:tcBorders>
              <w:top w:val="nil"/>
              <w:left w:val="nil"/>
              <w:bottom w:val="single" w:color="auto" w:sz="4" w:space="0"/>
              <w:right w:val="single" w:color="auto" w:sz="4" w:space="0"/>
            </w:tcBorders>
            <w:noWrap w:val="0"/>
            <w:vAlign w:val="center"/>
          </w:tcPr>
          <w:p w14:paraId="6B010D09">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市民中心</w:t>
            </w:r>
          </w:p>
        </w:tc>
        <w:tc>
          <w:tcPr>
            <w:tcW w:w="662" w:type="dxa"/>
            <w:vMerge w:val="continue"/>
            <w:tcBorders>
              <w:left w:val="single" w:color="auto" w:sz="4" w:space="0"/>
              <w:right w:val="single" w:color="auto" w:sz="4" w:space="0"/>
            </w:tcBorders>
            <w:noWrap/>
            <w:vAlign w:val="center"/>
          </w:tcPr>
          <w:p w14:paraId="2A654A93">
            <w:pPr>
              <w:widowControl/>
              <w:spacing w:line="360" w:lineRule="auto"/>
              <w:jc w:val="center"/>
              <w:rPr>
                <w:rFonts w:hint="eastAsia" w:ascii="宋体" w:hAnsi="宋体" w:eastAsia="宋体" w:cs="宋体"/>
                <w:color w:val="auto"/>
                <w:kern w:val="0"/>
                <w:sz w:val="18"/>
                <w:szCs w:val="18"/>
                <w:highlight w:val="none"/>
              </w:rPr>
            </w:pPr>
          </w:p>
        </w:tc>
        <w:tc>
          <w:tcPr>
            <w:tcW w:w="1862" w:type="dxa"/>
            <w:tcBorders>
              <w:top w:val="single" w:color="auto" w:sz="4" w:space="0"/>
              <w:left w:val="nil"/>
              <w:bottom w:val="single" w:color="auto" w:sz="4" w:space="0"/>
              <w:right w:val="single" w:color="auto" w:sz="4" w:space="0"/>
            </w:tcBorders>
            <w:noWrap/>
            <w:vAlign w:val="center"/>
          </w:tcPr>
          <w:p w14:paraId="4F9A061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1175" w:type="dxa"/>
            <w:tcBorders>
              <w:top w:val="single" w:color="auto" w:sz="4" w:space="0"/>
              <w:left w:val="nil"/>
              <w:bottom w:val="single" w:color="auto" w:sz="4" w:space="0"/>
              <w:right w:val="single" w:color="auto" w:sz="4" w:space="0"/>
            </w:tcBorders>
            <w:noWrap/>
            <w:vAlign w:val="center"/>
          </w:tcPr>
          <w:p w14:paraId="1A5CC4B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w:t>
            </w:r>
          </w:p>
        </w:tc>
        <w:tc>
          <w:tcPr>
            <w:tcW w:w="1747" w:type="dxa"/>
            <w:tcBorders>
              <w:top w:val="nil"/>
              <w:left w:val="single" w:color="auto" w:sz="4" w:space="0"/>
              <w:bottom w:val="single" w:color="auto" w:sz="4" w:space="0"/>
              <w:right w:val="single" w:color="auto" w:sz="4" w:space="0"/>
            </w:tcBorders>
            <w:noWrap/>
            <w:vAlign w:val="center"/>
          </w:tcPr>
          <w:p w14:paraId="300D3727">
            <w:pPr>
              <w:widowControl/>
              <w:spacing w:line="360" w:lineRule="auto"/>
              <w:jc w:val="center"/>
              <w:rPr>
                <w:rFonts w:hint="eastAsia" w:ascii="宋体" w:hAnsi="宋体" w:eastAsia="宋体" w:cs="宋体"/>
                <w:color w:val="auto"/>
                <w:kern w:val="0"/>
                <w:sz w:val="18"/>
                <w:szCs w:val="18"/>
                <w:highlight w:val="none"/>
              </w:rPr>
            </w:pPr>
          </w:p>
        </w:tc>
      </w:tr>
      <w:tr w14:paraId="725BB4F1">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6FAB9DB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90</w:t>
            </w:r>
          </w:p>
        </w:tc>
        <w:tc>
          <w:tcPr>
            <w:tcW w:w="2335" w:type="dxa"/>
            <w:tcBorders>
              <w:top w:val="nil"/>
              <w:left w:val="nil"/>
              <w:bottom w:val="single" w:color="auto" w:sz="4" w:space="0"/>
              <w:right w:val="single" w:color="auto" w:sz="4" w:space="0"/>
            </w:tcBorders>
            <w:noWrap w:val="0"/>
            <w:vAlign w:val="center"/>
          </w:tcPr>
          <w:p w14:paraId="383DBF42">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火车站北区块</w:t>
            </w:r>
          </w:p>
        </w:tc>
        <w:tc>
          <w:tcPr>
            <w:tcW w:w="662" w:type="dxa"/>
            <w:vMerge w:val="continue"/>
            <w:tcBorders>
              <w:left w:val="single" w:color="auto" w:sz="4" w:space="0"/>
              <w:right w:val="single" w:color="auto" w:sz="4" w:space="0"/>
            </w:tcBorders>
            <w:noWrap w:val="0"/>
            <w:vAlign w:val="center"/>
          </w:tcPr>
          <w:p w14:paraId="3AF6FC24">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nil"/>
              <w:left w:val="nil"/>
              <w:bottom w:val="single" w:color="auto" w:sz="4" w:space="0"/>
              <w:right w:val="single" w:color="auto" w:sz="4" w:space="0"/>
            </w:tcBorders>
            <w:noWrap/>
            <w:vAlign w:val="center"/>
          </w:tcPr>
          <w:p w14:paraId="47A5E28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nil"/>
              <w:bottom w:val="single" w:color="auto" w:sz="4" w:space="0"/>
              <w:right w:val="single" w:color="auto" w:sz="4" w:space="0"/>
            </w:tcBorders>
            <w:noWrap/>
            <w:vAlign w:val="center"/>
          </w:tcPr>
          <w:p w14:paraId="585A237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6207D36A">
            <w:pPr>
              <w:widowControl/>
              <w:spacing w:line="360" w:lineRule="auto"/>
              <w:jc w:val="center"/>
              <w:rPr>
                <w:rFonts w:hint="eastAsia" w:ascii="宋体" w:hAnsi="宋体" w:eastAsia="宋体" w:cs="宋体"/>
                <w:color w:val="auto"/>
                <w:kern w:val="0"/>
                <w:sz w:val="18"/>
                <w:szCs w:val="18"/>
                <w:highlight w:val="none"/>
              </w:rPr>
            </w:pPr>
          </w:p>
        </w:tc>
      </w:tr>
      <w:tr w14:paraId="3CA20AA7">
        <w:tblPrEx>
          <w:tblCellMar>
            <w:top w:w="0" w:type="dxa"/>
            <w:left w:w="108" w:type="dxa"/>
            <w:bottom w:w="0" w:type="dxa"/>
            <w:right w:w="108" w:type="dxa"/>
          </w:tblCellMar>
        </w:tblPrEx>
        <w:trPr>
          <w:trHeight w:val="256" w:hRule="atLeast"/>
          <w:jc w:val="center"/>
        </w:trPr>
        <w:tc>
          <w:tcPr>
            <w:tcW w:w="464" w:type="dxa"/>
            <w:tcBorders>
              <w:top w:val="nil"/>
              <w:left w:val="single" w:color="auto" w:sz="4" w:space="0"/>
              <w:bottom w:val="single" w:color="auto" w:sz="4" w:space="0"/>
              <w:right w:val="single" w:color="auto" w:sz="4" w:space="0"/>
            </w:tcBorders>
            <w:noWrap/>
            <w:vAlign w:val="center"/>
          </w:tcPr>
          <w:p w14:paraId="3E10199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91</w:t>
            </w:r>
          </w:p>
        </w:tc>
        <w:tc>
          <w:tcPr>
            <w:tcW w:w="2335" w:type="dxa"/>
            <w:tcBorders>
              <w:top w:val="nil"/>
              <w:left w:val="nil"/>
              <w:bottom w:val="single" w:color="auto" w:sz="4" w:space="0"/>
              <w:right w:val="single" w:color="auto" w:sz="4" w:space="0"/>
            </w:tcBorders>
            <w:noWrap w:val="0"/>
            <w:vAlign w:val="center"/>
          </w:tcPr>
          <w:p w14:paraId="220EA91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春江花苑</w:t>
            </w:r>
          </w:p>
        </w:tc>
        <w:tc>
          <w:tcPr>
            <w:tcW w:w="662" w:type="dxa"/>
            <w:vMerge w:val="continue"/>
            <w:tcBorders>
              <w:left w:val="single" w:color="auto" w:sz="4" w:space="0"/>
              <w:right w:val="single" w:color="auto" w:sz="4" w:space="0"/>
            </w:tcBorders>
            <w:noWrap w:val="0"/>
            <w:vAlign w:val="center"/>
          </w:tcPr>
          <w:p w14:paraId="710A8B3C">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nil"/>
              <w:left w:val="nil"/>
              <w:bottom w:val="single" w:color="auto" w:sz="4" w:space="0"/>
              <w:right w:val="single" w:color="auto" w:sz="4" w:space="0"/>
            </w:tcBorders>
            <w:noWrap/>
            <w:vAlign w:val="center"/>
          </w:tcPr>
          <w:p w14:paraId="214D6CA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nil"/>
              <w:left w:val="nil"/>
              <w:bottom w:val="single" w:color="auto" w:sz="4" w:space="0"/>
              <w:right w:val="single" w:color="auto" w:sz="4" w:space="0"/>
            </w:tcBorders>
            <w:noWrap/>
            <w:vAlign w:val="center"/>
          </w:tcPr>
          <w:p w14:paraId="1AE8034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47EADAB0">
            <w:pPr>
              <w:widowControl/>
              <w:spacing w:line="360" w:lineRule="auto"/>
              <w:jc w:val="center"/>
              <w:rPr>
                <w:rFonts w:hint="eastAsia" w:ascii="宋体" w:hAnsi="宋体" w:eastAsia="宋体" w:cs="宋体"/>
                <w:color w:val="auto"/>
                <w:kern w:val="0"/>
                <w:sz w:val="18"/>
                <w:szCs w:val="18"/>
                <w:highlight w:val="none"/>
              </w:rPr>
            </w:pPr>
          </w:p>
        </w:tc>
      </w:tr>
      <w:tr w14:paraId="6DC1278D">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2DE22EB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92</w:t>
            </w:r>
          </w:p>
        </w:tc>
        <w:tc>
          <w:tcPr>
            <w:tcW w:w="2335" w:type="dxa"/>
            <w:tcBorders>
              <w:top w:val="nil"/>
              <w:left w:val="nil"/>
              <w:bottom w:val="single" w:color="auto" w:sz="4" w:space="0"/>
              <w:right w:val="single" w:color="auto" w:sz="4" w:space="0"/>
            </w:tcBorders>
            <w:noWrap w:val="0"/>
            <w:vAlign w:val="center"/>
          </w:tcPr>
          <w:p w14:paraId="22C3A6AC">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下双龙安置地块</w:t>
            </w:r>
          </w:p>
        </w:tc>
        <w:tc>
          <w:tcPr>
            <w:tcW w:w="662" w:type="dxa"/>
            <w:vMerge w:val="continue"/>
            <w:tcBorders>
              <w:left w:val="single" w:color="auto" w:sz="4" w:space="0"/>
              <w:right w:val="single" w:color="auto" w:sz="4" w:space="0"/>
            </w:tcBorders>
            <w:noWrap w:val="0"/>
            <w:vAlign w:val="center"/>
          </w:tcPr>
          <w:p w14:paraId="654306C9">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nil"/>
              <w:left w:val="nil"/>
              <w:bottom w:val="single" w:color="auto" w:sz="4" w:space="0"/>
              <w:right w:val="single" w:color="auto" w:sz="4" w:space="0"/>
            </w:tcBorders>
            <w:noWrap/>
            <w:vAlign w:val="center"/>
          </w:tcPr>
          <w:p w14:paraId="1179B1A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single" w:color="auto" w:sz="4" w:space="0"/>
              <w:left w:val="nil"/>
              <w:bottom w:val="single" w:color="auto" w:sz="4" w:space="0"/>
              <w:right w:val="single" w:color="auto" w:sz="4" w:space="0"/>
            </w:tcBorders>
            <w:noWrap/>
            <w:vAlign w:val="center"/>
          </w:tcPr>
          <w:p w14:paraId="12A57C3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23830023">
            <w:pPr>
              <w:widowControl/>
              <w:spacing w:line="360" w:lineRule="auto"/>
              <w:jc w:val="center"/>
              <w:rPr>
                <w:rFonts w:hint="eastAsia" w:ascii="宋体" w:hAnsi="宋体" w:eastAsia="宋体" w:cs="宋体"/>
                <w:color w:val="auto"/>
                <w:kern w:val="0"/>
                <w:sz w:val="18"/>
                <w:szCs w:val="18"/>
                <w:highlight w:val="none"/>
              </w:rPr>
            </w:pPr>
          </w:p>
        </w:tc>
      </w:tr>
      <w:tr w14:paraId="6B8107CB">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343DAA4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93</w:t>
            </w:r>
          </w:p>
        </w:tc>
        <w:tc>
          <w:tcPr>
            <w:tcW w:w="2335" w:type="dxa"/>
            <w:tcBorders>
              <w:top w:val="nil"/>
              <w:left w:val="nil"/>
              <w:bottom w:val="single" w:color="auto" w:sz="4" w:space="0"/>
              <w:right w:val="single" w:color="auto" w:sz="4" w:space="0"/>
            </w:tcBorders>
            <w:noWrap w:val="0"/>
            <w:vAlign w:val="center"/>
          </w:tcPr>
          <w:p w14:paraId="50DF77A7">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温泉谷公园</w:t>
            </w:r>
          </w:p>
        </w:tc>
        <w:tc>
          <w:tcPr>
            <w:tcW w:w="662" w:type="dxa"/>
            <w:vMerge w:val="continue"/>
            <w:tcBorders>
              <w:left w:val="single" w:color="auto" w:sz="4" w:space="0"/>
              <w:right w:val="single" w:color="auto" w:sz="4" w:space="0"/>
            </w:tcBorders>
            <w:noWrap w:val="0"/>
            <w:vAlign w:val="center"/>
          </w:tcPr>
          <w:p w14:paraId="62469EAE">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nil"/>
              <w:left w:val="nil"/>
              <w:bottom w:val="single" w:color="auto" w:sz="4" w:space="0"/>
              <w:right w:val="single" w:color="auto" w:sz="4" w:space="0"/>
            </w:tcBorders>
            <w:noWrap/>
            <w:vAlign w:val="center"/>
          </w:tcPr>
          <w:p w14:paraId="450015C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nil"/>
              <w:left w:val="nil"/>
              <w:bottom w:val="single" w:color="auto" w:sz="4" w:space="0"/>
              <w:right w:val="single" w:color="auto" w:sz="4" w:space="0"/>
            </w:tcBorders>
            <w:noWrap/>
            <w:vAlign w:val="center"/>
          </w:tcPr>
          <w:p w14:paraId="238BD65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26EB56F3">
            <w:pPr>
              <w:widowControl/>
              <w:spacing w:line="360" w:lineRule="auto"/>
              <w:jc w:val="center"/>
              <w:rPr>
                <w:rFonts w:hint="eastAsia" w:ascii="宋体" w:hAnsi="宋体" w:eastAsia="宋体" w:cs="宋体"/>
                <w:color w:val="auto"/>
                <w:kern w:val="0"/>
                <w:sz w:val="18"/>
                <w:szCs w:val="18"/>
                <w:highlight w:val="none"/>
              </w:rPr>
            </w:pPr>
          </w:p>
        </w:tc>
      </w:tr>
      <w:tr w14:paraId="34E1F692">
        <w:tblPrEx>
          <w:tblCellMar>
            <w:top w:w="0" w:type="dxa"/>
            <w:left w:w="108" w:type="dxa"/>
            <w:bottom w:w="0" w:type="dxa"/>
            <w:right w:w="108" w:type="dxa"/>
          </w:tblCellMar>
        </w:tblPrEx>
        <w:trPr>
          <w:trHeight w:val="90" w:hRule="atLeast"/>
          <w:jc w:val="center"/>
        </w:trPr>
        <w:tc>
          <w:tcPr>
            <w:tcW w:w="464" w:type="dxa"/>
            <w:tcBorders>
              <w:top w:val="nil"/>
              <w:left w:val="single" w:color="auto" w:sz="4" w:space="0"/>
              <w:bottom w:val="single" w:color="auto" w:sz="4" w:space="0"/>
              <w:right w:val="single" w:color="auto" w:sz="4" w:space="0"/>
            </w:tcBorders>
            <w:noWrap/>
            <w:vAlign w:val="center"/>
          </w:tcPr>
          <w:p w14:paraId="65819E8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94</w:t>
            </w:r>
          </w:p>
        </w:tc>
        <w:tc>
          <w:tcPr>
            <w:tcW w:w="2335" w:type="dxa"/>
            <w:tcBorders>
              <w:top w:val="nil"/>
              <w:left w:val="nil"/>
              <w:bottom w:val="single" w:color="auto" w:sz="4" w:space="0"/>
              <w:right w:val="single" w:color="auto" w:sz="4" w:space="0"/>
            </w:tcBorders>
            <w:noWrap w:val="0"/>
            <w:vAlign w:val="center"/>
          </w:tcPr>
          <w:p w14:paraId="4AFD1E74">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名山湖</w:t>
            </w:r>
          </w:p>
        </w:tc>
        <w:tc>
          <w:tcPr>
            <w:tcW w:w="662" w:type="dxa"/>
            <w:vMerge w:val="continue"/>
            <w:tcBorders>
              <w:left w:val="single" w:color="auto" w:sz="4" w:space="0"/>
              <w:right w:val="single" w:color="auto" w:sz="4" w:space="0"/>
            </w:tcBorders>
            <w:noWrap w:val="0"/>
            <w:vAlign w:val="center"/>
          </w:tcPr>
          <w:p w14:paraId="123104AF">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nil"/>
              <w:left w:val="nil"/>
              <w:bottom w:val="single" w:color="auto" w:sz="4" w:space="0"/>
              <w:right w:val="single" w:color="auto" w:sz="4" w:space="0"/>
            </w:tcBorders>
            <w:noWrap/>
            <w:vAlign w:val="center"/>
          </w:tcPr>
          <w:p w14:paraId="1F3DE1D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nil"/>
              <w:left w:val="nil"/>
              <w:bottom w:val="single" w:color="auto" w:sz="4" w:space="0"/>
              <w:right w:val="single" w:color="auto" w:sz="4" w:space="0"/>
            </w:tcBorders>
            <w:noWrap/>
            <w:vAlign w:val="center"/>
          </w:tcPr>
          <w:p w14:paraId="516E901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5C3081B1">
            <w:pPr>
              <w:widowControl/>
              <w:spacing w:line="360" w:lineRule="auto"/>
              <w:jc w:val="center"/>
              <w:rPr>
                <w:rFonts w:hint="eastAsia" w:ascii="宋体" w:hAnsi="宋体" w:eastAsia="宋体" w:cs="宋体"/>
                <w:color w:val="auto"/>
                <w:kern w:val="0"/>
                <w:sz w:val="18"/>
                <w:szCs w:val="18"/>
                <w:highlight w:val="none"/>
              </w:rPr>
            </w:pPr>
          </w:p>
        </w:tc>
      </w:tr>
      <w:tr w14:paraId="135A37D6">
        <w:tblPrEx>
          <w:tblCellMar>
            <w:top w:w="0" w:type="dxa"/>
            <w:left w:w="108" w:type="dxa"/>
            <w:bottom w:w="0" w:type="dxa"/>
            <w:right w:w="108" w:type="dxa"/>
          </w:tblCellMar>
        </w:tblPrEx>
        <w:trPr>
          <w:trHeight w:val="137" w:hRule="atLeast"/>
          <w:jc w:val="center"/>
        </w:trPr>
        <w:tc>
          <w:tcPr>
            <w:tcW w:w="464" w:type="dxa"/>
            <w:tcBorders>
              <w:top w:val="nil"/>
              <w:left w:val="single" w:color="auto" w:sz="4" w:space="0"/>
              <w:bottom w:val="single" w:color="auto" w:sz="4" w:space="0"/>
              <w:right w:val="single" w:color="auto" w:sz="4" w:space="0"/>
            </w:tcBorders>
            <w:noWrap/>
            <w:vAlign w:val="center"/>
          </w:tcPr>
          <w:p w14:paraId="0C096B5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95</w:t>
            </w:r>
          </w:p>
        </w:tc>
        <w:tc>
          <w:tcPr>
            <w:tcW w:w="2335" w:type="dxa"/>
            <w:tcBorders>
              <w:top w:val="nil"/>
              <w:left w:val="nil"/>
              <w:bottom w:val="single" w:color="auto" w:sz="4" w:space="0"/>
              <w:right w:val="single" w:color="auto" w:sz="4" w:space="0"/>
            </w:tcBorders>
            <w:noWrap w:val="0"/>
            <w:vAlign w:val="center"/>
          </w:tcPr>
          <w:p w14:paraId="2E9FC768">
            <w:pPr>
              <w:widowControl/>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滨江三期</w:t>
            </w:r>
          </w:p>
        </w:tc>
        <w:tc>
          <w:tcPr>
            <w:tcW w:w="662" w:type="dxa"/>
            <w:vMerge w:val="continue"/>
            <w:tcBorders>
              <w:left w:val="single" w:color="auto" w:sz="4" w:space="0"/>
              <w:bottom w:val="single" w:color="auto" w:sz="4" w:space="0"/>
              <w:right w:val="single" w:color="auto" w:sz="4" w:space="0"/>
            </w:tcBorders>
            <w:noWrap w:val="0"/>
            <w:vAlign w:val="center"/>
          </w:tcPr>
          <w:p w14:paraId="32C0C70E">
            <w:pPr>
              <w:widowControl/>
              <w:spacing w:line="360" w:lineRule="auto"/>
              <w:jc w:val="left"/>
              <w:rPr>
                <w:rFonts w:hint="eastAsia" w:ascii="宋体" w:hAnsi="宋体" w:eastAsia="宋体" w:cs="宋体"/>
                <w:color w:val="auto"/>
                <w:kern w:val="0"/>
                <w:sz w:val="18"/>
                <w:szCs w:val="18"/>
                <w:highlight w:val="none"/>
              </w:rPr>
            </w:pPr>
          </w:p>
        </w:tc>
        <w:tc>
          <w:tcPr>
            <w:tcW w:w="1862" w:type="dxa"/>
            <w:tcBorders>
              <w:top w:val="nil"/>
              <w:left w:val="nil"/>
              <w:bottom w:val="single" w:color="auto" w:sz="4" w:space="0"/>
              <w:right w:val="single" w:color="auto" w:sz="4" w:space="0"/>
            </w:tcBorders>
            <w:noWrap/>
            <w:vAlign w:val="center"/>
          </w:tcPr>
          <w:p w14:paraId="42F7631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1175" w:type="dxa"/>
            <w:tcBorders>
              <w:top w:val="nil"/>
              <w:left w:val="nil"/>
              <w:bottom w:val="single" w:color="auto" w:sz="4" w:space="0"/>
              <w:right w:val="single" w:color="auto" w:sz="4" w:space="0"/>
            </w:tcBorders>
            <w:noWrap/>
            <w:vAlign w:val="center"/>
          </w:tcPr>
          <w:p w14:paraId="252CBE4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0E915605">
            <w:pPr>
              <w:widowControl/>
              <w:spacing w:line="360" w:lineRule="auto"/>
              <w:jc w:val="center"/>
              <w:rPr>
                <w:rFonts w:hint="eastAsia" w:ascii="宋体" w:hAnsi="宋体" w:eastAsia="宋体" w:cs="宋体"/>
                <w:color w:val="auto"/>
                <w:kern w:val="0"/>
                <w:sz w:val="18"/>
                <w:szCs w:val="18"/>
                <w:highlight w:val="none"/>
              </w:rPr>
            </w:pPr>
          </w:p>
        </w:tc>
      </w:tr>
      <w:tr w14:paraId="76912613">
        <w:tblPrEx>
          <w:tblCellMar>
            <w:top w:w="0" w:type="dxa"/>
            <w:left w:w="108" w:type="dxa"/>
            <w:bottom w:w="0" w:type="dxa"/>
            <w:right w:w="108" w:type="dxa"/>
          </w:tblCellMar>
        </w:tblPrEx>
        <w:trPr>
          <w:trHeight w:val="361" w:hRule="atLeast"/>
          <w:jc w:val="center"/>
        </w:trPr>
        <w:tc>
          <w:tcPr>
            <w:tcW w:w="464" w:type="dxa"/>
            <w:tcBorders>
              <w:top w:val="single" w:color="auto" w:sz="4" w:space="0"/>
              <w:left w:val="single" w:color="auto" w:sz="4" w:space="0"/>
              <w:bottom w:val="single" w:color="auto" w:sz="4" w:space="0"/>
              <w:right w:val="single" w:color="auto" w:sz="4" w:space="0"/>
            </w:tcBorders>
            <w:noWrap w:val="0"/>
            <w:vAlign w:val="center"/>
          </w:tcPr>
          <w:p w14:paraId="55B0742B">
            <w:pPr>
              <w:widowControl/>
              <w:spacing w:line="360" w:lineRule="auto"/>
              <w:rPr>
                <w:rFonts w:hint="eastAsia" w:ascii="宋体" w:hAnsi="宋体" w:eastAsia="宋体" w:cs="宋体"/>
                <w:b/>
                <w:bCs/>
                <w:color w:val="auto"/>
                <w:kern w:val="0"/>
                <w:sz w:val="18"/>
                <w:szCs w:val="18"/>
                <w:highlight w:val="none"/>
              </w:rPr>
            </w:pPr>
            <w:r>
              <w:rPr>
                <w:rFonts w:hint="eastAsia" w:ascii="宋体" w:hAnsi="宋体" w:eastAsia="宋体" w:cs="宋体"/>
                <w:b/>
                <w:color w:val="auto"/>
                <w:sz w:val="18"/>
                <w:szCs w:val="18"/>
                <w:highlight w:val="none"/>
              </w:rPr>
              <w:t>备注</w:t>
            </w:r>
          </w:p>
        </w:tc>
        <w:tc>
          <w:tcPr>
            <w:tcW w:w="7781" w:type="dxa"/>
            <w:gridSpan w:val="5"/>
            <w:tcBorders>
              <w:top w:val="single" w:color="auto" w:sz="4" w:space="0"/>
              <w:left w:val="single" w:color="auto" w:sz="4" w:space="0"/>
              <w:bottom w:val="single" w:color="auto" w:sz="4" w:space="0"/>
              <w:right w:val="single" w:color="auto" w:sz="4" w:space="0"/>
            </w:tcBorders>
            <w:noWrap w:val="0"/>
            <w:vAlign w:val="top"/>
          </w:tcPr>
          <w:p w14:paraId="2A76CA20">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1.表中所列数据为当前数据，保洁服务合同履行期间若遇公厕新建、改造、拆除、新增等造成实际公厕保洁数量增减的，保洁经费按中标单价实际公厕保洁数量核算；                                                                    2.公厕实行免费24小时开放，其中一级公厕实行16小时保洁（时间6:00—22:00）；二级公厕实行12小时保洁（时间7:00—21:00），根据采购人需求临时增加或调整。特殊原因可根据具体情况而定（需提前向缙云县环境卫生管理处审批）；</w:t>
            </w:r>
          </w:p>
          <w:p w14:paraId="39D0EF79">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3.公厕保洁至少需配备1辆3吨吸粪车，及时清理公厕化粪池粪渣，不得满溢外出，缙云县城区7座垃圾中转站污水清运，3吨吸粪车需配合缙云县环境卫生管理处相关工作安排；</w:t>
            </w:r>
          </w:p>
          <w:p w14:paraId="79A18C94">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4.公厕所有清扫工具、药品药剂、檀香、公示制度牌、小宣传标语、设施维修、厕纸、洗手液、一次性纸杯、管道、水龙头、马桶（蹲坑）、电风扇、照明设施、门窗、门帘、冲洗装置维修、人工费、水电费等费用由中标人自行承担。公厕大修如隔板整体更换、天花板整体更换、土建建设、取纸机、除臭器、直饮水机、空调维修，公厕和设备改造提升、适老适幼化改造、公厕大灯箱更换由采购人负责；</w:t>
            </w:r>
          </w:p>
          <w:p w14:paraId="5A4994D6">
            <w:pPr>
              <w:widowControl/>
              <w:spacing w:line="360" w:lineRule="auto"/>
              <w:jc w:val="left"/>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5.公厕管理人员需配置2名公厕设施巡查员和1名吸粪车驾驶员。</w:t>
            </w:r>
          </w:p>
        </w:tc>
      </w:tr>
    </w:tbl>
    <w:p w14:paraId="7423E5CE">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（5）垃圾分类清运点（压缩车直运点）</w:t>
      </w:r>
    </w:p>
    <w:tbl>
      <w:tblPr>
        <w:tblStyle w:val="49"/>
        <w:tblW w:w="0" w:type="auto"/>
        <w:jc w:val="center"/>
        <w:tblLayout w:type="fixed"/>
        <w:tblCellMar>
          <w:top w:w="0" w:type="dxa"/>
          <w:left w:w="108" w:type="dxa"/>
          <w:bottom w:w="0" w:type="dxa"/>
          <w:right w:w="108" w:type="dxa"/>
        </w:tblCellMar>
      </w:tblPr>
      <w:tblGrid>
        <w:gridCol w:w="1326"/>
        <w:gridCol w:w="2832"/>
        <w:gridCol w:w="1022"/>
        <w:gridCol w:w="3051"/>
      </w:tblGrid>
      <w:tr w14:paraId="1E9A29C1">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78A6A76D">
            <w:pPr>
              <w:widowControl/>
              <w:spacing w:line="360" w:lineRule="auto"/>
              <w:jc w:val="center"/>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序号</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4E7BF812">
            <w:pPr>
              <w:widowControl/>
              <w:spacing w:line="360" w:lineRule="auto"/>
              <w:jc w:val="left"/>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点位</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616DFB6C">
            <w:pPr>
              <w:widowControl/>
              <w:spacing w:line="360" w:lineRule="auto"/>
              <w:jc w:val="center"/>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序号</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5F8E7C5">
            <w:pPr>
              <w:widowControl/>
              <w:spacing w:line="360" w:lineRule="auto"/>
              <w:jc w:val="left"/>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点位</w:t>
            </w:r>
          </w:p>
        </w:tc>
      </w:tr>
      <w:tr w14:paraId="040BFAD4">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A5F1D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2860551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三水塘</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48A77A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53</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7C082C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风景山小区</w:t>
            </w:r>
          </w:p>
        </w:tc>
      </w:tr>
      <w:tr w14:paraId="579EAB0D">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74DA2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7CA8253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莲塘</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127B7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54</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3F0F3C8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w:t>
            </w:r>
          </w:p>
        </w:tc>
      </w:tr>
      <w:tr w14:paraId="4C8A1A93">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29CBA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72A22CE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丁庵村口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36D119E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05898F0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车站（定时定点）</w:t>
            </w:r>
          </w:p>
        </w:tc>
      </w:tr>
      <w:tr w14:paraId="4A354295">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A63A96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7B231A3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330浙江石油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3EDFB8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56</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3B0D120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交警大队对面分类点</w:t>
            </w:r>
          </w:p>
        </w:tc>
      </w:tr>
      <w:tr w14:paraId="0DBB9E46">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5F9BB7B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3BB0DF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匝道</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011430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57</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87FDEC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塔下畈小区分类点</w:t>
            </w:r>
          </w:p>
        </w:tc>
      </w:tr>
      <w:tr w14:paraId="247AC8AA">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6B25DA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282605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民安救援</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91AD6F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58</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75A272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鸿福康复医院</w:t>
            </w:r>
          </w:p>
        </w:tc>
      </w:tr>
      <w:tr w14:paraId="47CC0E74">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F77268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920F08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林业大楼</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DDF5D2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59</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25F883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福泰汽修分类点</w:t>
            </w:r>
          </w:p>
        </w:tc>
      </w:tr>
      <w:tr w14:paraId="1CA038FC">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32A4E6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0BF34EC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风景山</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E45FB2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60</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AB8A9F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鼎立门口</w:t>
            </w:r>
          </w:p>
        </w:tc>
      </w:tr>
      <w:tr w14:paraId="7F24EE69">
        <w:tblPrEx>
          <w:tblCellMar>
            <w:top w:w="0" w:type="dxa"/>
            <w:left w:w="108" w:type="dxa"/>
            <w:bottom w:w="0" w:type="dxa"/>
            <w:right w:w="108" w:type="dxa"/>
          </w:tblCellMar>
        </w:tblPrEx>
        <w:trPr>
          <w:trHeight w:val="392"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82FDD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35C3D04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老妇幼</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F30A8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61</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33F2EEF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湾潭小区分类点</w:t>
            </w:r>
          </w:p>
        </w:tc>
      </w:tr>
      <w:tr w14:paraId="07200FB5">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ACFB5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07B33F5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缙云阁</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EE2668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62</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B5ADA2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湾潭村</w:t>
            </w:r>
          </w:p>
        </w:tc>
      </w:tr>
      <w:tr w14:paraId="12118EDA">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EC118E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3A12A80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建材市场</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378D6A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63</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3FC6A43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状元村卫生室</w:t>
            </w:r>
          </w:p>
        </w:tc>
      </w:tr>
      <w:tr w14:paraId="514D067C">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DFFE9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0BD46A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公墓</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4CBD4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64</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81F1DC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化肥厂分类点</w:t>
            </w:r>
          </w:p>
        </w:tc>
      </w:tr>
      <w:tr w14:paraId="69F0C550">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E2589F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9FD6B3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谢山路路口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F6A6C6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65</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78B7C8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浙江监理检测</w:t>
            </w:r>
          </w:p>
        </w:tc>
      </w:tr>
      <w:tr w14:paraId="38555ADF">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1D0F1C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33433D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谢山村口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6C2B809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66</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4AE304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云水华庭</w:t>
            </w:r>
          </w:p>
        </w:tc>
      </w:tr>
      <w:tr w14:paraId="6C7613C0">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5B6E5FB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B733CC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伟青汽修</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6F895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67</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D80E51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谢山路粮油店分类点</w:t>
            </w:r>
          </w:p>
        </w:tc>
      </w:tr>
      <w:tr w14:paraId="0CA81FB1">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2510039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485543C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公路养护中心</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390E0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68</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06E0E1E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谢山路老环卫处分类点</w:t>
            </w:r>
          </w:p>
        </w:tc>
      </w:tr>
      <w:tr w14:paraId="3A264D0C">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DE19C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AFA508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鼎湖修理厂</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68F5E6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69</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CC41DB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谢山路安全检验中心</w:t>
            </w:r>
          </w:p>
        </w:tc>
      </w:tr>
      <w:tr w14:paraId="36A66456">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6FCE89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7A4A401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占山村</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E40DC6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70</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6B0DE7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北门头</w:t>
            </w:r>
          </w:p>
        </w:tc>
      </w:tr>
      <w:tr w14:paraId="4A567037">
        <w:tblPrEx>
          <w:tblCellMar>
            <w:top w:w="0" w:type="dxa"/>
            <w:left w:w="108" w:type="dxa"/>
            <w:bottom w:w="0" w:type="dxa"/>
            <w:right w:w="108" w:type="dxa"/>
          </w:tblCellMar>
        </w:tblPrEx>
        <w:trPr>
          <w:trHeight w:val="253"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425A49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F8030D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状元村分类点（330国道边）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33437D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71</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3C97C2E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五云街道</w:t>
            </w:r>
          </w:p>
        </w:tc>
      </w:tr>
      <w:tr w14:paraId="19B82B7A">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249309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4CA58DE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桥头村（桥头路口）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BEBCA8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72</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BC33F5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向阳公厕</w:t>
            </w:r>
          </w:p>
        </w:tc>
      </w:tr>
      <w:tr w14:paraId="2AC91B6D">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FA0543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29C9C1F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桥头村委分类点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AD9007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73</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0EE92CE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总工会</w:t>
            </w:r>
          </w:p>
        </w:tc>
      </w:tr>
      <w:tr w14:paraId="538D127A">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3A5CB2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D3E829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党校</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4539A8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74</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EEAA1F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实验小学</w:t>
            </w:r>
          </w:p>
        </w:tc>
      </w:tr>
      <w:tr w14:paraId="1D91BB4D">
        <w:tblPrEx>
          <w:tblCellMar>
            <w:top w:w="0" w:type="dxa"/>
            <w:left w:w="108" w:type="dxa"/>
            <w:bottom w:w="0" w:type="dxa"/>
            <w:right w:w="108" w:type="dxa"/>
          </w:tblCellMar>
        </w:tblPrEx>
        <w:trPr>
          <w:trHeight w:val="253"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5B0DEB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267CBE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职业中专</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76F172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75</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C97FE9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常青园</w:t>
            </w:r>
          </w:p>
        </w:tc>
      </w:tr>
      <w:tr w14:paraId="2977432E">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0D0CD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D6EB7C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缙云县殡仪馆</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0A074A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76</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DB9344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水果市场</w:t>
            </w:r>
          </w:p>
        </w:tc>
      </w:tr>
      <w:tr w14:paraId="0B5155CC">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44071A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CF8681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缙云西站</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6F58C9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77</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137623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槐花街公厕</w:t>
            </w:r>
          </w:p>
        </w:tc>
      </w:tr>
      <w:tr w14:paraId="28A210B2">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973B1F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26</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257E7F3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六百田</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05E4B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78</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8DFB4D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步云桥头</w:t>
            </w:r>
          </w:p>
        </w:tc>
      </w:tr>
      <w:tr w14:paraId="5FA514CE">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2AC4C0A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AE80A6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杨岭路口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752CB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79</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3061DE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寺后生鲜超市对面</w:t>
            </w:r>
          </w:p>
        </w:tc>
      </w:tr>
      <w:tr w14:paraId="541E2FF5">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767874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D57E8C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茂溪机修</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6988FC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80</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287727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寺后公厕对面</w:t>
            </w:r>
          </w:p>
        </w:tc>
      </w:tr>
      <w:tr w14:paraId="42FB806F">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01920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29</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7976030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翰文苑</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042923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81</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8E5703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骑马楼</w:t>
            </w:r>
          </w:p>
        </w:tc>
      </w:tr>
      <w:tr w14:paraId="0F4CA7CF">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7694A78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30</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962DAC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溪头路口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DC6FD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82</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DB17AF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三角塘</w:t>
            </w:r>
          </w:p>
        </w:tc>
      </w:tr>
      <w:tr w14:paraId="6C2CB3D9">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17CA03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FD4DC4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工艺美校</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5C6A1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83</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FE977B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寺后西路（实验小学）分类点</w:t>
            </w:r>
          </w:p>
        </w:tc>
      </w:tr>
      <w:tr w14:paraId="02F556A4">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703EB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0C18D5A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美校路口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4BFB7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84</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216494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寺后西路（老进修学校）分类点</w:t>
            </w:r>
          </w:p>
        </w:tc>
      </w:tr>
      <w:tr w14:paraId="1C15D2E1">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22FFB0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9E61CE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煤气站</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50185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85</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1917E8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寺后东路</w:t>
            </w:r>
          </w:p>
        </w:tc>
      </w:tr>
      <w:tr w14:paraId="72B6A129">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8A616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34</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042A5DB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三里村岭背</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FF074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86</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6C2EE7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书香花苑</w:t>
            </w:r>
          </w:p>
        </w:tc>
      </w:tr>
      <w:tr w14:paraId="2D74BB7B">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7D10BD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75ECAC7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油库路口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6DAEF5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87</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4AD701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隔岙中心巷分类点</w:t>
            </w:r>
          </w:p>
        </w:tc>
      </w:tr>
      <w:tr w14:paraId="3C9B1284">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D1895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381BC37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三里加油站</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E96C8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88</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B61FA2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隔岙停车场</w:t>
            </w:r>
          </w:p>
        </w:tc>
      </w:tr>
      <w:tr w14:paraId="0F44E80A">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BD47DC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37</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B11A96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黄龙路隧道口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4ACC5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89</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1C115FB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南塘路公园分类点</w:t>
            </w:r>
          </w:p>
        </w:tc>
      </w:tr>
      <w:tr w14:paraId="1C95C9F1">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EBEFD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38</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2F78D1E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五云林业站</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014D79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90</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249A51F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南塘路公厕（定时定点）</w:t>
            </w:r>
          </w:p>
        </w:tc>
      </w:tr>
      <w:tr w14:paraId="65D9DF8D">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56A6AF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39</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3A5DCB5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云堂</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1CE4823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91</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0A5D2E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南塘路红绿灯（定时定点）</w:t>
            </w:r>
          </w:p>
        </w:tc>
      </w:tr>
      <w:tr w14:paraId="424DE53E">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D9BEF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40</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0D2FDC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金娟副食</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36DE70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92</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16C070C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园丁楼</w:t>
            </w:r>
          </w:p>
        </w:tc>
      </w:tr>
      <w:tr w14:paraId="616BFF6D">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D55AAB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41</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DEC142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老党校</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4D94D8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93</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274E5D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小农场</w:t>
            </w:r>
          </w:p>
        </w:tc>
      </w:tr>
      <w:tr w14:paraId="000F0D69">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2E7152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B5DAC2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老党校厕所</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AB41A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94</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65B9287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朝晖公园</w:t>
            </w:r>
          </w:p>
        </w:tc>
      </w:tr>
      <w:tr w14:paraId="30AB67D5">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79C5310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43</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249550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城皇庙路口</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DB1E3D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95</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5E64153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朝晖小区</w:t>
            </w:r>
          </w:p>
        </w:tc>
      </w:tr>
      <w:tr w14:paraId="6DDECF77">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D70B8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44</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372810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仙都宾馆</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1AFA3F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96</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194F831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朝晖路（测绘对面）</w:t>
            </w:r>
          </w:p>
        </w:tc>
      </w:tr>
      <w:tr w14:paraId="73885DF8">
        <w:tblPrEx>
          <w:tblCellMar>
            <w:top w:w="0" w:type="dxa"/>
            <w:left w:w="108" w:type="dxa"/>
            <w:bottom w:w="0" w:type="dxa"/>
            <w:right w:w="108" w:type="dxa"/>
          </w:tblCellMar>
        </w:tblPrEx>
        <w:trPr>
          <w:trHeight w:val="253"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BD2B32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45</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48BC9EC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大桥西路分类点两处</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1B73328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97</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1946D0B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朝晖路（定时定点）</w:t>
            </w:r>
          </w:p>
        </w:tc>
      </w:tr>
      <w:tr w14:paraId="5B0EF9FD">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7BAF12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46</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415F7C9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洋岙村</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5806BC0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98</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14C4F9A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香格里格</w:t>
            </w:r>
          </w:p>
        </w:tc>
      </w:tr>
      <w:tr w14:paraId="7952F5E2">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FD0E4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47</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C2E936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金龙广场分类点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723DE1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99</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4606CC2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检察院</w:t>
            </w:r>
          </w:p>
        </w:tc>
      </w:tr>
      <w:tr w14:paraId="4B99BFA0">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9FF407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48</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6FE2BA5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马上客</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2B0F4D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614ED8F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锦绣城幼儿园</w:t>
            </w:r>
          </w:p>
        </w:tc>
      </w:tr>
      <w:tr w14:paraId="6A020438">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6365AA6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0301C85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水南防疫站分类点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3E355F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101</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61A8431B">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葡京小站</w:t>
            </w:r>
          </w:p>
        </w:tc>
      </w:tr>
      <w:tr w14:paraId="51D2090D">
        <w:tblPrEx>
          <w:tblCellMar>
            <w:top w:w="0" w:type="dxa"/>
            <w:left w:w="108" w:type="dxa"/>
            <w:bottom w:w="0" w:type="dxa"/>
            <w:right w:w="108" w:type="dxa"/>
          </w:tblCellMar>
        </w:tblPrEx>
        <w:trPr>
          <w:trHeight w:val="253"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711059F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50</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134F1C9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水南村委对面分类点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191224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102</w:t>
            </w: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7CD81D9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养老院</w:t>
            </w:r>
          </w:p>
        </w:tc>
      </w:tr>
      <w:tr w14:paraId="3C26735D">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31CEC6C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51</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5B523BA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缙云二中</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122B9BEB">
            <w:pPr>
              <w:widowControl/>
              <w:spacing w:line="360" w:lineRule="auto"/>
              <w:jc w:val="center"/>
              <w:textAlignment w:val="center"/>
              <w:rPr>
                <w:rFonts w:hint="eastAsia" w:ascii="宋体" w:hAnsi="宋体" w:eastAsia="宋体" w:cs="宋体"/>
                <w:color w:val="auto"/>
                <w:sz w:val="18"/>
                <w:szCs w:val="18"/>
                <w:highlight w:val="none"/>
              </w:rPr>
            </w:pP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35D9F57B">
            <w:pPr>
              <w:widowControl/>
              <w:spacing w:line="360" w:lineRule="auto"/>
              <w:jc w:val="left"/>
              <w:textAlignment w:val="center"/>
              <w:rPr>
                <w:rFonts w:hint="eastAsia" w:ascii="宋体" w:hAnsi="宋体" w:eastAsia="宋体" w:cs="宋体"/>
                <w:color w:val="auto"/>
                <w:sz w:val="18"/>
                <w:szCs w:val="18"/>
                <w:highlight w:val="none"/>
              </w:rPr>
            </w:pPr>
          </w:p>
        </w:tc>
      </w:tr>
      <w:tr w14:paraId="58C4B78B">
        <w:tblPrEx>
          <w:tblCellMar>
            <w:top w:w="0" w:type="dxa"/>
            <w:left w:w="108" w:type="dxa"/>
            <w:bottom w:w="0" w:type="dxa"/>
            <w:right w:w="108" w:type="dxa"/>
          </w:tblCellMar>
        </w:tblPrEx>
        <w:trPr>
          <w:trHeight w:val="131"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048A7DD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52</w:t>
            </w:r>
          </w:p>
        </w:tc>
        <w:tc>
          <w:tcPr>
            <w:tcW w:w="2832" w:type="dxa"/>
            <w:tcBorders>
              <w:top w:val="single" w:color="000000" w:sz="4" w:space="0"/>
              <w:left w:val="single" w:color="000000" w:sz="4" w:space="0"/>
              <w:bottom w:val="single" w:color="000000" w:sz="4" w:space="0"/>
              <w:right w:val="single" w:color="000000" w:sz="4" w:space="0"/>
            </w:tcBorders>
            <w:noWrap/>
            <w:vAlign w:val="center"/>
          </w:tcPr>
          <w:p w14:paraId="3A64D29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物资局分类点</w:t>
            </w:r>
          </w:p>
        </w:tc>
        <w:tc>
          <w:tcPr>
            <w:tcW w:w="1022" w:type="dxa"/>
            <w:tcBorders>
              <w:top w:val="single" w:color="000000" w:sz="4" w:space="0"/>
              <w:left w:val="single" w:color="000000" w:sz="4" w:space="0"/>
              <w:bottom w:val="single" w:color="000000" w:sz="4" w:space="0"/>
              <w:right w:val="single" w:color="000000" w:sz="4" w:space="0"/>
            </w:tcBorders>
            <w:noWrap/>
            <w:vAlign w:val="center"/>
          </w:tcPr>
          <w:p w14:paraId="130DC7A8">
            <w:pPr>
              <w:widowControl/>
              <w:spacing w:line="360" w:lineRule="auto"/>
              <w:jc w:val="center"/>
              <w:textAlignment w:val="center"/>
              <w:rPr>
                <w:rFonts w:hint="eastAsia" w:ascii="宋体" w:hAnsi="宋体" w:eastAsia="宋体" w:cs="宋体"/>
                <w:color w:val="auto"/>
                <w:sz w:val="18"/>
                <w:szCs w:val="18"/>
                <w:highlight w:val="none"/>
              </w:rPr>
            </w:pPr>
          </w:p>
        </w:tc>
        <w:tc>
          <w:tcPr>
            <w:tcW w:w="3051" w:type="dxa"/>
            <w:tcBorders>
              <w:top w:val="single" w:color="000000" w:sz="4" w:space="0"/>
              <w:left w:val="single" w:color="000000" w:sz="4" w:space="0"/>
              <w:bottom w:val="single" w:color="000000" w:sz="4" w:space="0"/>
              <w:right w:val="single" w:color="000000" w:sz="4" w:space="0"/>
            </w:tcBorders>
            <w:noWrap/>
            <w:vAlign w:val="center"/>
          </w:tcPr>
          <w:p w14:paraId="095576AA">
            <w:pPr>
              <w:widowControl/>
              <w:spacing w:line="360" w:lineRule="auto"/>
              <w:jc w:val="left"/>
              <w:textAlignment w:val="center"/>
              <w:rPr>
                <w:rFonts w:hint="eastAsia" w:ascii="宋体" w:hAnsi="宋体" w:eastAsia="宋体" w:cs="宋体"/>
                <w:color w:val="auto"/>
                <w:sz w:val="18"/>
                <w:szCs w:val="18"/>
                <w:highlight w:val="none"/>
              </w:rPr>
            </w:pPr>
          </w:p>
        </w:tc>
      </w:tr>
      <w:tr w14:paraId="0F51B4CA">
        <w:tblPrEx>
          <w:tblCellMar>
            <w:top w:w="0" w:type="dxa"/>
            <w:left w:w="108" w:type="dxa"/>
            <w:bottom w:w="0" w:type="dxa"/>
            <w:right w:w="108" w:type="dxa"/>
          </w:tblCellMar>
        </w:tblPrEx>
        <w:trPr>
          <w:trHeight w:val="516"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19D2CA5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b/>
                <w:bCs/>
                <w:color w:val="auto"/>
                <w:sz w:val="18"/>
                <w:szCs w:val="18"/>
                <w:highlight w:val="none"/>
              </w:rPr>
              <w:t>备注</w:t>
            </w:r>
          </w:p>
        </w:tc>
        <w:tc>
          <w:tcPr>
            <w:tcW w:w="6905" w:type="dxa"/>
            <w:gridSpan w:val="3"/>
            <w:tcBorders>
              <w:top w:val="single" w:color="000000" w:sz="4" w:space="0"/>
              <w:left w:val="single" w:color="000000" w:sz="4" w:space="0"/>
              <w:bottom w:val="single" w:color="000000" w:sz="4" w:space="0"/>
              <w:right w:val="single" w:color="000000" w:sz="4" w:space="0"/>
            </w:tcBorders>
            <w:noWrap/>
            <w:vAlign w:val="center"/>
          </w:tcPr>
          <w:p w14:paraId="1E83454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b/>
                <w:bCs/>
                <w:color w:val="auto"/>
                <w:kern w:val="0"/>
                <w:sz w:val="18"/>
                <w:szCs w:val="18"/>
                <w:highlight w:val="none"/>
                <w:lang w:bidi="ar"/>
              </w:rPr>
              <w:t>在服务范围内遇新增或调整的垃圾清运点，中标人需纳入清运和清洗保洁。</w:t>
            </w:r>
          </w:p>
        </w:tc>
      </w:tr>
    </w:tbl>
    <w:p w14:paraId="7007A7B6">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（6）易腐垃圾清运（主要针对水果店上门收集）</w:t>
      </w:r>
    </w:p>
    <w:p w14:paraId="5B738958">
      <w:pPr>
        <w:widowControl/>
        <w:spacing w:line="360" w:lineRule="auto"/>
        <w:ind w:firstLine="440" w:firstLineChars="200"/>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老城区13家：</w:t>
      </w:r>
    </w:p>
    <w:p w14:paraId="5FAC6B28">
      <w:pPr>
        <w:widowControl/>
        <w:spacing w:line="360" w:lineRule="auto"/>
        <w:ind w:firstLine="440" w:firstLineChars="200"/>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客运中心（雪爱副食）-综合行政执法局（生活佳又家）-南塘路（果之园）-电力路口（电力路口副食）-溪滨南路（田春芳水果店）-大桥南路金龙广场内（草摩家）-仙都宾馆（云青批发）-寺后路139号（粗人家）-寺后路29路（静华水果）-朝晖路文晖名苑（静华生鲜）-朝晖路（水果仓库）-朝晖路（玛客超市）-溪滨南路（山东炒货水果）</w:t>
      </w:r>
      <w:r>
        <w:rPr>
          <w:rFonts w:hint="eastAsia" w:ascii="宋体" w:hAnsi="宋体" w:eastAsia="宋体" w:cs="宋体"/>
          <w:b/>
          <w:bCs/>
          <w:color w:val="auto"/>
          <w:kern w:val="0"/>
          <w:sz w:val="22"/>
          <w:szCs w:val="22"/>
          <w:highlight w:val="none"/>
          <w:lang w:bidi="ar"/>
        </w:rPr>
        <w:t>注：在服务范围内遇新增水果店，中标人需纳入清运范围。</w:t>
      </w:r>
    </w:p>
    <w:p w14:paraId="745DE10F">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（7）餐厨垃圾上门收集清运（餐厨车清运）</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92"/>
        <w:gridCol w:w="3102"/>
        <w:gridCol w:w="2383"/>
        <w:gridCol w:w="1871"/>
      </w:tblGrid>
      <w:tr w14:paraId="50F70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348" w:type="dxa"/>
            <w:gridSpan w:val="4"/>
            <w:noWrap/>
            <w:tcMar>
              <w:top w:w="15" w:type="dxa"/>
              <w:left w:w="15" w:type="dxa"/>
              <w:right w:w="15" w:type="dxa"/>
            </w:tcMar>
            <w:vAlign w:val="center"/>
          </w:tcPr>
          <w:p w14:paraId="2D94220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餐厨垃圾上门收集清运具体点位</w:t>
            </w:r>
          </w:p>
        </w:tc>
      </w:tr>
      <w:tr w14:paraId="3CEB8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992" w:type="dxa"/>
            <w:noWrap/>
            <w:tcMar>
              <w:top w:w="15" w:type="dxa"/>
              <w:left w:w="15" w:type="dxa"/>
              <w:right w:w="15" w:type="dxa"/>
            </w:tcMar>
            <w:vAlign w:val="center"/>
          </w:tcPr>
          <w:p w14:paraId="0BBA246A">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3102" w:type="dxa"/>
            <w:noWrap/>
            <w:tcMar>
              <w:top w:w="15" w:type="dxa"/>
              <w:left w:w="15" w:type="dxa"/>
              <w:right w:w="15" w:type="dxa"/>
            </w:tcMar>
            <w:vAlign w:val="center"/>
          </w:tcPr>
          <w:p w14:paraId="3749551A">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单位名称</w:t>
            </w:r>
          </w:p>
        </w:tc>
        <w:tc>
          <w:tcPr>
            <w:tcW w:w="2383" w:type="dxa"/>
            <w:noWrap/>
            <w:tcMar>
              <w:top w:w="15" w:type="dxa"/>
              <w:left w:w="15" w:type="dxa"/>
              <w:right w:w="15" w:type="dxa"/>
            </w:tcMar>
            <w:vAlign w:val="center"/>
          </w:tcPr>
          <w:p w14:paraId="0CD02AD1">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类型</w:t>
            </w:r>
          </w:p>
        </w:tc>
        <w:tc>
          <w:tcPr>
            <w:tcW w:w="1871" w:type="dxa"/>
            <w:noWrap/>
            <w:tcMar>
              <w:top w:w="15" w:type="dxa"/>
              <w:left w:w="15" w:type="dxa"/>
              <w:right w:w="15" w:type="dxa"/>
            </w:tcMar>
            <w:vAlign w:val="center"/>
          </w:tcPr>
          <w:p w14:paraId="6B22A267">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57953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057DD4F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w:t>
            </w:r>
          </w:p>
        </w:tc>
        <w:tc>
          <w:tcPr>
            <w:tcW w:w="3102" w:type="dxa"/>
            <w:noWrap/>
            <w:tcMar>
              <w:top w:w="15" w:type="dxa"/>
              <w:left w:w="15" w:type="dxa"/>
              <w:right w:w="15" w:type="dxa"/>
            </w:tcMar>
            <w:vAlign w:val="center"/>
          </w:tcPr>
          <w:p w14:paraId="26BE7E8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中医院</w:t>
            </w:r>
          </w:p>
        </w:tc>
        <w:tc>
          <w:tcPr>
            <w:tcW w:w="2383" w:type="dxa"/>
            <w:noWrap/>
            <w:tcMar>
              <w:top w:w="15" w:type="dxa"/>
              <w:left w:w="15" w:type="dxa"/>
              <w:right w:w="15" w:type="dxa"/>
            </w:tcMar>
            <w:vAlign w:val="center"/>
          </w:tcPr>
          <w:p w14:paraId="76D2BD9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医院</w:t>
            </w:r>
          </w:p>
        </w:tc>
        <w:tc>
          <w:tcPr>
            <w:tcW w:w="1871" w:type="dxa"/>
            <w:noWrap/>
            <w:tcMar>
              <w:top w:w="15" w:type="dxa"/>
              <w:left w:w="15" w:type="dxa"/>
              <w:right w:w="15" w:type="dxa"/>
            </w:tcMar>
            <w:vAlign w:val="center"/>
          </w:tcPr>
          <w:p w14:paraId="031A5859">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CB9F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74F3A2F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w:t>
            </w:r>
          </w:p>
        </w:tc>
        <w:tc>
          <w:tcPr>
            <w:tcW w:w="3102" w:type="dxa"/>
            <w:noWrap/>
            <w:tcMar>
              <w:top w:w="15" w:type="dxa"/>
              <w:left w:w="15" w:type="dxa"/>
              <w:right w:w="15" w:type="dxa"/>
            </w:tcMar>
            <w:vAlign w:val="center"/>
          </w:tcPr>
          <w:p w14:paraId="574F90B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云品轩</w:t>
            </w:r>
          </w:p>
        </w:tc>
        <w:tc>
          <w:tcPr>
            <w:tcW w:w="2383" w:type="dxa"/>
            <w:noWrap/>
            <w:tcMar>
              <w:top w:w="15" w:type="dxa"/>
              <w:left w:w="15" w:type="dxa"/>
              <w:right w:w="15" w:type="dxa"/>
            </w:tcMar>
            <w:vAlign w:val="center"/>
          </w:tcPr>
          <w:p w14:paraId="73D8B7D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871" w:type="dxa"/>
            <w:noWrap/>
            <w:tcMar>
              <w:top w:w="15" w:type="dxa"/>
              <w:left w:w="15" w:type="dxa"/>
              <w:right w:w="15" w:type="dxa"/>
            </w:tcMar>
            <w:vAlign w:val="center"/>
          </w:tcPr>
          <w:p w14:paraId="2E4A269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A01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7B3015D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w:t>
            </w:r>
          </w:p>
        </w:tc>
        <w:tc>
          <w:tcPr>
            <w:tcW w:w="3102" w:type="dxa"/>
            <w:noWrap/>
            <w:tcMar>
              <w:top w:w="15" w:type="dxa"/>
              <w:left w:w="15" w:type="dxa"/>
              <w:right w:w="15" w:type="dxa"/>
            </w:tcMar>
            <w:vAlign w:val="center"/>
          </w:tcPr>
          <w:p w14:paraId="615BEAC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华哥餐饮店（快餐）</w:t>
            </w:r>
          </w:p>
        </w:tc>
        <w:tc>
          <w:tcPr>
            <w:tcW w:w="2383" w:type="dxa"/>
            <w:noWrap/>
            <w:tcMar>
              <w:top w:w="15" w:type="dxa"/>
              <w:left w:w="15" w:type="dxa"/>
              <w:right w:w="15" w:type="dxa"/>
            </w:tcMar>
            <w:vAlign w:val="center"/>
          </w:tcPr>
          <w:p w14:paraId="2B479D8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871" w:type="dxa"/>
            <w:noWrap/>
            <w:tcMar>
              <w:top w:w="15" w:type="dxa"/>
              <w:left w:w="15" w:type="dxa"/>
              <w:right w:w="15" w:type="dxa"/>
            </w:tcMar>
            <w:vAlign w:val="center"/>
          </w:tcPr>
          <w:p w14:paraId="514581BD">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A9FE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54C1FDB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4</w:t>
            </w:r>
          </w:p>
        </w:tc>
        <w:tc>
          <w:tcPr>
            <w:tcW w:w="3102" w:type="dxa"/>
            <w:noWrap/>
            <w:tcMar>
              <w:top w:w="15" w:type="dxa"/>
              <w:left w:w="15" w:type="dxa"/>
              <w:right w:w="15" w:type="dxa"/>
            </w:tcMar>
            <w:vAlign w:val="center"/>
          </w:tcPr>
          <w:p w14:paraId="4742EE8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369平价餐厅</w:t>
            </w:r>
          </w:p>
        </w:tc>
        <w:tc>
          <w:tcPr>
            <w:tcW w:w="2383" w:type="dxa"/>
            <w:noWrap/>
            <w:tcMar>
              <w:top w:w="15" w:type="dxa"/>
              <w:left w:w="15" w:type="dxa"/>
              <w:right w:w="15" w:type="dxa"/>
            </w:tcMar>
            <w:vAlign w:val="center"/>
          </w:tcPr>
          <w:p w14:paraId="6E80A0B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871" w:type="dxa"/>
            <w:noWrap/>
            <w:tcMar>
              <w:top w:w="15" w:type="dxa"/>
              <w:left w:w="15" w:type="dxa"/>
              <w:right w:w="15" w:type="dxa"/>
            </w:tcMar>
            <w:vAlign w:val="center"/>
          </w:tcPr>
          <w:p w14:paraId="6B3AA38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7000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4212C37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5</w:t>
            </w:r>
          </w:p>
        </w:tc>
        <w:tc>
          <w:tcPr>
            <w:tcW w:w="3102" w:type="dxa"/>
            <w:noWrap/>
            <w:tcMar>
              <w:top w:w="15" w:type="dxa"/>
              <w:left w:w="15" w:type="dxa"/>
              <w:right w:w="15" w:type="dxa"/>
            </w:tcMar>
            <w:vAlign w:val="center"/>
          </w:tcPr>
          <w:p w14:paraId="214B455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工艺美校</w:t>
            </w:r>
          </w:p>
        </w:tc>
        <w:tc>
          <w:tcPr>
            <w:tcW w:w="2383" w:type="dxa"/>
            <w:noWrap/>
            <w:tcMar>
              <w:top w:w="15" w:type="dxa"/>
              <w:left w:w="15" w:type="dxa"/>
              <w:right w:w="15" w:type="dxa"/>
            </w:tcMar>
            <w:vAlign w:val="center"/>
          </w:tcPr>
          <w:p w14:paraId="6DEB619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871" w:type="dxa"/>
            <w:noWrap/>
            <w:tcMar>
              <w:top w:w="15" w:type="dxa"/>
              <w:left w:w="15" w:type="dxa"/>
              <w:right w:w="15" w:type="dxa"/>
            </w:tcMar>
            <w:vAlign w:val="center"/>
          </w:tcPr>
          <w:p w14:paraId="3F9617E4">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6711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4A194CA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6</w:t>
            </w:r>
          </w:p>
        </w:tc>
        <w:tc>
          <w:tcPr>
            <w:tcW w:w="3102" w:type="dxa"/>
            <w:noWrap/>
            <w:tcMar>
              <w:top w:w="15" w:type="dxa"/>
              <w:left w:w="15" w:type="dxa"/>
              <w:right w:w="15" w:type="dxa"/>
            </w:tcMar>
            <w:vAlign w:val="center"/>
          </w:tcPr>
          <w:p w14:paraId="4A5E940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云品轩</w:t>
            </w:r>
          </w:p>
        </w:tc>
        <w:tc>
          <w:tcPr>
            <w:tcW w:w="2383" w:type="dxa"/>
            <w:noWrap/>
            <w:tcMar>
              <w:top w:w="15" w:type="dxa"/>
              <w:left w:w="15" w:type="dxa"/>
              <w:right w:w="15" w:type="dxa"/>
            </w:tcMar>
            <w:vAlign w:val="center"/>
          </w:tcPr>
          <w:p w14:paraId="6D4C8C6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871" w:type="dxa"/>
            <w:noWrap/>
            <w:tcMar>
              <w:top w:w="15" w:type="dxa"/>
              <w:left w:w="15" w:type="dxa"/>
              <w:right w:w="15" w:type="dxa"/>
            </w:tcMar>
            <w:vAlign w:val="center"/>
          </w:tcPr>
          <w:p w14:paraId="726FE02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7A5A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3C9573C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7</w:t>
            </w:r>
          </w:p>
        </w:tc>
        <w:tc>
          <w:tcPr>
            <w:tcW w:w="3102" w:type="dxa"/>
            <w:noWrap/>
            <w:tcMar>
              <w:top w:w="15" w:type="dxa"/>
              <w:left w:w="15" w:type="dxa"/>
              <w:right w:w="15" w:type="dxa"/>
            </w:tcMar>
            <w:vAlign w:val="center"/>
          </w:tcPr>
          <w:p w14:paraId="77ABC18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缙云中学</w:t>
            </w:r>
          </w:p>
        </w:tc>
        <w:tc>
          <w:tcPr>
            <w:tcW w:w="2383" w:type="dxa"/>
            <w:noWrap/>
            <w:tcMar>
              <w:top w:w="15" w:type="dxa"/>
              <w:left w:w="15" w:type="dxa"/>
              <w:right w:w="15" w:type="dxa"/>
            </w:tcMar>
            <w:vAlign w:val="center"/>
          </w:tcPr>
          <w:p w14:paraId="557BEB2C">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871" w:type="dxa"/>
            <w:noWrap/>
            <w:tcMar>
              <w:top w:w="15" w:type="dxa"/>
              <w:left w:w="15" w:type="dxa"/>
              <w:right w:w="15" w:type="dxa"/>
            </w:tcMar>
            <w:vAlign w:val="center"/>
          </w:tcPr>
          <w:p w14:paraId="6930D9F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585FD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40BCB5B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8</w:t>
            </w:r>
          </w:p>
        </w:tc>
        <w:tc>
          <w:tcPr>
            <w:tcW w:w="3102" w:type="dxa"/>
            <w:noWrap/>
            <w:tcMar>
              <w:top w:w="15" w:type="dxa"/>
              <w:left w:w="15" w:type="dxa"/>
              <w:right w:w="15" w:type="dxa"/>
            </w:tcMar>
            <w:vAlign w:val="center"/>
          </w:tcPr>
          <w:p w14:paraId="58D0345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实验中学</w:t>
            </w:r>
          </w:p>
        </w:tc>
        <w:tc>
          <w:tcPr>
            <w:tcW w:w="2383" w:type="dxa"/>
            <w:noWrap/>
            <w:tcMar>
              <w:top w:w="15" w:type="dxa"/>
              <w:left w:w="15" w:type="dxa"/>
              <w:right w:w="15" w:type="dxa"/>
            </w:tcMar>
            <w:vAlign w:val="center"/>
          </w:tcPr>
          <w:p w14:paraId="6BA3AD1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871" w:type="dxa"/>
            <w:noWrap/>
            <w:tcMar>
              <w:top w:w="15" w:type="dxa"/>
              <w:left w:w="15" w:type="dxa"/>
              <w:right w:w="15" w:type="dxa"/>
            </w:tcMar>
            <w:vAlign w:val="center"/>
          </w:tcPr>
          <w:p w14:paraId="35AEF1BC">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9A5E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2B5AEEEC">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9</w:t>
            </w:r>
          </w:p>
        </w:tc>
        <w:tc>
          <w:tcPr>
            <w:tcW w:w="3102" w:type="dxa"/>
            <w:noWrap/>
            <w:tcMar>
              <w:top w:w="15" w:type="dxa"/>
              <w:left w:w="15" w:type="dxa"/>
              <w:right w:w="15" w:type="dxa"/>
            </w:tcMar>
            <w:vAlign w:val="center"/>
          </w:tcPr>
          <w:p w14:paraId="7515D7A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李阳冰中学</w:t>
            </w:r>
          </w:p>
        </w:tc>
        <w:tc>
          <w:tcPr>
            <w:tcW w:w="2383" w:type="dxa"/>
            <w:noWrap/>
            <w:tcMar>
              <w:top w:w="15" w:type="dxa"/>
              <w:left w:w="15" w:type="dxa"/>
              <w:right w:w="15" w:type="dxa"/>
            </w:tcMar>
            <w:vAlign w:val="center"/>
          </w:tcPr>
          <w:p w14:paraId="437337E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871" w:type="dxa"/>
            <w:noWrap/>
            <w:tcMar>
              <w:top w:w="15" w:type="dxa"/>
              <w:left w:w="15" w:type="dxa"/>
              <w:right w:w="15" w:type="dxa"/>
            </w:tcMar>
            <w:vAlign w:val="center"/>
          </w:tcPr>
          <w:p w14:paraId="421E1AB9">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AF58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0B623BC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10</w:t>
            </w:r>
          </w:p>
        </w:tc>
        <w:tc>
          <w:tcPr>
            <w:tcW w:w="3102" w:type="dxa"/>
            <w:noWrap/>
            <w:tcMar>
              <w:top w:w="15" w:type="dxa"/>
              <w:left w:w="15" w:type="dxa"/>
              <w:right w:w="15" w:type="dxa"/>
            </w:tcMar>
            <w:vAlign w:val="center"/>
          </w:tcPr>
          <w:p w14:paraId="186C690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柏安楼</w:t>
            </w:r>
          </w:p>
        </w:tc>
        <w:tc>
          <w:tcPr>
            <w:tcW w:w="2383" w:type="dxa"/>
            <w:noWrap/>
            <w:tcMar>
              <w:top w:w="15" w:type="dxa"/>
              <w:left w:w="15" w:type="dxa"/>
              <w:right w:w="15" w:type="dxa"/>
            </w:tcMar>
            <w:vAlign w:val="center"/>
          </w:tcPr>
          <w:p w14:paraId="404C677C">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871" w:type="dxa"/>
            <w:noWrap/>
            <w:tcMar>
              <w:top w:w="15" w:type="dxa"/>
              <w:left w:w="15" w:type="dxa"/>
              <w:right w:w="15" w:type="dxa"/>
            </w:tcMar>
            <w:vAlign w:val="center"/>
          </w:tcPr>
          <w:p w14:paraId="4CC14977">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7056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5ADEC7C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11</w:t>
            </w:r>
          </w:p>
        </w:tc>
        <w:tc>
          <w:tcPr>
            <w:tcW w:w="3102" w:type="dxa"/>
            <w:noWrap/>
            <w:tcMar>
              <w:top w:w="15" w:type="dxa"/>
              <w:left w:w="15" w:type="dxa"/>
              <w:right w:w="15" w:type="dxa"/>
            </w:tcMar>
            <w:vAlign w:val="center"/>
          </w:tcPr>
          <w:p w14:paraId="160B1D1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地铁商城</w:t>
            </w:r>
          </w:p>
        </w:tc>
        <w:tc>
          <w:tcPr>
            <w:tcW w:w="2383" w:type="dxa"/>
            <w:noWrap/>
            <w:tcMar>
              <w:top w:w="15" w:type="dxa"/>
              <w:left w:w="15" w:type="dxa"/>
              <w:right w:w="15" w:type="dxa"/>
            </w:tcMar>
            <w:vAlign w:val="center"/>
          </w:tcPr>
          <w:p w14:paraId="689BFC5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871" w:type="dxa"/>
            <w:noWrap/>
            <w:tcMar>
              <w:top w:w="15" w:type="dxa"/>
              <w:left w:w="15" w:type="dxa"/>
              <w:right w:w="15" w:type="dxa"/>
            </w:tcMar>
            <w:vAlign w:val="center"/>
          </w:tcPr>
          <w:p w14:paraId="4988B77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DCE2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39F065E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12</w:t>
            </w:r>
          </w:p>
        </w:tc>
        <w:tc>
          <w:tcPr>
            <w:tcW w:w="3102" w:type="dxa"/>
            <w:noWrap/>
            <w:tcMar>
              <w:top w:w="15" w:type="dxa"/>
              <w:left w:w="15" w:type="dxa"/>
              <w:right w:w="15" w:type="dxa"/>
            </w:tcMar>
            <w:vAlign w:val="center"/>
          </w:tcPr>
          <w:p w14:paraId="706E2A4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欢天喜地火锅</w:t>
            </w:r>
          </w:p>
        </w:tc>
        <w:tc>
          <w:tcPr>
            <w:tcW w:w="2383" w:type="dxa"/>
            <w:noWrap/>
            <w:tcMar>
              <w:top w:w="15" w:type="dxa"/>
              <w:left w:w="15" w:type="dxa"/>
              <w:right w:w="15" w:type="dxa"/>
            </w:tcMar>
            <w:vAlign w:val="center"/>
          </w:tcPr>
          <w:p w14:paraId="4EFEC5E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871" w:type="dxa"/>
            <w:noWrap/>
            <w:tcMar>
              <w:top w:w="15" w:type="dxa"/>
              <w:left w:w="15" w:type="dxa"/>
              <w:right w:w="15" w:type="dxa"/>
            </w:tcMar>
            <w:vAlign w:val="center"/>
          </w:tcPr>
          <w:p w14:paraId="357C2AC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68B4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992" w:type="dxa"/>
            <w:noWrap/>
            <w:tcMar>
              <w:top w:w="15" w:type="dxa"/>
              <w:left w:w="15" w:type="dxa"/>
              <w:right w:w="15" w:type="dxa"/>
            </w:tcMar>
            <w:vAlign w:val="center"/>
          </w:tcPr>
          <w:p w14:paraId="1BB475C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13</w:t>
            </w:r>
          </w:p>
        </w:tc>
        <w:tc>
          <w:tcPr>
            <w:tcW w:w="3102" w:type="dxa"/>
            <w:noWrap/>
            <w:tcMar>
              <w:top w:w="15" w:type="dxa"/>
              <w:left w:w="15" w:type="dxa"/>
              <w:right w:w="15" w:type="dxa"/>
            </w:tcMar>
            <w:vAlign w:val="center"/>
          </w:tcPr>
          <w:p w14:paraId="5355EE1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人民政府五云街道办事处</w:t>
            </w:r>
          </w:p>
        </w:tc>
        <w:tc>
          <w:tcPr>
            <w:tcW w:w="2383" w:type="dxa"/>
            <w:noWrap/>
            <w:tcMar>
              <w:top w:w="15" w:type="dxa"/>
              <w:left w:w="15" w:type="dxa"/>
              <w:right w:w="15" w:type="dxa"/>
            </w:tcMar>
            <w:vAlign w:val="center"/>
          </w:tcPr>
          <w:p w14:paraId="2460637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食堂</w:t>
            </w:r>
          </w:p>
        </w:tc>
        <w:tc>
          <w:tcPr>
            <w:tcW w:w="1871" w:type="dxa"/>
            <w:noWrap/>
            <w:tcMar>
              <w:top w:w="15" w:type="dxa"/>
              <w:left w:w="15" w:type="dxa"/>
              <w:right w:w="15" w:type="dxa"/>
            </w:tcMar>
            <w:vAlign w:val="center"/>
          </w:tcPr>
          <w:p w14:paraId="12306A02">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FD0D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992" w:type="dxa"/>
            <w:noWrap/>
            <w:tcMar>
              <w:top w:w="15" w:type="dxa"/>
              <w:left w:w="15" w:type="dxa"/>
              <w:right w:w="15" w:type="dxa"/>
            </w:tcMar>
            <w:vAlign w:val="center"/>
          </w:tcPr>
          <w:p w14:paraId="79B3520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14</w:t>
            </w:r>
          </w:p>
        </w:tc>
        <w:tc>
          <w:tcPr>
            <w:tcW w:w="3102" w:type="dxa"/>
            <w:noWrap/>
            <w:tcMar>
              <w:top w:w="15" w:type="dxa"/>
              <w:left w:w="15" w:type="dxa"/>
              <w:right w:w="15" w:type="dxa"/>
            </w:tcMar>
            <w:vAlign w:val="center"/>
          </w:tcPr>
          <w:p w14:paraId="65163BDC">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缙云县供电公司</w:t>
            </w:r>
          </w:p>
        </w:tc>
        <w:tc>
          <w:tcPr>
            <w:tcW w:w="2383" w:type="dxa"/>
            <w:noWrap/>
            <w:tcMar>
              <w:top w:w="15" w:type="dxa"/>
              <w:left w:w="15" w:type="dxa"/>
              <w:right w:w="15" w:type="dxa"/>
            </w:tcMar>
            <w:vAlign w:val="center"/>
          </w:tcPr>
          <w:p w14:paraId="492C746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食堂</w:t>
            </w:r>
          </w:p>
        </w:tc>
        <w:tc>
          <w:tcPr>
            <w:tcW w:w="1871" w:type="dxa"/>
            <w:noWrap/>
            <w:tcMar>
              <w:top w:w="15" w:type="dxa"/>
              <w:left w:w="15" w:type="dxa"/>
              <w:right w:w="15" w:type="dxa"/>
            </w:tcMar>
            <w:vAlign w:val="center"/>
          </w:tcPr>
          <w:p w14:paraId="6E4EDB81">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5AC4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992" w:type="dxa"/>
            <w:noWrap/>
            <w:tcMar>
              <w:top w:w="15" w:type="dxa"/>
              <w:left w:w="15" w:type="dxa"/>
              <w:right w:w="15" w:type="dxa"/>
            </w:tcMar>
            <w:vAlign w:val="center"/>
          </w:tcPr>
          <w:p w14:paraId="5F88A60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15</w:t>
            </w:r>
          </w:p>
        </w:tc>
        <w:tc>
          <w:tcPr>
            <w:tcW w:w="3102" w:type="dxa"/>
            <w:noWrap/>
            <w:tcMar>
              <w:top w:w="15" w:type="dxa"/>
              <w:left w:w="15" w:type="dxa"/>
              <w:right w:w="15" w:type="dxa"/>
            </w:tcMar>
            <w:vAlign w:val="center"/>
          </w:tcPr>
          <w:p w14:paraId="0EC6467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职业中专</w:t>
            </w:r>
          </w:p>
        </w:tc>
        <w:tc>
          <w:tcPr>
            <w:tcW w:w="2383" w:type="dxa"/>
            <w:noWrap/>
            <w:tcMar>
              <w:top w:w="15" w:type="dxa"/>
              <w:left w:w="15" w:type="dxa"/>
              <w:right w:w="15" w:type="dxa"/>
            </w:tcMar>
            <w:vAlign w:val="center"/>
          </w:tcPr>
          <w:p w14:paraId="2FA2144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871" w:type="dxa"/>
            <w:noWrap/>
            <w:tcMar>
              <w:top w:w="15" w:type="dxa"/>
              <w:left w:w="15" w:type="dxa"/>
              <w:right w:w="15" w:type="dxa"/>
            </w:tcMar>
            <w:vAlign w:val="center"/>
          </w:tcPr>
          <w:p w14:paraId="6145271D">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0E93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992" w:type="dxa"/>
            <w:noWrap/>
            <w:tcMar>
              <w:top w:w="15" w:type="dxa"/>
              <w:left w:w="15" w:type="dxa"/>
              <w:right w:w="15" w:type="dxa"/>
            </w:tcMar>
            <w:vAlign w:val="center"/>
          </w:tcPr>
          <w:p w14:paraId="3B4C90D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16</w:t>
            </w:r>
          </w:p>
        </w:tc>
        <w:tc>
          <w:tcPr>
            <w:tcW w:w="3102" w:type="dxa"/>
            <w:noWrap/>
            <w:tcMar>
              <w:top w:w="15" w:type="dxa"/>
              <w:left w:w="15" w:type="dxa"/>
              <w:right w:w="15" w:type="dxa"/>
            </w:tcMar>
            <w:vAlign w:val="center"/>
          </w:tcPr>
          <w:p w14:paraId="34F0064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公安局交通警察大队</w:t>
            </w:r>
          </w:p>
        </w:tc>
        <w:tc>
          <w:tcPr>
            <w:tcW w:w="2383" w:type="dxa"/>
            <w:noWrap/>
            <w:tcMar>
              <w:top w:w="15" w:type="dxa"/>
              <w:left w:w="15" w:type="dxa"/>
              <w:right w:w="15" w:type="dxa"/>
            </w:tcMar>
            <w:vAlign w:val="center"/>
          </w:tcPr>
          <w:p w14:paraId="164BA01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食堂</w:t>
            </w:r>
          </w:p>
        </w:tc>
        <w:tc>
          <w:tcPr>
            <w:tcW w:w="1871" w:type="dxa"/>
            <w:noWrap/>
            <w:tcMar>
              <w:top w:w="15" w:type="dxa"/>
              <w:left w:w="15" w:type="dxa"/>
              <w:right w:w="15" w:type="dxa"/>
            </w:tcMar>
            <w:vAlign w:val="center"/>
          </w:tcPr>
          <w:p w14:paraId="3917B6A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C95D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3AE30B5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17</w:t>
            </w:r>
          </w:p>
        </w:tc>
        <w:tc>
          <w:tcPr>
            <w:tcW w:w="3102" w:type="dxa"/>
            <w:noWrap/>
            <w:tcMar>
              <w:top w:w="15" w:type="dxa"/>
              <w:left w:w="15" w:type="dxa"/>
              <w:right w:w="15" w:type="dxa"/>
            </w:tcMar>
            <w:vAlign w:val="center"/>
          </w:tcPr>
          <w:p w14:paraId="4F0DD8D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369快餐</w:t>
            </w:r>
          </w:p>
        </w:tc>
        <w:tc>
          <w:tcPr>
            <w:tcW w:w="2383" w:type="dxa"/>
            <w:noWrap/>
            <w:tcMar>
              <w:top w:w="15" w:type="dxa"/>
              <w:left w:w="15" w:type="dxa"/>
              <w:right w:w="15" w:type="dxa"/>
            </w:tcMar>
            <w:vAlign w:val="center"/>
          </w:tcPr>
          <w:p w14:paraId="6634755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871" w:type="dxa"/>
            <w:noWrap/>
            <w:tcMar>
              <w:top w:w="15" w:type="dxa"/>
              <w:left w:w="15" w:type="dxa"/>
              <w:right w:w="15" w:type="dxa"/>
            </w:tcMar>
            <w:vAlign w:val="center"/>
          </w:tcPr>
          <w:p w14:paraId="5BE4B26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F67C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992" w:type="dxa"/>
            <w:noWrap/>
            <w:tcMar>
              <w:top w:w="15" w:type="dxa"/>
              <w:left w:w="15" w:type="dxa"/>
              <w:right w:w="15" w:type="dxa"/>
            </w:tcMar>
            <w:vAlign w:val="center"/>
          </w:tcPr>
          <w:p w14:paraId="3CCBB61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18</w:t>
            </w:r>
          </w:p>
        </w:tc>
        <w:tc>
          <w:tcPr>
            <w:tcW w:w="3102" w:type="dxa"/>
            <w:noWrap/>
            <w:tcMar>
              <w:top w:w="15" w:type="dxa"/>
              <w:left w:w="15" w:type="dxa"/>
              <w:right w:w="15" w:type="dxa"/>
            </w:tcMar>
            <w:vAlign w:val="center"/>
          </w:tcPr>
          <w:p w14:paraId="692684C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执法局</w:t>
            </w:r>
          </w:p>
        </w:tc>
        <w:tc>
          <w:tcPr>
            <w:tcW w:w="2383" w:type="dxa"/>
            <w:noWrap/>
            <w:tcMar>
              <w:top w:w="15" w:type="dxa"/>
              <w:left w:w="15" w:type="dxa"/>
              <w:right w:w="15" w:type="dxa"/>
            </w:tcMar>
            <w:vAlign w:val="center"/>
          </w:tcPr>
          <w:p w14:paraId="7DAA590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食堂</w:t>
            </w:r>
          </w:p>
        </w:tc>
        <w:tc>
          <w:tcPr>
            <w:tcW w:w="1871" w:type="dxa"/>
            <w:noWrap/>
            <w:tcMar>
              <w:top w:w="15" w:type="dxa"/>
              <w:left w:w="15" w:type="dxa"/>
              <w:right w:w="15" w:type="dxa"/>
            </w:tcMar>
            <w:vAlign w:val="center"/>
          </w:tcPr>
          <w:p w14:paraId="4613A710">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CF5E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92" w:type="dxa"/>
            <w:noWrap/>
            <w:tcMar>
              <w:top w:w="15" w:type="dxa"/>
              <w:left w:w="15" w:type="dxa"/>
              <w:right w:w="15" w:type="dxa"/>
            </w:tcMar>
            <w:vAlign w:val="center"/>
          </w:tcPr>
          <w:p w14:paraId="4FF6FD44">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color w:val="auto"/>
                <w:sz w:val="18"/>
                <w:szCs w:val="18"/>
                <w:highlight w:val="none"/>
              </w:rPr>
              <w:t>备注</w:t>
            </w:r>
          </w:p>
        </w:tc>
        <w:tc>
          <w:tcPr>
            <w:tcW w:w="7356" w:type="dxa"/>
            <w:gridSpan w:val="3"/>
            <w:noWrap/>
            <w:tcMar>
              <w:top w:w="15" w:type="dxa"/>
              <w:left w:w="15" w:type="dxa"/>
              <w:right w:w="15" w:type="dxa"/>
            </w:tcMar>
            <w:vAlign w:val="center"/>
          </w:tcPr>
          <w:p w14:paraId="0F0A691B">
            <w:pPr>
              <w:widowControl/>
              <w:numPr>
                <w:ilvl w:val="0"/>
                <w:numId w:val="2"/>
              </w:num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表中所列数据为当前数据，保洁服务合同履行期间若遇店面调整或增加，费用根据餐厨垃圾清运至缙云县静脉产业园吨数核算； </w:t>
            </w:r>
          </w:p>
          <w:p w14:paraId="2A065FC1">
            <w:pPr>
              <w:widowControl/>
              <w:numPr>
                <w:ilvl w:val="0"/>
                <w:numId w:val="2"/>
              </w:num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收集范围暂定为服务范围内等所有企事业单位和大型餐饮企业，具体由县分类办要求确定，做到应收尽收；</w:t>
            </w:r>
          </w:p>
          <w:p w14:paraId="19011BDF">
            <w:pPr>
              <w:widowControl/>
              <w:numPr>
                <w:ilvl w:val="0"/>
                <w:numId w:val="2"/>
              </w:num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可</w:t>
            </w:r>
            <w:r>
              <w:rPr>
                <w:rFonts w:hint="eastAsia" w:ascii="宋体" w:hAnsi="宋体" w:cs="宋体"/>
                <w:color w:val="auto"/>
                <w:sz w:val="18"/>
                <w:szCs w:val="18"/>
                <w:highlight w:val="none"/>
                <w:lang w:eastAsia="zh-CN"/>
              </w:rPr>
              <w:t>根据</w:t>
            </w:r>
            <w:r>
              <w:rPr>
                <w:rFonts w:hint="eastAsia" w:ascii="宋体" w:hAnsi="宋体" w:eastAsia="宋体" w:cs="宋体"/>
                <w:color w:val="auto"/>
                <w:sz w:val="18"/>
                <w:szCs w:val="18"/>
                <w:highlight w:val="none"/>
              </w:rPr>
              <w:t>实际情况和清运量对人员和车辆进行调整（需提前向缙云县环境卫生管理处审批）；</w:t>
            </w:r>
          </w:p>
          <w:p w14:paraId="492EA776">
            <w:pPr>
              <w:widowControl/>
              <w:numPr>
                <w:ilvl w:val="0"/>
                <w:numId w:val="2"/>
              </w:num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服务范围内根据餐厨垃圾清运工作需要对隔油池进行清理并运送指定地点。</w:t>
            </w:r>
          </w:p>
        </w:tc>
      </w:tr>
    </w:tbl>
    <w:p w14:paraId="6E951382">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（8）老城区开放小区及城中村收集点位（电动三轮车清运）</w:t>
      </w:r>
    </w:p>
    <w:tbl>
      <w:tblPr>
        <w:tblStyle w:val="49"/>
        <w:tblW w:w="0" w:type="auto"/>
        <w:jc w:val="center"/>
        <w:tblLayout w:type="fixed"/>
        <w:tblCellMar>
          <w:top w:w="0" w:type="dxa"/>
          <w:left w:w="108" w:type="dxa"/>
          <w:bottom w:w="0" w:type="dxa"/>
          <w:right w:w="108" w:type="dxa"/>
        </w:tblCellMar>
      </w:tblPr>
      <w:tblGrid>
        <w:gridCol w:w="805"/>
        <w:gridCol w:w="18"/>
        <w:gridCol w:w="743"/>
        <w:gridCol w:w="2739"/>
        <w:gridCol w:w="564"/>
        <w:gridCol w:w="2132"/>
        <w:gridCol w:w="623"/>
        <w:gridCol w:w="623"/>
      </w:tblGrid>
      <w:tr w14:paraId="4A8E6960">
        <w:tblPrEx>
          <w:tblCellMar>
            <w:top w:w="0" w:type="dxa"/>
            <w:left w:w="108" w:type="dxa"/>
            <w:bottom w:w="0" w:type="dxa"/>
            <w:right w:w="108" w:type="dxa"/>
          </w:tblCellMar>
        </w:tblPrEx>
        <w:trPr>
          <w:trHeight w:val="90" w:hRule="atLeast"/>
          <w:jc w:val="center"/>
        </w:trPr>
        <w:tc>
          <w:tcPr>
            <w:tcW w:w="823" w:type="dxa"/>
            <w:gridSpan w:val="2"/>
            <w:tcBorders>
              <w:top w:val="single" w:color="000000" w:sz="8" w:space="0"/>
              <w:left w:val="single" w:color="000000" w:sz="8" w:space="0"/>
              <w:bottom w:val="nil"/>
              <w:right w:val="single" w:color="000000" w:sz="4" w:space="0"/>
            </w:tcBorders>
            <w:noWrap/>
            <w:vAlign w:val="center"/>
          </w:tcPr>
          <w:p w14:paraId="5517FF9E">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743" w:type="dxa"/>
            <w:tcBorders>
              <w:top w:val="single" w:color="000000" w:sz="8" w:space="0"/>
              <w:left w:val="single" w:color="000000" w:sz="4" w:space="0"/>
              <w:bottom w:val="nil"/>
              <w:right w:val="single" w:color="000000" w:sz="4" w:space="0"/>
            </w:tcBorders>
            <w:noWrap/>
            <w:vAlign w:val="center"/>
          </w:tcPr>
          <w:p w14:paraId="78E20767">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片区</w:t>
            </w:r>
          </w:p>
        </w:tc>
        <w:tc>
          <w:tcPr>
            <w:tcW w:w="2739" w:type="dxa"/>
            <w:tcBorders>
              <w:top w:val="single" w:color="000000" w:sz="8" w:space="0"/>
              <w:left w:val="single" w:color="000000" w:sz="4" w:space="0"/>
              <w:bottom w:val="nil"/>
              <w:right w:val="single" w:color="000000" w:sz="4" w:space="0"/>
            </w:tcBorders>
            <w:noWrap/>
            <w:vAlign w:val="center"/>
          </w:tcPr>
          <w:p w14:paraId="38C0BCE5">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垃圾桶点位</w:t>
            </w:r>
          </w:p>
        </w:tc>
        <w:tc>
          <w:tcPr>
            <w:tcW w:w="564" w:type="dxa"/>
            <w:tcBorders>
              <w:top w:val="single" w:color="000000" w:sz="8" w:space="0"/>
              <w:left w:val="single" w:color="000000" w:sz="4" w:space="0"/>
              <w:bottom w:val="nil"/>
              <w:right w:val="single" w:color="000000" w:sz="4" w:space="0"/>
            </w:tcBorders>
            <w:noWrap/>
            <w:vAlign w:val="center"/>
          </w:tcPr>
          <w:p w14:paraId="1D576B49">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数量</w:t>
            </w:r>
          </w:p>
        </w:tc>
        <w:tc>
          <w:tcPr>
            <w:tcW w:w="2132" w:type="dxa"/>
            <w:tcBorders>
              <w:top w:val="single" w:color="000000" w:sz="8" w:space="0"/>
              <w:left w:val="single" w:color="000000" w:sz="4" w:space="0"/>
              <w:bottom w:val="nil"/>
              <w:right w:val="single" w:color="000000" w:sz="4" w:space="0"/>
            </w:tcBorders>
            <w:noWrap/>
            <w:vAlign w:val="center"/>
          </w:tcPr>
          <w:p w14:paraId="01EABFBC">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果壳箱点位</w:t>
            </w:r>
          </w:p>
        </w:tc>
        <w:tc>
          <w:tcPr>
            <w:tcW w:w="623" w:type="dxa"/>
            <w:tcBorders>
              <w:top w:val="single" w:color="000000" w:sz="8" w:space="0"/>
              <w:left w:val="single" w:color="000000" w:sz="4" w:space="0"/>
              <w:bottom w:val="nil"/>
              <w:right w:val="single" w:color="000000" w:sz="4" w:space="0"/>
            </w:tcBorders>
            <w:noWrap/>
            <w:vAlign w:val="center"/>
          </w:tcPr>
          <w:p w14:paraId="52AB4C70">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数量</w:t>
            </w:r>
          </w:p>
        </w:tc>
        <w:tc>
          <w:tcPr>
            <w:tcW w:w="623" w:type="dxa"/>
            <w:tcBorders>
              <w:top w:val="single" w:color="000000" w:sz="8" w:space="0"/>
              <w:left w:val="single" w:color="000000" w:sz="4" w:space="0"/>
              <w:bottom w:val="nil"/>
              <w:right w:val="single" w:color="000000" w:sz="8" w:space="0"/>
            </w:tcBorders>
            <w:noWrap/>
            <w:vAlign w:val="center"/>
          </w:tcPr>
          <w:p w14:paraId="7F22D606">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备注</w:t>
            </w:r>
          </w:p>
        </w:tc>
      </w:tr>
      <w:tr w14:paraId="3A75F246">
        <w:tblPrEx>
          <w:tblCellMar>
            <w:top w:w="0" w:type="dxa"/>
            <w:left w:w="108" w:type="dxa"/>
            <w:bottom w:w="0" w:type="dxa"/>
            <w:right w:w="108" w:type="dxa"/>
          </w:tblCellMar>
        </w:tblPrEx>
        <w:trPr>
          <w:trHeight w:val="283" w:hRule="atLeast"/>
          <w:jc w:val="center"/>
        </w:trPr>
        <w:tc>
          <w:tcPr>
            <w:tcW w:w="823" w:type="dxa"/>
            <w:gridSpan w:val="2"/>
            <w:tcBorders>
              <w:top w:val="single" w:color="000000" w:sz="8" w:space="0"/>
              <w:left w:val="single" w:color="000000" w:sz="8" w:space="0"/>
              <w:bottom w:val="single" w:color="000000" w:sz="4" w:space="0"/>
              <w:right w:val="single" w:color="000000" w:sz="4" w:space="0"/>
            </w:tcBorders>
            <w:noWrap/>
            <w:vAlign w:val="center"/>
          </w:tcPr>
          <w:p w14:paraId="46CEC4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743" w:type="dxa"/>
            <w:vMerge w:val="restart"/>
            <w:tcBorders>
              <w:top w:val="single" w:color="000000" w:sz="8" w:space="0"/>
              <w:left w:val="single" w:color="000000" w:sz="4" w:space="0"/>
              <w:bottom w:val="single" w:color="000000" w:sz="4" w:space="0"/>
              <w:right w:val="single" w:color="000000" w:sz="4" w:space="0"/>
            </w:tcBorders>
            <w:noWrap/>
            <w:vAlign w:val="center"/>
          </w:tcPr>
          <w:p w14:paraId="3035CFB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水南片</w:t>
            </w:r>
          </w:p>
        </w:tc>
        <w:tc>
          <w:tcPr>
            <w:tcW w:w="2739" w:type="dxa"/>
            <w:tcBorders>
              <w:top w:val="single" w:color="000000" w:sz="8" w:space="0"/>
              <w:left w:val="single" w:color="000000" w:sz="4" w:space="0"/>
              <w:bottom w:val="single" w:color="000000" w:sz="4" w:space="0"/>
              <w:right w:val="single" w:color="000000" w:sz="4" w:space="0"/>
            </w:tcBorders>
            <w:noWrap/>
            <w:vAlign w:val="center"/>
          </w:tcPr>
          <w:p w14:paraId="3D222AB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万友酒店</w:t>
            </w:r>
          </w:p>
        </w:tc>
        <w:tc>
          <w:tcPr>
            <w:tcW w:w="564" w:type="dxa"/>
            <w:tcBorders>
              <w:top w:val="single" w:color="000000" w:sz="8" w:space="0"/>
              <w:left w:val="single" w:color="000000" w:sz="4" w:space="0"/>
              <w:bottom w:val="single" w:color="000000" w:sz="4" w:space="0"/>
              <w:right w:val="single" w:color="000000" w:sz="4" w:space="0"/>
            </w:tcBorders>
            <w:noWrap/>
            <w:vAlign w:val="center"/>
          </w:tcPr>
          <w:p w14:paraId="3BE802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2132" w:type="dxa"/>
            <w:tcBorders>
              <w:top w:val="single" w:color="000000" w:sz="8" w:space="0"/>
              <w:left w:val="single" w:color="000000" w:sz="4" w:space="0"/>
              <w:bottom w:val="single" w:color="000000" w:sz="4" w:space="0"/>
              <w:right w:val="single" w:color="000000" w:sz="4" w:space="0"/>
            </w:tcBorders>
            <w:noWrap/>
            <w:vAlign w:val="center"/>
          </w:tcPr>
          <w:p w14:paraId="32B7D24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老电影院-水南小学</w:t>
            </w:r>
          </w:p>
        </w:tc>
        <w:tc>
          <w:tcPr>
            <w:tcW w:w="623" w:type="dxa"/>
            <w:tcBorders>
              <w:top w:val="single" w:color="000000" w:sz="8" w:space="0"/>
              <w:left w:val="single" w:color="000000" w:sz="4" w:space="0"/>
              <w:bottom w:val="single" w:color="000000" w:sz="4" w:space="0"/>
              <w:right w:val="single" w:color="000000" w:sz="4" w:space="0"/>
            </w:tcBorders>
            <w:noWrap/>
            <w:vAlign w:val="center"/>
          </w:tcPr>
          <w:p w14:paraId="13AB87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623" w:type="dxa"/>
            <w:tcBorders>
              <w:top w:val="single" w:color="000000" w:sz="8" w:space="0"/>
              <w:left w:val="single" w:color="000000" w:sz="4" w:space="0"/>
              <w:bottom w:val="single" w:color="000000" w:sz="4" w:space="0"/>
              <w:right w:val="single" w:color="000000" w:sz="8" w:space="0"/>
            </w:tcBorders>
            <w:noWrap/>
            <w:vAlign w:val="center"/>
          </w:tcPr>
          <w:p w14:paraId="28018809">
            <w:pPr>
              <w:spacing w:line="360" w:lineRule="auto"/>
              <w:jc w:val="center"/>
              <w:rPr>
                <w:rFonts w:hint="eastAsia" w:ascii="宋体" w:hAnsi="宋体" w:eastAsia="宋体" w:cs="宋体"/>
                <w:color w:val="auto"/>
                <w:sz w:val="18"/>
                <w:szCs w:val="18"/>
                <w:highlight w:val="none"/>
              </w:rPr>
            </w:pPr>
          </w:p>
        </w:tc>
      </w:tr>
      <w:tr w14:paraId="5EFC9755">
        <w:tblPrEx>
          <w:tblCellMar>
            <w:top w:w="0" w:type="dxa"/>
            <w:left w:w="108" w:type="dxa"/>
            <w:bottom w:w="0" w:type="dxa"/>
            <w:right w:w="108" w:type="dxa"/>
          </w:tblCellMar>
        </w:tblPrEx>
        <w:trPr>
          <w:trHeight w:val="90"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A5B7C7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4267058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CB889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水南老食品厂内</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B6A9F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BB6F00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水南小学-交警队</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53291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623" w:type="dxa"/>
            <w:tcBorders>
              <w:top w:val="nil"/>
              <w:left w:val="single" w:color="000000" w:sz="4" w:space="0"/>
              <w:bottom w:val="single" w:color="000000" w:sz="4" w:space="0"/>
              <w:right w:val="single" w:color="000000" w:sz="8" w:space="0"/>
            </w:tcBorders>
            <w:noWrap/>
            <w:vAlign w:val="center"/>
          </w:tcPr>
          <w:p w14:paraId="7E92919C">
            <w:pPr>
              <w:spacing w:line="360" w:lineRule="auto"/>
              <w:jc w:val="center"/>
              <w:rPr>
                <w:rFonts w:hint="eastAsia" w:ascii="宋体" w:hAnsi="宋体" w:eastAsia="宋体" w:cs="宋体"/>
                <w:color w:val="auto"/>
                <w:sz w:val="18"/>
                <w:szCs w:val="18"/>
                <w:highlight w:val="none"/>
              </w:rPr>
            </w:pPr>
          </w:p>
        </w:tc>
      </w:tr>
      <w:tr w14:paraId="6B6EC9B9">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A9C014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0E65AC2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DB33F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水南五金小弄</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DF06A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2B324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交警队-集市路口</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881FE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3806756">
            <w:pPr>
              <w:spacing w:line="360" w:lineRule="auto"/>
              <w:jc w:val="center"/>
              <w:rPr>
                <w:rFonts w:hint="eastAsia" w:ascii="宋体" w:hAnsi="宋体" w:eastAsia="宋体" w:cs="宋体"/>
                <w:color w:val="auto"/>
                <w:sz w:val="18"/>
                <w:szCs w:val="18"/>
                <w:highlight w:val="none"/>
              </w:rPr>
            </w:pPr>
          </w:p>
        </w:tc>
      </w:tr>
      <w:tr w14:paraId="3313348F">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A58A4B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298595CC">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29B48FC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水南老酱油厂内</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1629C2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015117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集市大路-330国道</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8419B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283E4E7">
            <w:pPr>
              <w:spacing w:line="360" w:lineRule="auto"/>
              <w:jc w:val="center"/>
              <w:rPr>
                <w:rFonts w:hint="eastAsia" w:ascii="宋体" w:hAnsi="宋体" w:eastAsia="宋体" w:cs="宋体"/>
                <w:color w:val="auto"/>
                <w:sz w:val="18"/>
                <w:szCs w:val="18"/>
                <w:highlight w:val="none"/>
              </w:rPr>
            </w:pPr>
          </w:p>
        </w:tc>
      </w:tr>
      <w:tr w14:paraId="7C9C527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146F16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6EB2615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42F51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水南横街牛排先生路口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98E74B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00F47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公园</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6DAA35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B3C2338">
            <w:pPr>
              <w:spacing w:line="360" w:lineRule="auto"/>
              <w:jc w:val="center"/>
              <w:rPr>
                <w:rFonts w:hint="eastAsia" w:ascii="宋体" w:hAnsi="宋体" w:eastAsia="宋体" w:cs="宋体"/>
                <w:color w:val="auto"/>
                <w:sz w:val="18"/>
                <w:szCs w:val="18"/>
                <w:highlight w:val="none"/>
              </w:rPr>
            </w:pPr>
          </w:p>
        </w:tc>
      </w:tr>
      <w:tr w14:paraId="5D5C085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A13A1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1B53A53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177C62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水南横街25号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A68F1F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1D18E0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w:t>
            </w:r>
          </w:p>
        </w:tc>
        <w:tc>
          <w:tcPr>
            <w:tcW w:w="623" w:type="dxa"/>
            <w:tcBorders>
              <w:top w:val="single" w:color="000000" w:sz="4" w:space="0"/>
              <w:left w:val="single" w:color="000000" w:sz="4" w:space="0"/>
              <w:bottom w:val="nil"/>
              <w:right w:val="single" w:color="000000" w:sz="4" w:space="0"/>
            </w:tcBorders>
            <w:noWrap/>
            <w:vAlign w:val="center"/>
          </w:tcPr>
          <w:p w14:paraId="3C053EA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CA7190D">
            <w:pPr>
              <w:spacing w:line="360" w:lineRule="auto"/>
              <w:jc w:val="center"/>
              <w:rPr>
                <w:rFonts w:hint="eastAsia" w:ascii="宋体" w:hAnsi="宋体" w:eastAsia="宋体" w:cs="宋体"/>
                <w:color w:val="auto"/>
                <w:sz w:val="18"/>
                <w:szCs w:val="18"/>
                <w:highlight w:val="none"/>
              </w:rPr>
            </w:pPr>
          </w:p>
        </w:tc>
      </w:tr>
      <w:tr w14:paraId="4448F8D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6742E6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1D5A3C98">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7F6775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大桥南路114弄6号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835ED1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69D8A1B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713B712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0E4F2FC4">
            <w:pPr>
              <w:spacing w:line="360" w:lineRule="auto"/>
              <w:jc w:val="center"/>
              <w:rPr>
                <w:rFonts w:hint="eastAsia" w:ascii="宋体" w:hAnsi="宋体" w:eastAsia="宋体" w:cs="宋体"/>
                <w:color w:val="auto"/>
                <w:sz w:val="18"/>
                <w:szCs w:val="18"/>
                <w:highlight w:val="none"/>
              </w:rPr>
            </w:pPr>
          </w:p>
        </w:tc>
      </w:tr>
      <w:tr w14:paraId="0494855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A8D94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7F59A1F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506A41F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水南中学宿舍</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32E172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nil"/>
              <w:right w:val="single" w:color="000000" w:sz="4" w:space="0"/>
            </w:tcBorders>
            <w:noWrap/>
            <w:vAlign w:val="center"/>
          </w:tcPr>
          <w:p w14:paraId="575882F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5FA48B1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41A21BF">
            <w:pPr>
              <w:spacing w:line="360" w:lineRule="auto"/>
              <w:jc w:val="center"/>
              <w:rPr>
                <w:rFonts w:hint="eastAsia" w:ascii="宋体" w:hAnsi="宋体" w:eastAsia="宋体" w:cs="宋体"/>
                <w:color w:val="auto"/>
                <w:sz w:val="18"/>
                <w:szCs w:val="18"/>
                <w:highlight w:val="none"/>
              </w:rPr>
            </w:pPr>
          </w:p>
        </w:tc>
      </w:tr>
      <w:tr w14:paraId="7F0F48E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B0FE05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0A3F9CD9">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70CCA9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塔山背</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F7008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2580465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4F17B36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9C44FFD">
            <w:pPr>
              <w:spacing w:line="360" w:lineRule="auto"/>
              <w:jc w:val="center"/>
              <w:rPr>
                <w:rFonts w:hint="eastAsia" w:ascii="宋体" w:hAnsi="宋体" w:eastAsia="宋体" w:cs="宋体"/>
                <w:color w:val="auto"/>
                <w:sz w:val="18"/>
                <w:szCs w:val="18"/>
                <w:highlight w:val="none"/>
              </w:rPr>
            </w:pPr>
          </w:p>
        </w:tc>
      </w:tr>
      <w:tr w14:paraId="2484850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62A96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1498B63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0A14D4F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大桥南路千万装饰</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0AE946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1AA4F7C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5405AD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C8F7510">
            <w:pPr>
              <w:spacing w:line="360" w:lineRule="auto"/>
              <w:jc w:val="center"/>
              <w:rPr>
                <w:rFonts w:hint="eastAsia" w:ascii="宋体" w:hAnsi="宋体" w:eastAsia="宋体" w:cs="宋体"/>
                <w:color w:val="auto"/>
                <w:sz w:val="18"/>
                <w:szCs w:val="18"/>
                <w:highlight w:val="none"/>
              </w:rPr>
            </w:pPr>
          </w:p>
        </w:tc>
      </w:tr>
      <w:tr w14:paraId="28A82A7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309413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2B1F581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3E7A9E8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朝阳巷路口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9E373B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2132" w:type="dxa"/>
            <w:tcBorders>
              <w:top w:val="single" w:color="000000" w:sz="4" w:space="0"/>
              <w:left w:val="single" w:color="000000" w:sz="4" w:space="0"/>
              <w:bottom w:val="nil"/>
              <w:right w:val="single" w:color="000000" w:sz="4" w:space="0"/>
            </w:tcBorders>
            <w:noWrap/>
            <w:vAlign w:val="center"/>
          </w:tcPr>
          <w:p w14:paraId="7C427C5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7543E8A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31A4D7F">
            <w:pPr>
              <w:spacing w:line="360" w:lineRule="auto"/>
              <w:jc w:val="center"/>
              <w:rPr>
                <w:rFonts w:hint="eastAsia" w:ascii="宋体" w:hAnsi="宋体" w:eastAsia="宋体" w:cs="宋体"/>
                <w:color w:val="auto"/>
                <w:sz w:val="18"/>
                <w:szCs w:val="18"/>
                <w:highlight w:val="none"/>
              </w:rPr>
            </w:pPr>
          </w:p>
        </w:tc>
      </w:tr>
      <w:tr w14:paraId="5257047C">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C8EFB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184C45E9">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5426EC9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老车站宿舍进口处</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207A6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nil"/>
              <w:right w:val="single" w:color="000000" w:sz="4" w:space="0"/>
            </w:tcBorders>
            <w:noWrap/>
            <w:vAlign w:val="center"/>
          </w:tcPr>
          <w:p w14:paraId="79B7009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343E360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E0F4B9A">
            <w:pPr>
              <w:spacing w:line="360" w:lineRule="auto"/>
              <w:jc w:val="center"/>
              <w:rPr>
                <w:rFonts w:hint="eastAsia" w:ascii="宋体" w:hAnsi="宋体" w:eastAsia="宋体" w:cs="宋体"/>
                <w:color w:val="auto"/>
                <w:sz w:val="18"/>
                <w:szCs w:val="18"/>
                <w:highlight w:val="none"/>
              </w:rPr>
            </w:pPr>
          </w:p>
        </w:tc>
      </w:tr>
      <w:tr w14:paraId="781E631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59455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7AFA4348">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18D0B62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大桥南路292弄45号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C3FB0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79E5BC9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41FEF32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35D915B">
            <w:pPr>
              <w:spacing w:line="360" w:lineRule="auto"/>
              <w:jc w:val="center"/>
              <w:rPr>
                <w:rFonts w:hint="eastAsia" w:ascii="宋体" w:hAnsi="宋体" w:eastAsia="宋体" w:cs="宋体"/>
                <w:color w:val="auto"/>
                <w:sz w:val="18"/>
                <w:szCs w:val="18"/>
                <w:highlight w:val="none"/>
              </w:rPr>
            </w:pPr>
          </w:p>
        </w:tc>
      </w:tr>
      <w:tr w14:paraId="24A70D5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2F2C43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3C7DDA8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781D329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大桥南路292弄进口处</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C9B83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42468DF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4846060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83D545A">
            <w:pPr>
              <w:spacing w:line="360" w:lineRule="auto"/>
              <w:jc w:val="center"/>
              <w:rPr>
                <w:rFonts w:hint="eastAsia" w:ascii="宋体" w:hAnsi="宋体" w:eastAsia="宋体" w:cs="宋体"/>
                <w:color w:val="auto"/>
                <w:sz w:val="18"/>
                <w:szCs w:val="18"/>
                <w:highlight w:val="none"/>
              </w:rPr>
            </w:pPr>
          </w:p>
        </w:tc>
      </w:tr>
      <w:tr w14:paraId="41C543B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5DD345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284D903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4C5955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大桥南路（原宝宝幼儿园）</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277DE6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nil"/>
              <w:right w:val="single" w:color="000000" w:sz="4" w:space="0"/>
            </w:tcBorders>
            <w:noWrap/>
            <w:vAlign w:val="center"/>
          </w:tcPr>
          <w:p w14:paraId="6EE519C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1FFBCF5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44D11028">
            <w:pPr>
              <w:spacing w:line="360" w:lineRule="auto"/>
              <w:jc w:val="center"/>
              <w:rPr>
                <w:rFonts w:hint="eastAsia" w:ascii="宋体" w:hAnsi="宋体" w:eastAsia="宋体" w:cs="宋体"/>
                <w:color w:val="auto"/>
                <w:sz w:val="18"/>
                <w:szCs w:val="18"/>
                <w:highlight w:val="none"/>
              </w:rPr>
            </w:pPr>
          </w:p>
        </w:tc>
      </w:tr>
      <w:tr w14:paraId="1A339086">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55D39F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087D4309">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7FF0F7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大桥南路高坑巷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4BC2E7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7A2B1BD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7A61A6A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531CCF33">
            <w:pPr>
              <w:spacing w:line="360" w:lineRule="auto"/>
              <w:jc w:val="center"/>
              <w:rPr>
                <w:rFonts w:hint="eastAsia" w:ascii="宋体" w:hAnsi="宋体" w:eastAsia="宋体" w:cs="宋体"/>
                <w:color w:val="auto"/>
                <w:sz w:val="18"/>
                <w:szCs w:val="18"/>
                <w:highlight w:val="none"/>
              </w:rPr>
            </w:pPr>
          </w:p>
        </w:tc>
      </w:tr>
      <w:tr w14:paraId="6A96873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407FB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60E0758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4FA6E36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大桥南路（民安救援侧角）</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BD24B9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344971D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37BC3BC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631F35C6">
            <w:pPr>
              <w:spacing w:line="360" w:lineRule="auto"/>
              <w:jc w:val="center"/>
              <w:rPr>
                <w:rFonts w:hint="eastAsia" w:ascii="宋体" w:hAnsi="宋体" w:eastAsia="宋体" w:cs="宋体"/>
                <w:color w:val="auto"/>
                <w:sz w:val="18"/>
                <w:szCs w:val="18"/>
                <w:highlight w:val="none"/>
              </w:rPr>
            </w:pPr>
          </w:p>
        </w:tc>
      </w:tr>
      <w:tr w14:paraId="633CE6D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CA23E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3624DE5A">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5F5DC1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湾潭南区15幢前面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C3F471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646634C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74BCC0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60CF5B38">
            <w:pPr>
              <w:spacing w:line="360" w:lineRule="auto"/>
              <w:jc w:val="center"/>
              <w:rPr>
                <w:rFonts w:hint="eastAsia" w:ascii="宋体" w:hAnsi="宋体" w:eastAsia="宋体" w:cs="宋体"/>
                <w:color w:val="auto"/>
                <w:sz w:val="18"/>
                <w:szCs w:val="18"/>
                <w:highlight w:val="none"/>
              </w:rPr>
            </w:pPr>
          </w:p>
        </w:tc>
      </w:tr>
      <w:tr w14:paraId="0F27727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0B485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52A8E05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F66560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湾潭南区19幢前面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A58E5A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77EE51F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4F6DCEF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5AAB7517">
            <w:pPr>
              <w:spacing w:line="360" w:lineRule="auto"/>
              <w:jc w:val="center"/>
              <w:rPr>
                <w:rFonts w:hint="eastAsia" w:ascii="宋体" w:hAnsi="宋体" w:eastAsia="宋体" w:cs="宋体"/>
                <w:color w:val="auto"/>
                <w:sz w:val="18"/>
                <w:szCs w:val="18"/>
                <w:highlight w:val="none"/>
              </w:rPr>
            </w:pPr>
          </w:p>
        </w:tc>
      </w:tr>
      <w:tr w14:paraId="1CC0035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8" w:space="0"/>
              <w:right w:val="single" w:color="000000" w:sz="4" w:space="0"/>
            </w:tcBorders>
            <w:noWrap/>
            <w:vAlign w:val="center"/>
          </w:tcPr>
          <w:p w14:paraId="0AA3DC5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w:t>
            </w:r>
          </w:p>
        </w:tc>
        <w:tc>
          <w:tcPr>
            <w:tcW w:w="743" w:type="dxa"/>
            <w:vMerge w:val="continue"/>
            <w:tcBorders>
              <w:top w:val="single" w:color="000000" w:sz="8" w:space="0"/>
              <w:left w:val="single" w:color="000000" w:sz="4" w:space="0"/>
              <w:bottom w:val="single" w:color="000000" w:sz="4" w:space="0"/>
              <w:right w:val="single" w:color="000000" w:sz="4" w:space="0"/>
            </w:tcBorders>
            <w:noWrap/>
            <w:vAlign w:val="center"/>
          </w:tcPr>
          <w:p w14:paraId="7D112CD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8" w:space="0"/>
              <w:right w:val="single" w:color="000000" w:sz="4" w:space="0"/>
            </w:tcBorders>
            <w:noWrap/>
            <w:vAlign w:val="center"/>
          </w:tcPr>
          <w:p w14:paraId="62FC8C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合计</w:t>
            </w:r>
          </w:p>
        </w:tc>
        <w:tc>
          <w:tcPr>
            <w:tcW w:w="564" w:type="dxa"/>
            <w:tcBorders>
              <w:top w:val="single" w:color="000000" w:sz="4" w:space="0"/>
              <w:left w:val="single" w:color="000000" w:sz="4" w:space="0"/>
              <w:bottom w:val="single" w:color="000000" w:sz="8" w:space="0"/>
              <w:right w:val="single" w:color="000000" w:sz="4" w:space="0"/>
            </w:tcBorders>
            <w:noWrap/>
            <w:vAlign w:val="center"/>
          </w:tcPr>
          <w:p w14:paraId="5472D3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w:t>
            </w:r>
          </w:p>
        </w:tc>
        <w:tc>
          <w:tcPr>
            <w:tcW w:w="2132" w:type="dxa"/>
            <w:tcBorders>
              <w:top w:val="single" w:color="000000" w:sz="4" w:space="0"/>
              <w:left w:val="single" w:color="000000" w:sz="4" w:space="0"/>
              <w:bottom w:val="single" w:color="000000" w:sz="8" w:space="0"/>
              <w:right w:val="single" w:color="000000" w:sz="4" w:space="0"/>
            </w:tcBorders>
            <w:noWrap/>
            <w:vAlign w:val="center"/>
          </w:tcPr>
          <w:p w14:paraId="7C7BDE4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8" w:space="0"/>
              <w:right w:val="single" w:color="000000" w:sz="4" w:space="0"/>
            </w:tcBorders>
            <w:noWrap/>
            <w:vAlign w:val="center"/>
          </w:tcPr>
          <w:p w14:paraId="77A7762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w:t>
            </w:r>
          </w:p>
        </w:tc>
        <w:tc>
          <w:tcPr>
            <w:tcW w:w="623" w:type="dxa"/>
            <w:tcBorders>
              <w:top w:val="single" w:color="000000" w:sz="4" w:space="0"/>
              <w:left w:val="single" w:color="000000" w:sz="4" w:space="0"/>
              <w:bottom w:val="single" w:color="000000" w:sz="8" w:space="0"/>
              <w:right w:val="single" w:color="000000" w:sz="8" w:space="0"/>
            </w:tcBorders>
            <w:noWrap/>
            <w:vAlign w:val="center"/>
          </w:tcPr>
          <w:p w14:paraId="62C8A513">
            <w:pPr>
              <w:spacing w:line="360" w:lineRule="auto"/>
              <w:jc w:val="center"/>
              <w:rPr>
                <w:rFonts w:hint="eastAsia" w:ascii="宋体" w:hAnsi="宋体" w:eastAsia="宋体" w:cs="宋体"/>
                <w:color w:val="auto"/>
                <w:sz w:val="18"/>
                <w:szCs w:val="18"/>
                <w:highlight w:val="none"/>
              </w:rPr>
            </w:pPr>
          </w:p>
        </w:tc>
      </w:tr>
      <w:tr w14:paraId="1214114F">
        <w:tblPrEx>
          <w:tblCellMar>
            <w:top w:w="0" w:type="dxa"/>
            <w:left w:w="108" w:type="dxa"/>
            <w:bottom w:w="0" w:type="dxa"/>
            <w:right w:w="108" w:type="dxa"/>
          </w:tblCellMar>
        </w:tblPrEx>
        <w:trPr>
          <w:trHeight w:val="283" w:hRule="atLeast"/>
          <w:jc w:val="center"/>
        </w:trPr>
        <w:tc>
          <w:tcPr>
            <w:tcW w:w="823" w:type="dxa"/>
            <w:gridSpan w:val="2"/>
            <w:tcBorders>
              <w:top w:val="nil"/>
              <w:left w:val="single" w:color="000000" w:sz="8" w:space="0"/>
              <w:bottom w:val="single" w:color="000000" w:sz="4" w:space="0"/>
              <w:right w:val="single" w:color="000000" w:sz="4" w:space="0"/>
            </w:tcBorders>
            <w:noWrap/>
            <w:vAlign w:val="center"/>
          </w:tcPr>
          <w:p w14:paraId="0282E7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w:t>
            </w:r>
          </w:p>
        </w:tc>
        <w:tc>
          <w:tcPr>
            <w:tcW w:w="743" w:type="dxa"/>
            <w:vMerge w:val="restart"/>
            <w:tcBorders>
              <w:top w:val="nil"/>
              <w:left w:val="single" w:color="000000" w:sz="4" w:space="0"/>
              <w:bottom w:val="nil"/>
              <w:right w:val="single" w:color="000000" w:sz="4" w:space="0"/>
            </w:tcBorders>
            <w:noWrap/>
            <w:vAlign w:val="center"/>
          </w:tcPr>
          <w:p w14:paraId="013EC79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车站片</w:t>
            </w:r>
          </w:p>
        </w:tc>
        <w:tc>
          <w:tcPr>
            <w:tcW w:w="2739" w:type="dxa"/>
            <w:tcBorders>
              <w:top w:val="nil"/>
              <w:left w:val="single" w:color="000000" w:sz="4" w:space="0"/>
              <w:bottom w:val="single" w:color="000000" w:sz="4" w:space="0"/>
              <w:right w:val="single" w:color="000000" w:sz="4" w:space="0"/>
            </w:tcBorders>
            <w:noWrap/>
            <w:vAlign w:val="center"/>
          </w:tcPr>
          <w:p w14:paraId="74550C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电力路38号</w:t>
            </w:r>
          </w:p>
        </w:tc>
        <w:tc>
          <w:tcPr>
            <w:tcW w:w="564" w:type="dxa"/>
            <w:tcBorders>
              <w:top w:val="nil"/>
              <w:left w:val="single" w:color="000000" w:sz="4" w:space="0"/>
              <w:bottom w:val="single" w:color="000000" w:sz="4" w:space="0"/>
              <w:right w:val="single" w:color="000000" w:sz="4" w:space="0"/>
            </w:tcBorders>
            <w:noWrap/>
            <w:vAlign w:val="center"/>
          </w:tcPr>
          <w:p w14:paraId="27994CF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nil"/>
              <w:left w:val="single" w:color="000000" w:sz="4" w:space="0"/>
              <w:bottom w:val="single" w:color="000000" w:sz="4" w:space="0"/>
              <w:right w:val="single" w:color="000000" w:sz="4" w:space="0"/>
            </w:tcBorders>
            <w:noWrap/>
            <w:vAlign w:val="center"/>
          </w:tcPr>
          <w:p w14:paraId="495B2C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w:t>
            </w:r>
          </w:p>
        </w:tc>
        <w:tc>
          <w:tcPr>
            <w:tcW w:w="623" w:type="dxa"/>
            <w:tcBorders>
              <w:top w:val="nil"/>
              <w:left w:val="single" w:color="000000" w:sz="4" w:space="0"/>
              <w:bottom w:val="single" w:color="000000" w:sz="4" w:space="0"/>
              <w:right w:val="single" w:color="000000" w:sz="4" w:space="0"/>
            </w:tcBorders>
            <w:noWrap/>
            <w:vAlign w:val="center"/>
          </w:tcPr>
          <w:p w14:paraId="1B03684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623" w:type="dxa"/>
            <w:tcBorders>
              <w:top w:val="nil"/>
              <w:left w:val="single" w:color="000000" w:sz="4" w:space="0"/>
              <w:bottom w:val="single" w:color="000000" w:sz="4" w:space="0"/>
              <w:right w:val="single" w:color="000000" w:sz="8" w:space="0"/>
            </w:tcBorders>
            <w:noWrap/>
            <w:vAlign w:val="center"/>
          </w:tcPr>
          <w:p w14:paraId="7B1CF6A0">
            <w:pPr>
              <w:spacing w:line="360" w:lineRule="auto"/>
              <w:jc w:val="center"/>
              <w:rPr>
                <w:rFonts w:hint="eastAsia" w:ascii="宋体" w:hAnsi="宋体" w:eastAsia="宋体" w:cs="宋体"/>
                <w:color w:val="auto"/>
                <w:sz w:val="18"/>
                <w:szCs w:val="18"/>
                <w:highlight w:val="none"/>
              </w:rPr>
            </w:pPr>
          </w:p>
        </w:tc>
      </w:tr>
      <w:tr w14:paraId="7FD852E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6D326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w:t>
            </w:r>
          </w:p>
        </w:tc>
        <w:tc>
          <w:tcPr>
            <w:tcW w:w="743" w:type="dxa"/>
            <w:vMerge w:val="continue"/>
            <w:tcBorders>
              <w:top w:val="nil"/>
              <w:left w:val="single" w:color="000000" w:sz="4" w:space="0"/>
              <w:bottom w:val="nil"/>
              <w:right w:val="single" w:color="000000" w:sz="4" w:space="0"/>
            </w:tcBorders>
            <w:noWrap/>
            <w:vAlign w:val="center"/>
          </w:tcPr>
          <w:p w14:paraId="5C1527E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254992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电力路81号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906697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4A4195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迎晖路</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276BA1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E2923DE">
            <w:pPr>
              <w:spacing w:line="360" w:lineRule="auto"/>
              <w:jc w:val="center"/>
              <w:rPr>
                <w:rFonts w:hint="eastAsia" w:ascii="宋体" w:hAnsi="宋体" w:eastAsia="宋体" w:cs="宋体"/>
                <w:color w:val="auto"/>
                <w:sz w:val="18"/>
                <w:szCs w:val="18"/>
                <w:highlight w:val="none"/>
              </w:rPr>
            </w:pPr>
          </w:p>
        </w:tc>
      </w:tr>
      <w:tr w14:paraId="504E54FF">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AB37D7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w:t>
            </w:r>
          </w:p>
        </w:tc>
        <w:tc>
          <w:tcPr>
            <w:tcW w:w="743" w:type="dxa"/>
            <w:vMerge w:val="continue"/>
            <w:tcBorders>
              <w:top w:val="nil"/>
              <w:left w:val="single" w:color="000000" w:sz="4" w:space="0"/>
              <w:bottom w:val="nil"/>
              <w:right w:val="single" w:color="000000" w:sz="4" w:space="0"/>
            </w:tcBorders>
            <w:noWrap/>
            <w:vAlign w:val="center"/>
          </w:tcPr>
          <w:p w14:paraId="3F7584D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A5DC2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电力路90号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DA9DC6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D3127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新南塘路</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3B75F6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DBB0B67">
            <w:pPr>
              <w:spacing w:line="360" w:lineRule="auto"/>
              <w:jc w:val="center"/>
              <w:rPr>
                <w:rFonts w:hint="eastAsia" w:ascii="宋体" w:hAnsi="宋体" w:eastAsia="宋体" w:cs="宋体"/>
                <w:color w:val="auto"/>
                <w:sz w:val="18"/>
                <w:szCs w:val="18"/>
                <w:highlight w:val="none"/>
              </w:rPr>
            </w:pPr>
          </w:p>
        </w:tc>
      </w:tr>
      <w:tr w14:paraId="210727C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816407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w:t>
            </w:r>
          </w:p>
        </w:tc>
        <w:tc>
          <w:tcPr>
            <w:tcW w:w="743" w:type="dxa"/>
            <w:vMerge w:val="continue"/>
            <w:tcBorders>
              <w:top w:val="nil"/>
              <w:left w:val="single" w:color="000000" w:sz="4" w:space="0"/>
              <w:bottom w:val="nil"/>
              <w:right w:val="single" w:color="000000" w:sz="4" w:space="0"/>
            </w:tcBorders>
            <w:noWrap/>
            <w:vAlign w:val="center"/>
          </w:tcPr>
          <w:p w14:paraId="1866C42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2E982C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电力路99号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54A68C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44FB8B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东门小区</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3AB5B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0311057">
            <w:pPr>
              <w:spacing w:line="360" w:lineRule="auto"/>
              <w:jc w:val="center"/>
              <w:rPr>
                <w:rFonts w:hint="eastAsia" w:ascii="宋体" w:hAnsi="宋体" w:eastAsia="宋体" w:cs="宋体"/>
                <w:color w:val="auto"/>
                <w:sz w:val="18"/>
                <w:szCs w:val="18"/>
                <w:highlight w:val="none"/>
              </w:rPr>
            </w:pPr>
          </w:p>
        </w:tc>
      </w:tr>
      <w:tr w14:paraId="439BA189">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E9201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w:t>
            </w:r>
          </w:p>
        </w:tc>
        <w:tc>
          <w:tcPr>
            <w:tcW w:w="743" w:type="dxa"/>
            <w:vMerge w:val="continue"/>
            <w:tcBorders>
              <w:top w:val="nil"/>
              <w:left w:val="single" w:color="000000" w:sz="4" w:space="0"/>
              <w:bottom w:val="nil"/>
              <w:right w:val="single" w:color="000000" w:sz="4" w:space="0"/>
            </w:tcBorders>
            <w:noWrap/>
            <w:vAlign w:val="center"/>
          </w:tcPr>
          <w:p w14:paraId="3FE1903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C70208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车站路1幢路口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2D82D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4FCCC1B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新南塘桥-二桥下</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55BC1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0F471A6">
            <w:pPr>
              <w:spacing w:line="360" w:lineRule="auto"/>
              <w:jc w:val="center"/>
              <w:rPr>
                <w:rFonts w:hint="eastAsia" w:ascii="宋体" w:hAnsi="宋体" w:eastAsia="宋体" w:cs="宋体"/>
                <w:color w:val="auto"/>
                <w:sz w:val="18"/>
                <w:szCs w:val="18"/>
                <w:highlight w:val="none"/>
              </w:rPr>
            </w:pPr>
          </w:p>
        </w:tc>
      </w:tr>
      <w:tr w14:paraId="09B11529">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902A9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26</w:t>
            </w:r>
          </w:p>
        </w:tc>
        <w:tc>
          <w:tcPr>
            <w:tcW w:w="743" w:type="dxa"/>
            <w:vMerge w:val="continue"/>
            <w:tcBorders>
              <w:top w:val="nil"/>
              <w:left w:val="single" w:color="000000" w:sz="4" w:space="0"/>
              <w:bottom w:val="nil"/>
              <w:right w:val="single" w:color="000000" w:sz="4" w:space="0"/>
            </w:tcBorders>
            <w:noWrap/>
            <w:vAlign w:val="center"/>
          </w:tcPr>
          <w:p w14:paraId="6054D6D4">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D47CBB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东门小区7-10幢前</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E2D98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1A34D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溪滨南路</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D6AC8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756E612">
            <w:pPr>
              <w:spacing w:line="360" w:lineRule="auto"/>
              <w:jc w:val="center"/>
              <w:rPr>
                <w:rFonts w:hint="eastAsia" w:ascii="宋体" w:hAnsi="宋体" w:eastAsia="宋体" w:cs="宋体"/>
                <w:color w:val="auto"/>
                <w:sz w:val="18"/>
                <w:szCs w:val="18"/>
                <w:highlight w:val="none"/>
              </w:rPr>
            </w:pPr>
          </w:p>
        </w:tc>
      </w:tr>
      <w:tr w14:paraId="16EC44B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B57668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w:t>
            </w:r>
          </w:p>
        </w:tc>
        <w:tc>
          <w:tcPr>
            <w:tcW w:w="743" w:type="dxa"/>
            <w:vMerge w:val="continue"/>
            <w:tcBorders>
              <w:top w:val="nil"/>
              <w:left w:val="single" w:color="000000" w:sz="4" w:space="0"/>
              <w:bottom w:val="nil"/>
              <w:right w:val="single" w:color="000000" w:sz="4" w:space="0"/>
            </w:tcBorders>
            <w:noWrap/>
            <w:vAlign w:val="center"/>
          </w:tcPr>
          <w:p w14:paraId="2BF5231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0E273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东门小区9幢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D322C6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E160DF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E85051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015EC4DB">
            <w:pPr>
              <w:spacing w:line="360" w:lineRule="auto"/>
              <w:jc w:val="center"/>
              <w:rPr>
                <w:rFonts w:hint="eastAsia" w:ascii="宋体" w:hAnsi="宋体" w:eastAsia="宋体" w:cs="宋体"/>
                <w:color w:val="auto"/>
                <w:sz w:val="18"/>
                <w:szCs w:val="18"/>
                <w:highlight w:val="none"/>
              </w:rPr>
            </w:pPr>
          </w:p>
        </w:tc>
      </w:tr>
      <w:tr w14:paraId="2CFA99D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72BCA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w:t>
            </w:r>
          </w:p>
        </w:tc>
        <w:tc>
          <w:tcPr>
            <w:tcW w:w="743" w:type="dxa"/>
            <w:vMerge w:val="continue"/>
            <w:tcBorders>
              <w:top w:val="nil"/>
              <w:left w:val="single" w:color="000000" w:sz="4" w:space="0"/>
              <w:bottom w:val="nil"/>
              <w:right w:val="single" w:color="000000" w:sz="4" w:space="0"/>
            </w:tcBorders>
            <w:noWrap/>
            <w:vAlign w:val="center"/>
          </w:tcPr>
          <w:p w14:paraId="62796F41">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C77E0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东门小区17幢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664CFC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D4A2E8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C8A7B1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76B0005">
            <w:pPr>
              <w:spacing w:line="360" w:lineRule="auto"/>
              <w:jc w:val="center"/>
              <w:rPr>
                <w:rFonts w:hint="eastAsia" w:ascii="宋体" w:hAnsi="宋体" w:eastAsia="宋体" w:cs="宋体"/>
                <w:color w:val="auto"/>
                <w:sz w:val="18"/>
                <w:szCs w:val="18"/>
                <w:highlight w:val="none"/>
              </w:rPr>
            </w:pPr>
          </w:p>
        </w:tc>
      </w:tr>
      <w:tr w14:paraId="1632FAD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95D9B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29</w:t>
            </w:r>
          </w:p>
        </w:tc>
        <w:tc>
          <w:tcPr>
            <w:tcW w:w="743" w:type="dxa"/>
            <w:vMerge w:val="continue"/>
            <w:tcBorders>
              <w:top w:val="nil"/>
              <w:left w:val="single" w:color="000000" w:sz="4" w:space="0"/>
              <w:bottom w:val="nil"/>
              <w:right w:val="single" w:color="000000" w:sz="4" w:space="0"/>
            </w:tcBorders>
            <w:noWrap/>
            <w:vAlign w:val="center"/>
          </w:tcPr>
          <w:p w14:paraId="03B2E01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AF5EE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溪滨花园2幢旁</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FABDDD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8A25A8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CCFD2F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91765AA">
            <w:pPr>
              <w:spacing w:line="360" w:lineRule="auto"/>
              <w:jc w:val="center"/>
              <w:rPr>
                <w:rFonts w:hint="eastAsia" w:ascii="宋体" w:hAnsi="宋体" w:eastAsia="宋体" w:cs="宋体"/>
                <w:color w:val="auto"/>
                <w:sz w:val="18"/>
                <w:szCs w:val="18"/>
                <w:highlight w:val="none"/>
              </w:rPr>
            </w:pPr>
          </w:p>
        </w:tc>
      </w:tr>
      <w:tr w14:paraId="612E5D1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016DE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30</w:t>
            </w:r>
          </w:p>
        </w:tc>
        <w:tc>
          <w:tcPr>
            <w:tcW w:w="743" w:type="dxa"/>
            <w:vMerge w:val="continue"/>
            <w:tcBorders>
              <w:top w:val="nil"/>
              <w:left w:val="single" w:color="000000" w:sz="4" w:space="0"/>
              <w:bottom w:val="nil"/>
              <w:right w:val="single" w:color="000000" w:sz="4" w:space="0"/>
            </w:tcBorders>
            <w:noWrap/>
            <w:vAlign w:val="center"/>
          </w:tcPr>
          <w:p w14:paraId="2DA68A68">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D6CB5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溪滨南路白云路路口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0F4FE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40437F6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E4B7FA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AF287BB">
            <w:pPr>
              <w:spacing w:line="360" w:lineRule="auto"/>
              <w:jc w:val="center"/>
              <w:rPr>
                <w:rFonts w:hint="eastAsia" w:ascii="宋体" w:hAnsi="宋体" w:eastAsia="宋体" w:cs="宋体"/>
                <w:color w:val="auto"/>
                <w:sz w:val="18"/>
                <w:szCs w:val="18"/>
                <w:highlight w:val="none"/>
              </w:rPr>
            </w:pPr>
          </w:p>
        </w:tc>
      </w:tr>
      <w:tr w14:paraId="46C4444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2EA30B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w:t>
            </w:r>
          </w:p>
        </w:tc>
        <w:tc>
          <w:tcPr>
            <w:tcW w:w="743" w:type="dxa"/>
            <w:vMerge w:val="continue"/>
            <w:tcBorders>
              <w:top w:val="nil"/>
              <w:left w:val="single" w:color="000000" w:sz="4" w:space="0"/>
              <w:bottom w:val="nil"/>
              <w:right w:val="single" w:color="000000" w:sz="4" w:space="0"/>
            </w:tcBorders>
            <w:noWrap/>
            <w:vAlign w:val="center"/>
          </w:tcPr>
          <w:p w14:paraId="2033842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EB0AD0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白云路93号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F2E9E8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1B1A61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0D0A1B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EABC671">
            <w:pPr>
              <w:spacing w:line="360" w:lineRule="auto"/>
              <w:jc w:val="center"/>
              <w:rPr>
                <w:rFonts w:hint="eastAsia" w:ascii="宋体" w:hAnsi="宋体" w:eastAsia="宋体" w:cs="宋体"/>
                <w:color w:val="auto"/>
                <w:sz w:val="18"/>
                <w:szCs w:val="18"/>
                <w:highlight w:val="none"/>
              </w:rPr>
            </w:pPr>
          </w:p>
        </w:tc>
      </w:tr>
      <w:tr w14:paraId="5C2816E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6EE00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w:t>
            </w:r>
          </w:p>
        </w:tc>
        <w:tc>
          <w:tcPr>
            <w:tcW w:w="743" w:type="dxa"/>
            <w:vMerge w:val="continue"/>
            <w:tcBorders>
              <w:top w:val="nil"/>
              <w:left w:val="single" w:color="000000" w:sz="4" w:space="0"/>
              <w:bottom w:val="nil"/>
              <w:right w:val="single" w:color="000000" w:sz="4" w:space="0"/>
            </w:tcBorders>
            <w:noWrap/>
            <w:vAlign w:val="center"/>
          </w:tcPr>
          <w:p w14:paraId="1F638324">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569531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白云路西弄19号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D999C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DB7572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0C8241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FA915FF">
            <w:pPr>
              <w:spacing w:line="360" w:lineRule="auto"/>
              <w:jc w:val="center"/>
              <w:rPr>
                <w:rFonts w:hint="eastAsia" w:ascii="宋体" w:hAnsi="宋体" w:eastAsia="宋体" w:cs="宋体"/>
                <w:color w:val="auto"/>
                <w:sz w:val="18"/>
                <w:szCs w:val="18"/>
                <w:highlight w:val="none"/>
              </w:rPr>
            </w:pPr>
          </w:p>
        </w:tc>
      </w:tr>
      <w:tr w14:paraId="316F025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DF912F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w:t>
            </w:r>
          </w:p>
        </w:tc>
        <w:tc>
          <w:tcPr>
            <w:tcW w:w="743" w:type="dxa"/>
            <w:vMerge w:val="continue"/>
            <w:tcBorders>
              <w:top w:val="nil"/>
              <w:left w:val="single" w:color="000000" w:sz="4" w:space="0"/>
              <w:bottom w:val="nil"/>
              <w:right w:val="single" w:color="000000" w:sz="4" w:space="0"/>
            </w:tcBorders>
            <w:noWrap/>
            <w:vAlign w:val="center"/>
          </w:tcPr>
          <w:p w14:paraId="4CCFEB0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35112E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白云路西弄22号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2938E1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3D61F2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6612485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48F3DF4">
            <w:pPr>
              <w:spacing w:line="360" w:lineRule="auto"/>
              <w:jc w:val="center"/>
              <w:rPr>
                <w:rFonts w:hint="eastAsia" w:ascii="宋体" w:hAnsi="宋体" w:eastAsia="宋体" w:cs="宋体"/>
                <w:color w:val="auto"/>
                <w:sz w:val="18"/>
                <w:szCs w:val="18"/>
                <w:highlight w:val="none"/>
              </w:rPr>
            </w:pPr>
          </w:p>
        </w:tc>
      </w:tr>
      <w:tr w14:paraId="2A1BBA70">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44D9BB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34</w:t>
            </w:r>
          </w:p>
        </w:tc>
        <w:tc>
          <w:tcPr>
            <w:tcW w:w="743" w:type="dxa"/>
            <w:vMerge w:val="continue"/>
            <w:tcBorders>
              <w:top w:val="nil"/>
              <w:left w:val="single" w:color="000000" w:sz="4" w:space="0"/>
              <w:bottom w:val="nil"/>
              <w:right w:val="single" w:color="000000" w:sz="4" w:space="0"/>
            </w:tcBorders>
            <w:noWrap/>
            <w:vAlign w:val="center"/>
          </w:tcPr>
          <w:p w14:paraId="5EC0F62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ACCF74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春晖家园1幢1-3单元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1876D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282DCD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4ECF80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762B8DB">
            <w:pPr>
              <w:spacing w:line="360" w:lineRule="auto"/>
              <w:jc w:val="center"/>
              <w:rPr>
                <w:rFonts w:hint="eastAsia" w:ascii="宋体" w:hAnsi="宋体" w:eastAsia="宋体" w:cs="宋体"/>
                <w:color w:val="auto"/>
                <w:sz w:val="18"/>
                <w:szCs w:val="18"/>
                <w:highlight w:val="none"/>
              </w:rPr>
            </w:pPr>
          </w:p>
        </w:tc>
      </w:tr>
      <w:tr w14:paraId="52FEAB60">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F3A8AF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w:t>
            </w:r>
          </w:p>
        </w:tc>
        <w:tc>
          <w:tcPr>
            <w:tcW w:w="743" w:type="dxa"/>
            <w:vMerge w:val="continue"/>
            <w:tcBorders>
              <w:top w:val="nil"/>
              <w:left w:val="single" w:color="000000" w:sz="4" w:space="0"/>
              <w:bottom w:val="nil"/>
              <w:right w:val="single" w:color="000000" w:sz="4" w:space="0"/>
            </w:tcBorders>
            <w:noWrap/>
            <w:vAlign w:val="center"/>
          </w:tcPr>
          <w:p w14:paraId="4D88B55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A0FE2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春晖家园2幢2单元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81567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22DCA2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9CE0C9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977E17C">
            <w:pPr>
              <w:spacing w:line="360" w:lineRule="auto"/>
              <w:jc w:val="center"/>
              <w:rPr>
                <w:rFonts w:hint="eastAsia" w:ascii="宋体" w:hAnsi="宋体" w:eastAsia="宋体" w:cs="宋体"/>
                <w:color w:val="auto"/>
                <w:sz w:val="18"/>
                <w:szCs w:val="18"/>
                <w:highlight w:val="none"/>
              </w:rPr>
            </w:pPr>
          </w:p>
        </w:tc>
      </w:tr>
      <w:tr w14:paraId="5CAAF30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33F34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w:t>
            </w:r>
          </w:p>
        </w:tc>
        <w:tc>
          <w:tcPr>
            <w:tcW w:w="743" w:type="dxa"/>
            <w:vMerge w:val="continue"/>
            <w:tcBorders>
              <w:top w:val="nil"/>
              <w:left w:val="single" w:color="000000" w:sz="4" w:space="0"/>
              <w:bottom w:val="nil"/>
              <w:right w:val="single" w:color="000000" w:sz="4" w:space="0"/>
            </w:tcBorders>
            <w:noWrap/>
            <w:vAlign w:val="center"/>
          </w:tcPr>
          <w:p w14:paraId="17E4CC1C">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8432D8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春晖家园3幢3单元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601C32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6BC385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0CB1B3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1C60319">
            <w:pPr>
              <w:spacing w:line="360" w:lineRule="auto"/>
              <w:jc w:val="center"/>
              <w:rPr>
                <w:rFonts w:hint="eastAsia" w:ascii="宋体" w:hAnsi="宋体" w:eastAsia="宋体" w:cs="宋体"/>
                <w:color w:val="auto"/>
                <w:sz w:val="18"/>
                <w:szCs w:val="18"/>
                <w:highlight w:val="none"/>
              </w:rPr>
            </w:pPr>
          </w:p>
        </w:tc>
      </w:tr>
      <w:tr w14:paraId="6F04BFFC">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AEEE89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37</w:t>
            </w:r>
          </w:p>
        </w:tc>
        <w:tc>
          <w:tcPr>
            <w:tcW w:w="743" w:type="dxa"/>
            <w:vMerge w:val="continue"/>
            <w:tcBorders>
              <w:top w:val="nil"/>
              <w:left w:val="single" w:color="000000" w:sz="4" w:space="0"/>
              <w:bottom w:val="nil"/>
              <w:right w:val="single" w:color="000000" w:sz="4" w:space="0"/>
            </w:tcBorders>
            <w:noWrap/>
            <w:vAlign w:val="center"/>
          </w:tcPr>
          <w:p w14:paraId="7649097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93C077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春晖家园4幢2单元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4FA945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19A630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9EE02A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086A7573">
            <w:pPr>
              <w:spacing w:line="360" w:lineRule="auto"/>
              <w:jc w:val="center"/>
              <w:rPr>
                <w:rFonts w:hint="eastAsia" w:ascii="宋体" w:hAnsi="宋体" w:eastAsia="宋体" w:cs="宋体"/>
                <w:color w:val="auto"/>
                <w:sz w:val="18"/>
                <w:szCs w:val="18"/>
                <w:highlight w:val="none"/>
              </w:rPr>
            </w:pPr>
          </w:p>
        </w:tc>
      </w:tr>
      <w:tr w14:paraId="3D7B341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1C2E8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38</w:t>
            </w:r>
          </w:p>
        </w:tc>
        <w:tc>
          <w:tcPr>
            <w:tcW w:w="743" w:type="dxa"/>
            <w:vMerge w:val="continue"/>
            <w:tcBorders>
              <w:top w:val="nil"/>
              <w:left w:val="single" w:color="000000" w:sz="4" w:space="0"/>
              <w:bottom w:val="nil"/>
              <w:right w:val="single" w:color="000000" w:sz="4" w:space="0"/>
            </w:tcBorders>
            <w:noWrap/>
            <w:vAlign w:val="center"/>
          </w:tcPr>
          <w:p w14:paraId="3FA46A1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67CDA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春晖家园5幢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F0219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D36057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6530890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7C883D4">
            <w:pPr>
              <w:spacing w:line="360" w:lineRule="auto"/>
              <w:jc w:val="center"/>
              <w:rPr>
                <w:rFonts w:hint="eastAsia" w:ascii="宋体" w:hAnsi="宋体" w:eastAsia="宋体" w:cs="宋体"/>
                <w:color w:val="auto"/>
                <w:sz w:val="18"/>
                <w:szCs w:val="18"/>
                <w:highlight w:val="none"/>
              </w:rPr>
            </w:pPr>
          </w:p>
        </w:tc>
      </w:tr>
      <w:tr w14:paraId="559A5A39">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86FC8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39</w:t>
            </w:r>
          </w:p>
        </w:tc>
        <w:tc>
          <w:tcPr>
            <w:tcW w:w="743" w:type="dxa"/>
            <w:vMerge w:val="continue"/>
            <w:tcBorders>
              <w:top w:val="nil"/>
              <w:left w:val="single" w:color="000000" w:sz="4" w:space="0"/>
              <w:bottom w:val="nil"/>
              <w:right w:val="single" w:color="000000" w:sz="4" w:space="0"/>
            </w:tcBorders>
            <w:noWrap/>
            <w:vAlign w:val="center"/>
          </w:tcPr>
          <w:p w14:paraId="03B3A0E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4F8687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春晖家园5幢2单元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2F700C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524B33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AF9998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A0CE33A">
            <w:pPr>
              <w:spacing w:line="360" w:lineRule="auto"/>
              <w:jc w:val="center"/>
              <w:rPr>
                <w:rFonts w:hint="eastAsia" w:ascii="宋体" w:hAnsi="宋体" w:eastAsia="宋体" w:cs="宋体"/>
                <w:color w:val="auto"/>
                <w:sz w:val="18"/>
                <w:szCs w:val="18"/>
                <w:highlight w:val="none"/>
              </w:rPr>
            </w:pPr>
          </w:p>
        </w:tc>
      </w:tr>
      <w:tr w14:paraId="701CF42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BBF9AC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40</w:t>
            </w:r>
          </w:p>
        </w:tc>
        <w:tc>
          <w:tcPr>
            <w:tcW w:w="743" w:type="dxa"/>
            <w:vMerge w:val="continue"/>
            <w:tcBorders>
              <w:top w:val="nil"/>
              <w:left w:val="single" w:color="000000" w:sz="4" w:space="0"/>
              <w:bottom w:val="nil"/>
              <w:right w:val="single" w:color="000000" w:sz="4" w:space="0"/>
            </w:tcBorders>
            <w:noWrap/>
            <w:vAlign w:val="center"/>
          </w:tcPr>
          <w:p w14:paraId="6065D49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614DA0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春晖家园7幢2单元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BFD624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147C7D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8FAC91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AEE6C66">
            <w:pPr>
              <w:spacing w:line="360" w:lineRule="auto"/>
              <w:jc w:val="center"/>
              <w:rPr>
                <w:rFonts w:hint="eastAsia" w:ascii="宋体" w:hAnsi="宋体" w:eastAsia="宋体" w:cs="宋体"/>
                <w:color w:val="auto"/>
                <w:sz w:val="18"/>
                <w:szCs w:val="18"/>
                <w:highlight w:val="none"/>
              </w:rPr>
            </w:pPr>
          </w:p>
        </w:tc>
      </w:tr>
      <w:tr w14:paraId="28023EE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B659D8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41</w:t>
            </w:r>
          </w:p>
        </w:tc>
        <w:tc>
          <w:tcPr>
            <w:tcW w:w="743" w:type="dxa"/>
            <w:vMerge w:val="continue"/>
            <w:tcBorders>
              <w:top w:val="nil"/>
              <w:left w:val="single" w:color="000000" w:sz="4" w:space="0"/>
              <w:bottom w:val="nil"/>
              <w:right w:val="single" w:color="000000" w:sz="4" w:space="0"/>
            </w:tcBorders>
            <w:noWrap/>
            <w:vAlign w:val="center"/>
          </w:tcPr>
          <w:p w14:paraId="52E7794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5FDC5B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迎晖路330国道边</w:t>
            </w:r>
            <w:r>
              <w:rPr>
                <w:rFonts w:hint="eastAsia" w:ascii="宋体" w:hAnsi="宋体" w:eastAsia="宋体" w:cs="宋体"/>
                <w:color w:val="auto"/>
                <w:kern w:val="0"/>
                <w:sz w:val="18"/>
                <w:szCs w:val="18"/>
                <w:highlight w:val="none"/>
                <w:lang w:bidi="ar"/>
              </w:rPr>
              <w:br w:type="textWrapping"/>
            </w:r>
            <w:r>
              <w:rPr>
                <w:rFonts w:hint="eastAsia" w:ascii="宋体" w:hAnsi="宋体" w:eastAsia="宋体" w:cs="宋体"/>
                <w:color w:val="auto"/>
                <w:kern w:val="0"/>
                <w:sz w:val="18"/>
                <w:szCs w:val="18"/>
                <w:highlight w:val="none"/>
                <w:lang w:bidi="ar"/>
              </w:rPr>
              <w:t>（五六岙路口）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2A5168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D5A358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0568A5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3D30FE2">
            <w:pPr>
              <w:spacing w:line="360" w:lineRule="auto"/>
              <w:jc w:val="center"/>
              <w:rPr>
                <w:rFonts w:hint="eastAsia" w:ascii="宋体" w:hAnsi="宋体" w:eastAsia="宋体" w:cs="宋体"/>
                <w:color w:val="auto"/>
                <w:sz w:val="18"/>
                <w:szCs w:val="18"/>
                <w:highlight w:val="none"/>
              </w:rPr>
            </w:pPr>
          </w:p>
        </w:tc>
      </w:tr>
      <w:tr w14:paraId="58535E27">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E8857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w:t>
            </w:r>
          </w:p>
        </w:tc>
        <w:tc>
          <w:tcPr>
            <w:tcW w:w="743" w:type="dxa"/>
            <w:vMerge w:val="continue"/>
            <w:tcBorders>
              <w:top w:val="nil"/>
              <w:left w:val="single" w:color="000000" w:sz="4" w:space="0"/>
              <w:bottom w:val="nil"/>
              <w:right w:val="single" w:color="000000" w:sz="4" w:space="0"/>
            </w:tcBorders>
            <w:noWrap/>
            <w:vAlign w:val="center"/>
          </w:tcPr>
          <w:p w14:paraId="1788942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DCAAA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迎晖南巷61号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30E4A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F1E6B1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610BF2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9A5D4C0">
            <w:pPr>
              <w:spacing w:line="360" w:lineRule="auto"/>
              <w:jc w:val="center"/>
              <w:rPr>
                <w:rFonts w:hint="eastAsia" w:ascii="宋体" w:hAnsi="宋体" w:eastAsia="宋体" w:cs="宋体"/>
                <w:color w:val="auto"/>
                <w:sz w:val="18"/>
                <w:szCs w:val="18"/>
                <w:highlight w:val="none"/>
              </w:rPr>
            </w:pPr>
          </w:p>
        </w:tc>
      </w:tr>
      <w:tr w14:paraId="458E1B2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60B57A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43</w:t>
            </w:r>
          </w:p>
        </w:tc>
        <w:tc>
          <w:tcPr>
            <w:tcW w:w="743" w:type="dxa"/>
            <w:vMerge w:val="continue"/>
            <w:tcBorders>
              <w:top w:val="nil"/>
              <w:left w:val="single" w:color="000000" w:sz="4" w:space="0"/>
              <w:bottom w:val="nil"/>
              <w:right w:val="single" w:color="000000" w:sz="4" w:space="0"/>
            </w:tcBorders>
            <w:noWrap/>
            <w:vAlign w:val="center"/>
          </w:tcPr>
          <w:p w14:paraId="2DCAF3A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5CF748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迎晖南巷42号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1D1B70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F61DA5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7789E2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0045B62">
            <w:pPr>
              <w:spacing w:line="360" w:lineRule="auto"/>
              <w:jc w:val="center"/>
              <w:rPr>
                <w:rFonts w:hint="eastAsia" w:ascii="宋体" w:hAnsi="宋体" w:eastAsia="宋体" w:cs="宋体"/>
                <w:color w:val="auto"/>
                <w:sz w:val="18"/>
                <w:szCs w:val="18"/>
                <w:highlight w:val="none"/>
              </w:rPr>
            </w:pPr>
          </w:p>
        </w:tc>
      </w:tr>
      <w:tr w14:paraId="3CA94056">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C5E19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44</w:t>
            </w:r>
          </w:p>
        </w:tc>
        <w:tc>
          <w:tcPr>
            <w:tcW w:w="743" w:type="dxa"/>
            <w:vMerge w:val="continue"/>
            <w:tcBorders>
              <w:top w:val="nil"/>
              <w:left w:val="single" w:color="000000" w:sz="4" w:space="0"/>
              <w:bottom w:val="nil"/>
              <w:right w:val="single" w:color="000000" w:sz="4" w:space="0"/>
            </w:tcBorders>
            <w:noWrap/>
            <w:vAlign w:val="center"/>
          </w:tcPr>
          <w:p w14:paraId="4CFE064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DF0C15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医院山背配电室门口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76A87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C0E573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A6F652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B8004EC">
            <w:pPr>
              <w:spacing w:line="360" w:lineRule="auto"/>
              <w:jc w:val="center"/>
              <w:rPr>
                <w:rFonts w:hint="eastAsia" w:ascii="宋体" w:hAnsi="宋体" w:eastAsia="宋体" w:cs="宋体"/>
                <w:color w:val="auto"/>
                <w:sz w:val="18"/>
                <w:szCs w:val="18"/>
                <w:highlight w:val="none"/>
              </w:rPr>
            </w:pPr>
          </w:p>
        </w:tc>
      </w:tr>
      <w:tr w14:paraId="6CF6702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B4E81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45</w:t>
            </w:r>
          </w:p>
        </w:tc>
        <w:tc>
          <w:tcPr>
            <w:tcW w:w="743" w:type="dxa"/>
            <w:vMerge w:val="continue"/>
            <w:tcBorders>
              <w:top w:val="nil"/>
              <w:left w:val="single" w:color="000000" w:sz="4" w:space="0"/>
              <w:bottom w:val="nil"/>
              <w:right w:val="single" w:color="000000" w:sz="4" w:space="0"/>
            </w:tcBorders>
            <w:noWrap/>
            <w:vAlign w:val="center"/>
          </w:tcPr>
          <w:p w14:paraId="1AC521A1">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FC130E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医院山背高压配电箱旁</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C7DE1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D80E87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F5AD5B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C84753C">
            <w:pPr>
              <w:spacing w:line="360" w:lineRule="auto"/>
              <w:jc w:val="center"/>
              <w:rPr>
                <w:rFonts w:hint="eastAsia" w:ascii="宋体" w:hAnsi="宋体" w:eastAsia="宋体" w:cs="宋体"/>
                <w:color w:val="auto"/>
                <w:sz w:val="18"/>
                <w:szCs w:val="18"/>
                <w:highlight w:val="none"/>
              </w:rPr>
            </w:pPr>
          </w:p>
        </w:tc>
      </w:tr>
      <w:tr w14:paraId="1B4F73E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46E695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46</w:t>
            </w:r>
          </w:p>
        </w:tc>
        <w:tc>
          <w:tcPr>
            <w:tcW w:w="743" w:type="dxa"/>
            <w:vMerge w:val="continue"/>
            <w:tcBorders>
              <w:top w:val="nil"/>
              <w:left w:val="single" w:color="000000" w:sz="4" w:space="0"/>
              <w:bottom w:val="nil"/>
              <w:right w:val="single" w:color="000000" w:sz="4" w:space="0"/>
            </w:tcBorders>
            <w:noWrap/>
            <w:vAlign w:val="center"/>
          </w:tcPr>
          <w:p w14:paraId="34DBA41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A2B7A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医院山背9幢对面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7BA946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B224E2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5DE6B1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6B9EFE7">
            <w:pPr>
              <w:spacing w:line="360" w:lineRule="auto"/>
              <w:jc w:val="center"/>
              <w:rPr>
                <w:rFonts w:hint="eastAsia" w:ascii="宋体" w:hAnsi="宋体" w:eastAsia="宋体" w:cs="宋体"/>
                <w:color w:val="auto"/>
                <w:sz w:val="18"/>
                <w:szCs w:val="18"/>
                <w:highlight w:val="none"/>
              </w:rPr>
            </w:pPr>
          </w:p>
        </w:tc>
      </w:tr>
      <w:tr w14:paraId="59DFF066">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AFA4C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47</w:t>
            </w:r>
          </w:p>
        </w:tc>
        <w:tc>
          <w:tcPr>
            <w:tcW w:w="743" w:type="dxa"/>
            <w:vMerge w:val="continue"/>
            <w:tcBorders>
              <w:top w:val="nil"/>
              <w:left w:val="single" w:color="000000" w:sz="4" w:space="0"/>
              <w:bottom w:val="nil"/>
              <w:right w:val="single" w:color="000000" w:sz="4" w:space="0"/>
            </w:tcBorders>
            <w:noWrap/>
            <w:vAlign w:val="center"/>
          </w:tcPr>
          <w:p w14:paraId="493988F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C38A97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谢山路20弄20号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44076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5F67D5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6633633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0F4D7CD4">
            <w:pPr>
              <w:spacing w:line="360" w:lineRule="auto"/>
              <w:jc w:val="center"/>
              <w:rPr>
                <w:rFonts w:hint="eastAsia" w:ascii="宋体" w:hAnsi="宋体" w:eastAsia="宋体" w:cs="宋体"/>
                <w:color w:val="auto"/>
                <w:sz w:val="18"/>
                <w:szCs w:val="18"/>
                <w:highlight w:val="none"/>
              </w:rPr>
            </w:pPr>
          </w:p>
        </w:tc>
      </w:tr>
      <w:tr w14:paraId="609E536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514576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48</w:t>
            </w:r>
          </w:p>
        </w:tc>
        <w:tc>
          <w:tcPr>
            <w:tcW w:w="743" w:type="dxa"/>
            <w:vMerge w:val="continue"/>
            <w:tcBorders>
              <w:top w:val="nil"/>
              <w:left w:val="single" w:color="000000" w:sz="4" w:space="0"/>
              <w:bottom w:val="nil"/>
              <w:right w:val="single" w:color="000000" w:sz="4" w:space="0"/>
            </w:tcBorders>
            <w:noWrap/>
            <w:vAlign w:val="center"/>
          </w:tcPr>
          <w:p w14:paraId="613D3B9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42F983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谢山路老环卫门口垃圾房</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B20EEA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B602F9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6C3B45B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B352D66">
            <w:pPr>
              <w:spacing w:line="360" w:lineRule="auto"/>
              <w:jc w:val="center"/>
              <w:rPr>
                <w:rFonts w:hint="eastAsia" w:ascii="宋体" w:hAnsi="宋体" w:eastAsia="宋体" w:cs="宋体"/>
                <w:color w:val="auto"/>
                <w:sz w:val="18"/>
                <w:szCs w:val="18"/>
                <w:highlight w:val="none"/>
              </w:rPr>
            </w:pPr>
          </w:p>
        </w:tc>
      </w:tr>
      <w:tr w14:paraId="7AE68D20">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71FFF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w:t>
            </w:r>
          </w:p>
        </w:tc>
        <w:tc>
          <w:tcPr>
            <w:tcW w:w="743" w:type="dxa"/>
            <w:vMerge w:val="continue"/>
            <w:tcBorders>
              <w:top w:val="nil"/>
              <w:left w:val="single" w:color="000000" w:sz="4" w:space="0"/>
              <w:bottom w:val="nil"/>
              <w:right w:val="single" w:color="000000" w:sz="4" w:space="0"/>
            </w:tcBorders>
            <w:noWrap/>
            <w:vAlign w:val="center"/>
          </w:tcPr>
          <w:p w14:paraId="36EDA37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546890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风景山路15号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ECD65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E109C1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2C3F3A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5AD2BA8">
            <w:pPr>
              <w:spacing w:line="360" w:lineRule="auto"/>
              <w:jc w:val="center"/>
              <w:rPr>
                <w:rFonts w:hint="eastAsia" w:ascii="宋体" w:hAnsi="宋体" w:eastAsia="宋体" w:cs="宋体"/>
                <w:color w:val="auto"/>
                <w:sz w:val="18"/>
                <w:szCs w:val="18"/>
                <w:highlight w:val="none"/>
              </w:rPr>
            </w:pPr>
          </w:p>
        </w:tc>
      </w:tr>
      <w:tr w14:paraId="29FAE53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nil"/>
              <w:right w:val="single" w:color="000000" w:sz="4" w:space="0"/>
            </w:tcBorders>
            <w:noWrap/>
            <w:vAlign w:val="center"/>
          </w:tcPr>
          <w:p w14:paraId="0CF6AA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50</w:t>
            </w:r>
          </w:p>
        </w:tc>
        <w:tc>
          <w:tcPr>
            <w:tcW w:w="743" w:type="dxa"/>
            <w:vMerge w:val="continue"/>
            <w:tcBorders>
              <w:top w:val="nil"/>
              <w:left w:val="single" w:color="000000" w:sz="4" w:space="0"/>
              <w:bottom w:val="nil"/>
              <w:right w:val="single" w:color="000000" w:sz="4" w:space="0"/>
            </w:tcBorders>
            <w:noWrap/>
            <w:vAlign w:val="center"/>
          </w:tcPr>
          <w:p w14:paraId="224238A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2EA55B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合计</w:t>
            </w:r>
          </w:p>
        </w:tc>
        <w:tc>
          <w:tcPr>
            <w:tcW w:w="564" w:type="dxa"/>
            <w:tcBorders>
              <w:top w:val="single" w:color="000000" w:sz="4" w:space="0"/>
              <w:left w:val="single" w:color="000000" w:sz="4" w:space="0"/>
              <w:bottom w:val="nil"/>
              <w:right w:val="single" w:color="000000" w:sz="4" w:space="0"/>
            </w:tcBorders>
            <w:noWrap/>
            <w:vAlign w:val="center"/>
          </w:tcPr>
          <w:p w14:paraId="7F02244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81</w:t>
            </w:r>
          </w:p>
        </w:tc>
        <w:tc>
          <w:tcPr>
            <w:tcW w:w="2132" w:type="dxa"/>
            <w:tcBorders>
              <w:top w:val="single" w:color="000000" w:sz="4" w:space="0"/>
              <w:left w:val="single" w:color="000000" w:sz="4" w:space="0"/>
              <w:bottom w:val="nil"/>
              <w:right w:val="single" w:color="000000" w:sz="4" w:space="0"/>
            </w:tcBorders>
            <w:noWrap/>
            <w:vAlign w:val="center"/>
          </w:tcPr>
          <w:p w14:paraId="3571F25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17CD28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46</w:t>
            </w:r>
          </w:p>
        </w:tc>
        <w:tc>
          <w:tcPr>
            <w:tcW w:w="623" w:type="dxa"/>
            <w:tcBorders>
              <w:top w:val="single" w:color="000000" w:sz="4" w:space="0"/>
              <w:left w:val="single" w:color="000000" w:sz="4" w:space="0"/>
              <w:bottom w:val="nil"/>
              <w:right w:val="single" w:color="000000" w:sz="8" w:space="0"/>
            </w:tcBorders>
            <w:noWrap/>
            <w:vAlign w:val="center"/>
          </w:tcPr>
          <w:p w14:paraId="372AA15F">
            <w:pPr>
              <w:spacing w:line="360" w:lineRule="auto"/>
              <w:jc w:val="center"/>
              <w:rPr>
                <w:rFonts w:hint="eastAsia" w:ascii="宋体" w:hAnsi="宋体" w:eastAsia="宋体" w:cs="宋体"/>
                <w:color w:val="auto"/>
                <w:sz w:val="18"/>
                <w:szCs w:val="18"/>
                <w:highlight w:val="none"/>
              </w:rPr>
            </w:pPr>
          </w:p>
        </w:tc>
      </w:tr>
      <w:tr w14:paraId="219F47BC">
        <w:tblPrEx>
          <w:tblCellMar>
            <w:top w:w="0" w:type="dxa"/>
            <w:left w:w="108" w:type="dxa"/>
            <w:bottom w:w="0" w:type="dxa"/>
            <w:right w:w="108" w:type="dxa"/>
          </w:tblCellMar>
        </w:tblPrEx>
        <w:trPr>
          <w:trHeight w:val="283" w:hRule="atLeast"/>
          <w:jc w:val="center"/>
        </w:trPr>
        <w:tc>
          <w:tcPr>
            <w:tcW w:w="823" w:type="dxa"/>
            <w:gridSpan w:val="2"/>
            <w:tcBorders>
              <w:top w:val="single" w:color="000000" w:sz="8" w:space="0"/>
              <w:left w:val="single" w:color="000000" w:sz="8" w:space="0"/>
              <w:bottom w:val="single" w:color="000000" w:sz="4" w:space="0"/>
              <w:right w:val="single" w:color="000000" w:sz="4" w:space="0"/>
            </w:tcBorders>
            <w:noWrap/>
            <w:vAlign w:val="center"/>
          </w:tcPr>
          <w:p w14:paraId="5A786B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51</w:t>
            </w:r>
          </w:p>
        </w:tc>
        <w:tc>
          <w:tcPr>
            <w:tcW w:w="743" w:type="dxa"/>
            <w:vMerge w:val="restart"/>
            <w:tcBorders>
              <w:top w:val="single" w:color="000000" w:sz="8" w:space="0"/>
              <w:left w:val="single" w:color="000000" w:sz="4" w:space="0"/>
              <w:bottom w:val="nil"/>
              <w:right w:val="single" w:color="000000" w:sz="4" w:space="0"/>
            </w:tcBorders>
            <w:noWrap/>
            <w:vAlign w:val="center"/>
          </w:tcPr>
          <w:p w14:paraId="41210CA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十字街片</w:t>
            </w:r>
          </w:p>
        </w:tc>
        <w:tc>
          <w:tcPr>
            <w:tcW w:w="2739" w:type="dxa"/>
            <w:tcBorders>
              <w:top w:val="single" w:color="000000" w:sz="8" w:space="0"/>
              <w:left w:val="single" w:color="000000" w:sz="4" w:space="0"/>
              <w:bottom w:val="single" w:color="000000" w:sz="4" w:space="0"/>
              <w:right w:val="single" w:color="000000" w:sz="4" w:space="0"/>
            </w:tcBorders>
            <w:noWrap/>
            <w:vAlign w:val="center"/>
          </w:tcPr>
          <w:p w14:paraId="385B9DF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剧团巷5-2门口</w:t>
            </w:r>
          </w:p>
        </w:tc>
        <w:tc>
          <w:tcPr>
            <w:tcW w:w="564" w:type="dxa"/>
            <w:tcBorders>
              <w:top w:val="single" w:color="000000" w:sz="8" w:space="0"/>
              <w:left w:val="single" w:color="000000" w:sz="4" w:space="0"/>
              <w:bottom w:val="single" w:color="000000" w:sz="4" w:space="0"/>
              <w:right w:val="single" w:color="000000" w:sz="4" w:space="0"/>
            </w:tcBorders>
            <w:noWrap/>
            <w:vAlign w:val="center"/>
          </w:tcPr>
          <w:p w14:paraId="0C0D99B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8" w:space="0"/>
              <w:left w:val="single" w:color="000000" w:sz="4" w:space="0"/>
              <w:bottom w:val="single" w:color="000000" w:sz="4" w:space="0"/>
              <w:right w:val="single" w:color="000000" w:sz="4" w:space="0"/>
            </w:tcBorders>
            <w:noWrap w:val="0"/>
            <w:vAlign w:val="center"/>
          </w:tcPr>
          <w:p w14:paraId="70779B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寺后路、溪滨北路等</w:t>
            </w:r>
          </w:p>
        </w:tc>
        <w:tc>
          <w:tcPr>
            <w:tcW w:w="623" w:type="dxa"/>
            <w:tcBorders>
              <w:top w:val="single" w:color="000000" w:sz="8" w:space="0"/>
              <w:left w:val="single" w:color="000000" w:sz="4" w:space="0"/>
              <w:bottom w:val="single" w:color="000000" w:sz="4" w:space="0"/>
              <w:right w:val="single" w:color="000000" w:sz="4" w:space="0"/>
            </w:tcBorders>
            <w:noWrap/>
            <w:vAlign w:val="center"/>
          </w:tcPr>
          <w:p w14:paraId="399A91E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w:t>
            </w:r>
          </w:p>
        </w:tc>
        <w:tc>
          <w:tcPr>
            <w:tcW w:w="623" w:type="dxa"/>
            <w:tcBorders>
              <w:top w:val="single" w:color="000000" w:sz="8" w:space="0"/>
              <w:left w:val="single" w:color="000000" w:sz="4" w:space="0"/>
              <w:bottom w:val="single" w:color="000000" w:sz="4" w:space="0"/>
              <w:right w:val="single" w:color="000000" w:sz="8" w:space="0"/>
            </w:tcBorders>
            <w:noWrap/>
            <w:vAlign w:val="center"/>
          </w:tcPr>
          <w:p w14:paraId="31DB7BD8">
            <w:pPr>
              <w:spacing w:line="360" w:lineRule="auto"/>
              <w:jc w:val="center"/>
              <w:rPr>
                <w:rFonts w:hint="eastAsia" w:ascii="宋体" w:hAnsi="宋体" w:eastAsia="宋体" w:cs="宋体"/>
                <w:color w:val="auto"/>
                <w:sz w:val="18"/>
                <w:szCs w:val="18"/>
                <w:highlight w:val="none"/>
              </w:rPr>
            </w:pPr>
          </w:p>
        </w:tc>
      </w:tr>
      <w:tr w14:paraId="230E1BD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E0C050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52</w:t>
            </w:r>
          </w:p>
        </w:tc>
        <w:tc>
          <w:tcPr>
            <w:tcW w:w="743" w:type="dxa"/>
            <w:vMerge w:val="continue"/>
            <w:tcBorders>
              <w:top w:val="single" w:color="000000" w:sz="8" w:space="0"/>
              <w:left w:val="single" w:color="000000" w:sz="4" w:space="0"/>
              <w:bottom w:val="nil"/>
              <w:right w:val="single" w:color="000000" w:sz="4" w:space="0"/>
            </w:tcBorders>
            <w:noWrap/>
            <w:vAlign w:val="center"/>
          </w:tcPr>
          <w:p w14:paraId="4051190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6468E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周安山板栗树旁</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3616B5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A7BCF0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0F8BEE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3531049">
            <w:pPr>
              <w:spacing w:line="360" w:lineRule="auto"/>
              <w:jc w:val="center"/>
              <w:rPr>
                <w:rFonts w:hint="eastAsia" w:ascii="宋体" w:hAnsi="宋体" w:eastAsia="宋体" w:cs="宋体"/>
                <w:color w:val="auto"/>
                <w:sz w:val="18"/>
                <w:szCs w:val="18"/>
                <w:highlight w:val="none"/>
              </w:rPr>
            </w:pPr>
          </w:p>
        </w:tc>
      </w:tr>
      <w:tr w14:paraId="1B30229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F90204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53</w:t>
            </w:r>
          </w:p>
        </w:tc>
        <w:tc>
          <w:tcPr>
            <w:tcW w:w="743" w:type="dxa"/>
            <w:vMerge w:val="continue"/>
            <w:tcBorders>
              <w:top w:val="single" w:color="000000" w:sz="8" w:space="0"/>
              <w:left w:val="single" w:color="000000" w:sz="4" w:space="0"/>
              <w:bottom w:val="nil"/>
              <w:right w:val="single" w:color="000000" w:sz="4" w:space="0"/>
            </w:tcBorders>
            <w:noWrap/>
            <w:vAlign w:val="center"/>
          </w:tcPr>
          <w:p w14:paraId="6E27832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7E072A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皮革厂小区88号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472F3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97D62D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14EF3F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92797B7">
            <w:pPr>
              <w:spacing w:line="360" w:lineRule="auto"/>
              <w:jc w:val="center"/>
              <w:rPr>
                <w:rFonts w:hint="eastAsia" w:ascii="宋体" w:hAnsi="宋体" w:eastAsia="宋体" w:cs="宋体"/>
                <w:color w:val="auto"/>
                <w:sz w:val="18"/>
                <w:szCs w:val="18"/>
                <w:highlight w:val="none"/>
              </w:rPr>
            </w:pPr>
          </w:p>
        </w:tc>
      </w:tr>
      <w:tr w14:paraId="7BE946E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A4561E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54</w:t>
            </w:r>
          </w:p>
        </w:tc>
        <w:tc>
          <w:tcPr>
            <w:tcW w:w="743" w:type="dxa"/>
            <w:vMerge w:val="continue"/>
            <w:tcBorders>
              <w:top w:val="single" w:color="000000" w:sz="8" w:space="0"/>
              <w:left w:val="single" w:color="000000" w:sz="4" w:space="0"/>
              <w:bottom w:val="nil"/>
              <w:right w:val="single" w:color="000000" w:sz="4" w:space="0"/>
            </w:tcBorders>
            <w:noWrap/>
            <w:vAlign w:val="center"/>
          </w:tcPr>
          <w:p w14:paraId="57CD2BF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B30EDE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寺后路86号附近</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CC76C4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0E32C1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2DEB83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FA2B30B">
            <w:pPr>
              <w:spacing w:line="360" w:lineRule="auto"/>
              <w:jc w:val="center"/>
              <w:rPr>
                <w:rFonts w:hint="eastAsia" w:ascii="宋体" w:hAnsi="宋体" w:eastAsia="宋体" w:cs="宋体"/>
                <w:color w:val="auto"/>
                <w:sz w:val="18"/>
                <w:szCs w:val="18"/>
                <w:highlight w:val="none"/>
              </w:rPr>
            </w:pPr>
          </w:p>
        </w:tc>
      </w:tr>
      <w:tr w14:paraId="34BA2CF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33A11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w:t>
            </w:r>
          </w:p>
        </w:tc>
        <w:tc>
          <w:tcPr>
            <w:tcW w:w="743" w:type="dxa"/>
            <w:vMerge w:val="continue"/>
            <w:tcBorders>
              <w:top w:val="single" w:color="000000" w:sz="8" w:space="0"/>
              <w:left w:val="single" w:color="000000" w:sz="4" w:space="0"/>
              <w:bottom w:val="nil"/>
              <w:right w:val="single" w:color="000000" w:sz="4" w:space="0"/>
            </w:tcBorders>
            <w:noWrap/>
            <w:vAlign w:val="center"/>
          </w:tcPr>
          <w:p w14:paraId="5EECF66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7CE07CE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寺后中巷27-102</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F0DFC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8A8AC0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D7FF9B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BCDBE6F">
            <w:pPr>
              <w:spacing w:line="360" w:lineRule="auto"/>
              <w:jc w:val="center"/>
              <w:rPr>
                <w:rFonts w:hint="eastAsia" w:ascii="宋体" w:hAnsi="宋体" w:eastAsia="宋体" w:cs="宋体"/>
                <w:color w:val="auto"/>
                <w:sz w:val="18"/>
                <w:szCs w:val="18"/>
                <w:highlight w:val="none"/>
              </w:rPr>
            </w:pPr>
          </w:p>
        </w:tc>
      </w:tr>
      <w:tr w14:paraId="2B50A6F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9804D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56</w:t>
            </w:r>
          </w:p>
        </w:tc>
        <w:tc>
          <w:tcPr>
            <w:tcW w:w="743" w:type="dxa"/>
            <w:vMerge w:val="continue"/>
            <w:tcBorders>
              <w:top w:val="single" w:color="000000" w:sz="8" w:space="0"/>
              <w:left w:val="single" w:color="000000" w:sz="4" w:space="0"/>
              <w:bottom w:val="nil"/>
              <w:right w:val="single" w:color="000000" w:sz="4" w:space="0"/>
            </w:tcBorders>
            <w:noWrap/>
            <w:vAlign w:val="center"/>
          </w:tcPr>
          <w:p w14:paraId="2386529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CD875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寺后中巷38-101</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EFAFD8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D8B595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F36F48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4B12627">
            <w:pPr>
              <w:spacing w:line="360" w:lineRule="auto"/>
              <w:jc w:val="center"/>
              <w:rPr>
                <w:rFonts w:hint="eastAsia" w:ascii="宋体" w:hAnsi="宋体" w:eastAsia="宋体" w:cs="宋体"/>
                <w:color w:val="auto"/>
                <w:sz w:val="18"/>
                <w:szCs w:val="18"/>
                <w:highlight w:val="none"/>
              </w:rPr>
            </w:pPr>
          </w:p>
        </w:tc>
      </w:tr>
      <w:tr w14:paraId="42AC66A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CBE221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57</w:t>
            </w:r>
          </w:p>
        </w:tc>
        <w:tc>
          <w:tcPr>
            <w:tcW w:w="743" w:type="dxa"/>
            <w:vMerge w:val="continue"/>
            <w:tcBorders>
              <w:top w:val="single" w:color="000000" w:sz="8" w:space="0"/>
              <w:left w:val="single" w:color="000000" w:sz="4" w:space="0"/>
              <w:bottom w:val="nil"/>
              <w:right w:val="single" w:color="000000" w:sz="4" w:space="0"/>
            </w:tcBorders>
            <w:noWrap/>
            <w:vAlign w:val="center"/>
          </w:tcPr>
          <w:p w14:paraId="5172A82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FE424F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寺后中巷58号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D2E37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E8A057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26E97F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27740AE">
            <w:pPr>
              <w:spacing w:line="360" w:lineRule="auto"/>
              <w:jc w:val="center"/>
              <w:rPr>
                <w:rFonts w:hint="eastAsia" w:ascii="宋体" w:hAnsi="宋体" w:eastAsia="宋体" w:cs="宋体"/>
                <w:color w:val="auto"/>
                <w:sz w:val="18"/>
                <w:szCs w:val="18"/>
                <w:highlight w:val="none"/>
              </w:rPr>
            </w:pPr>
          </w:p>
        </w:tc>
      </w:tr>
      <w:tr w14:paraId="46E0A13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69DDC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58</w:t>
            </w:r>
          </w:p>
        </w:tc>
        <w:tc>
          <w:tcPr>
            <w:tcW w:w="743" w:type="dxa"/>
            <w:vMerge w:val="continue"/>
            <w:tcBorders>
              <w:top w:val="single" w:color="000000" w:sz="8" w:space="0"/>
              <w:left w:val="single" w:color="000000" w:sz="4" w:space="0"/>
              <w:bottom w:val="nil"/>
              <w:right w:val="single" w:color="000000" w:sz="4" w:space="0"/>
            </w:tcBorders>
            <w:noWrap/>
            <w:vAlign w:val="center"/>
          </w:tcPr>
          <w:p w14:paraId="70969A0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581904F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实验幼儿园</w:t>
            </w:r>
          </w:p>
        </w:tc>
        <w:tc>
          <w:tcPr>
            <w:tcW w:w="564" w:type="dxa"/>
            <w:tcBorders>
              <w:top w:val="single" w:color="000000" w:sz="4" w:space="0"/>
              <w:left w:val="single" w:color="000000" w:sz="4" w:space="0"/>
              <w:bottom w:val="nil"/>
              <w:right w:val="single" w:color="000000" w:sz="4" w:space="0"/>
            </w:tcBorders>
            <w:noWrap/>
            <w:vAlign w:val="center"/>
          </w:tcPr>
          <w:p w14:paraId="1F364FA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4661E55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09E0E7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5BE54E8">
            <w:pPr>
              <w:spacing w:line="360" w:lineRule="auto"/>
              <w:jc w:val="center"/>
              <w:rPr>
                <w:rFonts w:hint="eastAsia" w:ascii="宋体" w:hAnsi="宋体" w:eastAsia="宋体" w:cs="宋体"/>
                <w:color w:val="auto"/>
                <w:sz w:val="18"/>
                <w:szCs w:val="18"/>
                <w:highlight w:val="none"/>
              </w:rPr>
            </w:pPr>
          </w:p>
        </w:tc>
      </w:tr>
      <w:tr w14:paraId="5863751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CE1A21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59</w:t>
            </w:r>
          </w:p>
        </w:tc>
        <w:tc>
          <w:tcPr>
            <w:tcW w:w="743" w:type="dxa"/>
            <w:vMerge w:val="continue"/>
            <w:tcBorders>
              <w:top w:val="single" w:color="000000" w:sz="8" w:space="0"/>
              <w:left w:val="single" w:color="000000" w:sz="4" w:space="0"/>
              <w:bottom w:val="nil"/>
              <w:right w:val="single" w:color="000000" w:sz="4" w:space="0"/>
            </w:tcBorders>
            <w:noWrap/>
            <w:vAlign w:val="center"/>
          </w:tcPr>
          <w:p w14:paraId="47B6F9A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48750F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实验小学东门</w:t>
            </w:r>
          </w:p>
        </w:tc>
        <w:tc>
          <w:tcPr>
            <w:tcW w:w="564" w:type="dxa"/>
            <w:tcBorders>
              <w:top w:val="single" w:color="000000" w:sz="4" w:space="0"/>
              <w:left w:val="single" w:color="000000" w:sz="4" w:space="0"/>
              <w:bottom w:val="nil"/>
              <w:right w:val="single" w:color="000000" w:sz="4" w:space="0"/>
            </w:tcBorders>
            <w:noWrap/>
            <w:vAlign w:val="center"/>
          </w:tcPr>
          <w:p w14:paraId="1E76B5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2F02538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0B6EE7F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6CB72209">
            <w:pPr>
              <w:spacing w:line="360" w:lineRule="auto"/>
              <w:jc w:val="center"/>
              <w:rPr>
                <w:rFonts w:hint="eastAsia" w:ascii="宋体" w:hAnsi="宋体" w:eastAsia="宋体" w:cs="宋体"/>
                <w:color w:val="auto"/>
                <w:sz w:val="18"/>
                <w:szCs w:val="18"/>
                <w:highlight w:val="none"/>
              </w:rPr>
            </w:pPr>
          </w:p>
        </w:tc>
      </w:tr>
      <w:tr w14:paraId="56646F2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0D6F30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60</w:t>
            </w:r>
          </w:p>
        </w:tc>
        <w:tc>
          <w:tcPr>
            <w:tcW w:w="743" w:type="dxa"/>
            <w:vMerge w:val="continue"/>
            <w:tcBorders>
              <w:top w:val="single" w:color="000000" w:sz="8" w:space="0"/>
              <w:left w:val="single" w:color="000000" w:sz="4" w:space="0"/>
              <w:bottom w:val="nil"/>
              <w:right w:val="single" w:color="000000" w:sz="4" w:space="0"/>
            </w:tcBorders>
            <w:noWrap/>
            <w:vAlign w:val="center"/>
          </w:tcPr>
          <w:p w14:paraId="47D61F8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359788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实验小学南门</w:t>
            </w:r>
          </w:p>
        </w:tc>
        <w:tc>
          <w:tcPr>
            <w:tcW w:w="564" w:type="dxa"/>
            <w:tcBorders>
              <w:top w:val="single" w:color="000000" w:sz="4" w:space="0"/>
              <w:left w:val="single" w:color="000000" w:sz="4" w:space="0"/>
              <w:bottom w:val="nil"/>
              <w:right w:val="single" w:color="000000" w:sz="4" w:space="0"/>
            </w:tcBorders>
            <w:noWrap/>
            <w:vAlign w:val="center"/>
          </w:tcPr>
          <w:p w14:paraId="14755E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29B982A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6E79DE8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46929C2A">
            <w:pPr>
              <w:spacing w:line="360" w:lineRule="auto"/>
              <w:jc w:val="center"/>
              <w:rPr>
                <w:rFonts w:hint="eastAsia" w:ascii="宋体" w:hAnsi="宋体" w:eastAsia="宋体" w:cs="宋体"/>
                <w:color w:val="auto"/>
                <w:sz w:val="18"/>
                <w:szCs w:val="18"/>
                <w:highlight w:val="none"/>
              </w:rPr>
            </w:pPr>
          </w:p>
        </w:tc>
      </w:tr>
      <w:tr w14:paraId="15195EE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1303EC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61</w:t>
            </w:r>
          </w:p>
        </w:tc>
        <w:tc>
          <w:tcPr>
            <w:tcW w:w="743" w:type="dxa"/>
            <w:vMerge w:val="continue"/>
            <w:tcBorders>
              <w:top w:val="single" w:color="000000" w:sz="8" w:space="0"/>
              <w:left w:val="single" w:color="000000" w:sz="4" w:space="0"/>
              <w:bottom w:val="nil"/>
              <w:right w:val="single" w:color="000000" w:sz="4" w:space="0"/>
            </w:tcBorders>
            <w:noWrap/>
            <w:vAlign w:val="center"/>
          </w:tcPr>
          <w:p w14:paraId="10FD441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03A532B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复兴街健康巷17号</w:t>
            </w:r>
          </w:p>
        </w:tc>
        <w:tc>
          <w:tcPr>
            <w:tcW w:w="564" w:type="dxa"/>
            <w:tcBorders>
              <w:top w:val="single" w:color="000000" w:sz="4" w:space="0"/>
              <w:left w:val="single" w:color="000000" w:sz="4" w:space="0"/>
              <w:bottom w:val="nil"/>
              <w:right w:val="single" w:color="000000" w:sz="4" w:space="0"/>
            </w:tcBorders>
            <w:noWrap/>
            <w:vAlign w:val="center"/>
          </w:tcPr>
          <w:p w14:paraId="6666C6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373CA62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5FE3632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1131E2B2">
            <w:pPr>
              <w:spacing w:line="360" w:lineRule="auto"/>
              <w:jc w:val="center"/>
              <w:rPr>
                <w:rFonts w:hint="eastAsia" w:ascii="宋体" w:hAnsi="宋体" w:eastAsia="宋体" w:cs="宋体"/>
                <w:color w:val="auto"/>
                <w:sz w:val="18"/>
                <w:szCs w:val="18"/>
                <w:highlight w:val="none"/>
              </w:rPr>
            </w:pPr>
          </w:p>
        </w:tc>
      </w:tr>
      <w:tr w14:paraId="05D9746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5B10D1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62</w:t>
            </w:r>
          </w:p>
        </w:tc>
        <w:tc>
          <w:tcPr>
            <w:tcW w:w="743" w:type="dxa"/>
            <w:vMerge w:val="continue"/>
            <w:tcBorders>
              <w:top w:val="single" w:color="000000" w:sz="8" w:space="0"/>
              <w:left w:val="single" w:color="000000" w:sz="4" w:space="0"/>
              <w:bottom w:val="nil"/>
              <w:right w:val="single" w:color="000000" w:sz="4" w:space="0"/>
            </w:tcBorders>
            <w:noWrap/>
            <w:vAlign w:val="center"/>
          </w:tcPr>
          <w:p w14:paraId="15B496A9">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3E41F7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黄塘巷76号</w:t>
            </w:r>
          </w:p>
        </w:tc>
        <w:tc>
          <w:tcPr>
            <w:tcW w:w="564" w:type="dxa"/>
            <w:tcBorders>
              <w:top w:val="single" w:color="000000" w:sz="4" w:space="0"/>
              <w:left w:val="single" w:color="000000" w:sz="4" w:space="0"/>
              <w:bottom w:val="nil"/>
              <w:right w:val="single" w:color="000000" w:sz="4" w:space="0"/>
            </w:tcBorders>
            <w:noWrap/>
            <w:vAlign w:val="center"/>
          </w:tcPr>
          <w:p w14:paraId="4E0E58D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nil"/>
              <w:right w:val="single" w:color="000000" w:sz="4" w:space="0"/>
            </w:tcBorders>
            <w:noWrap/>
            <w:vAlign w:val="center"/>
          </w:tcPr>
          <w:p w14:paraId="0550979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F88DF1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028A2FB8">
            <w:pPr>
              <w:spacing w:line="360" w:lineRule="auto"/>
              <w:jc w:val="center"/>
              <w:rPr>
                <w:rFonts w:hint="eastAsia" w:ascii="宋体" w:hAnsi="宋体" w:eastAsia="宋体" w:cs="宋体"/>
                <w:color w:val="auto"/>
                <w:sz w:val="18"/>
                <w:szCs w:val="18"/>
                <w:highlight w:val="none"/>
              </w:rPr>
            </w:pPr>
          </w:p>
        </w:tc>
      </w:tr>
      <w:tr w14:paraId="213C25E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AE52FE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63</w:t>
            </w:r>
          </w:p>
        </w:tc>
        <w:tc>
          <w:tcPr>
            <w:tcW w:w="743" w:type="dxa"/>
            <w:vMerge w:val="continue"/>
            <w:tcBorders>
              <w:top w:val="single" w:color="000000" w:sz="8" w:space="0"/>
              <w:left w:val="single" w:color="000000" w:sz="4" w:space="0"/>
              <w:bottom w:val="nil"/>
              <w:right w:val="single" w:color="000000" w:sz="4" w:space="0"/>
            </w:tcBorders>
            <w:noWrap/>
            <w:vAlign w:val="center"/>
          </w:tcPr>
          <w:p w14:paraId="2AB3846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2C7848E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向阳巷28号</w:t>
            </w:r>
          </w:p>
        </w:tc>
        <w:tc>
          <w:tcPr>
            <w:tcW w:w="564" w:type="dxa"/>
            <w:tcBorders>
              <w:top w:val="single" w:color="000000" w:sz="4" w:space="0"/>
              <w:left w:val="single" w:color="000000" w:sz="4" w:space="0"/>
              <w:bottom w:val="nil"/>
              <w:right w:val="single" w:color="000000" w:sz="4" w:space="0"/>
            </w:tcBorders>
            <w:noWrap/>
            <w:vAlign w:val="center"/>
          </w:tcPr>
          <w:p w14:paraId="3F8C31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4488E3F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4AFB4F5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699FF69D">
            <w:pPr>
              <w:spacing w:line="360" w:lineRule="auto"/>
              <w:jc w:val="center"/>
              <w:rPr>
                <w:rFonts w:hint="eastAsia" w:ascii="宋体" w:hAnsi="宋体" w:eastAsia="宋体" w:cs="宋体"/>
                <w:color w:val="auto"/>
                <w:sz w:val="18"/>
                <w:szCs w:val="18"/>
                <w:highlight w:val="none"/>
              </w:rPr>
            </w:pPr>
          </w:p>
        </w:tc>
      </w:tr>
      <w:tr w14:paraId="4B08506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D72FF5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64</w:t>
            </w:r>
          </w:p>
        </w:tc>
        <w:tc>
          <w:tcPr>
            <w:tcW w:w="743" w:type="dxa"/>
            <w:vMerge w:val="continue"/>
            <w:tcBorders>
              <w:top w:val="single" w:color="000000" w:sz="8" w:space="0"/>
              <w:left w:val="single" w:color="000000" w:sz="4" w:space="0"/>
              <w:bottom w:val="nil"/>
              <w:right w:val="single" w:color="000000" w:sz="4" w:space="0"/>
            </w:tcBorders>
            <w:noWrap/>
            <w:vAlign w:val="center"/>
          </w:tcPr>
          <w:p w14:paraId="753BAA1A">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0A1BCD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向阳巷10号</w:t>
            </w:r>
          </w:p>
        </w:tc>
        <w:tc>
          <w:tcPr>
            <w:tcW w:w="564" w:type="dxa"/>
            <w:tcBorders>
              <w:top w:val="single" w:color="000000" w:sz="4" w:space="0"/>
              <w:left w:val="single" w:color="000000" w:sz="4" w:space="0"/>
              <w:bottom w:val="nil"/>
              <w:right w:val="single" w:color="000000" w:sz="4" w:space="0"/>
            </w:tcBorders>
            <w:noWrap/>
            <w:vAlign w:val="center"/>
          </w:tcPr>
          <w:p w14:paraId="0D69E2B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2132" w:type="dxa"/>
            <w:tcBorders>
              <w:top w:val="single" w:color="000000" w:sz="4" w:space="0"/>
              <w:left w:val="single" w:color="000000" w:sz="4" w:space="0"/>
              <w:bottom w:val="nil"/>
              <w:right w:val="single" w:color="000000" w:sz="4" w:space="0"/>
            </w:tcBorders>
            <w:noWrap/>
            <w:vAlign w:val="center"/>
          </w:tcPr>
          <w:p w14:paraId="0A6FB7C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67CDD0F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595F5CE3">
            <w:pPr>
              <w:spacing w:line="360" w:lineRule="auto"/>
              <w:jc w:val="center"/>
              <w:rPr>
                <w:rFonts w:hint="eastAsia" w:ascii="宋体" w:hAnsi="宋体" w:eastAsia="宋体" w:cs="宋体"/>
                <w:color w:val="auto"/>
                <w:sz w:val="18"/>
                <w:szCs w:val="18"/>
                <w:highlight w:val="none"/>
              </w:rPr>
            </w:pPr>
          </w:p>
        </w:tc>
      </w:tr>
      <w:tr w14:paraId="4E47AA8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F0B46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65</w:t>
            </w:r>
          </w:p>
        </w:tc>
        <w:tc>
          <w:tcPr>
            <w:tcW w:w="743" w:type="dxa"/>
            <w:vMerge w:val="continue"/>
            <w:tcBorders>
              <w:top w:val="single" w:color="000000" w:sz="8" w:space="0"/>
              <w:left w:val="single" w:color="000000" w:sz="4" w:space="0"/>
              <w:bottom w:val="nil"/>
              <w:right w:val="single" w:color="000000" w:sz="4" w:space="0"/>
            </w:tcBorders>
            <w:noWrap/>
            <w:vAlign w:val="center"/>
          </w:tcPr>
          <w:p w14:paraId="1E4035D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2165CC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云堂弄9号</w:t>
            </w:r>
          </w:p>
        </w:tc>
        <w:tc>
          <w:tcPr>
            <w:tcW w:w="564" w:type="dxa"/>
            <w:tcBorders>
              <w:top w:val="single" w:color="000000" w:sz="4" w:space="0"/>
              <w:left w:val="single" w:color="000000" w:sz="4" w:space="0"/>
              <w:bottom w:val="nil"/>
              <w:right w:val="single" w:color="000000" w:sz="4" w:space="0"/>
            </w:tcBorders>
            <w:noWrap/>
            <w:vAlign w:val="center"/>
          </w:tcPr>
          <w:p w14:paraId="0A2A64B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nil"/>
              <w:right w:val="single" w:color="000000" w:sz="4" w:space="0"/>
            </w:tcBorders>
            <w:noWrap/>
            <w:vAlign w:val="center"/>
          </w:tcPr>
          <w:p w14:paraId="65431B4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66A876D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A3053C2">
            <w:pPr>
              <w:spacing w:line="360" w:lineRule="auto"/>
              <w:jc w:val="center"/>
              <w:rPr>
                <w:rFonts w:hint="eastAsia" w:ascii="宋体" w:hAnsi="宋体" w:eastAsia="宋体" w:cs="宋体"/>
                <w:color w:val="auto"/>
                <w:sz w:val="18"/>
                <w:szCs w:val="18"/>
                <w:highlight w:val="none"/>
              </w:rPr>
            </w:pPr>
          </w:p>
        </w:tc>
      </w:tr>
      <w:tr w14:paraId="0385E26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789A5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66</w:t>
            </w:r>
          </w:p>
        </w:tc>
        <w:tc>
          <w:tcPr>
            <w:tcW w:w="743" w:type="dxa"/>
            <w:vMerge w:val="continue"/>
            <w:tcBorders>
              <w:top w:val="single" w:color="000000" w:sz="8" w:space="0"/>
              <w:left w:val="single" w:color="000000" w:sz="4" w:space="0"/>
              <w:bottom w:val="nil"/>
              <w:right w:val="single" w:color="000000" w:sz="4" w:space="0"/>
            </w:tcBorders>
            <w:noWrap/>
            <w:vAlign w:val="center"/>
          </w:tcPr>
          <w:p w14:paraId="24A470F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AE9062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云堂弄4-5号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3BA39E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CB18C3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6B9752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B8B0FD5">
            <w:pPr>
              <w:spacing w:line="360" w:lineRule="auto"/>
              <w:jc w:val="center"/>
              <w:rPr>
                <w:rFonts w:hint="eastAsia" w:ascii="宋体" w:hAnsi="宋体" w:eastAsia="宋体" w:cs="宋体"/>
                <w:color w:val="auto"/>
                <w:sz w:val="18"/>
                <w:szCs w:val="18"/>
                <w:highlight w:val="none"/>
              </w:rPr>
            </w:pPr>
          </w:p>
        </w:tc>
      </w:tr>
      <w:tr w14:paraId="0E9C2FE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17089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67</w:t>
            </w:r>
          </w:p>
        </w:tc>
        <w:tc>
          <w:tcPr>
            <w:tcW w:w="743" w:type="dxa"/>
            <w:vMerge w:val="continue"/>
            <w:tcBorders>
              <w:top w:val="single" w:color="000000" w:sz="8" w:space="0"/>
              <w:left w:val="single" w:color="000000" w:sz="4" w:space="0"/>
              <w:bottom w:val="nil"/>
              <w:right w:val="single" w:color="000000" w:sz="4" w:space="0"/>
            </w:tcBorders>
            <w:noWrap/>
            <w:vAlign w:val="center"/>
          </w:tcPr>
          <w:p w14:paraId="6CA690C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476109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老党校41号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5C328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E4622A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1537F3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967A4AA">
            <w:pPr>
              <w:spacing w:line="360" w:lineRule="auto"/>
              <w:jc w:val="center"/>
              <w:rPr>
                <w:rFonts w:hint="eastAsia" w:ascii="宋体" w:hAnsi="宋体" w:eastAsia="宋体" w:cs="宋体"/>
                <w:color w:val="auto"/>
                <w:sz w:val="18"/>
                <w:szCs w:val="18"/>
                <w:highlight w:val="none"/>
              </w:rPr>
            </w:pPr>
          </w:p>
        </w:tc>
      </w:tr>
      <w:tr w14:paraId="3AC8B09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94498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68</w:t>
            </w:r>
          </w:p>
        </w:tc>
        <w:tc>
          <w:tcPr>
            <w:tcW w:w="743" w:type="dxa"/>
            <w:vMerge w:val="continue"/>
            <w:tcBorders>
              <w:top w:val="single" w:color="000000" w:sz="8" w:space="0"/>
              <w:left w:val="single" w:color="000000" w:sz="4" w:space="0"/>
              <w:bottom w:val="nil"/>
              <w:right w:val="single" w:color="000000" w:sz="4" w:space="0"/>
            </w:tcBorders>
            <w:noWrap/>
            <w:vAlign w:val="center"/>
          </w:tcPr>
          <w:p w14:paraId="06E0E2F9">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37BF14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党校巷5号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FC9322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2E7D1B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A940D2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3CBA4D9">
            <w:pPr>
              <w:spacing w:line="360" w:lineRule="auto"/>
              <w:jc w:val="center"/>
              <w:rPr>
                <w:rFonts w:hint="eastAsia" w:ascii="宋体" w:hAnsi="宋体" w:eastAsia="宋体" w:cs="宋体"/>
                <w:color w:val="auto"/>
                <w:sz w:val="18"/>
                <w:szCs w:val="18"/>
                <w:highlight w:val="none"/>
              </w:rPr>
            </w:pPr>
          </w:p>
        </w:tc>
      </w:tr>
      <w:tr w14:paraId="745BFB5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AC24D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69</w:t>
            </w:r>
          </w:p>
        </w:tc>
        <w:tc>
          <w:tcPr>
            <w:tcW w:w="743" w:type="dxa"/>
            <w:vMerge w:val="continue"/>
            <w:tcBorders>
              <w:top w:val="single" w:color="000000" w:sz="8" w:space="0"/>
              <w:left w:val="single" w:color="000000" w:sz="4" w:space="0"/>
              <w:bottom w:val="nil"/>
              <w:right w:val="single" w:color="000000" w:sz="4" w:space="0"/>
            </w:tcBorders>
            <w:noWrap/>
            <w:vAlign w:val="center"/>
          </w:tcPr>
          <w:p w14:paraId="648C4E8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224DF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党校巷12号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46810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89B4CE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4EDA32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F4EB4A5">
            <w:pPr>
              <w:spacing w:line="360" w:lineRule="auto"/>
              <w:jc w:val="center"/>
              <w:rPr>
                <w:rFonts w:hint="eastAsia" w:ascii="宋体" w:hAnsi="宋体" w:eastAsia="宋体" w:cs="宋体"/>
                <w:color w:val="auto"/>
                <w:sz w:val="18"/>
                <w:szCs w:val="18"/>
                <w:highlight w:val="none"/>
              </w:rPr>
            </w:pPr>
          </w:p>
        </w:tc>
      </w:tr>
      <w:tr w14:paraId="3696A7D6">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5E36E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70</w:t>
            </w:r>
          </w:p>
        </w:tc>
        <w:tc>
          <w:tcPr>
            <w:tcW w:w="743" w:type="dxa"/>
            <w:vMerge w:val="continue"/>
            <w:tcBorders>
              <w:top w:val="single" w:color="000000" w:sz="8" w:space="0"/>
              <w:left w:val="single" w:color="000000" w:sz="4" w:space="0"/>
              <w:bottom w:val="nil"/>
              <w:right w:val="single" w:color="000000" w:sz="4" w:space="0"/>
            </w:tcBorders>
            <w:noWrap/>
            <w:vAlign w:val="center"/>
          </w:tcPr>
          <w:p w14:paraId="2496DA8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C5AADA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党校巷24号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9C912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41569B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840D5A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A0C922F">
            <w:pPr>
              <w:spacing w:line="360" w:lineRule="auto"/>
              <w:jc w:val="center"/>
              <w:rPr>
                <w:rFonts w:hint="eastAsia" w:ascii="宋体" w:hAnsi="宋体" w:eastAsia="宋体" w:cs="宋体"/>
                <w:color w:val="auto"/>
                <w:sz w:val="18"/>
                <w:szCs w:val="18"/>
                <w:highlight w:val="none"/>
              </w:rPr>
            </w:pPr>
          </w:p>
        </w:tc>
      </w:tr>
      <w:tr w14:paraId="31ACE12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F3F3DF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71</w:t>
            </w:r>
          </w:p>
        </w:tc>
        <w:tc>
          <w:tcPr>
            <w:tcW w:w="743" w:type="dxa"/>
            <w:vMerge w:val="continue"/>
            <w:tcBorders>
              <w:top w:val="single" w:color="000000" w:sz="8" w:space="0"/>
              <w:left w:val="single" w:color="000000" w:sz="4" w:space="0"/>
              <w:bottom w:val="nil"/>
              <w:right w:val="single" w:color="000000" w:sz="4" w:space="0"/>
            </w:tcBorders>
            <w:noWrap/>
            <w:vAlign w:val="center"/>
          </w:tcPr>
          <w:p w14:paraId="5362A40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844FDF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城隍山戏台周边</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16B44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87C877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901CA7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B411629">
            <w:pPr>
              <w:spacing w:line="360" w:lineRule="auto"/>
              <w:jc w:val="center"/>
              <w:rPr>
                <w:rFonts w:hint="eastAsia" w:ascii="宋体" w:hAnsi="宋体" w:eastAsia="宋体" w:cs="宋体"/>
                <w:color w:val="auto"/>
                <w:sz w:val="18"/>
                <w:szCs w:val="18"/>
                <w:highlight w:val="none"/>
              </w:rPr>
            </w:pPr>
          </w:p>
        </w:tc>
      </w:tr>
      <w:tr w14:paraId="3E74564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B0A2C1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72</w:t>
            </w:r>
          </w:p>
        </w:tc>
        <w:tc>
          <w:tcPr>
            <w:tcW w:w="743" w:type="dxa"/>
            <w:vMerge w:val="continue"/>
            <w:tcBorders>
              <w:top w:val="single" w:color="000000" w:sz="8" w:space="0"/>
              <w:left w:val="single" w:color="000000" w:sz="4" w:space="0"/>
              <w:bottom w:val="nil"/>
              <w:right w:val="single" w:color="000000" w:sz="4" w:space="0"/>
            </w:tcBorders>
            <w:noWrap/>
            <w:vAlign w:val="center"/>
          </w:tcPr>
          <w:p w14:paraId="6CDBADB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8384BA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地藏庵寺庙门口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D53A7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E5708D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A750E1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CFC539A">
            <w:pPr>
              <w:spacing w:line="360" w:lineRule="auto"/>
              <w:jc w:val="center"/>
              <w:rPr>
                <w:rFonts w:hint="eastAsia" w:ascii="宋体" w:hAnsi="宋体" w:eastAsia="宋体" w:cs="宋体"/>
                <w:color w:val="auto"/>
                <w:sz w:val="18"/>
                <w:szCs w:val="18"/>
                <w:highlight w:val="none"/>
              </w:rPr>
            </w:pPr>
          </w:p>
        </w:tc>
      </w:tr>
      <w:tr w14:paraId="2CD35B2C">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FDCDD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73</w:t>
            </w:r>
          </w:p>
        </w:tc>
        <w:tc>
          <w:tcPr>
            <w:tcW w:w="743" w:type="dxa"/>
            <w:vMerge w:val="continue"/>
            <w:tcBorders>
              <w:top w:val="single" w:color="000000" w:sz="8" w:space="0"/>
              <w:left w:val="single" w:color="000000" w:sz="4" w:space="0"/>
              <w:bottom w:val="nil"/>
              <w:right w:val="single" w:color="000000" w:sz="4" w:space="0"/>
            </w:tcBorders>
            <w:noWrap/>
            <w:vAlign w:val="center"/>
          </w:tcPr>
          <w:p w14:paraId="195A9E24">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65A68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盘山二巷24号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05B5E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4C3B16D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7B3C8F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BB9C381">
            <w:pPr>
              <w:spacing w:line="360" w:lineRule="auto"/>
              <w:jc w:val="center"/>
              <w:rPr>
                <w:rFonts w:hint="eastAsia" w:ascii="宋体" w:hAnsi="宋体" w:eastAsia="宋体" w:cs="宋体"/>
                <w:color w:val="auto"/>
                <w:sz w:val="18"/>
                <w:szCs w:val="18"/>
                <w:highlight w:val="none"/>
              </w:rPr>
            </w:pPr>
          </w:p>
        </w:tc>
      </w:tr>
      <w:tr w14:paraId="33FC36D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7271A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74</w:t>
            </w:r>
          </w:p>
        </w:tc>
        <w:tc>
          <w:tcPr>
            <w:tcW w:w="743" w:type="dxa"/>
            <w:vMerge w:val="continue"/>
            <w:tcBorders>
              <w:top w:val="single" w:color="000000" w:sz="8" w:space="0"/>
              <w:left w:val="single" w:color="000000" w:sz="4" w:space="0"/>
              <w:bottom w:val="nil"/>
              <w:right w:val="single" w:color="000000" w:sz="4" w:space="0"/>
            </w:tcBorders>
            <w:noWrap/>
            <w:vAlign w:val="center"/>
          </w:tcPr>
          <w:p w14:paraId="3B6EBB7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7D493B7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金井巷公厕</w:t>
            </w:r>
          </w:p>
        </w:tc>
        <w:tc>
          <w:tcPr>
            <w:tcW w:w="564" w:type="dxa"/>
            <w:tcBorders>
              <w:top w:val="single" w:color="000000" w:sz="4" w:space="0"/>
              <w:left w:val="single" w:color="000000" w:sz="4" w:space="0"/>
              <w:bottom w:val="nil"/>
              <w:right w:val="single" w:color="000000" w:sz="4" w:space="0"/>
            </w:tcBorders>
            <w:noWrap/>
            <w:vAlign w:val="center"/>
          </w:tcPr>
          <w:p w14:paraId="6E37B3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422575D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68A34A4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916C989">
            <w:pPr>
              <w:spacing w:line="360" w:lineRule="auto"/>
              <w:jc w:val="center"/>
              <w:rPr>
                <w:rFonts w:hint="eastAsia" w:ascii="宋体" w:hAnsi="宋体" w:eastAsia="宋体" w:cs="宋体"/>
                <w:color w:val="auto"/>
                <w:sz w:val="18"/>
                <w:szCs w:val="18"/>
                <w:highlight w:val="none"/>
              </w:rPr>
            </w:pPr>
          </w:p>
        </w:tc>
      </w:tr>
      <w:tr w14:paraId="4F27C009">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EEA3F5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75</w:t>
            </w:r>
          </w:p>
        </w:tc>
        <w:tc>
          <w:tcPr>
            <w:tcW w:w="743" w:type="dxa"/>
            <w:vMerge w:val="continue"/>
            <w:tcBorders>
              <w:top w:val="single" w:color="000000" w:sz="8" w:space="0"/>
              <w:left w:val="single" w:color="000000" w:sz="4" w:space="0"/>
              <w:bottom w:val="nil"/>
              <w:right w:val="single" w:color="000000" w:sz="4" w:space="0"/>
            </w:tcBorders>
            <w:noWrap/>
            <w:vAlign w:val="center"/>
          </w:tcPr>
          <w:p w14:paraId="038EF214">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4DE379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胜利街48-1号</w:t>
            </w:r>
          </w:p>
        </w:tc>
        <w:tc>
          <w:tcPr>
            <w:tcW w:w="564" w:type="dxa"/>
            <w:tcBorders>
              <w:top w:val="single" w:color="000000" w:sz="4" w:space="0"/>
              <w:left w:val="single" w:color="000000" w:sz="4" w:space="0"/>
              <w:bottom w:val="nil"/>
              <w:right w:val="single" w:color="000000" w:sz="4" w:space="0"/>
            </w:tcBorders>
            <w:noWrap/>
            <w:vAlign w:val="center"/>
          </w:tcPr>
          <w:p w14:paraId="41A61E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23D1A42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5B2FB6D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4C8E0BDB">
            <w:pPr>
              <w:spacing w:line="360" w:lineRule="auto"/>
              <w:jc w:val="center"/>
              <w:rPr>
                <w:rFonts w:hint="eastAsia" w:ascii="宋体" w:hAnsi="宋体" w:eastAsia="宋体" w:cs="宋体"/>
                <w:color w:val="auto"/>
                <w:sz w:val="18"/>
                <w:szCs w:val="18"/>
                <w:highlight w:val="none"/>
              </w:rPr>
            </w:pPr>
          </w:p>
        </w:tc>
      </w:tr>
      <w:tr w14:paraId="2F24AC9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8AE868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76</w:t>
            </w:r>
          </w:p>
        </w:tc>
        <w:tc>
          <w:tcPr>
            <w:tcW w:w="743" w:type="dxa"/>
            <w:vMerge w:val="continue"/>
            <w:tcBorders>
              <w:top w:val="single" w:color="000000" w:sz="8" w:space="0"/>
              <w:left w:val="single" w:color="000000" w:sz="4" w:space="0"/>
              <w:bottom w:val="nil"/>
              <w:right w:val="single" w:color="000000" w:sz="4" w:space="0"/>
            </w:tcBorders>
            <w:noWrap/>
            <w:vAlign w:val="center"/>
          </w:tcPr>
          <w:p w14:paraId="47F8B4FD">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67A345E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胜利街61号</w:t>
            </w:r>
          </w:p>
        </w:tc>
        <w:tc>
          <w:tcPr>
            <w:tcW w:w="564" w:type="dxa"/>
            <w:tcBorders>
              <w:top w:val="single" w:color="000000" w:sz="4" w:space="0"/>
              <w:left w:val="single" w:color="000000" w:sz="4" w:space="0"/>
              <w:bottom w:val="nil"/>
              <w:right w:val="single" w:color="000000" w:sz="4" w:space="0"/>
            </w:tcBorders>
            <w:noWrap/>
            <w:vAlign w:val="center"/>
          </w:tcPr>
          <w:p w14:paraId="3B6D712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375BB4E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1266840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1D9517A7">
            <w:pPr>
              <w:spacing w:line="360" w:lineRule="auto"/>
              <w:jc w:val="center"/>
              <w:rPr>
                <w:rFonts w:hint="eastAsia" w:ascii="宋体" w:hAnsi="宋体" w:eastAsia="宋体" w:cs="宋体"/>
                <w:color w:val="auto"/>
                <w:sz w:val="18"/>
                <w:szCs w:val="18"/>
                <w:highlight w:val="none"/>
              </w:rPr>
            </w:pPr>
          </w:p>
        </w:tc>
      </w:tr>
      <w:tr w14:paraId="1BAF067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8DDBEA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77</w:t>
            </w:r>
          </w:p>
        </w:tc>
        <w:tc>
          <w:tcPr>
            <w:tcW w:w="743" w:type="dxa"/>
            <w:vMerge w:val="continue"/>
            <w:tcBorders>
              <w:top w:val="single" w:color="000000" w:sz="8" w:space="0"/>
              <w:left w:val="single" w:color="000000" w:sz="4" w:space="0"/>
              <w:bottom w:val="nil"/>
              <w:right w:val="single" w:color="000000" w:sz="4" w:space="0"/>
            </w:tcBorders>
            <w:noWrap/>
            <w:vAlign w:val="center"/>
          </w:tcPr>
          <w:p w14:paraId="172077C4">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046A30D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老婆大人小弄</w:t>
            </w:r>
          </w:p>
        </w:tc>
        <w:tc>
          <w:tcPr>
            <w:tcW w:w="564" w:type="dxa"/>
            <w:tcBorders>
              <w:top w:val="single" w:color="000000" w:sz="4" w:space="0"/>
              <w:left w:val="single" w:color="000000" w:sz="4" w:space="0"/>
              <w:bottom w:val="nil"/>
              <w:right w:val="single" w:color="000000" w:sz="4" w:space="0"/>
            </w:tcBorders>
            <w:noWrap/>
            <w:vAlign w:val="center"/>
          </w:tcPr>
          <w:p w14:paraId="52650B7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7B5EC74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D47675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5936BCC">
            <w:pPr>
              <w:spacing w:line="360" w:lineRule="auto"/>
              <w:jc w:val="center"/>
              <w:rPr>
                <w:rFonts w:hint="eastAsia" w:ascii="宋体" w:hAnsi="宋体" w:eastAsia="宋体" w:cs="宋体"/>
                <w:color w:val="auto"/>
                <w:sz w:val="18"/>
                <w:szCs w:val="18"/>
                <w:highlight w:val="none"/>
              </w:rPr>
            </w:pPr>
          </w:p>
        </w:tc>
      </w:tr>
      <w:tr w14:paraId="53EB054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EAF67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78</w:t>
            </w:r>
          </w:p>
        </w:tc>
        <w:tc>
          <w:tcPr>
            <w:tcW w:w="743" w:type="dxa"/>
            <w:vMerge w:val="continue"/>
            <w:tcBorders>
              <w:top w:val="single" w:color="000000" w:sz="8" w:space="0"/>
              <w:left w:val="single" w:color="000000" w:sz="4" w:space="0"/>
              <w:bottom w:val="nil"/>
              <w:right w:val="single" w:color="000000" w:sz="4" w:space="0"/>
            </w:tcBorders>
            <w:noWrap/>
            <w:vAlign w:val="center"/>
          </w:tcPr>
          <w:p w14:paraId="2F73159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66F45CE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十字街蜜雪冰城奶茶店</w:t>
            </w:r>
          </w:p>
        </w:tc>
        <w:tc>
          <w:tcPr>
            <w:tcW w:w="564" w:type="dxa"/>
            <w:tcBorders>
              <w:top w:val="single" w:color="000000" w:sz="4" w:space="0"/>
              <w:left w:val="single" w:color="000000" w:sz="4" w:space="0"/>
              <w:bottom w:val="nil"/>
              <w:right w:val="single" w:color="000000" w:sz="4" w:space="0"/>
            </w:tcBorders>
            <w:noWrap/>
            <w:vAlign w:val="center"/>
          </w:tcPr>
          <w:p w14:paraId="717704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6D3DC99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656C1BA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63940B33">
            <w:pPr>
              <w:spacing w:line="360" w:lineRule="auto"/>
              <w:jc w:val="center"/>
              <w:rPr>
                <w:rFonts w:hint="eastAsia" w:ascii="宋体" w:hAnsi="宋体" w:eastAsia="宋体" w:cs="宋体"/>
                <w:color w:val="auto"/>
                <w:sz w:val="18"/>
                <w:szCs w:val="18"/>
                <w:highlight w:val="none"/>
              </w:rPr>
            </w:pPr>
          </w:p>
        </w:tc>
      </w:tr>
      <w:tr w14:paraId="665D603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3C952C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79</w:t>
            </w:r>
          </w:p>
        </w:tc>
        <w:tc>
          <w:tcPr>
            <w:tcW w:w="743" w:type="dxa"/>
            <w:vMerge w:val="continue"/>
            <w:tcBorders>
              <w:top w:val="single" w:color="000000" w:sz="8" w:space="0"/>
              <w:left w:val="single" w:color="000000" w:sz="4" w:space="0"/>
              <w:bottom w:val="nil"/>
              <w:right w:val="single" w:color="000000" w:sz="4" w:space="0"/>
            </w:tcBorders>
            <w:noWrap/>
            <w:vAlign w:val="center"/>
          </w:tcPr>
          <w:p w14:paraId="36598E2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03AC8D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环保局门口</w:t>
            </w:r>
          </w:p>
        </w:tc>
        <w:tc>
          <w:tcPr>
            <w:tcW w:w="564" w:type="dxa"/>
            <w:tcBorders>
              <w:top w:val="single" w:color="000000" w:sz="4" w:space="0"/>
              <w:left w:val="single" w:color="000000" w:sz="4" w:space="0"/>
              <w:bottom w:val="nil"/>
              <w:right w:val="single" w:color="000000" w:sz="4" w:space="0"/>
            </w:tcBorders>
            <w:noWrap/>
            <w:vAlign w:val="center"/>
          </w:tcPr>
          <w:p w14:paraId="6366323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35B5316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D3FDFD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3E81CB00">
            <w:pPr>
              <w:spacing w:line="360" w:lineRule="auto"/>
              <w:jc w:val="center"/>
              <w:rPr>
                <w:rFonts w:hint="eastAsia" w:ascii="宋体" w:hAnsi="宋体" w:eastAsia="宋体" w:cs="宋体"/>
                <w:color w:val="auto"/>
                <w:sz w:val="18"/>
                <w:szCs w:val="18"/>
                <w:highlight w:val="none"/>
              </w:rPr>
            </w:pPr>
          </w:p>
        </w:tc>
      </w:tr>
      <w:tr w14:paraId="6B6A12C9">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nil"/>
              <w:right w:val="single" w:color="000000" w:sz="4" w:space="0"/>
            </w:tcBorders>
            <w:noWrap/>
            <w:vAlign w:val="center"/>
          </w:tcPr>
          <w:p w14:paraId="0554C76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80</w:t>
            </w:r>
          </w:p>
        </w:tc>
        <w:tc>
          <w:tcPr>
            <w:tcW w:w="743" w:type="dxa"/>
            <w:vMerge w:val="continue"/>
            <w:tcBorders>
              <w:top w:val="single" w:color="000000" w:sz="8" w:space="0"/>
              <w:left w:val="single" w:color="000000" w:sz="4" w:space="0"/>
              <w:bottom w:val="nil"/>
              <w:right w:val="single" w:color="000000" w:sz="4" w:space="0"/>
            </w:tcBorders>
            <w:noWrap/>
            <w:vAlign w:val="center"/>
          </w:tcPr>
          <w:p w14:paraId="63FDBD0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2410B4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合计</w:t>
            </w:r>
          </w:p>
        </w:tc>
        <w:tc>
          <w:tcPr>
            <w:tcW w:w="564" w:type="dxa"/>
            <w:tcBorders>
              <w:top w:val="single" w:color="000000" w:sz="4" w:space="0"/>
              <w:left w:val="single" w:color="000000" w:sz="4" w:space="0"/>
              <w:bottom w:val="nil"/>
              <w:right w:val="single" w:color="000000" w:sz="4" w:space="0"/>
            </w:tcBorders>
            <w:noWrap/>
            <w:vAlign w:val="center"/>
          </w:tcPr>
          <w:p w14:paraId="7C47E27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65</w:t>
            </w:r>
          </w:p>
        </w:tc>
        <w:tc>
          <w:tcPr>
            <w:tcW w:w="2132" w:type="dxa"/>
            <w:tcBorders>
              <w:top w:val="single" w:color="000000" w:sz="4" w:space="0"/>
              <w:left w:val="single" w:color="000000" w:sz="4" w:space="0"/>
              <w:bottom w:val="nil"/>
              <w:right w:val="single" w:color="000000" w:sz="4" w:space="0"/>
            </w:tcBorders>
            <w:noWrap/>
            <w:vAlign w:val="center"/>
          </w:tcPr>
          <w:p w14:paraId="1C6F408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3039704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w:t>
            </w:r>
          </w:p>
        </w:tc>
        <w:tc>
          <w:tcPr>
            <w:tcW w:w="623" w:type="dxa"/>
            <w:tcBorders>
              <w:top w:val="single" w:color="000000" w:sz="4" w:space="0"/>
              <w:left w:val="single" w:color="000000" w:sz="4" w:space="0"/>
              <w:bottom w:val="nil"/>
              <w:right w:val="single" w:color="000000" w:sz="8" w:space="0"/>
            </w:tcBorders>
            <w:noWrap/>
            <w:vAlign w:val="center"/>
          </w:tcPr>
          <w:p w14:paraId="7AA6420C">
            <w:pPr>
              <w:spacing w:line="360" w:lineRule="auto"/>
              <w:jc w:val="center"/>
              <w:rPr>
                <w:rFonts w:hint="eastAsia" w:ascii="宋体" w:hAnsi="宋体" w:eastAsia="宋体" w:cs="宋体"/>
                <w:color w:val="auto"/>
                <w:sz w:val="18"/>
                <w:szCs w:val="18"/>
                <w:highlight w:val="none"/>
              </w:rPr>
            </w:pPr>
          </w:p>
        </w:tc>
      </w:tr>
      <w:tr w14:paraId="3FFEB880">
        <w:tblPrEx>
          <w:tblCellMar>
            <w:top w:w="0" w:type="dxa"/>
            <w:left w:w="108" w:type="dxa"/>
            <w:bottom w:w="0" w:type="dxa"/>
            <w:right w:w="108" w:type="dxa"/>
          </w:tblCellMar>
        </w:tblPrEx>
        <w:trPr>
          <w:trHeight w:val="283" w:hRule="atLeast"/>
          <w:jc w:val="center"/>
        </w:trPr>
        <w:tc>
          <w:tcPr>
            <w:tcW w:w="823" w:type="dxa"/>
            <w:gridSpan w:val="2"/>
            <w:tcBorders>
              <w:top w:val="single" w:color="000000" w:sz="8" w:space="0"/>
              <w:left w:val="single" w:color="000000" w:sz="8" w:space="0"/>
              <w:bottom w:val="single" w:color="000000" w:sz="4" w:space="0"/>
              <w:right w:val="single" w:color="000000" w:sz="4" w:space="0"/>
            </w:tcBorders>
            <w:noWrap/>
            <w:vAlign w:val="center"/>
          </w:tcPr>
          <w:p w14:paraId="5B39F6E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81</w:t>
            </w:r>
          </w:p>
        </w:tc>
        <w:tc>
          <w:tcPr>
            <w:tcW w:w="743" w:type="dxa"/>
            <w:vMerge w:val="restart"/>
            <w:tcBorders>
              <w:top w:val="single" w:color="000000" w:sz="8" w:space="0"/>
              <w:left w:val="single" w:color="000000" w:sz="4" w:space="0"/>
              <w:bottom w:val="single" w:color="000000" w:sz="8" w:space="0"/>
              <w:right w:val="single" w:color="000000" w:sz="4" w:space="0"/>
            </w:tcBorders>
            <w:noWrap/>
            <w:vAlign w:val="center"/>
          </w:tcPr>
          <w:p w14:paraId="19DE71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朝晖片</w:t>
            </w:r>
          </w:p>
        </w:tc>
        <w:tc>
          <w:tcPr>
            <w:tcW w:w="2739" w:type="dxa"/>
            <w:tcBorders>
              <w:top w:val="single" w:color="000000" w:sz="8" w:space="0"/>
              <w:left w:val="single" w:color="000000" w:sz="4" w:space="0"/>
              <w:bottom w:val="single" w:color="000000" w:sz="4" w:space="0"/>
              <w:right w:val="single" w:color="000000" w:sz="4" w:space="0"/>
            </w:tcBorders>
            <w:noWrap/>
            <w:vAlign w:val="center"/>
          </w:tcPr>
          <w:p w14:paraId="1713D64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宝贝你好幼儿园后门</w:t>
            </w:r>
          </w:p>
        </w:tc>
        <w:tc>
          <w:tcPr>
            <w:tcW w:w="564" w:type="dxa"/>
            <w:tcBorders>
              <w:top w:val="single" w:color="000000" w:sz="8" w:space="0"/>
              <w:left w:val="single" w:color="000000" w:sz="4" w:space="0"/>
              <w:bottom w:val="single" w:color="000000" w:sz="4" w:space="0"/>
              <w:right w:val="single" w:color="000000" w:sz="4" w:space="0"/>
            </w:tcBorders>
            <w:noWrap/>
            <w:vAlign w:val="center"/>
          </w:tcPr>
          <w:p w14:paraId="723F25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8" w:space="0"/>
              <w:left w:val="single" w:color="000000" w:sz="4" w:space="0"/>
              <w:bottom w:val="single" w:color="000000" w:sz="4" w:space="0"/>
              <w:right w:val="single" w:color="000000" w:sz="4" w:space="0"/>
            </w:tcBorders>
            <w:noWrap/>
            <w:vAlign w:val="center"/>
          </w:tcPr>
          <w:p w14:paraId="45DED6F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w:t>
            </w:r>
          </w:p>
        </w:tc>
        <w:tc>
          <w:tcPr>
            <w:tcW w:w="623" w:type="dxa"/>
            <w:tcBorders>
              <w:top w:val="single" w:color="000000" w:sz="8" w:space="0"/>
              <w:left w:val="single" w:color="000000" w:sz="4" w:space="0"/>
              <w:bottom w:val="single" w:color="000000" w:sz="4" w:space="0"/>
              <w:right w:val="single" w:color="000000" w:sz="4" w:space="0"/>
            </w:tcBorders>
            <w:noWrap/>
            <w:vAlign w:val="center"/>
          </w:tcPr>
          <w:p w14:paraId="52F68F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623" w:type="dxa"/>
            <w:tcBorders>
              <w:top w:val="single" w:color="000000" w:sz="8" w:space="0"/>
              <w:left w:val="single" w:color="000000" w:sz="4" w:space="0"/>
              <w:bottom w:val="single" w:color="000000" w:sz="4" w:space="0"/>
              <w:right w:val="single" w:color="000000" w:sz="8" w:space="0"/>
            </w:tcBorders>
            <w:noWrap/>
            <w:vAlign w:val="center"/>
          </w:tcPr>
          <w:p w14:paraId="5A706DC6">
            <w:pPr>
              <w:spacing w:line="360" w:lineRule="auto"/>
              <w:jc w:val="center"/>
              <w:rPr>
                <w:rFonts w:hint="eastAsia" w:ascii="宋体" w:hAnsi="宋体" w:eastAsia="宋体" w:cs="宋体"/>
                <w:color w:val="auto"/>
                <w:sz w:val="18"/>
                <w:szCs w:val="18"/>
                <w:highlight w:val="none"/>
              </w:rPr>
            </w:pPr>
          </w:p>
        </w:tc>
      </w:tr>
      <w:tr w14:paraId="5D621C4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99809F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82</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34E598D0">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70A122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朝晖路22号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EEFC7D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368FD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南塘路</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D3ADF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3B9CFD8">
            <w:pPr>
              <w:spacing w:line="360" w:lineRule="auto"/>
              <w:jc w:val="center"/>
              <w:rPr>
                <w:rFonts w:hint="eastAsia" w:ascii="宋体" w:hAnsi="宋体" w:eastAsia="宋体" w:cs="宋体"/>
                <w:color w:val="auto"/>
                <w:sz w:val="18"/>
                <w:szCs w:val="18"/>
                <w:highlight w:val="none"/>
              </w:rPr>
            </w:pPr>
          </w:p>
        </w:tc>
      </w:tr>
      <w:tr w14:paraId="60857AA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B6D8F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83</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E5178AC">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05E647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房管处后面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1C90E7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C1379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BA20F3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2F6AF5F">
            <w:pPr>
              <w:spacing w:line="360" w:lineRule="auto"/>
              <w:jc w:val="center"/>
              <w:rPr>
                <w:rFonts w:hint="eastAsia" w:ascii="宋体" w:hAnsi="宋体" w:eastAsia="宋体" w:cs="宋体"/>
                <w:color w:val="auto"/>
                <w:sz w:val="18"/>
                <w:szCs w:val="18"/>
                <w:highlight w:val="none"/>
              </w:rPr>
            </w:pPr>
          </w:p>
        </w:tc>
      </w:tr>
      <w:tr w14:paraId="33FFBDC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5A46B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84</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3AE6D84A">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A2A43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朝晖社区路口</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1E4480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1F3E63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寺后东路</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8364A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9126AA0">
            <w:pPr>
              <w:spacing w:line="360" w:lineRule="auto"/>
              <w:jc w:val="center"/>
              <w:rPr>
                <w:rFonts w:hint="eastAsia" w:ascii="宋体" w:hAnsi="宋体" w:eastAsia="宋体" w:cs="宋体"/>
                <w:color w:val="auto"/>
                <w:sz w:val="18"/>
                <w:szCs w:val="18"/>
                <w:highlight w:val="none"/>
              </w:rPr>
            </w:pPr>
          </w:p>
        </w:tc>
      </w:tr>
      <w:tr w14:paraId="7087B1BE">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01AC0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85</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3C026A95">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11C3E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朝晖社区三单元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198813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FC8B1A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C31194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5B38306F">
            <w:pPr>
              <w:spacing w:line="360" w:lineRule="auto"/>
              <w:jc w:val="center"/>
              <w:rPr>
                <w:rFonts w:hint="eastAsia" w:ascii="宋体" w:hAnsi="宋体" w:eastAsia="宋体" w:cs="宋体"/>
                <w:color w:val="auto"/>
                <w:sz w:val="18"/>
                <w:szCs w:val="18"/>
                <w:highlight w:val="none"/>
              </w:rPr>
            </w:pPr>
          </w:p>
        </w:tc>
      </w:tr>
      <w:tr w14:paraId="24DC77D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379A97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86</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7D5F192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3C8AC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朝晖社区五单元</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A31C38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99B2E3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7B760C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49E1E7D">
            <w:pPr>
              <w:spacing w:line="360" w:lineRule="auto"/>
              <w:jc w:val="center"/>
              <w:rPr>
                <w:rFonts w:hint="eastAsia" w:ascii="宋体" w:hAnsi="宋体" w:eastAsia="宋体" w:cs="宋体"/>
                <w:color w:val="auto"/>
                <w:sz w:val="18"/>
                <w:szCs w:val="18"/>
                <w:highlight w:val="none"/>
              </w:rPr>
            </w:pPr>
          </w:p>
        </w:tc>
      </w:tr>
      <w:tr w14:paraId="4F6BBDF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203F5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87</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2FF1F588">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6F44A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朝晖社区3单元1幢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F2C05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4C91C6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6550B59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E76CFD6">
            <w:pPr>
              <w:spacing w:line="360" w:lineRule="auto"/>
              <w:jc w:val="center"/>
              <w:rPr>
                <w:rFonts w:hint="eastAsia" w:ascii="宋体" w:hAnsi="宋体" w:eastAsia="宋体" w:cs="宋体"/>
                <w:color w:val="auto"/>
                <w:sz w:val="18"/>
                <w:szCs w:val="18"/>
                <w:highlight w:val="none"/>
              </w:rPr>
            </w:pPr>
          </w:p>
        </w:tc>
      </w:tr>
      <w:tr w14:paraId="48493CF7">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20745A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88</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48F968C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450082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缙中路149号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02BBAA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54D478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49F9704">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AC8C8B1">
            <w:pPr>
              <w:spacing w:line="360" w:lineRule="auto"/>
              <w:jc w:val="center"/>
              <w:rPr>
                <w:rFonts w:hint="eastAsia" w:ascii="宋体" w:hAnsi="宋体" w:eastAsia="宋体" w:cs="宋体"/>
                <w:color w:val="auto"/>
                <w:sz w:val="18"/>
                <w:szCs w:val="18"/>
                <w:highlight w:val="none"/>
              </w:rPr>
            </w:pPr>
          </w:p>
        </w:tc>
      </w:tr>
      <w:tr w14:paraId="75A89BA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0FDC4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89</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54C8EC0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F9010A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望溪路52号对面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15CA50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2467DC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A5AFAD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031C6CC3">
            <w:pPr>
              <w:spacing w:line="360" w:lineRule="auto"/>
              <w:jc w:val="center"/>
              <w:rPr>
                <w:rFonts w:hint="eastAsia" w:ascii="宋体" w:hAnsi="宋体" w:eastAsia="宋体" w:cs="宋体"/>
                <w:color w:val="auto"/>
                <w:sz w:val="18"/>
                <w:szCs w:val="18"/>
                <w:highlight w:val="none"/>
              </w:rPr>
            </w:pPr>
          </w:p>
        </w:tc>
      </w:tr>
      <w:tr w14:paraId="2823357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947B58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90</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3151E8C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AC1A31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金苹果幼儿园门前</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59A108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7C3DBB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433E39CE">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7FD9A1D">
            <w:pPr>
              <w:spacing w:line="360" w:lineRule="auto"/>
              <w:jc w:val="center"/>
              <w:rPr>
                <w:rFonts w:hint="eastAsia" w:ascii="宋体" w:hAnsi="宋体" w:eastAsia="宋体" w:cs="宋体"/>
                <w:color w:val="auto"/>
                <w:sz w:val="18"/>
                <w:szCs w:val="18"/>
                <w:highlight w:val="none"/>
              </w:rPr>
            </w:pPr>
          </w:p>
        </w:tc>
      </w:tr>
      <w:tr w14:paraId="0C50976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16159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91</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4C5BC86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9436F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朝晖路35幢变压器边</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DF2633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ED4D27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F0010E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9CFA1AC">
            <w:pPr>
              <w:spacing w:line="360" w:lineRule="auto"/>
              <w:jc w:val="center"/>
              <w:rPr>
                <w:rFonts w:hint="eastAsia" w:ascii="宋体" w:hAnsi="宋体" w:eastAsia="宋体" w:cs="宋体"/>
                <w:color w:val="auto"/>
                <w:sz w:val="18"/>
                <w:szCs w:val="18"/>
                <w:highlight w:val="none"/>
              </w:rPr>
            </w:pPr>
          </w:p>
        </w:tc>
      </w:tr>
      <w:tr w14:paraId="7441256C">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EE6F6C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92</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4A02DE8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375A1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缙中路45幢对面</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9A6E2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BBCA32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7B5E3D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0D462E4">
            <w:pPr>
              <w:spacing w:line="360" w:lineRule="auto"/>
              <w:jc w:val="center"/>
              <w:rPr>
                <w:rFonts w:hint="eastAsia" w:ascii="宋体" w:hAnsi="宋体" w:eastAsia="宋体" w:cs="宋体"/>
                <w:color w:val="auto"/>
                <w:sz w:val="18"/>
                <w:szCs w:val="18"/>
                <w:highlight w:val="none"/>
              </w:rPr>
            </w:pPr>
          </w:p>
        </w:tc>
      </w:tr>
      <w:tr w14:paraId="5393255C">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96E375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93</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250308D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F95E6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南塘中心巷小区20号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47C0B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5AD8357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E04396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768D8DD">
            <w:pPr>
              <w:spacing w:line="360" w:lineRule="auto"/>
              <w:jc w:val="center"/>
              <w:rPr>
                <w:rFonts w:hint="eastAsia" w:ascii="宋体" w:hAnsi="宋体" w:eastAsia="宋体" w:cs="宋体"/>
                <w:color w:val="auto"/>
                <w:sz w:val="18"/>
                <w:szCs w:val="18"/>
                <w:highlight w:val="none"/>
              </w:rPr>
            </w:pPr>
          </w:p>
        </w:tc>
      </w:tr>
      <w:tr w14:paraId="6FD79E2F">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9A2C70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94</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CFF171A">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0"/>
            <w:vAlign w:val="center"/>
          </w:tcPr>
          <w:p w14:paraId="11B3FA52">
            <w:pPr>
              <w:widowControl/>
              <w:spacing w:line="360" w:lineRule="auto"/>
              <w:jc w:val="center"/>
              <w:textAlignment w:val="center"/>
              <w:rPr>
                <w:rFonts w:hint="eastAsia" w:ascii="宋体" w:hAnsi="宋体" w:eastAsia="宋体" w:cs="宋体"/>
                <w:color w:val="auto"/>
                <w:sz w:val="18"/>
                <w:szCs w:val="18"/>
                <w:highlight w:val="none"/>
              </w:rPr>
            </w:pPr>
            <w:r>
              <w:rPr>
                <w:rStyle w:val="145"/>
                <w:rFonts w:hint="eastAsia" w:ascii="宋体" w:hAnsi="宋体" w:eastAsia="宋体" w:cs="宋体"/>
                <w:color w:val="auto"/>
                <w:sz w:val="18"/>
                <w:szCs w:val="18"/>
                <w:highlight w:val="none"/>
                <w:lang w:bidi="ar"/>
              </w:rPr>
              <w:t>南塘中心巷58号</w:t>
            </w:r>
            <w:r>
              <w:rPr>
                <w:rFonts w:hint="eastAsia" w:ascii="宋体" w:hAnsi="宋体" w:eastAsia="宋体" w:cs="宋体"/>
                <w:color w:val="auto"/>
                <w:sz w:val="18"/>
                <w:szCs w:val="18"/>
                <w:highlight w:val="none"/>
                <w:lang w:bidi="ar"/>
              </w:rPr>
              <w:t>（1个分类点）</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324F5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D0CA3A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C288C2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E769C53">
            <w:pPr>
              <w:spacing w:line="360" w:lineRule="auto"/>
              <w:jc w:val="center"/>
              <w:rPr>
                <w:rFonts w:hint="eastAsia" w:ascii="宋体" w:hAnsi="宋体" w:eastAsia="宋体" w:cs="宋体"/>
                <w:color w:val="auto"/>
                <w:sz w:val="18"/>
                <w:szCs w:val="18"/>
                <w:highlight w:val="none"/>
              </w:rPr>
            </w:pPr>
          </w:p>
        </w:tc>
      </w:tr>
      <w:tr w14:paraId="413E31B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8D5B2B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95</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3509D0F8">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297CA1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寺后东路公厕</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351DFA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2568D0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5A9B495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C7440D5">
            <w:pPr>
              <w:spacing w:line="360" w:lineRule="auto"/>
              <w:jc w:val="center"/>
              <w:rPr>
                <w:rFonts w:hint="eastAsia" w:ascii="宋体" w:hAnsi="宋体" w:eastAsia="宋体" w:cs="宋体"/>
                <w:color w:val="auto"/>
                <w:sz w:val="18"/>
                <w:szCs w:val="18"/>
                <w:highlight w:val="none"/>
              </w:rPr>
            </w:pPr>
          </w:p>
        </w:tc>
      </w:tr>
      <w:tr w14:paraId="0E0E82B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420EA1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96</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EF1D20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F8440C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隔岙巷31号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4801C1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7B990B8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4194EC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EC0834B">
            <w:pPr>
              <w:spacing w:line="360" w:lineRule="auto"/>
              <w:jc w:val="center"/>
              <w:rPr>
                <w:rFonts w:hint="eastAsia" w:ascii="宋体" w:hAnsi="宋体" w:eastAsia="宋体" w:cs="宋体"/>
                <w:color w:val="auto"/>
                <w:sz w:val="18"/>
                <w:szCs w:val="18"/>
                <w:highlight w:val="none"/>
              </w:rPr>
            </w:pPr>
          </w:p>
        </w:tc>
      </w:tr>
      <w:tr w14:paraId="0902B8A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2A647B1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97</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668A269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802E31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隔岙巷77号垃圾房</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C695F0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49A333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1955BA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8F1CA4E">
            <w:pPr>
              <w:spacing w:line="360" w:lineRule="auto"/>
              <w:jc w:val="center"/>
              <w:rPr>
                <w:rFonts w:hint="eastAsia" w:ascii="宋体" w:hAnsi="宋体" w:eastAsia="宋体" w:cs="宋体"/>
                <w:color w:val="auto"/>
                <w:sz w:val="18"/>
                <w:szCs w:val="18"/>
                <w:highlight w:val="none"/>
              </w:rPr>
            </w:pPr>
          </w:p>
        </w:tc>
      </w:tr>
      <w:tr w14:paraId="6CCB525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0A4C16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98</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C9C297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A165C9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南塘西巷38号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5028F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0A6528E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1B24F03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223E7E1A">
            <w:pPr>
              <w:spacing w:line="360" w:lineRule="auto"/>
              <w:jc w:val="center"/>
              <w:rPr>
                <w:rFonts w:hint="eastAsia" w:ascii="宋体" w:hAnsi="宋体" w:eastAsia="宋体" w:cs="宋体"/>
                <w:color w:val="auto"/>
                <w:sz w:val="18"/>
                <w:szCs w:val="18"/>
                <w:highlight w:val="none"/>
              </w:rPr>
            </w:pPr>
          </w:p>
        </w:tc>
      </w:tr>
      <w:tr w14:paraId="4E6F892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1D7FD7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99</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98663E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EEDA32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南塘西巷塔岩背公厕</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3FBBC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B485DE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467505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495A8985">
            <w:pPr>
              <w:spacing w:line="360" w:lineRule="auto"/>
              <w:jc w:val="center"/>
              <w:rPr>
                <w:rFonts w:hint="eastAsia" w:ascii="宋体" w:hAnsi="宋体" w:eastAsia="宋体" w:cs="宋体"/>
                <w:color w:val="auto"/>
                <w:sz w:val="18"/>
                <w:szCs w:val="18"/>
                <w:highlight w:val="none"/>
              </w:rPr>
            </w:pPr>
          </w:p>
        </w:tc>
      </w:tr>
      <w:tr w14:paraId="36AF73E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CC606D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100</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41DFF3F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05D967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南塘东巷20号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7B8748F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558EF4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6D901FB">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5BD3000">
            <w:pPr>
              <w:spacing w:line="360" w:lineRule="auto"/>
              <w:jc w:val="center"/>
              <w:rPr>
                <w:rFonts w:hint="eastAsia" w:ascii="宋体" w:hAnsi="宋体" w:eastAsia="宋体" w:cs="宋体"/>
                <w:color w:val="auto"/>
                <w:sz w:val="18"/>
                <w:szCs w:val="18"/>
                <w:highlight w:val="none"/>
              </w:rPr>
            </w:pPr>
          </w:p>
        </w:tc>
      </w:tr>
      <w:tr w14:paraId="313CA7D4">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70CF09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101</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26E317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07F2C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南塘东巷8号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4CDAA78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29251B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8C2CD5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686DEE28">
            <w:pPr>
              <w:spacing w:line="360" w:lineRule="auto"/>
              <w:jc w:val="center"/>
              <w:rPr>
                <w:rFonts w:hint="eastAsia" w:ascii="宋体" w:hAnsi="宋体" w:eastAsia="宋体" w:cs="宋体"/>
                <w:color w:val="auto"/>
                <w:sz w:val="18"/>
                <w:szCs w:val="18"/>
                <w:highlight w:val="none"/>
              </w:rPr>
            </w:pPr>
          </w:p>
        </w:tc>
      </w:tr>
      <w:tr w14:paraId="7329C940">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DB5CDF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102</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8D0DD5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BD9B1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东门巷12号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58A772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4683983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2ACC1C2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082E2042">
            <w:pPr>
              <w:spacing w:line="360" w:lineRule="auto"/>
              <w:jc w:val="center"/>
              <w:rPr>
                <w:rFonts w:hint="eastAsia" w:ascii="宋体" w:hAnsi="宋体" w:eastAsia="宋体" w:cs="宋体"/>
                <w:color w:val="auto"/>
                <w:sz w:val="18"/>
                <w:szCs w:val="18"/>
                <w:highlight w:val="none"/>
              </w:rPr>
            </w:pPr>
          </w:p>
        </w:tc>
      </w:tr>
      <w:tr w14:paraId="74D06C1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12C8F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103</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CDD5743">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5A882F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东门巷83号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1F8206F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1EC27C2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F0829D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15BD8A5D">
            <w:pPr>
              <w:spacing w:line="360" w:lineRule="auto"/>
              <w:jc w:val="center"/>
              <w:rPr>
                <w:rFonts w:hint="eastAsia" w:ascii="宋体" w:hAnsi="宋体" w:eastAsia="宋体" w:cs="宋体"/>
                <w:color w:val="auto"/>
                <w:sz w:val="18"/>
                <w:szCs w:val="18"/>
                <w:highlight w:val="none"/>
              </w:rPr>
            </w:pPr>
          </w:p>
        </w:tc>
      </w:tr>
      <w:tr w14:paraId="714459C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CFB08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104</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406E9B7">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49EF36E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东门巷100号</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A3B13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C3B4DD2">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37F8E5F">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730E1417">
            <w:pPr>
              <w:spacing w:line="360" w:lineRule="auto"/>
              <w:jc w:val="center"/>
              <w:rPr>
                <w:rFonts w:hint="eastAsia" w:ascii="宋体" w:hAnsi="宋体" w:eastAsia="宋体" w:cs="宋体"/>
                <w:color w:val="auto"/>
                <w:sz w:val="18"/>
                <w:szCs w:val="18"/>
                <w:highlight w:val="none"/>
              </w:rPr>
            </w:pPr>
          </w:p>
        </w:tc>
      </w:tr>
      <w:tr w14:paraId="299E4D8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99A4A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105</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5EC52C6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6CBE1DC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溪滨北路绿洲眼镜店</w:t>
            </w: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676583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3C3B2F3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0DC5099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4" w:space="0"/>
              <w:right w:val="single" w:color="000000" w:sz="8" w:space="0"/>
            </w:tcBorders>
            <w:noWrap/>
            <w:vAlign w:val="center"/>
          </w:tcPr>
          <w:p w14:paraId="31ED6BD0">
            <w:pPr>
              <w:spacing w:line="360" w:lineRule="auto"/>
              <w:jc w:val="center"/>
              <w:rPr>
                <w:rFonts w:hint="eastAsia" w:ascii="宋体" w:hAnsi="宋体" w:eastAsia="宋体" w:cs="宋体"/>
                <w:color w:val="auto"/>
                <w:sz w:val="18"/>
                <w:szCs w:val="18"/>
                <w:highlight w:val="none"/>
              </w:rPr>
            </w:pPr>
          </w:p>
        </w:tc>
      </w:tr>
      <w:tr w14:paraId="022A055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5726C5D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106</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37C52002">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321EBC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溪滨北路鹿园巷4号</w:t>
            </w:r>
          </w:p>
        </w:tc>
        <w:tc>
          <w:tcPr>
            <w:tcW w:w="564" w:type="dxa"/>
            <w:tcBorders>
              <w:top w:val="single" w:color="000000" w:sz="4" w:space="0"/>
              <w:left w:val="single" w:color="000000" w:sz="4" w:space="0"/>
              <w:bottom w:val="nil"/>
              <w:right w:val="single" w:color="000000" w:sz="4" w:space="0"/>
            </w:tcBorders>
            <w:noWrap/>
            <w:vAlign w:val="center"/>
          </w:tcPr>
          <w:p w14:paraId="5E7D0EB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132" w:type="dxa"/>
            <w:tcBorders>
              <w:top w:val="single" w:color="000000" w:sz="4" w:space="0"/>
              <w:left w:val="single" w:color="000000" w:sz="4" w:space="0"/>
              <w:bottom w:val="nil"/>
              <w:right w:val="single" w:color="000000" w:sz="4" w:space="0"/>
            </w:tcBorders>
            <w:noWrap/>
            <w:vAlign w:val="center"/>
          </w:tcPr>
          <w:p w14:paraId="3C53BE7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374B794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09C90BEC">
            <w:pPr>
              <w:spacing w:line="360" w:lineRule="auto"/>
              <w:jc w:val="center"/>
              <w:rPr>
                <w:rFonts w:hint="eastAsia" w:ascii="宋体" w:hAnsi="宋体" w:eastAsia="宋体" w:cs="宋体"/>
                <w:color w:val="auto"/>
                <w:sz w:val="18"/>
                <w:szCs w:val="18"/>
                <w:highlight w:val="none"/>
              </w:rPr>
            </w:pPr>
          </w:p>
        </w:tc>
      </w:tr>
      <w:tr w14:paraId="12EA96C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5972A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107</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6DF110E5">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1DA4276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溪滨北路鹿园巷24号</w:t>
            </w:r>
          </w:p>
        </w:tc>
        <w:tc>
          <w:tcPr>
            <w:tcW w:w="564" w:type="dxa"/>
            <w:tcBorders>
              <w:top w:val="single" w:color="000000" w:sz="4" w:space="0"/>
              <w:left w:val="single" w:color="000000" w:sz="4" w:space="0"/>
              <w:bottom w:val="nil"/>
              <w:right w:val="single" w:color="000000" w:sz="4" w:space="0"/>
            </w:tcBorders>
            <w:noWrap/>
            <w:vAlign w:val="center"/>
          </w:tcPr>
          <w:p w14:paraId="5027D67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nil"/>
              <w:right w:val="single" w:color="000000" w:sz="4" w:space="0"/>
            </w:tcBorders>
            <w:noWrap/>
            <w:vAlign w:val="center"/>
          </w:tcPr>
          <w:p w14:paraId="2017EA3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2340C9B8">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71EFAB80">
            <w:pPr>
              <w:spacing w:line="360" w:lineRule="auto"/>
              <w:jc w:val="center"/>
              <w:rPr>
                <w:rFonts w:hint="eastAsia" w:ascii="宋体" w:hAnsi="宋体" w:eastAsia="宋体" w:cs="宋体"/>
                <w:color w:val="auto"/>
                <w:sz w:val="18"/>
                <w:szCs w:val="18"/>
                <w:highlight w:val="none"/>
              </w:rPr>
            </w:pPr>
          </w:p>
        </w:tc>
      </w:tr>
      <w:tr w14:paraId="074551CC">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6C7F9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108</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3BDB3E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20F64B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溪滨北路仙李巷24号</w:t>
            </w:r>
          </w:p>
        </w:tc>
        <w:tc>
          <w:tcPr>
            <w:tcW w:w="564" w:type="dxa"/>
            <w:tcBorders>
              <w:top w:val="single" w:color="000000" w:sz="4" w:space="0"/>
              <w:left w:val="single" w:color="000000" w:sz="4" w:space="0"/>
              <w:bottom w:val="nil"/>
              <w:right w:val="single" w:color="000000" w:sz="4" w:space="0"/>
            </w:tcBorders>
            <w:noWrap/>
            <w:vAlign w:val="center"/>
          </w:tcPr>
          <w:p w14:paraId="1526703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7E5C235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56F98F9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465E1B91">
            <w:pPr>
              <w:spacing w:line="360" w:lineRule="auto"/>
              <w:jc w:val="center"/>
              <w:rPr>
                <w:rFonts w:hint="eastAsia" w:ascii="宋体" w:hAnsi="宋体" w:eastAsia="宋体" w:cs="宋体"/>
                <w:color w:val="auto"/>
                <w:sz w:val="18"/>
                <w:szCs w:val="18"/>
                <w:highlight w:val="none"/>
              </w:rPr>
            </w:pPr>
          </w:p>
        </w:tc>
      </w:tr>
      <w:tr w14:paraId="096628BB">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6054D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109</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454C316">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21B9CD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溪滨北路文昌巷17号</w:t>
            </w:r>
          </w:p>
        </w:tc>
        <w:tc>
          <w:tcPr>
            <w:tcW w:w="564" w:type="dxa"/>
            <w:tcBorders>
              <w:top w:val="single" w:color="000000" w:sz="4" w:space="0"/>
              <w:left w:val="single" w:color="000000" w:sz="4" w:space="0"/>
              <w:bottom w:val="nil"/>
              <w:right w:val="single" w:color="000000" w:sz="4" w:space="0"/>
            </w:tcBorders>
            <w:noWrap/>
            <w:vAlign w:val="center"/>
          </w:tcPr>
          <w:p w14:paraId="43D6E99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3B5C75A7">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6CF71131">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A5ED4F0">
            <w:pPr>
              <w:spacing w:line="360" w:lineRule="auto"/>
              <w:jc w:val="center"/>
              <w:rPr>
                <w:rFonts w:hint="eastAsia" w:ascii="宋体" w:hAnsi="宋体" w:eastAsia="宋体" w:cs="宋体"/>
                <w:color w:val="auto"/>
                <w:sz w:val="18"/>
                <w:szCs w:val="18"/>
                <w:highlight w:val="none"/>
              </w:rPr>
            </w:pPr>
          </w:p>
        </w:tc>
      </w:tr>
      <w:tr w14:paraId="5E0035F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6BC523F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110</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A17AEFC">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3BEE94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溪滨北路文昌巷19号</w:t>
            </w:r>
          </w:p>
        </w:tc>
        <w:tc>
          <w:tcPr>
            <w:tcW w:w="564" w:type="dxa"/>
            <w:tcBorders>
              <w:top w:val="single" w:color="000000" w:sz="4" w:space="0"/>
              <w:left w:val="single" w:color="000000" w:sz="4" w:space="0"/>
              <w:bottom w:val="nil"/>
              <w:right w:val="single" w:color="000000" w:sz="4" w:space="0"/>
            </w:tcBorders>
            <w:noWrap/>
            <w:vAlign w:val="center"/>
          </w:tcPr>
          <w:p w14:paraId="432A81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nil"/>
              <w:right w:val="single" w:color="000000" w:sz="4" w:space="0"/>
            </w:tcBorders>
            <w:noWrap/>
            <w:vAlign w:val="center"/>
          </w:tcPr>
          <w:p w14:paraId="2E4C6885">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1087683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7EEA584">
            <w:pPr>
              <w:spacing w:line="360" w:lineRule="auto"/>
              <w:jc w:val="center"/>
              <w:rPr>
                <w:rFonts w:hint="eastAsia" w:ascii="宋体" w:hAnsi="宋体" w:eastAsia="宋体" w:cs="宋体"/>
                <w:color w:val="auto"/>
                <w:sz w:val="18"/>
                <w:szCs w:val="18"/>
                <w:highlight w:val="none"/>
              </w:rPr>
            </w:pPr>
          </w:p>
        </w:tc>
      </w:tr>
      <w:tr w14:paraId="2C0A794D">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7D4BF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111</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0B95D98">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4E328D3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文昌巷建设局旁</w:t>
            </w:r>
          </w:p>
        </w:tc>
        <w:tc>
          <w:tcPr>
            <w:tcW w:w="564" w:type="dxa"/>
            <w:tcBorders>
              <w:top w:val="single" w:color="000000" w:sz="4" w:space="0"/>
              <w:left w:val="single" w:color="000000" w:sz="4" w:space="0"/>
              <w:bottom w:val="nil"/>
              <w:right w:val="single" w:color="000000" w:sz="4" w:space="0"/>
            </w:tcBorders>
            <w:noWrap/>
            <w:vAlign w:val="center"/>
          </w:tcPr>
          <w:p w14:paraId="0C487D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3FC00C0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0CAB0E4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2E598C9C">
            <w:pPr>
              <w:spacing w:line="360" w:lineRule="auto"/>
              <w:jc w:val="center"/>
              <w:rPr>
                <w:rFonts w:hint="eastAsia" w:ascii="宋体" w:hAnsi="宋体" w:eastAsia="宋体" w:cs="宋体"/>
                <w:color w:val="auto"/>
                <w:sz w:val="18"/>
                <w:szCs w:val="18"/>
                <w:highlight w:val="none"/>
              </w:rPr>
            </w:pPr>
          </w:p>
        </w:tc>
      </w:tr>
      <w:tr w14:paraId="062B6925">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48C365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112</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7667FB2E">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48F7C4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六塘37号</w:t>
            </w:r>
          </w:p>
        </w:tc>
        <w:tc>
          <w:tcPr>
            <w:tcW w:w="564" w:type="dxa"/>
            <w:tcBorders>
              <w:top w:val="single" w:color="000000" w:sz="4" w:space="0"/>
              <w:left w:val="single" w:color="000000" w:sz="4" w:space="0"/>
              <w:bottom w:val="nil"/>
              <w:right w:val="single" w:color="000000" w:sz="4" w:space="0"/>
            </w:tcBorders>
            <w:noWrap/>
            <w:vAlign w:val="center"/>
          </w:tcPr>
          <w:p w14:paraId="4EDB57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nil"/>
              <w:right w:val="single" w:color="000000" w:sz="4" w:space="0"/>
            </w:tcBorders>
            <w:noWrap/>
            <w:vAlign w:val="center"/>
          </w:tcPr>
          <w:p w14:paraId="3BC966CA">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0D875DC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5E3F2B27">
            <w:pPr>
              <w:spacing w:line="360" w:lineRule="auto"/>
              <w:jc w:val="center"/>
              <w:rPr>
                <w:rFonts w:hint="eastAsia" w:ascii="宋体" w:hAnsi="宋体" w:eastAsia="宋体" w:cs="宋体"/>
                <w:color w:val="auto"/>
                <w:sz w:val="18"/>
                <w:szCs w:val="18"/>
                <w:highlight w:val="none"/>
              </w:rPr>
            </w:pPr>
          </w:p>
        </w:tc>
      </w:tr>
      <w:tr w14:paraId="5AA680B1">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022082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113</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16D10171">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73545E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六塘巷26号</w:t>
            </w:r>
          </w:p>
        </w:tc>
        <w:tc>
          <w:tcPr>
            <w:tcW w:w="564" w:type="dxa"/>
            <w:tcBorders>
              <w:top w:val="single" w:color="000000" w:sz="4" w:space="0"/>
              <w:left w:val="single" w:color="000000" w:sz="4" w:space="0"/>
              <w:bottom w:val="nil"/>
              <w:right w:val="single" w:color="000000" w:sz="4" w:space="0"/>
            </w:tcBorders>
            <w:noWrap/>
            <w:vAlign w:val="center"/>
          </w:tcPr>
          <w:p w14:paraId="60BE88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132" w:type="dxa"/>
            <w:tcBorders>
              <w:top w:val="single" w:color="000000" w:sz="4" w:space="0"/>
              <w:left w:val="single" w:color="000000" w:sz="4" w:space="0"/>
              <w:bottom w:val="nil"/>
              <w:right w:val="single" w:color="000000" w:sz="4" w:space="0"/>
            </w:tcBorders>
            <w:noWrap/>
            <w:vAlign w:val="center"/>
          </w:tcPr>
          <w:p w14:paraId="1CBF8DAC">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1A5D23D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3431D578">
            <w:pPr>
              <w:spacing w:line="360" w:lineRule="auto"/>
              <w:jc w:val="center"/>
              <w:rPr>
                <w:rFonts w:hint="eastAsia" w:ascii="宋体" w:hAnsi="宋体" w:eastAsia="宋体" w:cs="宋体"/>
                <w:color w:val="auto"/>
                <w:sz w:val="18"/>
                <w:szCs w:val="18"/>
                <w:highlight w:val="none"/>
              </w:rPr>
            </w:pPr>
          </w:p>
        </w:tc>
      </w:tr>
      <w:tr w14:paraId="56FEE192">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71E7DCA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114</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0A6EBF6F">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55B28B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六塘巷23号（分类桶）</w:t>
            </w:r>
          </w:p>
        </w:tc>
        <w:tc>
          <w:tcPr>
            <w:tcW w:w="564" w:type="dxa"/>
            <w:tcBorders>
              <w:top w:val="single" w:color="000000" w:sz="4" w:space="0"/>
              <w:left w:val="single" w:color="000000" w:sz="4" w:space="0"/>
              <w:bottom w:val="nil"/>
              <w:right w:val="single" w:color="000000" w:sz="4" w:space="0"/>
            </w:tcBorders>
            <w:noWrap/>
            <w:vAlign w:val="center"/>
          </w:tcPr>
          <w:p w14:paraId="61E9A8B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2132" w:type="dxa"/>
            <w:tcBorders>
              <w:top w:val="single" w:color="000000" w:sz="4" w:space="0"/>
              <w:left w:val="single" w:color="000000" w:sz="4" w:space="0"/>
              <w:bottom w:val="nil"/>
              <w:right w:val="single" w:color="000000" w:sz="4" w:space="0"/>
            </w:tcBorders>
            <w:noWrap/>
            <w:vAlign w:val="center"/>
          </w:tcPr>
          <w:p w14:paraId="29D9393D">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446D3F93">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08513798">
            <w:pPr>
              <w:spacing w:line="360" w:lineRule="auto"/>
              <w:jc w:val="center"/>
              <w:rPr>
                <w:rFonts w:hint="eastAsia" w:ascii="宋体" w:hAnsi="宋体" w:eastAsia="宋体" w:cs="宋体"/>
                <w:color w:val="auto"/>
                <w:sz w:val="18"/>
                <w:szCs w:val="18"/>
                <w:highlight w:val="none"/>
              </w:rPr>
            </w:pPr>
          </w:p>
        </w:tc>
      </w:tr>
      <w:tr w14:paraId="7C0A828A">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4" w:space="0"/>
              <w:right w:val="single" w:color="000000" w:sz="4" w:space="0"/>
            </w:tcBorders>
            <w:noWrap/>
            <w:vAlign w:val="center"/>
          </w:tcPr>
          <w:p w14:paraId="3873D4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115</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754BE91B">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nil"/>
              <w:right w:val="single" w:color="000000" w:sz="4" w:space="0"/>
            </w:tcBorders>
            <w:noWrap/>
            <w:vAlign w:val="center"/>
          </w:tcPr>
          <w:p w14:paraId="333F78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缙云中学游泳池旁</w:t>
            </w:r>
          </w:p>
        </w:tc>
        <w:tc>
          <w:tcPr>
            <w:tcW w:w="564" w:type="dxa"/>
            <w:tcBorders>
              <w:top w:val="single" w:color="000000" w:sz="4" w:space="0"/>
              <w:left w:val="single" w:color="000000" w:sz="4" w:space="0"/>
              <w:bottom w:val="nil"/>
              <w:right w:val="single" w:color="000000" w:sz="4" w:space="0"/>
            </w:tcBorders>
            <w:noWrap/>
            <w:vAlign w:val="center"/>
          </w:tcPr>
          <w:p w14:paraId="6E1E8B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132" w:type="dxa"/>
            <w:tcBorders>
              <w:top w:val="single" w:color="000000" w:sz="4" w:space="0"/>
              <w:left w:val="single" w:color="000000" w:sz="4" w:space="0"/>
              <w:bottom w:val="nil"/>
              <w:right w:val="single" w:color="000000" w:sz="4" w:space="0"/>
            </w:tcBorders>
            <w:noWrap/>
            <w:vAlign w:val="center"/>
          </w:tcPr>
          <w:p w14:paraId="5F46F6E6">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4" w:space="0"/>
            </w:tcBorders>
            <w:noWrap/>
            <w:vAlign w:val="center"/>
          </w:tcPr>
          <w:p w14:paraId="711BA8A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nil"/>
              <w:right w:val="single" w:color="000000" w:sz="8" w:space="0"/>
            </w:tcBorders>
            <w:noWrap/>
            <w:vAlign w:val="center"/>
          </w:tcPr>
          <w:p w14:paraId="1B2FA453">
            <w:pPr>
              <w:spacing w:line="360" w:lineRule="auto"/>
              <w:jc w:val="center"/>
              <w:rPr>
                <w:rFonts w:hint="eastAsia" w:ascii="宋体" w:hAnsi="宋体" w:eastAsia="宋体" w:cs="宋体"/>
                <w:color w:val="auto"/>
                <w:sz w:val="18"/>
                <w:szCs w:val="18"/>
                <w:highlight w:val="none"/>
              </w:rPr>
            </w:pPr>
          </w:p>
        </w:tc>
      </w:tr>
      <w:tr w14:paraId="3B9768D3">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000000" w:sz="8" w:space="0"/>
              <w:right w:val="single" w:color="000000" w:sz="4" w:space="0"/>
            </w:tcBorders>
            <w:noWrap/>
            <w:vAlign w:val="center"/>
          </w:tcPr>
          <w:p w14:paraId="793BC2A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116</w:t>
            </w:r>
          </w:p>
        </w:tc>
        <w:tc>
          <w:tcPr>
            <w:tcW w:w="743" w:type="dxa"/>
            <w:vMerge w:val="continue"/>
            <w:tcBorders>
              <w:top w:val="single" w:color="000000" w:sz="8" w:space="0"/>
              <w:left w:val="single" w:color="000000" w:sz="4" w:space="0"/>
              <w:bottom w:val="single" w:color="000000" w:sz="8" w:space="0"/>
              <w:right w:val="single" w:color="000000" w:sz="4" w:space="0"/>
            </w:tcBorders>
            <w:noWrap/>
            <w:vAlign w:val="center"/>
          </w:tcPr>
          <w:p w14:paraId="7DD4FC05">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8" w:space="0"/>
              <w:right w:val="single" w:color="000000" w:sz="4" w:space="0"/>
            </w:tcBorders>
            <w:noWrap/>
            <w:vAlign w:val="center"/>
          </w:tcPr>
          <w:p w14:paraId="6112E13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合计</w:t>
            </w:r>
          </w:p>
        </w:tc>
        <w:tc>
          <w:tcPr>
            <w:tcW w:w="564" w:type="dxa"/>
            <w:tcBorders>
              <w:top w:val="single" w:color="000000" w:sz="4" w:space="0"/>
              <w:left w:val="single" w:color="000000" w:sz="4" w:space="0"/>
              <w:bottom w:val="single" w:color="000000" w:sz="8" w:space="0"/>
              <w:right w:val="single" w:color="000000" w:sz="4" w:space="0"/>
            </w:tcBorders>
            <w:noWrap/>
            <w:vAlign w:val="center"/>
          </w:tcPr>
          <w:p w14:paraId="5BF207E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98</w:t>
            </w:r>
          </w:p>
        </w:tc>
        <w:tc>
          <w:tcPr>
            <w:tcW w:w="2132" w:type="dxa"/>
            <w:tcBorders>
              <w:top w:val="single" w:color="000000" w:sz="4" w:space="0"/>
              <w:left w:val="single" w:color="000000" w:sz="4" w:space="0"/>
              <w:bottom w:val="single" w:color="000000" w:sz="8" w:space="0"/>
              <w:right w:val="single" w:color="000000" w:sz="4" w:space="0"/>
            </w:tcBorders>
            <w:noWrap/>
            <w:vAlign w:val="center"/>
          </w:tcPr>
          <w:p w14:paraId="12C11000">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000000" w:sz="8" w:space="0"/>
              <w:right w:val="single" w:color="000000" w:sz="4" w:space="0"/>
            </w:tcBorders>
            <w:noWrap/>
            <w:vAlign w:val="center"/>
          </w:tcPr>
          <w:p w14:paraId="5D2D2B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w:t>
            </w:r>
          </w:p>
        </w:tc>
        <w:tc>
          <w:tcPr>
            <w:tcW w:w="623" w:type="dxa"/>
            <w:tcBorders>
              <w:top w:val="single" w:color="000000" w:sz="4" w:space="0"/>
              <w:left w:val="single" w:color="000000" w:sz="4" w:space="0"/>
              <w:bottom w:val="single" w:color="000000" w:sz="8" w:space="0"/>
              <w:right w:val="single" w:color="000000" w:sz="8" w:space="0"/>
            </w:tcBorders>
            <w:noWrap/>
            <w:vAlign w:val="center"/>
          </w:tcPr>
          <w:p w14:paraId="19DFA85B">
            <w:pPr>
              <w:spacing w:line="360" w:lineRule="auto"/>
              <w:jc w:val="center"/>
              <w:rPr>
                <w:rFonts w:hint="eastAsia" w:ascii="宋体" w:hAnsi="宋体" w:eastAsia="宋体" w:cs="宋体"/>
                <w:color w:val="auto"/>
                <w:sz w:val="18"/>
                <w:szCs w:val="18"/>
                <w:highlight w:val="none"/>
              </w:rPr>
            </w:pPr>
          </w:p>
        </w:tc>
      </w:tr>
      <w:tr w14:paraId="6D1475CA">
        <w:tblPrEx>
          <w:tblCellMar>
            <w:top w:w="0" w:type="dxa"/>
            <w:left w:w="108" w:type="dxa"/>
            <w:bottom w:w="0" w:type="dxa"/>
            <w:right w:w="108" w:type="dxa"/>
          </w:tblCellMar>
        </w:tblPrEx>
        <w:trPr>
          <w:trHeight w:val="283" w:hRule="atLeast"/>
          <w:jc w:val="center"/>
        </w:trPr>
        <w:tc>
          <w:tcPr>
            <w:tcW w:w="823" w:type="dxa"/>
            <w:gridSpan w:val="2"/>
            <w:tcBorders>
              <w:top w:val="nil"/>
              <w:left w:val="single" w:color="000000" w:sz="8" w:space="0"/>
              <w:bottom w:val="single" w:color="000000" w:sz="4" w:space="0"/>
              <w:right w:val="single" w:color="000000" w:sz="4" w:space="0"/>
            </w:tcBorders>
            <w:noWrap/>
            <w:vAlign w:val="center"/>
          </w:tcPr>
          <w:p w14:paraId="5DB4E93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117</w:t>
            </w:r>
          </w:p>
        </w:tc>
        <w:tc>
          <w:tcPr>
            <w:tcW w:w="743" w:type="dxa"/>
            <w:vMerge w:val="restart"/>
            <w:tcBorders>
              <w:top w:val="nil"/>
              <w:left w:val="single" w:color="000000" w:sz="4" w:space="0"/>
              <w:bottom w:val="single" w:color="000000" w:sz="8" w:space="0"/>
              <w:right w:val="single" w:color="000000" w:sz="4" w:space="0"/>
            </w:tcBorders>
            <w:noWrap/>
            <w:vAlign w:val="center"/>
          </w:tcPr>
          <w:p w14:paraId="5230854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西站片</w:t>
            </w:r>
          </w:p>
        </w:tc>
        <w:tc>
          <w:tcPr>
            <w:tcW w:w="2739" w:type="dxa"/>
            <w:tcBorders>
              <w:top w:val="nil"/>
              <w:left w:val="single" w:color="000000" w:sz="4" w:space="0"/>
              <w:bottom w:val="single" w:color="000000" w:sz="4" w:space="0"/>
              <w:right w:val="single" w:color="000000" w:sz="4" w:space="0"/>
            </w:tcBorders>
            <w:noWrap/>
            <w:vAlign w:val="center"/>
          </w:tcPr>
          <w:p w14:paraId="23890602">
            <w:pPr>
              <w:spacing w:line="360" w:lineRule="auto"/>
              <w:jc w:val="center"/>
              <w:rPr>
                <w:rFonts w:hint="eastAsia" w:ascii="宋体" w:hAnsi="宋体" w:eastAsia="宋体" w:cs="宋体"/>
                <w:color w:val="auto"/>
                <w:sz w:val="18"/>
                <w:szCs w:val="18"/>
                <w:highlight w:val="none"/>
              </w:rPr>
            </w:pPr>
          </w:p>
        </w:tc>
        <w:tc>
          <w:tcPr>
            <w:tcW w:w="564" w:type="dxa"/>
            <w:tcBorders>
              <w:top w:val="nil"/>
              <w:left w:val="single" w:color="000000" w:sz="4" w:space="0"/>
              <w:bottom w:val="single" w:color="000000" w:sz="4" w:space="0"/>
              <w:right w:val="single" w:color="000000" w:sz="4" w:space="0"/>
            </w:tcBorders>
            <w:noWrap/>
            <w:vAlign w:val="center"/>
          </w:tcPr>
          <w:p w14:paraId="1CEE5F97">
            <w:pPr>
              <w:spacing w:line="360" w:lineRule="auto"/>
              <w:jc w:val="center"/>
              <w:rPr>
                <w:rFonts w:hint="eastAsia" w:ascii="宋体" w:hAnsi="宋体" w:eastAsia="宋体" w:cs="宋体"/>
                <w:color w:val="auto"/>
                <w:sz w:val="18"/>
                <w:szCs w:val="18"/>
                <w:highlight w:val="none"/>
              </w:rPr>
            </w:pPr>
          </w:p>
        </w:tc>
        <w:tc>
          <w:tcPr>
            <w:tcW w:w="2132" w:type="dxa"/>
            <w:tcBorders>
              <w:top w:val="nil"/>
              <w:left w:val="single" w:color="000000" w:sz="4" w:space="0"/>
              <w:bottom w:val="single" w:color="000000" w:sz="4" w:space="0"/>
              <w:right w:val="single" w:color="000000" w:sz="4" w:space="0"/>
            </w:tcBorders>
            <w:noWrap/>
            <w:vAlign w:val="center"/>
          </w:tcPr>
          <w:p w14:paraId="054B8A1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地下室</w:t>
            </w:r>
          </w:p>
        </w:tc>
        <w:tc>
          <w:tcPr>
            <w:tcW w:w="623" w:type="dxa"/>
            <w:tcBorders>
              <w:top w:val="nil"/>
              <w:left w:val="single" w:color="000000" w:sz="4" w:space="0"/>
              <w:bottom w:val="single" w:color="000000" w:sz="4" w:space="0"/>
              <w:right w:val="single" w:color="000000" w:sz="4" w:space="0"/>
            </w:tcBorders>
            <w:noWrap/>
            <w:vAlign w:val="center"/>
          </w:tcPr>
          <w:p w14:paraId="6D742E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623" w:type="dxa"/>
            <w:tcBorders>
              <w:top w:val="nil"/>
              <w:left w:val="single" w:color="000000" w:sz="4" w:space="0"/>
              <w:bottom w:val="single" w:color="000000" w:sz="4" w:space="0"/>
              <w:right w:val="single" w:color="000000" w:sz="8" w:space="0"/>
            </w:tcBorders>
            <w:noWrap/>
            <w:vAlign w:val="center"/>
          </w:tcPr>
          <w:p w14:paraId="5A7F9A8B">
            <w:pPr>
              <w:spacing w:line="360" w:lineRule="auto"/>
              <w:jc w:val="center"/>
              <w:rPr>
                <w:rFonts w:hint="eastAsia" w:ascii="宋体" w:hAnsi="宋体" w:eastAsia="宋体" w:cs="宋体"/>
                <w:color w:val="auto"/>
                <w:sz w:val="18"/>
                <w:szCs w:val="18"/>
                <w:highlight w:val="none"/>
              </w:rPr>
            </w:pPr>
          </w:p>
        </w:tc>
      </w:tr>
      <w:tr w14:paraId="4939D150">
        <w:tblPrEx>
          <w:tblCellMar>
            <w:top w:w="0" w:type="dxa"/>
            <w:left w:w="108" w:type="dxa"/>
            <w:bottom w:w="0" w:type="dxa"/>
            <w:right w:w="108" w:type="dxa"/>
          </w:tblCellMar>
        </w:tblPrEx>
        <w:trPr>
          <w:trHeight w:val="283" w:hRule="atLeast"/>
          <w:jc w:val="center"/>
        </w:trPr>
        <w:tc>
          <w:tcPr>
            <w:tcW w:w="823" w:type="dxa"/>
            <w:gridSpan w:val="2"/>
            <w:tcBorders>
              <w:top w:val="nil"/>
              <w:left w:val="single" w:color="000000" w:sz="8" w:space="0"/>
              <w:bottom w:val="single" w:color="000000" w:sz="4" w:space="0"/>
              <w:right w:val="single" w:color="000000" w:sz="4" w:space="0"/>
            </w:tcBorders>
            <w:noWrap/>
            <w:vAlign w:val="center"/>
          </w:tcPr>
          <w:p w14:paraId="6CE917C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118</w:t>
            </w:r>
          </w:p>
        </w:tc>
        <w:tc>
          <w:tcPr>
            <w:tcW w:w="743" w:type="dxa"/>
            <w:vMerge w:val="continue"/>
            <w:tcBorders>
              <w:top w:val="nil"/>
              <w:left w:val="single" w:color="000000" w:sz="4" w:space="0"/>
              <w:bottom w:val="single" w:color="000000" w:sz="8" w:space="0"/>
              <w:right w:val="single" w:color="000000" w:sz="4" w:space="0"/>
            </w:tcBorders>
            <w:noWrap/>
            <w:vAlign w:val="center"/>
          </w:tcPr>
          <w:p w14:paraId="6561BF55">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1ECBB7D1">
            <w:pPr>
              <w:spacing w:line="360" w:lineRule="auto"/>
              <w:jc w:val="center"/>
              <w:rPr>
                <w:rFonts w:hint="eastAsia" w:ascii="宋体" w:hAnsi="宋体" w:eastAsia="宋体" w:cs="宋体"/>
                <w:color w:val="auto"/>
                <w:sz w:val="18"/>
                <w:szCs w:val="18"/>
                <w:highlight w:val="none"/>
              </w:rPr>
            </w:pP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272D5F2B">
            <w:pPr>
              <w:spacing w:line="360" w:lineRule="auto"/>
              <w:jc w:val="center"/>
              <w:rPr>
                <w:rFonts w:hint="eastAsia" w:ascii="宋体" w:hAnsi="宋体" w:eastAsia="宋体" w:cs="宋体"/>
                <w:color w:val="auto"/>
                <w:sz w:val="18"/>
                <w:szCs w:val="18"/>
                <w:highlight w:val="none"/>
              </w:rPr>
            </w:pP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2A92600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进站口</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7035779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623" w:type="dxa"/>
            <w:tcBorders>
              <w:top w:val="nil"/>
              <w:left w:val="single" w:color="000000" w:sz="4" w:space="0"/>
              <w:bottom w:val="single" w:color="000000" w:sz="4" w:space="0"/>
              <w:right w:val="single" w:color="000000" w:sz="8" w:space="0"/>
            </w:tcBorders>
            <w:noWrap/>
            <w:vAlign w:val="center"/>
          </w:tcPr>
          <w:p w14:paraId="209AA832">
            <w:pPr>
              <w:spacing w:line="360" w:lineRule="auto"/>
              <w:jc w:val="center"/>
              <w:rPr>
                <w:rFonts w:hint="eastAsia" w:ascii="宋体" w:hAnsi="宋体" w:eastAsia="宋体" w:cs="宋体"/>
                <w:color w:val="auto"/>
                <w:sz w:val="18"/>
                <w:szCs w:val="18"/>
                <w:highlight w:val="none"/>
              </w:rPr>
            </w:pPr>
          </w:p>
        </w:tc>
      </w:tr>
      <w:tr w14:paraId="0CA51CE8">
        <w:tblPrEx>
          <w:tblCellMar>
            <w:top w:w="0" w:type="dxa"/>
            <w:left w:w="108" w:type="dxa"/>
            <w:bottom w:w="0" w:type="dxa"/>
            <w:right w:w="108" w:type="dxa"/>
          </w:tblCellMar>
        </w:tblPrEx>
        <w:trPr>
          <w:trHeight w:val="283" w:hRule="atLeast"/>
          <w:jc w:val="center"/>
        </w:trPr>
        <w:tc>
          <w:tcPr>
            <w:tcW w:w="823" w:type="dxa"/>
            <w:gridSpan w:val="2"/>
            <w:tcBorders>
              <w:top w:val="nil"/>
              <w:left w:val="single" w:color="000000" w:sz="8" w:space="0"/>
              <w:bottom w:val="single" w:color="000000" w:sz="4" w:space="0"/>
              <w:right w:val="single" w:color="000000" w:sz="4" w:space="0"/>
            </w:tcBorders>
            <w:noWrap/>
            <w:vAlign w:val="center"/>
          </w:tcPr>
          <w:p w14:paraId="2C8F055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119</w:t>
            </w:r>
          </w:p>
        </w:tc>
        <w:tc>
          <w:tcPr>
            <w:tcW w:w="743" w:type="dxa"/>
            <w:vMerge w:val="continue"/>
            <w:tcBorders>
              <w:top w:val="nil"/>
              <w:left w:val="single" w:color="000000" w:sz="4" w:space="0"/>
              <w:bottom w:val="single" w:color="000000" w:sz="8" w:space="0"/>
              <w:right w:val="single" w:color="000000" w:sz="4" w:space="0"/>
            </w:tcBorders>
            <w:noWrap/>
            <w:vAlign w:val="center"/>
          </w:tcPr>
          <w:p w14:paraId="1861FA4A">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000000" w:sz="4" w:space="0"/>
              <w:right w:val="single" w:color="000000" w:sz="4" w:space="0"/>
            </w:tcBorders>
            <w:noWrap/>
            <w:vAlign w:val="center"/>
          </w:tcPr>
          <w:p w14:paraId="3F21CF68">
            <w:pPr>
              <w:spacing w:line="360" w:lineRule="auto"/>
              <w:jc w:val="center"/>
              <w:rPr>
                <w:rFonts w:hint="eastAsia" w:ascii="宋体" w:hAnsi="宋体" w:eastAsia="宋体" w:cs="宋体"/>
                <w:color w:val="auto"/>
                <w:sz w:val="18"/>
                <w:szCs w:val="18"/>
                <w:highlight w:val="none"/>
              </w:rPr>
            </w:pPr>
          </w:p>
        </w:tc>
        <w:tc>
          <w:tcPr>
            <w:tcW w:w="564" w:type="dxa"/>
            <w:tcBorders>
              <w:top w:val="single" w:color="000000" w:sz="4" w:space="0"/>
              <w:left w:val="single" w:color="000000" w:sz="4" w:space="0"/>
              <w:bottom w:val="single" w:color="000000" w:sz="4" w:space="0"/>
              <w:right w:val="single" w:color="000000" w:sz="4" w:space="0"/>
            </w:tcBorders>
            <w:noWrap/>
            <w:vAlign w:val="center"/>
          </w:tcPr>
          <w:p w14:paraId="0F195D95">
            <w:pPr>
              <w:spacing w:line="360" w:lineRule="auto"/>
              <w:jc w:val="center"/>
              <w:rPr>
                <w:rFonts w:hint="eastAsia" w:ascii="宋体" w:hAnsi="宋体" w:eastAsia="宋体" w:cs="宋体"/>
                <w:color w:val="auto"/>
                <w:sz w:val="18"/>
                <w:szCs w:val="18"/>
                <w:highlight w:val="none"/>
              </w:rPr>
            </w:pPr>
          </w:p>
        </w:tc>
        <w:tc>
          <w:tcPr>
            <w:tcW w:w="2132" w:type="dxa"/>
            <w:tcBorders>
              <w:top w:val="single" w:color="000000" w:sz="4" w:space="0"/>
              <w:left w:val="single" w:color="000000" w:sz="4" w:space="0"/>
              <w:bottom w:val="single" w:color="000000" w:sz="4" w:space="0"/>
              <w:right w:val="single" w:color="000000" w:sz="4" w:space="0"/>
            </w:tcBorders>
            <w:noWrap/>
            <w:vAlign w:val="center"/>
          </w:tcPr>
          <w:p w14:paraId="6989F9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迎宾大道</w:t>
            </w:r>
          </w:p>
        </w:tc>
        <w:tc>
          <w:tcPr>
            <w:tcW w:w="623" w:type="dxa"/>
            <w:tcBorders>
              <w:top w:val="single" w:color="000000" w:sz="4" w:space="0"/>
              <w:left w:val="single" w:color="000000" w:sz="4" w:space="0"/>
              <w:bottom w:val="single" w:color="000000" w:sz="4" w:space="0"/>
              <w:right w:val="single" w:color="000000" w:sz="4" w:space="0"/>
            </w:tcBorders>
            <w:noWrap/>
            <w:vAlign w:val="center"/>
          </w:tcPr>
          <w:p w14:paraId="312F71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623" w:type="dxa"/>
            <w:tcBorders>
              <w:top w:val="single" w:color="000000" w:sz="4" w:space="0"/>
              <w:left w:val="single" w:color="000000" w:sz="4" w:space="0"/>
              <w:bottom w:val="nil"/>
              <w:right w:val="single" w:color="000000" w:sz="8" w:space="0"/>
            </w:tcBorders>
            <w:noWrap/>
            <w:vAlign w:val="center"/>
          </w:tcPr>
          <w:p w14:paraId="2513B1DC">
            <w:pPr>
              <w:spacing w:line="360" w:lineRule="auto"/>
              <w:jc w:val="center"/>
              <w:rPr>
                <w:rFonts w:hint="eastAsia" w:ascii="宋体" w:hAnsi="宋体" w:eastAsia="宋体" w:cs="宋体"/>
                <w:color w:val="auto"/>
                <w:sz w:val="18"/>
                <w:szCs w:val="18"/>
                <w:highlight w:val="none"/>
              </w:rPr>
            </w:pPr>
          </w:p>
        </w:tc>
      </w:tr>
      <w:tr w14:paraId="54BB5428">
        <w:tblPrEx>
          <w:tblCellMar>
            <w:top w:w="0" w:type="dxa"/>
            <w:left w:w="108" w:type="dxa"/>
            <w:bottom w:w="0" w:type="dxa"/>
            <w:right w:w="108" w:type="dxa"/>
          </w:tblCellMar>
        </w:tblPrEx>
        <w:trPr>
          <w:trHeight w:val="283" w:hRule="atLeast"/>
          <w:jc w:val="center"/>
        </w:trPr>
        <w:tc>
          <w:tcPr>
            <w:tcW w:w="823" w:type="dxa"/>
            <w:gridSpan w:val="2"/>
            <w:tcBorders>
              <w:top w:val="single" w:color="000000" w:sz="4" w:space="0"/>
              <w:left w:val="single" w:color="000000" w:sz="8" w:space="0"/>
              <w:bottom w:val="single" w:color="auto" w:sz="4" w:space="0"/>
              <w:right w:val="single" w:color="000000" w:sz="4" w:space="0"/>
            </w:tcBorders>
            <w:noWrap/>
            <w:vAlign w:val="center"/>
          </w:tcPr>
          <w:p w14:paraId="08FF023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120</w:t>
            </w:r>
          </w:p>
        </w:tc>
        <w:tc>
          <w:tcPr>
            <w:tcW w:w="743" w:type="dxa"/>
            <w:vMerge w:val="continue"/>
            <w:tcBorders>
              <w:top w:val="nil"/>
              <w:left w:val="single" w:color="000000" w:sz="4" w:space="0"/>
              <w:bottom w:val="single" w:color="auto" w:sz="4" w:space="0"/>
              <w:right w:val="single" w:color="000000" w:sz="4" w:space="0"/>
            </w:tcBorders>
            <w:noWrap/>
            <w:vAlign w:val="center"/>
          </w:tcPr>
          <w:p w14:paraId="3B859A94">
            <w:pPr>
              <w:spacing w:line="360" w:lineRule="auto"/>
              <w:jc w:val="center"/>
              <w:rPr>
                <w:rFonts w:hint="eastAsia" w:ascii="宋体" w:hAnsi="宋体" w:eastAsia="宋体" w:cs="宋体"/>
                <w:color w:val="auto"/>
                <w:sz w:val="18"/>
                <w:szCs w:val="18"/>
                <w:highlight w:val="none"/>
              </w:rPr>
            </w:pPr>
          </w:p>
        </w:tc>
        <w:tc>
          <w:tcPr>
            <w:tcW w:w="2739" w:type="dxa"/>
            <w:tcBorders>
              <w:top w:val="single" w:color="000000" w:sz="4" w:space="0"/>
              <w:left w:val="single" w:color="000000" w:sz="4" w:space="0"/>
              <w:bottom w:val="single" w:color="auto" w:sz="4" w:space="0"/>
              <w:right w:val="single" w:color="000000" w:sz="4" w:space="0"/>
            </w:tcBorders>
            <w:noWrap/>
            <w:vAlign w:val="center"/>
          </w:tcPr>
          <w:p w14:paraId="170DA21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合计</w:t>
            </w:r>
          </w:p>
        </w:tc>
        <w:tc>
          <w:tcPr>
            <w:tcW w:w="564" w:type="dxa"/>
            <w:tcBorders>
              <w:top w:val="single" w:color="000000" w:sz="4" w:space="0"/>
              <w:left w:val="single" w:color="000000" w:sz="4" w:space="0"/>
              <w:bottom w:val="single" w:color="auto" w:sz="4" w:space="0"/>
              <w:right w:val="single" w:color="000000" w:sz="4" w:space="0"/>
            </w:tcBorders>
            <w:noWrap/>
            <w:vAlign w:val="center"/>
          </w:tcPr>
          <w:p w14:paraId="028B568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0</w:t>
            </w:r>
          </w:p>
        </w:tc>
        <w:tc>
          <w:tcPr>
            <w:tcW w:w="2132" w:type="dxa"/>
            <w:tcBorders>
              <w:top w:val="single" w:color="000000" w:sz="4" w:space="0"/>
              <w:left w:val="single" w:color="000000" w:sz="4" w:space="0"/>
              <w:bottom w:val="single" w:color="auto" w:sz="4" w:space="0"/>
              <w:right w:val="single" w:color="000000" w:sz="4" w:space="0"/>
            </w:tcBorders>
            <w:noWrap/>
            <w:vAlign w:val="center"/>
          </w:tcPr>
          <w:p w14:paraId="39C27E79">
            <w:pPr>
              <w:spacing w:line="360" w:lineRule="auto"/>
              <w:jc w:val="center"/>
              <w:rPr>
                <w:rFonts w:hint="eastAsia" w:ascii="宋体" w:hAnsi="宋体" w:eastAsia="宋体" w:cs="宋体"/>
                <w:color w:val="auto"/>
                <w:sz w:val="18"/>
                <w:szCs w:val="18"/>
                <w:highlight w:val="none"/>
              </w:rPr>
            </w:pPr>
          </w:p>
        </w:tc>
        <w:tc>
          <w:tcPr>
            <w:tcW w:w="623" w:type="dxa"/>
            <w:tcBorders>
              <w:top w:val="single" w:color="000000" w:sz="4" w:space="0"/>
              <w:left w:val="single" w:color="000000" w:sz="4" w:space="0"/>
              <w:bottom w:val="single" w:color="auto" w:sz="4" w:space="0"/>
              <w:right w:val="single" w:color="000000" w:sz="4" w:space="0"/>
            </w:tcBorders>
            <w:noWrap/>
            <w:vAlign w:val="center"/>
          </w:tcPr>
          <w:p w14:paraId="41239D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623" w:type="dxa"/>
            <w:tcBorders>
              <w:top w:val="single" w:color="000000" w:sz="4" w:space="0"/>
              <w:left w:val="single" w:color="000000" w:sz="4" w:space="0"/>
              <w:bottom w:val="single" w:color="auto" w:sz="4" w:space="0"/>
              <w:right w:val="single" w:color="000000" w:sz="8" w:space="0"/>
            </w:tcBorders>
            <w:noWrap/>
            <w:vAlign w:val="center"/>
          </w:tcPr>
          <w:p w14:paraId="19B13D26">
            <w:pPr>
              <w:spacing w:line="360" w:lineRule="auto"/>
              <w:jc w:val="center"/>
              <w:rPr>
                <w:rFonts w:hint="eastAsia" w:ascii="宋体" w:hAnsi="宋体" w:eastAsia="宋体" w:cs="宋体"/>
                <w:color w:val="auto"/>
                <w:sz w:val="18"/>
                <w:szCs w:val="18"/>
                <w:highlight w:val="none"/>
              </w:rPr>
            </w:pPr>
          </w:p>
        </w:tc>
      </w:tr>
      <w:tr w14:paraId="1F7805A9">
        <w:tblPrEx>
          <w:tblCellMar>
            <w:top w:w="0" w:type="dxa"/>
            <w:left w:w="108" w:type="dxa"/>
            <w:bottom w:w="0" w:type="dxa"/>
            <w:right w:w="108" w:type="dxa"/>
          </w:tblCellMar>
        </w:tblPrEx>
        <w:trPr>
          <w:trHeight w:val="283" w:hRule="atLeast"/>
          <w:jc w:val="center"/>
        </w:trPr>
        <w:tc>
          <w:tcPr>
            <w:tcW w:w="4305" w:type="dxa"/>
            <w:gridSpan w:val="4"/>
            <w:tcBorders>
              <w:top w:val="single" w:color="auto" w:sz="4" w:space="0"/>
              <w:left w:val="single" w:color="auto" w:sz="4" w:space="0"/>
              <w:bottom w:val="single" w:color="auto" w:sz="4" w:space="0"/>
              <w:right w:val="single" w:color="auto" w:sz="4" w:space="0"/>
            </w:tcBorders>
            <w:noWrap/>
            <w:vAlign w:val="center"/>
          </w:tcPr>
          <w:p w14:paraId="07BD1BB6">
            <w:pPr>
              <w:widowControl/>
              <w:spacing w:line="360" w:lineRule="auto"/>
              <w:jc w:val="righ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垃圾桶总计：</w:t>
            </w:r>
          </w:p>
        </w:tc>
        <w:tc>
          <w:tcPr>
            <w:tcW w:w="564" w:type="dxa"/>
            <w:tcBorders>
              <w:top w:val="single" w:color="auto" w:sz="4" w:space="0"/>
              <w:left w:val="single" w:color="auto" w:sz="4" w:space="0"/>
              <w:bottom w:val="single" w:color="auto" w:sz="4" w:space="0"/>
              <w:right w:val="single" w:color="auto" w:sz="4" w:space="0"/>
            </w:tcBorders>
            <w:noWrap/>
            <w:vAlign w:val="center"/>
          </w:tcPr>
          <w:p w14:paraId="66C17EC1">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299</w:t>
            </w:r>
          </w:p>
        </w:tc>
        <w:tc>
          <w:tcPr>
            <w:tcW w:w="2132" w:type="dxa"/>
            <w:tcBorders>
              <w:top w:val="single" w:color="auto" w:sz="4" w:space="0"/>
              <w:left w:val="single" w:color="auto" w:sz="4" w:space="0"/>
              <w:bottom w:val="single" w:color="auto" w:sz="4" w:space="0"/>
              <w:right w:val="single" w:color="auto" w:sz="4" w:space="0"/>
            </w:tcBorders>
            <w:noWrap/>
            <w:vAlign w:val="center"/>
          </w:tcPr>
          <w:p w14:paraId="08C5EF43">
            <w:pPr>
              <w:spacing w:line="360" w:lineRule="auto"/>
              <w:jc w:val="righ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果壳箱总计：</w:t>
            </w:r>
          </w:p>
        </w:tc>
        <w:tc>
          <w:tcPr>
            <w:tcW w:w="623" w:type="dxa"/>
            <w:tcBorders>
              <w:top w:val="single" w:color="auto" w:sz="4" w:space="0"/>
              <w:left w:val="single" w:color="auto" w:sz="4" w:space="0"/>
              <w:bottom w:val="single" w:color="auto" w:sz="4" w:space="0"/>
              <w:right w:val="single" w:color="auto" w:sz="4" w:space="0"/>
            </w:tcBorders>
            <w:noWrap/>
            <w:vAlign w:val="center"/>
          </w:tcPr>
          <w:p w14:paraId="718A15FF">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127</w:t>
            </w:r>
          </w:p>
        </w:tc>
        <w:tc>
          <w:tcPr>
            <w:tcW w:w="623" w:type="dxa"/>
            <w:tcBorders>
              <w:top w:val="single" w:color="auto" w:sz="4" w:space="0"/>
              <w:left w:val="single" w:color="auto" w:sz="4" w:space="0"/>
              <w:bottom w:val="single" w:color="auto" w:sz="4" w:space="0"/>
              <w:right w:val="single" w:color="auto" w:sz="4" w:space="0"/>
            </w:tcBorders>
            <w:noWrap/>
            <w:vAlign w:val="center"/>
          </w:tcPr>
          <w:p w14:paraId="3846C970">
            <w:pPr>
              <w:spacing w:line="360" w:lineRule="auto"/>
              <w:jc w:val="center"/>
              <w:rPr>
                <w:rFonts w:hint="eastAsia" w:ascii="宋体" w:hAnsi="宋体" w:eastAsia="宋体" w:cs="宋体"/>
                <w:b/>
                <w:bCs/>
                <w:color w:val="auto"/>
                <w:sz w:val="18"/>
                <w:szCs w:val="18"/>
                <w:highlight w:val="none"/>
              </w:rPr>
            </w:pPr>
          </w:p>
        </w:tc>
      </w:tr>
      <w:tr w14:paraId="28E43E90">
        <w:tblPrEx>
          <w:tblCellMar>
            <w:top w:w="0" w:type="dxa"/>
            <w:left w:w="108" w:type="dxa"/>
            <w:bottom w:w="0" w:type="dxa"/>
            <w:right w:w="108" w:type="dxa"/>
          </w:tblCellMar>
        </w:tblPrEx>
        <w:trPr>
          <w:trHeight w:val="283" w:hRule="atLeast"/>
          <w:jc w:val="center"/>
        </w:trPr>
        <w:tc>
          <w:tcPr>
            <w:tcW w:w="805" w:type="dxa"/>
            <w:tcBorders>
              <w:top w:val="single" w:color="auto" w:sz="4" w:space="0"/>
              <w:left w:val="single" w:color="000000" w:sz="8" w:space="0"/>
              <w:bottom w:val="single" w:color="000000" w:sz="8" w:space="0"/>
              <w:right w:val="single" w:color="000000" w:sz="4" w:space="0"/>
            </w:tcBorders>
            <w:noWrap/>
            <w:vAlign w:val="center"/>
          </w:tcPr>
          <w:p w14:paraId="213C9317">
            <w:pPr>
              <w:widowControl/>
              <w:spacing w:line="360" w:lineRule="auto"/>
              <w:jc w:val="center"/>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sz w:val="18"/>
                <w:szCs w:val="18"/>
                <w:highlight w:val="none"/>
              </w:rPr>
              <w:t>备注</w:t>
            </w:r>
          </w:p>
        </w:tc>
        <w:tc>
          <w:tcPr>
            <w:tcW w:w="7442" w:type="dxa"/>
            <w:gridSpan w:val="7"/>
            <w:tcBorders>
              <w:top w:val="single" w:color="auto" w:sz="4" w:space="0"/>
              <w:left w:val="single" w:color="000000" w:sz="4" w:space="0"/>
              <w:bottom w:val="single" w:color="000000" w:sz="8" w:space="0"/>
              <w:right w:val="single" w:color="000000" w:sz="8" w:space="0"/>
            </w:tcBorders>
            <w:noWrap/>
            <w:vAlign w:val="center"/>
          </w:tcPr>
          <w:p w14:paraId="71801F0B">
            <w:pPr>
              <w:widowControl/>
              <w:spacing w:line="360" w:lineRule="auto"/>
              <w:jc w:val="lef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在服务范围内遇新增或调整的垃圾清运点，中标人需纳入清运和清洗保洁。</w:t>
            </w:r>
          </w:p>
        </w:tc>
      </w:tr>
    </w:tbl>
    <w:p w14:paraId="1A5B501D">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（9）东渡区块垃圾点位80个（约320桶）收集至压缩中转站。</w:t>
      </w:r>
    </w:p>
    <w:p w14:paraId="23937FC7">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（10）老城区片主次干道、沿街店面上门垃圾分类收集：</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5182"/>
        <w:gridCol w:w="2209"/>
      </w:tblGrid>
      <w:tr w14:paraId="0A4C2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17285786">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5182" w:type="dxa"/>
            <w:noWrap w:val="0"/>
            <w:vAlign w:val="top"/>
          </w:tcPr>
          <w:p w14:paraId="650C9477">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具体路段</w:t>
            </w:r>
          </w:p>
        </w:tc>
        <w:tc>
          <w:tcPr>
            <w:tcW w:w="2209" w:type="dxa"/>
            <w:noWrap w:val="0"/>
            <w:vAlign w:val="top"/>
          </w:tcPr>
          <w:p w14:paraId="7B7EDFBB">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说明</w:t>
            </w:r>
          </w:p>
        </w:tc>
      </w:tr>
      <w:tr w14:paraId="636C7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01EA7D3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5182" w:type="dxa"/>
            <w:noWrap w:val="0"/>
            <w:vAlign w:val="top"/>
          </w:tcPr>
          <w:p w14:paraId="6C2E5A68">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大桥南路一大桥北路三里</w:t>
            </w:r>
          </w:p>
        </w:tc>
        <w:tc>
          <w:tcPr>
            <w:tcW w:w="2209" w:type="dxa"/>
            <w:noWrap w:val="0"/>
            <w:vAlign w:val="top"/>
          </w:tcPr>
          <w:p w14:paraId="01A17D04">
            <w:pPr>
              <w:spacing w:line="360" w:lineRule="auto"/>
              <w:rPr>
                <w:rFonts w:hint="eastAsia" w:ascii="宋体" w:hAnsi="宋体" w:eastAsia="宋体" w:cs="宋体"/>
                <w:color w:val="auto"/>
                <w:sz w:val="18"/>
                <w:szCs w:val="18"/>
                <w:highlight w:val="none"/>
              </w:rPr>
            </w:pPr>
          </w:p>
        </w:tc>
      </w:tr>
      <w:tr w14:paraId="69505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2F411A4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5182" w:type="dxa"/>
            <w:noWrap w:val="0"/>
            <w:vAlign w:val="top"/>
          </w:tcPr>
          <w:p w14:paraId="4DE5F2E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溪滨南路、电力路、迎晖路</w:t>
            </w:r>
          </w:p>
        </w:tc>
        <w:tc>
          <w:tcPr>
            <w:tcW w:w="2209" w:type="dxa"/>
            <w:noWrap w:val="0"/>
            <w:vAlign w:val="top"/>
          </w:tcPr>
          <w:p w14:paraId="5F924E24">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周边次道</w:t>
            </w:r>
          </w:p>
        </w:tc>
      </w:tr>
      <w:tr w14:paraId="47577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4062BF9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5182" w:type="dxa"/>
            <w:noWrap w:val="0"/>
            <w:vAlign w:val="top"/>
          </w:tcPr>
          <w:p w14:paraId="412C24DB">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胜利街、复兴街、槐花街</w:t>
            </w:r>
          </w:p>
        </w:tc>
        <w:tc>
          <w:tcPr>
            <w:tcW w:w="2209" w:type="dxa"/>
            <w:noWrap w:val="0"/>
            <w:vAlign w:val="top"/>
          </w:tcPr>
          <w:p w14:paraId="2CA2E68A">
            <w:pPr>
              <w:spacing w:line="360" w:lineRule="auto"/>
              <w:rPr>
                <w:rFonts w:hint="eastAsia" w:ascii="宋体" w:hAnsi="宋体" w:eastAsia="宋体" w:cs="宋体"/>
                <w:color w:val="auto"/>
                <w:sz w:val="18"/>
                <w:szCs w:val="18"/>
                <w:highlight w:val="none"/>
              </w:rPr>
            </w:pPr>
          </w:p>
        </w:tc>
      </w:tr>
      <w:tr w14:paraId="13ADE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7810857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5182" w:type="dxa"/>
            <w:noWrap w:val="0"/>
            <w:vAlign w:val="top"/>
          </w:tcPr>
          <w:p w14:paraId="4CAD39A4">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溪滨北路</w:t>
            </w:r>
          </w:p>
        </w:tc>
        <w:tc>
          <w:tcPr>
            <w:tcW w:w="2209" w:type="dxa"/>
            <w:noWrap w:val="0"/>
            <w:vAlign w:val="top"/>
          </w:tcPr>
          <w:p w14:paraId="391F9B4A">
            <w:pPr>
              <w:spacing w:line="360" w:lineRule="auto"/>
              <w:rPr>
                <w:rFonts w:hint="eastAsia" w:ascii="宋体" w:hAnsi="宋体" w:eastAsia="宋体" w:cs="宋体"/>
                <w:color w:val="auto"/>
                <w:sz w:val="18"/>
                <w:szCs w:val="18"/>
                <w:highlight w:val="none"/>
              </w:rPr>
            </w:pPr>
          </w:p>
        </w:tc>
      </w:tr>
      <w:tr w14:paraId="396E3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5841000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5182" w:type="dxa"/>
            <w:noWrap w:val="0"/>
            <w:vAlign w:val="top"/>
          </w:tcPr>
          <w:p w14:paraId="7F4BF70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寺后路、寺后西路、南塘路</w:t>
            </w:r>
          </w:p>
        </w:tc>
        <w:tc>
          <w:tcPr>
            <w:tcW w:w="2209" w:type="dxa"/>
            <w:noWrap w:val="0"/>
            <w:vAlign w:val="top"/>
          </w:tcPr>
          <w:p w14:paraId="22ED4214">
            <w:pPr>
              <w:spacing w:line="360" w:lineRule="auto"/>
              <w:rPr>
                <w:rFonts w:hint="eastAsia" w:ascii="宋体" w:hAnsi="宋体" w:eastAsia="宋体" w:cs="宋体"/>
                <w:color w:val="auto"/>
                <w:sz w:val="18"/>
                <w:szCs w:val="18"/>
                <w:highlight w:val="none"/>
              </w:rPr>
            </w:pPr>
          </w:p>
        </w:tc>
      </w:tr>
      <w:tr w14:paraId="6296B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1A2B08C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5182" w:type="dxa"/>
            <w:noWrap w:val="0"/>
            <w:vAlign w:val="top"/>
          </w:tcPr>
          <w:p w14:paraId="1BAB948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黄龙路、旭山路</w:t>
            </w:r>
          </w:p>
        </w:tc>
        <w:tc>
          <w:tcPr>
            <w:tcW w:w="2209" w:type="dxa"/>
            <w:noWrap w:val="0"/>
            <w:vAlign w:val="top"/>
          </w:tcPr>
          <w:p w14:paraId="00047F73">
            <w:pPr>
              <w:spacing w:line="360" w:lineRule="auto"/>
              <w:rPr>
                <w:rFonts w:hint="eastAsia" w:ascii="宋体" w:hAnsi="宋体" w:eastAsia="宋体" w:cs="宋体"/>
                <w:color w:val="auto"/>
                <w:sz w:val="18"/>
                <w:szCs w:val="18"/>
                <w:highlight w:val="none"/>
              </w:rPr>
            </w:pPr>
          </w:p>
        </w:tc>
      </w:tr>
      <w:tr w14:paraId="7D5E8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4AF56AD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5182" w:type="dxa"/>
            <w:noWrap w:val="0"/>
            <w:vAlign w:val="top"/>
          </w:tcPr>
          <w:p w14:paraId="203F58D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朝晖路、缙中路、寺后东路</w:t>
            </w:r>
          </w:p>
        </w:tc>
        <w:tc>
          <w:tcPr>
            <w:tcW w:w="2209" w:type="dxa"/>
            <w:noWrap w:val="0"/>
            <w:vAlign w:val="top"/>
          </w:tcPr>
          <w:p w14:paraId="36D8E426">
            <w:pPr>
              <w:spacing w:line="360" w:lineRule="auto"/>
              <w:rPr>
                <w:rFonts w:hint="eastAsia" w:ascii="宋体" w:hAnsi="宋体" w:eastAsia="宋体" w:cs="宋体"/>
                <w:color w:val="auto"/>
                <w:sz w:val="18"/>
                <w:szCs w:val="18"/>
                <w:highlight w:val="none"/>
              </w:rPr>
            </w:pPr>
          </w:p>
        </w:tc>
      </w:tr>
      <w:tr w14:paraId="0F379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top"/>
          </w:tcPr>
          <w:p w14:paraId="0CB3F3C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5182" w:type="dxa"/>
            <w:noWrap w:val="0"/>
            <w:vAlign w:val="top"/>
          </w:tcPr>
          <w:p w14:paraId="30FFC32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七里、缙云西站</w:t>
            </w:r>
          </w:p>
        </w:tc>
        <w:tc>
          <w:tcPr>
            <w:tcW w:w="2209" w:type="dxa"/>
            <w:noWrap w:val="0"/>
            <w:vAlign w:val="top"/>
          </w:tcPr>
          <w:p w14:paraId="5296480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周边次道</w:t>
            </w:r>
          </w:p>
        </w:tc>
      </w:tr>
      <w:tr w14:paraId="3DB04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8" w:type="dxa"/>
            <w:noWrap w:val="0"/>
            <w:vAlign w:val="center"/>
          </w:tcPr>
          <w:p w14:paraId="3AA5B74C">
            <w:pPr>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c>
          <w:tcPr>
            <w:tcW w:w="7391" w:type="dxa"/>
            <w:gridSpan w:val="2"/>
            <w:noWrap w:val="0"/>
            <w:vAlign w:val="center"/>
          </w:tcPr>
          <w:p w14:paraId="004EDEB7">
            <w:pPr>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沿街主次道路两侧商铺产生的生活垃圾，需做到每天中、晚2次定时定点收集。如在服务范围内有新增垃圾分类定时定点收集街道，则</w:t>
            </w:r>
            <w:r>
              <w:rPr>
                <w:rFonts w:hint="eastAsia" w:ascii="宋体" w:hAnsi="宋体" w:eastAsia="宋体" w:cs="宋体"/>
                <w:b/>
                <w:bCs/>
                <w:color w:val="auto"/>
                <w:kern w:val="0"/>
                <w:sz w:val="18"/>
                <w:szCs w:val="18"/>
                <w:highlight w:val="none"/>
                <w:lang w:eastAsia="zh-CN" w:bidi="ar"/>
              </w:rPr>
              <w:t>由</w:t>
            </w:r>
            <w:r>
              <w:rPr>
                <w:rFonts w:hint="eastAsia" w:ascii="宋体" w:hAnsi="宋体" w:eastAsia="宋体" w:cs="宋体"/>
                <w:b/>
                <w:bCs/>
                <w:color w:val="auto"/>
                <w:kern w:val="0"/>
                <w:sz w:val="18"/>
                <w:szCs w:val="18"/>
                <w:highlight w:val="none"/>
                <w:lang w:bidi="ar"/>
              </w:rPr>
              <w:t>中标单位接收，费用不作调整。分类垃圾亭、垃圾房、垃圾桶、果壳箱垃圾收集或清运春秋冬季每天不少于2次，夏季每天2次以上，易腐垃圾桶清运全年每天不少于2次，每天垃圾房、分类亭第一遍垃圾清运必须在早上8：30前完成，并做好巡回检查，发现垃圾满溢及时清理。服务范围内，做好有害垃圾收集清运，并将有害垃圾指定存放。</w:t>
            </w:r>
          </w:p>
        </w:tc>
      </w:tr>
    </w:tbl>
    <w:p w14:paraId="407CD4CE">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（11）老城区压缩中转站管理</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9"/>
        <w:gridCol w:w="1711"/>
        <w:gridCol w:w="2227"/>
        <w:gridCol w:w="2594"/>
      </w:tblGrid>
      <w:tr w14:paraId="7CEF3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649" w:type="dxa"/>
            <w:vMerge w:val="restart"/>
            <w:tcBorders>
              <w:top w:val="single" w:color="auto" w:sz="4" w:space="0"/>
              <w:left w:val="single" w:color="auto" w:sz="4" w:space="0"/>
              <w:right w:val="single" w:color="auto" w:sz="4" w:space="0"/>
            </w:tcBorders>
            <w:noWrap w:val="0"/>
            <w:vAlign w:val="center"/>
          </w:tcPr>
          <w:p w14:paraId="7E84C1C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老城区压缩中转站</w:t>
            </w:r>
          </w:p>
        </w:tc>
        <w:tc>
          <w:tcPr>
            <w:tcW w:w="1711" w:type="dxa"/>
            <w:tcBorders>
              <w:top w:val="single" w:color="auto" w:sz="4" w:space="0"/>
              <w:left w:val="single" w:color="auto" w:sz="4" w:space="0"/>
              <w:bottom w:val="single" w:color="auto" w:sz="4" w:space="0"/>
              <w:right w:val="single" w:color="auto" w:sz="4" w:space="0"/>
            </w:tcBorders>
            <w:noWrap w:val="0"/>
            <w:vAlign w:val="center"/>
          </w:tcPr>
          <w:p w14:paraId="434C3DD3">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地点</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4725536B">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清运模式</w:t>
            </w:r>
          </w:p>
        </w:tc>
        <w:tc>
          <w:tcPr>
            <w:tcW w:w="2594" w:type="dxa"/>
            <w:tcBorders>
              <w:top w:val="single" w:color="auto" w:sz="4" w:space="0"/>
              <w:left w:val="single" w:color="auto" w:sz="4" w:space="0"/>
              <w:bottom w:val="single" w:color="auto" w:sz="4" w:space="0"/>
              <w:right w:val="single" w:color="auto" w:sz="4" w:space="0"/>
            </w:tcBorders>
            <w:noWrap w:val="0"/>
            <w:vAlign w:val="center"/>
          </w:tcPr>
          <w:p w14:paraId="28240B9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189DD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1649" w:type="dxa"/>
            <w:vMerge w:val="continue"/>
            <w:tcBorders>
              <w:left w:val="single" w:color="auto" w:sz="4" w:space="0"/>
              <w:right w:val="single" w:color="auto" w:sz="4" w:space="0"/>
            </w:tcBorders>
            <w:noWrap w:val="0"/>
            <w:vAlign w:val="center"/>
          </w:tcPr>
          <w:p w14:paraId="5B6ED919">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3EF376E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湾潭</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003D593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594" w:type="dxa"/>
            <w:tcBorders>
              <w:top w:val="single" w:color="auto" w:sz="4" w:space="0"/>
              <w:left w:val="single" w:color="auto" w:sz="4" w:space="0"/>
              <w:bottom w:val="single" w:color="auto" w:sz="4" w:space="0"/>
              <w:right w:val="single" w:color="auto" w:sz="4" w:space="0"/>
            </w:tcBorders>
            <w:noWrap w:val="0"/>
            <w:vAlign w:val="center"/>
          </w:tcPr>
          <w:p w14:paraId="714BB17C">
            <w:pPr>
              <w:widowControl/>
              <w:spacing w:line="360" w:lineRule="auto"/>
              <w:jc w:val="center"/>
              <w:rPr>
                <w:rFonts w:hint="eastAsia" w:ascii="宋体" w:hAnsi="宋体" w:eastAsia="宋体" w:cs="宋体"/>
                <w:color w:val="auto"/>
                <w:kern w:val="0"/>
                <w:sz w:val="18"/>
                <w:szCs w:val="18"/>
                <w:highlight w:val="none"/>
              </w:rPr>
            </w:pPr>
          </w:p>
        </w:tc>
      </w:tr>
      <w:tr w14:paraId="184A3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1649" w:type="dxa"/>
            <w:vMerge w:val="continue"/>
            <w:tcBorders>
              <w:left w:val="single" w:color="auto" w:sz="4" w:space="0"/>
              <w:right w:val="single" w:color="auto" w:sz="4" w:space="0"/>
            </w:tcBorders>
            <w:noWrap w:val="0"/>
            <w:vAlign w:val="center"/>
          </w:tcPr>
          <w:p w14:paraId="7B0EF89B">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03462C4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寺后</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2CB8305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594" w:type="dxa"/>
            <w:tcBorders>
              <w:top w:val="single" w:color="auto" w:sz="4" w:space="0"/>
              <w:left w:val="single" w:color="auto" w:sz="4" w:space="0"/>
              <w:bottom w:val="single" w:color="auto" w:sz="4" w:space="0"/>
              <w:right w:val="single" w:color="auto" w:sz="4" w:space="0"/>
            </w:tcBorders>
            <w:noWrap w:val="0"/>
            <w:vAlign w:val="center"/>
          </w:tcPr>
          <w:p w14:paraId="3A3C19CD">
            <w:pPr>
              <w:widowControl/>
              <w:spacing w:line="360" w:lineRule="auto"/>
              <w:jc w:val="center"/>
              <w:rPr>
                <w:rFonts w:hint="eastAsia" w:ascii="宋体" w:hAnsi="宋体" w:eastAsia="宋体" w:cs="宋体"/>
                <w:color w:val="auto"/>
                <w:kern w:val="0"/>
                <w:sz w:val="18"/>
                <w:szCs w:val="18"/>
                <w:highlight w:val="none"/>
              </w:rPr>
            </w:pPr>
          </w:p>
        </w:tc>
      </w:tr>
      <w:tr w14:paraId="2B50B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649" w:type="dxa"/>
            <w:vMerge w:val="continue"/>
            <w:tcBorders>
              <w:left w:val="single" w:color="auto" w:sz="4" w:space="0"/>
              <w:right w:val="single" w:color="auto" w:sz="4" w:space="0"/>
            </w:tcBorders>
            <w:noWrap w:val="0"/>
            <w:vAlign w:val="center"/>
          </w:tcPr>
          <w:p w14:paraId="4DBB2BA3">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269383F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缙云中学</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039C3A6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594" w:type="dxa"/>
            <w:tcBorders>
              <w:top w:val="single" w:color="auto" w:sz="4" w:space="0"/>
              <w:left w:val="single" w:color="auto" w:sz="4" w:space="0"/>
              <w:bottom w:val="single" w:color="auto" w:sz="4" w:space="0"/>
              <w:right w:val="single" w:color="auto" w:sz="4" w:space="0"/>
            </w:tcBorders>
            <w:noWrap w:val="0"/>
            <w:vAlign w:val="center"/>
          </w:tcPr>
          <w:p w14:paraId="05ABCBE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学校管理，负责清运</w:t>
            </w:r>
          </w:p>
        </w:tc>
      </w:tr>
      <w:tr w14:paraId="1038B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649" w:type="dxa"/>
            <w:vMerge w:val="continue"/>
            <w:tcBorders>
              <w:left w:val="single" w:color="auto" w:sz="4" w:space="0"/>
              <w:right w:val="single" w:color="auto" w:sz="4" w:space="0"/>
            </w:tcBorders>
            <w:noWrap w:val="0"/>
            <w:vAlign w:val="center"/>
          </w:tcPr>
          <w:p w14:paraId="1D0B98AE">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27B027C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东渡</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3A1BB51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594" w:type="dxa"/>
            <w:tcBorders>
              <w:top w:val="single" w:color="auto" w:sz="4" w:space="0"/>
              <w:left w:val="single" w:color="auto" w:sz="4" w:space="0"/>
              <w:bottom w:val="single" w:color="auto" w:sz="4" w:space="0"/>
              <w:right w:val="single" w:color="auto" w:sz="4" w:space="0"/>
            </w:tcBorders>
            <w:noWrap w:val="0"/>
            <w:vAlign w:val="center"/>
          </w:tcPr>
          <w:p w14:paraId="05FB8BF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由标项一管理，由标项二中标人负责垃圾清运</w:t>
            </w:r>
          </w:p>
        </w:tc>
      </w:tr>
    </w:tbl>
    <w:p w14:paraId="27413396">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（12）智慧环卫系统管理和使用</w:t>
      </w:r>
    </w:p>
    <w:p w14:paraId="71DD39C5">
      <w:pPr>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标项一中标人需配合采购人和标项二中标人实施智慧环卫系统建设，对服务范围内所有</w:t>
      </w:r>
      <w:r>
        <w:rPr>
          <w:rFonts w:hint="eastAsia" w:ascii="宋体" w:hAnsi="宋体" w:eastAsia="宋体" w:cs="宋体"/>
          <w:color w:val="auto"/>
          <w:kern w:val="0"/>
          <w:highlight w:val="none"/>
        </w:rPr>
        <w:t>环卫作业涉及全部人、车、物、事进行全过程实时管理和调度</w:t>
      </w:r>
      <w:r>
        <w:rPr>
          <w:rFonts w:hint="eastAsia" w:ascii="宋体" w:hAnsi="宋体" w:eastAsia="宋体" w:cs="宋体"/>
          <w:color w:val="auto"/>
          <w:highlight w:val="none"/>
        </w:rPr>
        <w:t>（对环卫设备运行进行大数据回传，实现环卫工作信息化监管，及时上报反馈损坏设备设施。中标人对智慧环卫配套设备设施负管理责任，出现破损、遗失、故意损坏等现象需中标人承担赔偿责任。采购人对中标人智慧环卫系统使用情况根据</w:t>
      </w:r>
      <w:r>
        <w:rPr>
          <w:rFonts w:hint="eastAsia" w:ascii="宋体" w:hAnsi="宋体" w:eastAsia="宋体" w:cs="宋体"/>
          <w:color w:val="auto"/>
          <w:kern w:val="0"/>
          <w:highlight w:val="none"/>
        </w:rPr>
        <w:t>《缙云县城区环境卫生保洁和管理考核办法</w:t>
      </w:r>
      <w:r>
        <w:rPr>
          <w:rFonts w:hint="eastAsia" w:ascii="宋体" w:hAnsi="宋体" w:eastAsia="宋体" w:cs="宋体"/>
          <w:color w:val="auto"/>
          <w:highlight w:val="none"/>
        </w:rPr>
        <w:t>》有关规定进行考核。</w:t>
      </w:r>
    </w:p>
    <w:p w14:paraId="576B146A">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（13）▲标项一老城区片项目人员基本配置要求</w:t>
      </w:r>
    </w:p>
    <w:tbl>
      <w:tblPr>
        <w:tblStyle w:val="49"/>
        <w:tblpPr w:leftFromText="180" w:rightFromText="180" w:vertAnchor="text" w:horzAnchor="page" w:tblpX="1505" w:tblpY="328"/>
        <w:tblOverlap w:val="never"/>
        <w:tblW w:w="86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2200"/>
        <w:gridCol w:w="863"/>
        <w:gridCol w:w="4776"/>
      </w:tblGrid>
      <w:tr w14:paraId="2B7E9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exact"/>
          <w:tblHeader/>
        </w:trPr>
        <w:tc>
          <w:tcPr>
            <w:tcW w:w="779" w:type="dxa"/>
            <w:noWrap/>
            <w:vAlign w:val="center"/>
          </w:tcPr>
          <w:p w14:paraId="26DFC99E">
            <w:pPr>
              <w:pStyle w:val="387"/>
              <w:spacing w:line="360" w:lineRule="auto"/>
              <w:jc w:val="center"/>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序号</w:t>
            </w:r>
          </w:p>
        </w:tc>
        <w:tc>
          <w:tcPr>
            <w:tcW w:w="2200" w:type="dxa"/>
            <w:noWrap/>
            <w:vAlign w:val="center"/>
          </w:tcPr>
          <w:p w14:paraId="4FDA2640">
            <w:pPr>
              <w:pStyle w:val="387"/>
              <w:spacing w:line="360" w:lineRule="auto"/>
              <w:ind w:firstLine="181" w:firstLineChars="100"/>
              <w:jc w:val="center"/>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岗  位</w:t>
            </w:r>
          </w:p>
        </w:tc>
        <w:tc>
          <w:tcPr>
            <w:tcW w:w="863" w:type="dxa"/>
            <w:noWrap/>
            <w:vAlign w:val="center"/>
          </w:tcPr>
          <w:p w14:paraId="682383B6">
            <w:pPr>
              <w:pStyle w:val="387"/>
              <w:spacing w:line="360" w:lineRule="auto"/>
              <w:jc w:val="center"/>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人员数</w:t>
            </w:r>
          </w:p>
        </w:tc>
        <w:tc>
          <w:tcPr>
            <w:tcW w:w="4776" w:type="dxa"/>
            <w:noWrap/>
            <w:vAlign w:val="center"/>
          </w:tcPr>
          <w:p w14:paraId="1FC9938F">
            <w:pPr>
              <w:pStyle w:val="387"/>
              <w:spacing w:line="360" w:lineRule="auto"/>
              <w:ind w:firstLine="181" w:firstLineChars="100"/>
              <w:jc w:val="center"/>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岗位要求</w:t>
            </w:r>
          </w:p>
        </w:tc>
      </w:tr>
      <w:tr w14:paraId="350C4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trPr>
        <w:tc>
          <w:tcPr>
            <w:tcW w:w="779" w:type="dxa"/>
            <w:noWrap/>
            <w:vAlign w:val="center"/>
          </w:tcPr>
          <w:p w14:paraId="2A588744">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2200" w:type="dxa"/>
            <w:noWrap/>
            <w:vAlign w:val="center"/>
          </w:tcPr>
          <w:p w14:paraId="74837553">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项目经理</w:t>
            </w:r>
          </w:p>
        </w:tc>
        <w:tc>
          <w:tcPr>
            <w:tcW w:w="863" w:type="dxa"/>
            <w:noWrap/>
            <w:vAlign w:val="center"/>
          </w:tcPr>
          <w:p w14:paraId="4CBF7B9B">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776" w:type="dxa"/>
            <w:noWrap/>
            <w:vAlign w:val="center"/>
          </w:tcPr>
          <w:p w14:paraId="4E84861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具有大专及以上学历，具有环境类（环保类）或园林类专业中级及以上职称。</w:t>
            </w:r>
          </w:p>
        </w:tc>
      </w:tr>
      <w:tr w14:paraId="3F80E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exact"/>
        </w:trPr>
        <w:tc>
          <w:tcPr>
            <w:tcW w:w="779" w:type="dxa"/>
            <w:noWrap/>
            <w:vAlign w:val="center"/>
          </w:tcPr>
          <w:p w14:paraId="58FA5F03">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2200" w:type="dxa"/>
            <w:noWrap/>
            <w:vAlign w:val="center"/>
          </w:tcPr>
          <w:p w14:paraId="7A2671A8">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项目副经理</w:t>
            </w:r>
          </w:p>
        </w:tc>
        <w:tc>
          <w:tcPr>
            <w:tcW w:w="863" w:type="dxa"/>
            <w:noWrap/>
            <w:vAlign w:val="center"/>
          </w:tcPr>
          <w:p w14:paraId="3C55747A">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776" w:type="dxa"/>
            <w:noWrap/>
            <w:vAlign w:val="center"/>
          </w:tcPr>
          <w:p w14:paraId="29C54A1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具有大专及以上学历</w:t>
            </w:r>
          </w:p>
        </w:tc>
      </w:tr>
      <w:tr w14:paraId="5F821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exact"/>
        </w:trPr>
        <w:tc>
          <w:tcPr>
            <w:tcW w:w="779" w:type="dxa"/>
            <w:noWrap/>
            <w:vAlign w:val="center"/>
          </w:tcPr>
          <w:p w14:paraId="18FD1E84">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2200" w:type="dxa"/>
            <w:noWrap/>
            <w:vAlign w:val="center"/>
          </w:tcPr>
          <w:p w14:paraId="48D17750">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综合安全管理人员</w:t>
            </w:r>
          </w:p>
        </w:tc>
        <w:tc>
          <w:tcPr>
            <w:tcW w:w="863" w:type="dxa"/>
            <w:noWrap/>
            <w:vAlign w:val="center"/>
          </w:tcPr>
          <w:p w14:paraId="338E0803">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776" w:type="dxa"/>
            <w:noWrap/>
            <w:vAlign w:val="center"/>
          </w:tcPr>
          <w:p w14:paraId="6B11E37C">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从事环卫行业2年以上工作经验</w:t>
            </w:r>
          </w:p>
        </w:tc>
      </w:tr>
      <w:tr w14:paraId="3719A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exact"/>
        </w:trPr>
        <w:tc>
          <w:tcPr>
            <w:tcW w:w="779" w:type="dxa"/>
            <w:noWrap/>
            <w:vAlign w:val="center"/>
          </w:tcPr>
          <w:p w14:paraId="1FEB1533">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2200" w:type="dxa"/>
            <w:noWrap/>
            <w:vAlign w:val="center"/>
          </w:tcPr>
          <w:p w14:paraId="48EBF1CE">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智慧环卫管理员</w:t>
            </w:r>
          </w:p>
        </w:tc>
        <w:tc>
          <w:tcPr>
            <w:tcW w:w="863" w:type="dxa"/>
            <w:noWrap/>
            <w:vAlign w:val="center"/>
          </w:tcPr>
          <w:p w14:paraId="2F333811">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776" w:type="dxa"/>
            <w:noWrap/>
            <w:vAlign w:val="center"/>
          </w:tcPr>
          <w:p w14:paraId="66A8CA54">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具有大专及以上学历，持有计算机相关专业技术资格证书</w:t>
            </w:r>
          </w:p>
        </w:tc>
      </w:tr>
      <w:tr w14:paraId="29F7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trPr>
        <w:tc>
          <w:tcPr>
            <w:tcW w:w="779" w:type="dxa"/>
            <w:noWrap/>
            <w:vAlign w:val="center"/>
          </w:tcPr>
          <w:p w14:paraId="3CA99ED2">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2200" w:type="dxa"/>
            <w:noWrap/>
            <w:vAlign w:val="center"/>
          </w:tcPr>
          <w:p w14:paraId="7D1DCB03">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区片管理员</w:t>
            </w:r>
          </w:p>
        </w:tc>
        <w:tc>
          <w:tcPr>
            <w:tcW w:w="863" w:type="dxa"/>
            <w:noWrap/>
            <w:vAlign w:val="center"/>
          </w:tcPr>
          <w:p w14:paraId="2FA87C21">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4776" w:type="dxa"/>
            <w:noWrap/>
            <w:vAlign w:val="center"/>
          </w:tcPr>
          <w:p w14:paraId="2C497A8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高中及以上学历</w:t>
            </w:r>
          </w:p>
        </w:tc>
      </w:tr>
      <w:tr w14:paraId="7E7CB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exact"/>
        </w:trPr>
        <w:tc>
          <w:tcPr>
            <w:tcW w:w="779" w:type="dxa"/>
            <w:noWrap/>
            <w:vAlign w:val="center"/>
          </w:tcPr>
          <w:p w14:paraId="036BAEF5">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2200" w:type="dxa"/>
            <w:noWrap/>
            <w:vAlign w:val="center"/>
          </w:tcPr>
          <w:p w14:paraId="72FA97E2">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保洁、清运、公厕等人员</w:t>
            </w:r>
          </w:p>
        </w:tc>
        <w:tc>
          <w:tcPr>
            <w:tcW w:w="863" w:type="dxa"/>
            <w:noWrap/>
            <w:vAlign w:val="center"/>
          </w:tcPr>
          <w:p w14:paraId="7E1DB64C">
            <w:pPr>
              <w:pStyle w:val="387"/>
              <w:spacing w:line="360" w:lineRule="auto"/>
              <w:ind w:firstLine="180" w:firstLineChars="100"/>
              <w:rPr>
                <w:rFonts w:hint="eastAsia" w:ascii="宋体" w:hAnsi="宋体" w:eastAsia="宋体" w:cs="宋体"/>
                <w:color w:val="auto"/>
                <w:sz w:val="18"/>
                <w:szCs w:val="18"/>
                <w:highlight w:val="none"/>
              </w:rPr>
            </w:pPr>
          </w:p>
        </w:tc>
        <w:tc>
          <w:tcPr>
            <w:tcW w:w="4776" w:type="dxa"/>
            <w:noWrap/>
            <w:vAlign w:val="center"/>
          </w:tcPr>
          <w:p w14:paraId="14AE64B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满足本项目作业需求</w:t>
            </w:r>
          </w:p>
        </w:tc>
      </w:tr>
      <w:tr w14:paraId="17280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exact"/>
        </w:trPr>
        <w:tc>
          <w:tcPr>
            <w:tcW w:w="779" w:type="dxa"/>
            <w:noWrap/>
            <w:vAlign w:val="center"/>
          </w:tcPr>
          <w:p w14:paraId="3CC63ED2">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c>
          <w:tcPr>
            <w:tcW w:w="7839" w:type="dxa"/>
            <w:gridSpan w:val="3"/>
            <w:noWrap/>
            <w:vAlign w:val="center"/>
          </w:tcPr>
          <w:p w14:paraId="562A44F0">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（1）以上第1-5项岗位人员需提供岗位要求相关证明材料；</w:t>
            </w:r>
          </w:p>
          <w:p w14:paraId="705E2649">
            <w:pPr>
              <w:spacing w:line="360" w:lineRule="auto"/>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2）以上第6项中标人根据采购需求针对保洁范围内的人员配置分布、配置数量等要求作出详细的实施方案（内容包括但不限于管理人员、道路保洁、公厕保洁、垃圾分类收集及清运保洁、机械作业等方面人员配置分布和配置数量），实施方案需上报缙云县环境卫生管理处审核同意后实施。</w:t>
            </w:r>
          </w:p>
        </w:tc>
      </w:tr>
    </w:tbl>
    <w:p w14:paraId="62675414">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人员薪资要求：</w:t>
      </w:r>
    </w:p>
    <w:p w14:paraId="073B1862">
      <w:pPr>
        <w:tabs>
          <w:tab w:val="left" w:pos="540"/>
        </w:tabs>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①中标人必须按照现行国家的有关规定、合同约定，及时支付环卫工人的工资、福利等。环卫工人的人身意外保险必须全员缴纳。</w:t>
      </w:r>
    </w:p>
    <w:p w14:paraId="373B9254">
      <w:pPr>
        <w:tabs>
          <w:tab w:val="left" w:pos="540"/>
        </w:tabs>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作业人员月基本工资不得低于丽水市最低工资标准的110%+日出勤补贴（日最低人员工资标准101元+6元，其中6元作为智慧出勤考核）；中标人应为符合缴纳社保要求的人员先行代缴纳社保，包括养老、失业、工伤、生育、医疗保险、残疾人就业保障金等，中标人将代缴清单每月提供给采购人进行实报实销。</w:t>
      </w:r>
    </w:p>
    <w:p w14:paraId="2B709BB0">
      <w:pPr>
        <w:tabs>
          <w:tab w:val="left" w:pos="540"/>
        </w:tabs>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作业人员室外高温补贴费发放标准不得低于每人每月300元（共四个月）、法定节假日加班、体检费、节日福利费（春节、中秋节、环卫工人节）等相关费用中标人先行发放后，提供交费清单（发票）给采购人进行实报实销。</w:t>
      </w:r>
    </w:p>
    <w:p w14:paraId="263D0C6F">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w:t>
      </w:r>
      <w:r>
        <w:rPr>
          <w:rFonts w:hint="eastAsia" w:ascii="宋体" w:hAnsi="宋体" w:eastAsia="宋体" w:cs="宋体"/>
          <w:b/>
          <w:bCs/>
          <w:color w:val="auto"/>
          <w:sz w:val="21"/>
          <w:szCs w:val="21"/>
          <w:highlight w:val="none"/>
        </w:rPr>
        <w:t>要求中标人建立环卫工人花名册，中标人须提供上一月环卫工人的工资、奖金、福利工资支付</w:t>
      </w:r>
      <w:r>
        <w:rPr>
          <w:rFonts w:hint="eastAsia" w:ascii="宋体" w:hAnsi="宋体" w:eastAsia="宋体" w:cs="宋体"/>
          <w:b/>
          <w:bCs/>
          <w:color w:val="auto"/>
          <w:sz w:val="21"/>
          <w:szCs w:val="21"/>
          <w:highlight w:val="none"/>
          <w:lang w:eastAsia="zh-CN"/>
        </w:rPr>
        <w:t>的证明</w:t>
      </w:r>
      <w:r>
        <w:rPr>
          <w:rFonts w:hint="eastAsia" w:ascii="宋体" w:hAnsi="宋体" w:eastAsia="宋体" w:cs="宋体"/>
          <w:color w:val="auto"/>
          <w:sz w:val="21"/>
          <w:szCs w:val="21"/>
          <w:highlight w:val="none"/>
        </w:rPr>
        <w:t>。</w:t>
      </w:r>
    </w:p>
    <w:p w14:paraId="0A7A82EF">
      <w:pPr>
        <w:keepNext/>
        <w:keepLines/>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⑤在服务合同期间遇国家政策性调整（浙江省调整全省最低工资标准），</w:t>
      </w:r>
      <w:r>
        <w:rPr>
          <w:rFonts w:hint="eastAsia" w:ascii="宋体" w:hAnsi="宋体" w:eastAsia="宋体" w:cs="宋体"/>
          <w:b/>
          <w:bCs/>
          <w:color w:val="auto"/>
          <w:szCs w:val="21"/>
          <w:highlight w:val="none"/>
        </w:rPr>
        <w:t>供应商在投标时充分考虑该因素，后期调整费用由中标人自行承担。</w:t>
      </w:r>
    </w:p>
    <w:p w14:paraId="01EB9FD0">
      <w:pPr>
        <w:pStyle w:val="2"/>
        <w:spacing w:line="360" w:lineRule="auto"/>
        <w:ind w:left="420" w:left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（14）▲项目设备基本配置要求：</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73"/>
        <w:gridCol w:w="2331"/>
        <w:gridCol w:w="1059"/>
        <w:gridCol w:w="3004"/>
        <w:gridCol w:w="1650"/>
      </w:tblGrid>
      <w:tr w14:paraId="6CDF7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9" w:hRule="atLeast"/>
          <w:jc w:val="center"/>
        </w:trPr>
        <w:tc>
          <w:tcPr>
            <w:tcW w:w="773" w:type="dxa"/>
            <w:noWrap w:val="0"/>
            <w:vAlign w:val="center"/>
          </w:tcPr>
          <w:p w14:paraId="6E42850E">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2331" w:type="dxa"/>
            <w:noWrap w:val="0"/>
            <w:vAlign w:val="center"/>
          </w:tcPr>
          <w:p w14:paraId="20C8656C">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设备名称</w:t>
            </w:r>
          </w:p>
        </w:tc>
        <w:tc>
          <w:tcPr>
            <w:tcW w:w="1059" w:type="dxa"/>
            <w:noWrap w:val="0"/>
            <w:vAlign w:val="center"/>
          </w:tcPr>
          <w:p w14:paraId="689EDEFA">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数量（辆）</w:t>
            </w:r>
          </w:p>
        </w:tc>
        <w:tc>
          <w:tcPr>
            <w:tcW w:w="3004" w:type="dxa"/>
            <w:noWrap w:val="0"/>
            <w:vAlign w:val="center"/>
          </w:tcPr>
          <w:p w14:paraId="241E790D">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规格要求</w:t>
            </w:r>
          </w:p>
        </w:tc>
        <w:tc>
          <w:tcPr>
            <w:tcW w:w="1650" w:type="dxa"/>
            <w:noWrap w:val="0"/>
            <w:vAlign w:val="center"/>
          </w:tcPr>
          <w:p w14:paraId="3AE24FE1">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7BFA3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2EA410E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2331" w:type="dxa"/>
            <w:noWrap w:val="0"/>
            <w:vAlign w:val="center"/>
          </w:tcPr>
          <w:p w14:paraId="2A4C3208">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8吨洗扫车</w:t>
            </w:r>
          </w:p>
        </w:tc>
        <w:tc>
          <w:tcPr>
            <w:tcW w:w="1059" w:type="dxa"/>
            <w:noWrap w:val="0"/>
            <w:vAlign w:val="center"/>
          </w:tcPr>
          <w:p w14:paraId="178DE6C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5E1A39C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341D8A7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3F7AF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73" w:type="dxa"/>
            <w:noWrap w:val="0"/>
            <w:vAlign w:val="center"/>
          </w:tcPr>
          <w:p w14:paraId="1046216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2331" w:type="dxa"/>
            <w:noWrap w:val="0"/>
            <w:vAlign w:val="center"/>
          </w:tcPr>
          <w:p w14:paraId="6FCEF68E">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5吨洗扫车</w:t>
            </w:r>
          </w:p>
        </w:tc>
        <w:tc>
          <w:tcPr>
            <w:tcW w:w="1059" w:type="dxa"/>
            <w:noWrap w:val="0"/>
            <w:vAlign w:val="center"/>
          </w:tcPr>
          <w:p w14:paraId="73589D7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20F421F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总质量≥10000kg</w:t>
            </w:r>
          </w:p>
        </w:tc>
        <w:tc>
          <w:tcPr>
            <w:tcW w:w="1650" w:type="dxa"/>
            <w:noWrap w:val="0"/>
            <w:vAlign w:val="center"/>
          </w:tcPr>
          <w:p w14:paraId="5DD52809">
            <w:pPr>
              <w:spacing w:line="360" w:lineRule="auto"/>
              <w:jc w:val="center"/>
              <w:rPr>
                <w:rFonts w:hint="eastAsia" w:ascii="宋体" w:hAnsi="宋体" w:eastAsia="宋体" w:cs="宋体"/>
                <w:color w:val="auto"/>
                <w:sz w:val="18"/>
                <w:szCs w:val="18"/>
                <w:highlight w:val="none"/>
              </w:rPr>
            </w:pPr>
            <w:bookmarkStart w:id="91" w:name="OLE_LINK1"/>
            <w:r>
              <w:rPr>
                <w:rFonts w:hint="eastAsia" w:ascii="宋体" w:hAnsi="宋体" w:eastAsia="宋体" w:cs="宋体"/>
                <w:color w:val="auto"/>
                <w:sz w:val="18"/>
                <w:szCs w:val="18"/>
                <w:highlight w:val="none"/>
              </w:rPr>
              <w:t>城区使用</w:t>
            </w:r>
            <w:bookmarkEnd w:id="91"/>
          </w:p>
        </w:tc>
      </w:tr>
      <w:tr w14:paraId="737F9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80" w:hRule="atLeast"/>
          <w:jc w:val="center"/>
        </w:trPr>
        <w:tc>
          <w:tcPr>
            <w:tcW w:w="773" w:type="dxa"/>
            <w:noWrap w:val="0"/>
            <w:vAlign w:val="center"/>
          </w:tcPr>
          <w:p w14:paraId="0B011228">
            <w:pPr>
              <w:spacing w:line="360" w:lineRule="auto"/>
              <w:jc w:val="center"/>
              <w:rPr>
                <w:rFonts w:hint="eastAsia" w:ascii="宋体" w:hAnsi="宋体" w:eastAsia="宋体" w:cs="宋体"/>
                <w:color w:val="auto"/>
                <w:sz w:val="18"/>
                <w:szCs w:val="18"/>
                <w:highlight w:val="none"/>
              </w:rPr>
            </w:pPr>
            <w:bookmarkStart w:id="92" w:name="OLE_LINK2" w:colFirst="1" w:colLast="4"/>
            <w:r>
              <w:rPr>
                <w:rFonts w:hint="eastAsia" w:ascii="宋体" w:hAnsi="宋体" w:eastAsia="宋体" w:cs="宋体"/>
                <w:color w:val="auto"/>
                <w:sz w:val="18"/>
                <w:szCs w:val="18"/>
                <w:highlight w:val="none"/>
              </w:rPr>
              <w:t>3</w:t>
            </w:r>
          </w:p>
        </w:tc>
        <w:tc>
          <w:tcPr>
            <w:tcW w:w="2331" w:type="dxa"/>
            <w:noWrap w:val="0"/>
            <w:vAlign w:val="center"/>
          </w:tcPr>
          <w:p w14:paraId="6972CBCA">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铰接式四轮扫地机</w:t>
            </w:r>
          </w:p>
        </w:tc>
        <w:tc>
          <w:tcPr>
            <w:tcW w:w="1059" w:type="dxa"/>
            <w:noWrap w:val="0"/>
            <w:vAlign w:val="center"/>
          </w:tcPr>
          <w:p w14:paraId="72AD787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04" w:type="dxa"/>
            <w:noWrap w:val="0"/>
            <w:vAlign w:val="center"/>
          </w:tcPr>
          <w:p w14:paraId="2DA93CC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整备质量≥1800kg，清扫宽度≥1.8m,连续工作时间≥6h,其中1辆为新能源</w:t>
            </w:r>
          </w:p>
        </w:tc>
        <w:tc>
          <w:tcPr>
            <w:tcW w:w="1650" w:type="dxa"/>
            <w:noWrap w:val="0"/>
            <w:vAlign w:val="center"/>
          </w:tcPr>
          <w:p w14:paraId="0CF2445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bookmarkEnd w:id="92"/>
      <w:tr w14:paraId="4E350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73" w:type="dxa"/>
            <w:noWrap w:val="0"/>
            <w:vAlign w:val="center"/>
          </w:tcPr>
          <w:p w14:paraId="7A1514B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2331" w:type="dxa"/>
            <w:noWrap w:val="0"/>
            <w:vAlign w:val="center"/>
          </w:tcPr>
          <w:p w14:paraId="686453CA">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8吨冲洗车</w:t>
            </w:r>
          </w:p>
        </w:tc>
        <w:tc>
          <w:tcPr>
            <w:tcW w:w="1059" w:type="dxa"/>
            <w:noWrap w:val="0"/>
            <w:vAlign w:val="center"/>
          </w:tcPr>
          <w:p w14:paraId="4CD9E4A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04" w:type="dxa"/>
            <w:noWrap w:val="0"/>
            <w:vAlign w:val="center"/>
          </w:tcPr>
          <w:p w14:paraId="0855567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总质量≥18000kg，其中1辆需带护栏清洗功能，其中1辆为新能源</w:t>
            </w:r>
          </w:p>
        </w:tc>
        <w:tc>
          <w:tcPr>
            <w:tcW w:w="1650" w:type="dxa"/>
            <w:noWrap w:val="0"/>
            <w:vAlign w:val="center"/>
          </w:tcPr>
          <w:p w14:paraId="30590C1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22552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4DE3669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2331" w:type="dxa"/>
            <w:noWrap w:val="0"/>
            <w:vAlign w:val="center"/>
          </w:tcPr>
          <w:p w14:paraId="7F582549">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8吨洒水车</w:t>
            </w:r>
          </w:p>
        </w:tc>
        <w:tc>
          <w:tcPr>
            <w:tcW w:w="1059" w:type="dxa"/>
            <w:noWrap w:val="0"/>
            <w:vAlign w:val="center"/>
          </w:tcPr>
          <w:p w14:paraId="5269081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58A6680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总质量≥18000kg其中1辆需带雾炮功能</w:t>
            </w:r>
          </w:p>
        </w:tc>
        <w:tc>
          <w:tcPr>
            <w:tcW w:w="1650" w:type="dxa"/>
            <w:noWrap w:val="0"/>
            <w:vAlign w:val="center"/>
          </w:tcPr>
          <w:p w14:paraId="6992434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017D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3481193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2331" w:type="dxa"/>
            <w:noWrap w:val="0"/>
            <w:vAlign w:val="center"/>
          </w:tcPr>
          <w:p w14:paraId="33F49600">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8吨钩臂车</w:t>
            </w:r>
          </w:p>
        </w:tc>
        <w:tc>
          <w:tcPr>
            <w:tcW w:w="1059" w:type="dxa"/>
            <w:noWrap w:val="0"/>
            <w:vAlign w:val="center"/>
          </w:tcPr>
          <w:p w14:paraId="3EF59DD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14C1B24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24F5DD8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10E93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7B90293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2331" w:type="dxa"/>
            <w:noWrap w:val="0"/>
            <w:vAlign w:val="center"/>
          </w:tcPr>
          <w:p w14:paraId="3E2CC87F">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8吨压缩车</w:t>
            </w:r>
          </w:p>
        </w:tc>
        <w:tc>
          <w:tcPr>
            <w:tcW w:w="1059" w:type="dxa"/>
            <w:noWrap w:val="0"/>
            <w:vAlign w:val="center"/>
          </w:tcPr>
          <w:p w14:paraId="7FD6C78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363EF25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04E8409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72293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jc w:val="center"/>
        </w:trPr>
        <w:tc>
          <w:tcPr>
            <w:tcW w:w="773" w:type="dxa"/>
            <w:noWrap w:val="0"/>
            <w:vAlign w:val="center"/>
          </w:tcPr>
          <w:p w14:paraId="7E88515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2331" w:type="dxa"/>
            <w:noWrap w:val="0"/>
            <w:vAlign w:val="center"/>
          </w:tcPr>
          <w:p w14:paraId="6D3B1440">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3吨压缩车</w:t>
            </w:r>
          </w:p>
        </w:tc>
        <w:tc>
          <w:tcPr>
            <w:tcW w:w="1059" w:type="dxa"/>
            <w:noWrap w:val="0"/>
            <w:vAlign w:val="center"/>
          </w:tcPr>
          <w:p w14:paraId="2F12BC4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04" w:type="dxa"/>
            <w:noWrap w:val="0"/>
            <w:vAlign w:val="center"/>
          </w:tcPr>
          <w:p w14:paraId="72D2B4D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总质量≥8200kg</w:t>
            </w:r>
          </w:p>
        </w:tc>
        <w:tc>
          <w:tcPr>
            <w:tcW w:w="1650" w:type="dxa"/>
            <w:noWrap w:val="0"/>
            <w:vAlign w:val="center"/>
          </w:tcPr>
          <w:p w14:paraId="3A114FF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724E7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432B505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w:t>
            </w:r>
          </w:p>
        </w:tc>
        <w:tc>
          <w:tcPr>
            <w:tcW w:w="2331" w:type="dxa"/>
            <w:noWrap w:val="0"/>
            <w:vAlign w:val="center"/>
          </w:tcPr>
          <w:p w14:paraId="73D057E5">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3吨餐厨车</w:t>
            </w:r>
          </w:p>
        </w:tc>
        <w:tc>
          <w:tcPr>
            <w:tcW w:w="1059" w:type="dxa"/>
            <w:noWrap w:val="0"/>
            <w:vAlign w:val="center"/>
          </w:tcPr>
          <w:p w14:paraId="7017A02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7A1A3F9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总质量≥8200kg</w:t>
            </w:r>
          </w:p>
        </w:tc>
        <w:tc>
          <w:tcPr>
            <w:tcW w:w="1650" w:type="dxa"/>
            <w:noWrap w:val="0"/>
            <w:vAlign w:val="center"/>
          </w:tcPr>
          <w:p w14:paraId="716C81C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46C8B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6B34D78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w:t>
            </w:r>
          </w:p>
        </w:tc>
        <w:tc>
          <w:tcPr>
            <w:tcW w:w="2331" w:type="dxa"/>
            <w:noWrap w:val="0"/>
            <w:vAlign w:val="center"/>
          </w:tcPr>
          <w:p w14:paraId="388BFC40">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垃圾分类桶装车</w:t>
            </w:r>
          </w:p>
        </w:tc>
        <w:tc>
          <w:tcPr>
            <w:tcW w:w="1059" w:type="dxa"/>
            <w:noWrap w:val="0"/>
            <w:vAlign w:val="center"/>
          </w:tcPr>
          <w:p w14:paraId="6C81EDE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3004" w:type="dxa"/>
            <w:noWrap w:val="0"/>
            <w:vAlign w:val="center"/>
          </w:tcPr>
          <w:p w14:paraId="3CB6845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整备质量≥1250kg，垃圾桶装载数量（240L)≥8桶。</w:t>
            </w:r>
          </w:p>
        </w:tc>
        <w:tc>
          <w:tcPr>
            <w:tcW w:w="1650" w:type="dxa"/>
            <w:noWrap w:val="0"/>
            <w:vAlign w:val="center"/>
          </w:tcPr>
          <w:p w14:paraId="0C38A96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39A07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8" w:hRule="atLeast"/>
          <w:jc w:val="center"/>
        </w:trPr>
        <w:tc>
          <w:tcPr>
            <w:tcW w:w="773" w:type="dxa"/>
            <w:noWrap w:val="0"/>
            <w:vAlign w:val="center"/>
          </w:tcPr>
          <w:p w14:paraId="0D4CD1F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w:t>
            </w:r>
          </w:p>
        </w:tc>
        <w:tc>
          <w:tcPr>
            <w:tcW w:w="2331" w:type="dxa"/>
            <w:noWrap w:val="0"/>
            <w:vAlign w:val="center"/>
          </w:tcPr>
          <w:p w14:paraId="375A0A91">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电动三轮垃圾运转车</w:t>
            </w:r>
          </w:p>
        </w:tc>
        <w:tc>
          <w:tcPr>
            <w:tcW w:w="1059" w:type="dxa"/>
            <w:noWrap w:val="0"/>
            <w:vAlign w:val="center"/>
          </w:tcPr>
          <w:p w14:paraId="6E636A7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3004" w:type="dxa"/>
            <w:noWrap w:val="0"/>
            <w:vAlign w:val="center"/>
          </w:tcPr>
          <w:p w14:paraId="3D5F5C8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整备质量)≥750kg，额定载质量≥600kg</w:t>
            </w:r>
          </w:p>
        </w:tc>
        <w:tc>
          <w:tcPr>
            <w:tcW w:w="1650" w:type="dxa"/>
            <w:noWrap w:val="0"/>
            <w:vAlign w:val="center"/>
          </w:tcPr>
          <w:p w14:paraId="39FC708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02E60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3" w:type="dxa"/>
            <w:noWrap w:val="0"/>
            <w:vAlign w:val="center"/>
          </w:tcPr>
          <w:p w14:paraId="2DB517D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c>
          <w:tcPr>
            <w:tcW w:w="2331" w:type="dxa"/>
            <w:noWrap w:val="0"/>
            <w:vAlign w:val="center"/>
          </w:tcPr>
          <w:p w14:paraId="325101B7">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电动快速保洁车</w:t>
            </w:r>
          </w:p>
        </w:tc>
        <w:tc>
          <w:tcPr>
            <w:tcW w:w="1059" w:type="dxa"/>
            <w:noWrap w:val="0"/>
            <w:vAlign w:val="center"/>
          </w:tcPr>
          <w:p w14:paraId="14D5972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25</w:t>
            </w:r>
          </w:p>
        </w:tc>
        <w:tc>
          <w:tcPr>
            <w:tcW w:w="3004" w:type="dxa"/>
            <w:noWrap w:val="0"/>
            <w:vAlign w:val="center"/>
          </w:tcPr>
          <w:p w14:paraId="2F44639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可上牌，额定载质量 (kg)≥150</w:t>
            </w:r>
          </w:p>
        </w:tc>
        <w:tc>
          <w:tcPr>
            <w:tcW w:w="1650" w:type="dxa"/>
            <w:noWrap w:val="0"/>
            <w:vAlign w:val="center"/>
          </w:tcPr>
          <w:p w14:paraId="27DCFF1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3D53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jc w:val="center"/>
        </w:trPr>
        <w:tc>
          <w:tcPr>
            <w:tcW w:w="773" w:type="dxa"/>
            <w:noWrap w:val="0"/>
            <w:vAlign w:val="center"/>
          </w:tcPr>
          <w:p w14:paraId="1666C24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w:t>
            </w:r>
          </w:p>
        </w:tc>
        <w:tc>
          <w:tcPr>
            <w:tcW w:w="2331" w:type="dxa"/>
            <w:noWrap w:val="0"/>
            <w:vAlign w:val="center"/>
          </w:tcPr>
          <w:p w14:paraId="5D0E243F">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油污冲洗车</w:t>
            </w:r>
          </w:p>
        </w:tc>
        <w:tc>
          <w:tcPr>
            <w:tcW w:w="1059" w:type="dxa"/>
            <w:noWrap w:val="0"/>
            <w:vAlign w:val="center"/>
          </w:tcPr>
          <w:p w14:paraId="675BB47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3004" w:type="dxa"/>
            <w:noWrap w:val="0"/>
            <w:vAlign w:val="center"/>
          </w:tcPr>
          <w:p w14:paraId="7A766B0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不少于（功率≥8000W），其中2台带高温冲洗功能</w:t>
            </w:r>
          </w:p>
        </w:tc>
        <w:tc>
          <w:tcPr>
            <w:tcW w:w="1650" w:type="dxa"/>
            <w:noWrap w:val="0"/>
            <w:vAlign w:val="center"/>
          </w:tcPr>
          <w:p w14:paraId="4C51EEB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2DF19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773" w:type="dxa"/>
            <w:noWrap w:val="0"/>
            <w:vAlign w:val="center"/>
          </w:tcPr>
          <w:p w14:paraId="4DE52A5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w:t>
            </w:r>
          </w:p>
        </w:tc>
        <w:tc>
          <w:tcPr>
            <w:tcW w:w="2331" w:type="dxa"/>
            <w:noWrap w:val="0"/>
            <w:vAlign w:val="center"/>
          </w:tcPr>
          <w:p w14:paraId="24A1E166">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3吨吸粪车</w:t>
            </w:r>
          </w:p>
        </w:tc>
        <w:tc>
          <w:tcPr>
            <w:tcW w:w="1059" w:type="dxa"/>
            <w:noWrap w:val="0"/>
            <w:vAlign w:val="center"/>
          </w:tcPr>
          <w:p w14:paraId="7515CEF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37DBB3A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总质量≥7360kg</w:t>
            </w:r>
          </w:p>
        </w:tc>
        <w:tc>
          <w:tcPr>
            <w:tcW w:w="1650" w:type="dxa"/>
            <w:noWrap w:val="0"/>
            <w:vAlign w:val="center"/>
          </w:tcPr>
          <w:p w14:paraId="0F385B7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20F2D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773" w:type="dxa"/>
            <w:noWrap w:val="0"/>
            <w:vAlign w:val="center"/>
          </w:tcPr>
          <w:p w14:paraId="01D13CD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w:t>
            </w:r>
          </w:p>
        </w:tc>
        <w:tc>
          <w:tcPr>
            <w:tcW w:w="2331" w:type="dxa"/>
            <w:noWrap w:val="0"/>
            <w:vAlign w:val="center"/>
          </w:tcPr>
          <w:p w14:paraId="139E3B0A">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双排小货车</w:t>
            </w:r>
          </w:p>
        </w:tc>
        <w:tc>
          <w:tcPr>
            <w:tcW w:w="1059" w:type="dxa"/>
            <w:noWrap w:val="0"/>
            <w:vAlign w:val="center"/>
          </w:tcPr>
          <w:p w14:paraId="198E8D0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04" w:type="dxa"/>
            <w:noWrap w:val="0"/>
            <w:vAlign w:val="center"/>
          </w:tcPr>
          <w:p w14:paraId="587FA79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新能源或混动，总质量≥3000kg</w:t>
            </w:r>
          </w:p>
        </w:tc>
        <w:tc>
          <w:tcPr>
            <w:tcW w:w="1650" w:type="dxa"/>
            <w:noWrap w:val="0"/>
            <w:vAlign w:val="center"/>
          </w:tcPr>
          <w:p w14:paraId="2C9A8AD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66AF7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773" w:type="dxa"/>
            <w:noWrap w:val="0"/>
            <w:vAlign w:val="center"/>
          </w:tcPr>
          <w:p w14:paraId="7BE5EBC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c>
          <w:tcPr>
            <w:tcW w:w="2331" w:type="dxa"/>
            <w:noWrap w:val="0"/>
            <w:vAlign w:val="center"/>
          </w:tcPr>
          <w:p w14:paraId="7FDADE49">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路面养护车</w:t>
            </w:r>
          </w:p>
        </w:tc>
        <w:tc>
          <w:tcPr>
            <w:tcW w:w="1059" w:type="dxa"/>
            <w:noWrap w:val="0"/>
            <w:vAlign w:val="center"/>
          </w:tcPr>
          <w:p w14:paraId="4B302F5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按需配置</w:t>
            </w:r>
          </w:p>
        </w:tc>
        <w:tc>
          <w:tcPr>
            <w:tcW w:w="3004" w:type="dxa"/>
            <w:noWrap w:val="0"/>
            <w:vAlign w:val="center"/>
          </w:tcPr>
          <w:p w14:paraId="03C6E5C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总质量≥2840kg</w:t>
            </w:r>
          </w:p>
        </w:tc>
        <w:tc>
          <w:tcPr>
            <w:tcW w:w="1650" w:type="dxa"/>
            <w:noWrap w:val="0"/>
            <w:vAlign w:val="center"/>
          </w:tcPr>
          <w:p w14:paraId="232C1DB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7C7A7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3" w:hRule="atLeast"/>
          <w:jc w:val="center"/>
        </w:trPr>
        <w:tc>
          <w:tcPr>
            <w:tcW w:w="773" w:type="dxa"/>
            <w:noWrap w:val="0"/>
            <w:vAlign w:val="center"/>
          </w:tcPr>
          <w:p w14:paraId="106E570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w:t>
            </w:r>
          </w:p>
        </w:tc>
        <w:tc>
          <w:tcPr>
            <w:tcW w:w="2331" w:type="dxa"/>
            <w:noWrap w:val="0"/>
            <w:vAlign w:val="center"/>
          </w:tcPr>
          <w:p w14:paraId="6D05EA61">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bCs/>
                <w:color w:val="auto"/>
                <w:sz w:val="18"/>
                <w:szCs w:val="18"/>
                <w:highlight w:val="none"/>
                <w:lang w:val="en-US" w:eastAsia="zh-CN"/>
              </w:rPr>
              <w:t>手推式扫洗一体洗地机</w:t>
            </w:r>
          </w:p>
        </w:tc>
        <w:tc>
          <w:tcPr>
            <w:tcW w:w="1059" w:type="dxa"/>
            <w:noWrap w:val="0"/>
            <w:vAlign w:val="center"/>
          </w:tcPr>
          <w:p w14:paraId="4003341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7BFFFFC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不少于（功率≥1200W）</w:t>
            </w:r>
          </w:p>
        </w:tc>
        <w:tc>
          <w:tcPr>
            <w:tcW w:w="1650" w:type="dxa"/>
            <w:noWrap w:val="0"/>
            <w:vAlign w:val="center"/>
          </w:tcPr>
          <w:p w14:paraId="57AB50B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1858F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 w:hRule="atLeast"/>
          <w:jc w:val="center"/>
        </w:trPr>
        <w:tc>
          <w:tcPr>
            <w:tcW w:w="773" w:type="dxa"/>
            <w:noWrap w:val="0"/>
            <w:vAlign w:val="center"/>
          </w:tcPr>
          <w:p w14:paraId="370AC6D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c>
          <w:tcPr>
            <w:tcW w:w="2331" w:type="dxa"/>
            <w:noWrap w:val="0"/>
            <w:vAlign w:val="center"/>
          </w:tcPr>
          <w:p w14:paraId="5A4DC11D">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人力三轮保洁车</w:t>
            </w:r>
          </w:p>
        </w:tc>
        <w:tc>
          <w:tcPr>
            <w:tcW w:w="1059" w:type="dxa"/>
            <w:noWrap w:val="0"/>
            <w:vAlign w:val="center"/>
          </w:tcPr>
          <w:p w14:paraId="74F9D0F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按需配置</w:t>
            </w:r>
          </w:p>
        </w:tc>
        <w:tc>
          <w:tcPr>
            <w:tcW w:w="3004" w:type="dxa"/>
            <w:noWrap w:val="0"/>
            <w:vAlign w:val="center"/>
          </w:tcPr>
          <w:p w14:paraId="3B255277">
            <w:pPr>
              <w:spacing w:line="360" w:lineRule="auto"/>
              <w:jc w:val="center"/>
              <w:rPr>
                <w:rFonts w:hint="eastAsia" w:ascii="宋体" w:hAnsi="宋体" w:eastAsia="宋体" w:cs="宋体"/>
                <w:color w:val="auto"/>
                <w:sz w:val="18"/>
                <w:szCs w:val="18"/>
                <w:highlight w:val="none"/>
              </w:rPr>
            </w:pPr>
          </w:p>
        </w:tc>
        <w:tc>
          <w:tcPr>
            <w:tcW w:w="1650" w:type="dxa"/>
            <w:noWrap w:val="0"/>
            <w:vAlign w:val="center"/>
          </w:tcPr>
          <w:p w14:paraId="3337638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4A683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0" w:hRule="atLeast"/>
          <w:jc w:val="center"/>
        </w:trPr>
        <w:tc>
          <w:tcPr>
            <w:tcW w:w="773" w:type="dxa"/>
            <w:noWrap w:val="0"/>
            <w:vAlign w:val="center"/>
          </w:tcPr>
          <w:p w14:paraId="77FF386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19</w:t>
            </w:r>
          </w:p>
        </w:tc>
        <w:tc>
          <w:tcPr>
            <w:tcW w:w="2331" w:type="dxa"/>
            <w:noWrap w:val="0"/>
            <w:vAlign w:val="center"/>
          </w:tcPr>
          <w:p w14:paraId="0BA58775">
            <w:pPr>
              <w:pStyle w:val="3"/>
              <w:keepNext w:val="0"/>
              <w:widowControl/>
              <w:adjustRightInd w:val="0"/>
              <w:snapToGrid w:val="0"/>
              <w:spacing w:line="360" w:lineRule="auto"/>
              <w:outlineLvl w:val="0"/>
              <w:rPr>
                <w:rFonts w:hint="eastAsia" w:ascii="宋体" w:hAnsi="宋体" w:eastAsia="宋体" w:cs="宋体"/>
                <w:color w:val="auto"/>
                <w:sz w:val="18"/>
                <w:szCs w:val="18"/>
                <w:highlight w:val="none"/>
              </w:rPr>
            </w:pPr>
            <w:bookmarkStart w:id="93" w:name="_Toc9683"/>
            <w:r>
              <w:rPr>
                <w:rFonts w:hint="eastAsia" w:ascii="宋体" w:hAnsi="宋体" w:eastAsia="宋体" w:cs="宋体"/>
                <w:b w:val="0"/>
                <w:bCs/>
                <w:color w:val="auto"/>
                <w:sz w:val="18"/>
                <w:szCs w:val="18"/>
                <w:highlight w:val="none"/>
              </w:rPr>
              <w:t>吹风机</w:t>
            </w:r>
            <w:bookmarkEnd w:id="93"/>
          </w:p>
        </w:tc>
        <w:tc>
          <w:tcPr>
            <w:tcW w:w="1059" w:type="dxa"/>
            <w:noWrap w:val="0"/>
            <w:vAlign w:val="center"/>
          </w:tcPr>
          <w:p w14:paraId="22B1869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按需配置</w:t>
            </w:r>
          </w:p>
        </w:tc>
        <w:tc>
          <w:tcPr>
            <w:tcW w:w="3004" w:type="dxa"/>
            <w:noWrap w:val="0"/>
            <w:vAlign w:val="center"/>
          </w:tcPr>
          <w:p w14:paraId="4C2FA45F">
            <w:pPr>
              <w:spacing w:line="360" w:lineRule="auto"/>
              <w:jc w:val="center"/>
              <w:rPr>
                <w:rFonts w:hint="eastAsia" w:ascii="宋体" w:hAnsi="宋体" w:eastAsia="宋体" w:cs="宋体"/>
                <w:color w:val="auto"/>
                <w:sz w:val="18"/>
                <w:szCs w:val="18"/>
                <w:highlight w:val="none"/>
              </w:rPr>
            </w:pPr>
          </w:p>
        </w:tc>
        <w:tc>
          <w:tcPr>
            <w:tcW w:w="1650" w:type="dxa"/>
            <w:noWrap w:val="0"/>
            <w:vAlign w:val="center"/>
          </w:tcPr>
          <w:p w14:paraId="6B678FE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641A1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7" w:hRule="atLeast"/>
          <w:jc w:val="center"/>
        </w:trPr>
        <w:tc>
          <w:tcPr>
            <w:tcW w:w="773" w:type="dxa"/>
            <w:noWrap w:val="0"/>
            <w:vAlign w:val="center"/>
          </w:tcPr>
          <w:p w14:paraId="0E5C42D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w:t>
            </w:r>
          </w:p>
        </w:tc>
        <w:tc>
          <w:tcPr>
            <w:tcW w:w="2331" w:type="dxa"/>
            <w:noWrap w:val="0"/>
            <w:vAlign w:val="center"/>
          </w:tcPr>
          <w:p w14:paraId="46916B8D">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自动驾驶洗扫机</w:t>
            </w:r>
          </w:p>
        </w:tc>
        <w:tc>
          <w:tcPr>
            <w:tcW w:w="1059" w:type="dxa"/>
            <w:noWrap w:val="0"/>
            <w:vAlign w:val="center"/>
          </w:tcPr>
          <w:p w14:paraId="4DAD6915">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02127A98">
            <w:pPr>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rPr>
              <w:t>总质量≥10000kg，驾驶</w:t>
            </w:r>
            <w:r>
              <w:rPr>
                <w:rFonts w:hint="eastAsia" w:ascii="宋体" w:hAnsi="宋体" w:eastAsia="宋体" w:cs="宋体"/>
                <w:color w:val="auto"/>
                <w:sz w:val="18"/>
                <w:szCs w:val="18"/>
                <w:highlight w:val="none"/>
                <w:lang w:eastAsia="zh-CN"/>
              </w:rPr>
              <w:t>自动化</w:t>
            </w:r>
            <w:r>
              <w:rPr>
                <w:rFonts w:hint="eastAsia" w:ascii="宋体" w:hAnsi="宋体" w:eastAsia="宋体" w:cs="宋体"/>
                <w:color w:val="auto"/>
                <w:sz w:val="18"/>
                <w:szCs w:val="18"/>
                <w:highlight w:val="none"/>
              </w:rPr>
              <w:t>等级：4</w:t>
            </w:r>
            <w:r>
              <w:rPr>
                <w:rFonts w:hint="eastAsia" w:ascii="宋体" w:hAnsi="宋体" w:eastAsia="宋体" w:cs="宋体"/>
                <w:color w:val="auto"/>
                <w:sz w:val="18"/>
                <w:szCs w:val="18"/>
                <w:highlight w:val="none"/>
                <w:lang w:eastAsia="zh-CN"/>
              </w:rPr>
              <w:t>级</w:t>
            </w:r>
          </w:p>
        </w:tc>
        <w:tc>
          <w:tcPr>
            <w:tcW w:w="1650" w:type="dxa"/>
            <w:noWrap w:val="0"/>
            <w:vAlign w:val="center"/>
          </w:tcPr>
          <w:p w14:paraId="28C19AE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078A7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5" w:hRule="atLeast"/>
          <w:jc w:val="center"/>
        </w:trPr>
        <w:tc>
          <w:tcPr>
            <w:tcW w:w="773" w:type="dxa"/>
            <w:noWrap w:val="0"/>
            <w:vAlign w:val="center"/>
          </w:tcPr>
          <w:p w14:paraId="1899018D">
            <w:pPr>
              <w:spacing w:line="360" w:lineRule="auto"/>
              <w:jc w:val="center"/>
              <w:rPr>
                <w:rFonts w:hint="eastAsia" w:ascii="宋体" w:hAnsi="宋体" w:eastAsia="宋体" w:cs="宋体"/>
                <w:color w:val="auto"/>
                <w:sz w:val="18"/>
                <w:szCs w:val="18"/>
                <w:highlight w:val="none"/>
              </w:rPr>
            </w:pPr>
            <w:bookmarkStart w:id="94" w:name="OLE_LINK3" w:colFirst="0" w:colLast="4"/>
            <w:r>
              <w:rPr>
                <w:rFonts w:hint="eastAsia" w:ascii="宋体" w:hAnsi="宋体" w:eastAsia="宋体" w:cs="宋体"/>
                <w:color w:val="auto"/>
                <w:sz w:val="18"/>
                <w:szCs w:val="18"/>
                <w:highlight w:val="none"/>
              </w:rPr>
              <w:t>21</w:t>
            </w:r>
          </w:p>
        </w:tc>
        <w:tc>
          <w:tcPr>
            <w:tcW w:w="2331" w:type="dxa"/>
            <w:noWrap w:val="0"/>
            <w:vAlign w:val="center"/>
          </w:tcPr>
          <w:p w14:paraId="5F954DDC">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自动驾驶清扫机</w:t>
            </w:r>
          </w:p>
        </w:tc>
        <w:tc>
          <w:tcPr>
            <w:tcW w:w="1059" w:type="dxa"/>
            <w:noWrap w:val="0"/>
            <w:vAlign w:val="center"/>
          </w:tcPr>
          <w:p w14:paraId="5410D67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051DEA46">
            <w:pPr>
              <w:widowControl/>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整备质量≥1500kg，驾驶</w:t>
            </w:r>
            <w:r>
              <w:rPr>
                <w:rFonts w:hint="eastAsia" w:ascii="宋体" w:hAnsi="宋体" w:eastAsia="宋体" w:cs="宋体"/>
                <w:color w:val="auto"/>
                <w:sz w:val="18"/>
                <w:szCs w:val="18"/>
                <w:highlight w:val="none"/>
                <w:lang w:eastAsia="zh-CN"/>
              </w:rPr>
              <w:t>自动化</w:t>
            </w:r>
            <w:r>
              <w:rPr>
                <w:rFonts w:hint="eastAsia" w:ascii="宋体" w:hAnsi="宋体" w:eastAsia="宋体" w:cs="宋体"/>
                <w:color w:val="auto"/>
                <w:sz w:val="18"/>
                <w:szCs w:val="18"/>
                <w:highlight w:val="none"/>
              </w:rPr>
              <w:t>等级：4</w:t>
            </w:r>
            <w:r>
              <w:rPr>
                <w:rFonts w:hint="eastAsia" w:ascii="宋体" w:hAnsi="宋体" w:eastAsia="宋体" w:cs="宋体"/>
                <w:color w:val="auto"/>
                <w:sz w:val="18"/>
                <w:szCs w:val="18"/>
                <w:highlight w:val="none"/>
                <w:lang w:eastAsia="zh-CN"/>
              </w:rPr>
              <w:t>级，</w:t>
            </w:r>
            <w:r>
              <w:rPr>
                <w:rFonts w:hint="eastAsia" w:ascii="宋体" w:hAnsi="宋体" w:eastAsia="宋体" w:cs="宋体"/>
                <w:color w:val="auto"/>
                <w:sz w:val="18"/>
                <w:szCs w:val="18"/>
                <w:highlight w:val="none"/>
              </w:rPr>
              <w:t>净水箱容积≥450L，垃圾箱容积≥700L，续航时间≥6h</w:t>
            </w:r>
          </w:p>
        </w:tc>
        <w:tc>
          <w:tcPr>
            <w:tcW w:w="1650" w:type="dxa"/>
            <w:noWrap w:val="0"/>
            <w:vAlign w:val="center"/>
          </w:tcPr>
          <w:p w14:paraId="4CF76DC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bookmarkEnd w:id="94"/>
      <w:tr w14:paraId="56A53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3" w:hRule="atLeast"/>
          <w:jc w:val="center"/>
        </w:trPr>
        <w:tc>
          <w:tcPr>
            <w:tcW w:w="773" w:type="dxa"/>
            <w:noWrap w:val="0"/>
            <w:vAlign w:val="center"/>
          </w:tcPr>
          <w:p w14:paraId="2E67002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22</w:t>
            </w:r>
          </w:p>
        </w:tc>
        <w:tc>
          <w:tcPr>
            <w:tcW w:w="2331" w:type="dxa"/>
            <w:noWrap w:val="0"/>
            <w:vAlign w:val="center"/>
          </w:tcPr>
          <w:p w14:paraId="24BA7DD2">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自动驾驶清扫机</w:t>
            </w:r>
          </w:p>
        </w:tc>
        <w:tc>
          <w:tcPr>
            <w:tcW w:w="1059" w:type="dxa"/>
            <w:noWrap w:val="0"/>
            <w:vAlign w:val="center"/>
          </w:tcPr>
          <w:p w14:paraId="201AE34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04" w:type="dxa"/>
            <w:noWrap w:val="0"/>
            <w:vAlign w:val="center"/>
          </w:tcPr>
          <w:p w14:paraId="73A843C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整备质量≥500kg，驾驶</w:t>
            </w:r>
            <w:r>
              <w:rPr>
                <w:rFonts w:hint="eastAsia" w:ascii="宋体" w:hAnsi="宋体" w:eastAsia="宋体" w:cs="宋体"/>
                <w:color w:val="auto"/>
                <w:sz w:val="18"/>
                <w:szCs w:val="18"/>
                <w:highlight w:val="none"/>
                <w:lang w:eastAsia="zh-CN"/>
              </w:rPr>
              <w:t>自动化</w:t>
            </w:r>
            <w:r>
              <w:rPr>
                <w:rFonts w:hint="eastAsia" w:ascii="宋体" w:hAnsi="宋体" w:eastAsia="宋体" w:cs="宋体"/>
                <w:color w:val="auto"/>
                <w:sz w:val="18"/>
                <w:szCs w:val="18"/>
                <w:highlight w:val="none"/>
              </w:rPr>
              <w:t>等级：4</w:t>
            </w:r>
            <w:r>
              <w:rPr>
                <w:rFonts w:hint="eastAsia" w:ascii="宋体" w:hAnsi="宋体" w:eastAsia="宋体" w:cs="宋体"/>
                <w:color w:val="auto"/>
                <w:sz w:val="18"/>
                <w:szCs w:val="18"/>
                <w:highlight w:val="none"/>
                <w:lang w:eastAsia="zh-CN"/>
              </w:rPr>
              <w:t>级，</w:t>
            </w:r>
            <w:r>
              <w:rPr>
                <w:rFonts w:hint="eastAsia" w:ascii="宋体" w:hAnsi="宋体" w:eastAsia="宋体" w:cs="宋体"/>
                <w:color w:val="auto"/>
                <w:sz w:val="18"/>
                <w:szCs w:val="18"/>
                <w:highlight w:val="none"/>
              </w:rPr>
              <w:t>可实现自动出发、清扫、自动倾倒垃圾、自动泊车等所有操作</w:t>
            </w:r>
          </w:p>
        </w:tc>
        <w:tc>
          <w:tcPr>
            <w:tcW w:w="1650" w:type="dxa"/>
            <w:noWrap w:val="0"/>
            <w:vAlign w:val="center"/>
          </w:tcPr>
          <w:p w14:paraId="55F85F7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3D4C6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3" w:hRule="atLeast"/>
          <w:jc w:val="center"/>
        </w:trPr>
        <w:tc>
          <w:tcPr>
            <w:tcW w:w="773" w:type="dxa"/>
            <w:noWrap w:val="0"/>
            <w:vAlign w:val="center"/>
          </w:tcPr>
          <w:p w14:paraId="7F38C6C9">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c>
          <w:tcPr>
            <w:tcW w:w="8044" w:type="dxa"/>
            <w:gridSpan w:val="4"/>
            <w:noWrap w:val="0"/>
            <w:vAlign w:val="center"/>
          </w:tcPr>
          <w:p w14:paraId="337C3924">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1.要求以上作业车辆和设备持有形式须分别对应提交如下证明材料：</w:t>
            </w:r>
          </w:p>
          <w:p w14:paraId="4A494FE1">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（1）自有已上牌车辆和设备：以提供公安部门颁发的行驶证（行驶证带车辆照片）扫描件、车辆全身彩色照片（注明车辆种类、产地、功能说明）为准；自有设备提供购买发票、照片和性能说明。</w:t>
            </w:r>
          </w:p>
          <w:p w14:paraId="55D610C4">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2）现已租赁车辆和设备：以提供公安部门颁发的行驶证（行驶证带车辆照片）扫描件、车辆全身彩色照片（注明车辆种类、产地、功能说明）及对应车辆租赁合同（租赁期覆盖本项目服务期）为准；已租赁设备提供租赁合同、照片和性能说明。</w:t>
            </w:r>
          </w:p>
          <w:p w14:paraId="286F262F">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（3）无自有车辆和设备也未租赁车辆和设备：中标人可承诺中标后30天内购置或租赁。</w:t>
            </w:r>
          </w:p>
          <w:p w14:paraId="7FD53E1A">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2.其他要求</w:t>
            </w:r>
          </w:p>
          <w:p w14:paraId="734ADBCD">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（1）中标人购买或租赁环卫车辆需达到</w:t>
            </w:r>
            <w:r>
              <w:rPr>
                <w:rFonts w:hint="eastAsia" w:ascii="宋体" w:hAnsi="宋体" w:eastAsia="宋体" w:cs="宋体"/>
                <w:b/>
                <w:bCs/>
                <w:color w:val="auto"/>
                <w:sz w:val="18"/>
                <w:szCs w:val="18"/>
                <w:highlight w:val="none"/>
                <w:lang w:eastAsia="zh-CN"/>
              </w:rPr>
              <w:t>国家规定</w:t>
            </w:r>
            <w:r>
              <w:rPr>
                <w:rFonts w:hint="eastAsia" w:ascii="宋体" w:hAnsi="宋体" w:eastAsia="宋体" w:cs="宋体"/>
                <w:b/>
                <w:bCs/>
                <w:color w:val="auto"/>
                <w:sz w:val="18"/>
                <w:szCs w:val="18"/>
                <w:highlight w:val="none"/>
              </w:rPr>
              <w:t>排放标准或新能源车辆，同类型车辆必须统一样式，整体出厂不得为非法改装，中标人必须在中标（成交）结果公告发布后三十天内配置到采购人指定地点，经采购人确认验收。</w:t>
            </w:r>
          </w:p>
          <w:p w14:paraId="3A547DBC">
            <w:pPr>
              <w:spacing w:line="360" w:lineRule="auto"/>
              <w:rPr>
                <w:rFonts w:hint="eastAsia" w:ascii="宋体" w:hAnsi="宋体" w:eastAsia="宋体" w:cs="宋体"/>
                <w:b/>
                <w:bCs/>
                <w:color w:val="auto"/>
                <w:sz w:val="18"/>
                <w:szCs w:val="18"/>
                <w:highlight w:val="none"/>
                <w:lang w:eastAsia="zh-CN"/>
              </w:rPr>
            </w:pPr>
            <w:r>
              <w:rPr>
                <w:rFonts w:hint="eastAsia" w:ascii="宋体" w:hAnsi="宋体" w:eastAsia="宋体" w:cs="宋体"/>
                <w:b/>
                <w:bCs/>
                <w:color w:val="auto"/>
                <w:sz w:val="18"/>
                <w:szCs w:val="18"/>
                <w:highlight w:val="none"/>
              </w:rPr>
              <w:t>（2）以上配备车辆、设备为最低要求，中标人可根据实际情况自行增加</w:t>
            </w:r>
            <w:r>
              <w:rPr>
                <w:rFonts w:hint="eastAsia" w:ascii="宋体" w:hAnsi="宋体" w:eastAsia="宋体" w:cs="宋体"/>
                <w:b/>
                <w:bCs/>
                <w:color w:val="auto"/>
                <w:sz w:val="18"/>
                <w:szCs w:val="18"/>
                <w:highlight w:val="none"/>
                <w:lang w:eastAsia="zh-CN"/>
              </w:rPr>
              <w:t>。</w:t>
            </w:r>
          </w:p>
          <w:p w14:paraId="5FF83FB4">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垃圾分类清运环卫车辆和设备外观应在中标人中标签订合同后1个月内按照《垃圾分类作业车辆视觉形象设计》的要求，与垃圾类别、分类容器颜色及标志对应，统一喷印单位名称、车辆编号、分类标志、监督电话和丽水城市标志，车辆尺寸有与《垃圾分类作业车辆视觉形象设计》不一致的，可根据实际适当进行调整。所需费用由中标</w:t>
            </w:r>
            <w:r>
              <w:rPr>
                <w:rFonts w:hint="eastAsia" w:ascii="宋体" w:hAnsi="宋体" w:eastAsia="宋体" w:cs="宋体"/>
                <w:b/>
                <w:bCs/>
                <w:color w:val="auto"/>
                <w:sz w:val="18"/>
                <w:szCs w:val="18"/>
                <w:highlight w:val="none"/>
                <w:lang w:eastAsia="zh-CN"/>
              </w:rPr>
              <w:t>人承担，投标人在投标报价中应充分考虑</w:t>
            </w:r>
            <w:r>
              <w:rPr>
                <w:rFonts w:hint="eastAsia" w:ascii="宋体" w:hAnsi="宋体" w:eastAsia="宋体" w:cs="宋体"/>
                <w:b/>
                <w:bCs/>
                <w:color w:val="auto"/>
                <w:sz w:val="18"/>
                <w:szCs w:val="18"/>
                <w:highlight w:val="none"/>
              </w:rPr>
              <w:t>。</w:t>
            </w:r>
          </w:p>
        </w:tc>
      </w:tr>
    </w:tbl>
    <w:p w14:paraId="4D2E48B4">
      <w:pPr>
        <w:keepNext/>
        <w:keepLines/>
        <w:spacing w:line="360" w:lineRule="auto"/>
        <w:ind w:firstLine="422" w:firstLineChars="200"/>
        <w:outlineLvl w:val="3"/>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2.2标项二 新城区片保洁服务范围和内容</w:t>
      </w:r>
    </w:p>
    <w:bookmarkEnd w:id="90"/>
    <w:p w14:paraId="156E6C3B">
      <w:pPr>
        <w:keepNext/>
        <w:adjustRightInd w:val="0"/>
        <w:snapToGrid w:val="0"/>
        <w:spacing w:line="360" w:lineRule="auto"/>
        <w:ind w:firstLine="422" w:firstLineChars="200"/>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（1）本次道路保洁服务采购项目道路保洁面积约为193.44万㎡（包含道路面积153.46万㎡，绿地、硬质及公园水体面积39.97万㎡），具体如下：</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4233"/>
        <w:gridCol w:w="1512"/>
        <w:gridCol w:w="974"/>
        <w:gridCol w:w="1106"/>
      </w:tblGrid>
      <w:tr w14:paraId="54126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7FBA497">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编号</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59D1461">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道路名称</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C0FFC60">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保洁面积约(</w:t>
            </w:r>
            <w:r>
              <w:rPr>
                <w:rFonts w:hint="eastAsia" w:ascii="宋体" w:hAnsi="宋体" w:eastAsia="宋体" w:cs="宋体"/>
                <w:b/>
                <w:bCs/>
                <w:color w:val="auto"/>
                <w:sz w:val="18"/>
                <w:szCs w:val="18"/>
                <w:highlight w:val="none"/>
                <w:lang w:val="en-US" w:eastAsia="zh-CN"/>
              </w:rPr>
              <w:t>㎡</w:t>
            </w:r>
            <w:r>
              <w:rPr>
                <w:rFonts w:hint="eastAsia" w:ascii="宋体" w:hAnsi="宋体" w:eastAsia="宋体" w:cs="宋体"/>
                <w:b/>
                <w:color w:val="auto"/>
                <w:sz w:val="18"/>
                <w:szCs w:val="18"/>
                <w:highlight w:val="none"/>
                <w:lang w:val="en-US" w:eastAsia="zh-CN"/>
              </w:rPr>
              <w:t>)</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3205472">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保洁</w:t>
            </w:r>
          </w:p>
          <w:p w14:paraId="29F8C55D">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等级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DCADF9D">
            <w:pPr>
              <w:pStyle w:val="2"/>
              <w:adjustRightInd w:val="0"/>
              <w:snapToGrid w:val="0"/>
              <w:spacing w:line="360" w:lineRule="auto"/>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保洁时间（小时）</w:t>
            </w:r>
          </w:p>
        </w:tc>
      </w:tr>
      <w:tr w14:paraId="642E0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top"/>
          </w:tcPr>
          <w:p w14:paraId="7C77CCA2">
            <w:pPr>
              <w:spacing w:line="360" w:lineRule="auto"/>
              <w:ind w:firstLine="90" w:firstLineChars="5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7E271E1">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问渔西路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9DC2E0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65559.2</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76660B9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02518B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76549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top"/>
          </w:tcPr>
          <w:p w14:paraId="76434E3A">
            <w:pPr>
              <w:spacing w:line="360" w:lineRule="auto"/>
              <w:ind w:firstLine="90" w:firstLineChars="5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4EF6D56">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黄龙路（黄龙桥西桥头—仙都路口、包括人行道）</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5A7155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51230.3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1C7CA34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20AD06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65E78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0284BF2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88DD69B">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 xml:space="preserve">县政府广场   （部份面积可采用无人驾驶清扫车保洁）   </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B95D83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20749.8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1EFD51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B393F1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C916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A7E325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B3B2995">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旭山路（旭山桥西桥头至仙都路接口、包括匝道、人行道）</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1146BC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50028.8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242308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EC56D1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111C9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08A9DB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F40F9D9">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火车站广场（包括人行道）</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F16454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13166.1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27A329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0851133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4F96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1CE570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1454CD6E">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永宁步行街（包括人行道）</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5B94B7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17013.9</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2AB6D2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276B71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0E5F1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C7E7AA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3B57AB77">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bCs/>
                <w:color w:val="auto"/>
                <w:sz w:val="18"/>
                <w:szCs w:val="18"/>
                <w:highlight w:val="none"/>
                <w:lang w:val="en-US" w:eastAsia="zh-CN"/>
              </w:rPr>
              <w:t>仙都路（火车站—好溪路口段、广场公寓前道路、和泰城东北角小广场、财富大楼广场</w:t>
            </w:r>
            <w:r>
              <w:rPr>
                <w:rFonts w:hint="eastAsia" w:ascii="宋体" w:hAnsi="宋体" w:eastAsia="宋体" w:cs="宋体"/>
                <w:color w:val="auto"/>
                <w:sz w:val="18"/>
                <w:szCs w:val="18"/>
                <w:highlight w:val="none"/>
                <w:lang w:val="en-US" w:eastAsia="zh-CN"/>
              </w:rPr>
              <w:t>）</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387900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66090.3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6B99D9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BD7438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4E43C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27B43A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D6CFB78">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翠竹路（紫薇北路-紫薇路)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46DFFD2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24882.7</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516A65B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A54BCD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0582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0D1E5F5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112B74E">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永宁路(永宁星座广场)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8020A2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26358.9</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5EBE1F5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DC7AED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CE67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C91B7F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10</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83EAF57">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紫薇路（问渔路—旭山路，包括人行道、紫薇路北延伸段--新人民医院到330国道）</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ED9E80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83166</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0E9EC9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FD2654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4628F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6E7C2F5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11</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310DC0D8">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独峰路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0E7EB21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11838.9</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966A592">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EFDF69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6A82A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D02EF3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8614816">
            <w:pPr>
              <w:pStyle w:val="2"/>
              <w:snapToGrid w:val="0"/>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蓬莱路（好溪路—培仁小学）、蓬莱花苑门前道路、倪翁巷、邮政局、镇东菜场周边的公共场所</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680965B">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60830.5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EE4B1F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2825C5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03669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624820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13</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1CF39C3C">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鼎湖路（330国道-周村红绿灯）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006E197F">
            <w:pPr>
              <w:pStyle w:val="2"/>
              <w:snapToGrid w:val="0"/>
              <w:spacing w:line="360" w:lineRule="auto"/>
              <w:jc w:val="center"/>
              <w:rPr>
                <w:rFonts w:hint="eastAsia" w:ascii="宋体" w:hAnsi="宋体" w:eastAsia="宋体" w:cs="宋体"/>
                <w:color w:val="auto"/>
                <w:sz w:val="18"/>
                <w:szCs w:val="18"/>
                <w:highlight w:val="none"/>
                <w:lang w:val="en" w:eastAsia="zh-CN"/>
              </w:rPr>
            </w:pPr>
            <w:r>
              <w:rPr>
                <w:rFonts w:hint="eastAsia" w:ascii="宋体" w:hAnsi="宋体" w:eastAsia="宋体" w:cs="宋体"/>
                <w:color w:val="auto"/>
                <w:sz w:val="18"/>
                <w:szCs w:val="18"/>
                <w:highlight w:val="none"/>
                <w:lang w:val="en-US" w:eastAsia="zh-CN"/>
              </w:rPr>
              <w:t>1</w:t>
            </w:r>
            <w:r>
              <w:rPr>
                <w:rFonts w:hint="eastAsia" w:ascii="宋体" w:hAnsi="宋体" w:eastAsia="宋体" w:cs="宋体"/>
                <w:color w:val="auto"/>
                <w:sz w:val="18"/>
                <w:szCs w:val="18"/>
                <w:highlight w:val="none"/>
                <w:lang w:val="en" w:eastAsia="zh-CN"/>
              </w:rPr>
              <w:t>39889</w:t>
            </w:r>
            <w:r>
              <w:rPr>
                <w:rFonts w:hint="eastAsia" w:ascii="宋体" w:hAnsi="宋体" w:eastAsia="宋体" w:cs="宋体"/>
                <w:color w:val="auto"/>
                <w:sz w:val="18"/>
                <w:szCs w:val="18"/>
                <w:highlight w:val="none"/>
                <w:lang w:val="en-US" w:eastAsia="zh-CN"/>
              </w:rPr>
              <w:t>.</w:t>
            </w:r>
            <w:r>
              <w:rPr>
                <w:rFonts w:hint="eastAsia" w:ascii="宋体" w:hAnsi="宋体" w:eastAsia="宋体" w:cs="宋体"/>
                <w:color w:val="auto"/>
                <w:sz w:val="18"/>
                <w:szCs w:val="18"/>
                <w:highlight w:val="none"/>
                <w:lang w:val="en" w:eastAsia="zh-CN"/>
              </w:rPr>
              <w:t>6</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6CE8BF3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6F9025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60448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483A9AC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14</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64AA509">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好溪路（缙云绿道-船埠头桥）</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0F1B0E3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68172.5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EDBA064">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690EE9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38F79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2BA7DBD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15</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5D32A81">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仙霞路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97183AC">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6226.5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009776D">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68FACFC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707FB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058D21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16</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0545AA6">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西寮路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43A0931D">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9088.4</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18DB3323">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C62C6A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7E43D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A65AA1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17</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3AFFF2A">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芙蓉路(包括机关幼儿园前通道)</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2D9118F">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11829.9</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671C49AD">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7CF627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61B7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338545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18</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496A4E5">
            <w:pPr>
              <w:pStyle w:val="2"/>
              <w:snapToGrid w:val="0"/>
              <w:spacing w:line="360" w:lineRule="auto"/>
              <w:ind w:left="900" w:hanging="900" w:hangingChars="500"/>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仙都北路（火车站广场—上湖村）在建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33345C6C">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72776.4</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D38D343">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C3EB6F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3952A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4AAD9DB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19</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31A79BE1">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彩云北路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7385F809">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26227.8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7794B2CB">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2AEC01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D5ED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630CB50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20</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EC97350">
            <w:pPr>
              <w:pStyle w:val="2"/>
              <w:spacing w:line="360" w:lineRule="auto"/>
              <w:rPr>
                <w:rFonts w:hint="eastAsia" w:ascii="宋体" w:hAnsi="宋体" w:eastAsia="宋体" w:cs="宋体"/>
                <w:bCs/>
                <w:color w:val="auto"/>
                <w:sz w:val="18"/>
                <w:szCs w:val="18"/>
                <w:highlight w:val="none"/>
                <w:lang w:val="en-US" w:eastAsia="zh-CN"/>
              </w:rPr>
            </w:pPr>
            <w:r>
              <w:rPr>
                <w:rFonts w:hint="eastAsia" w:ascii="宋体" w:hAnsi="宋体" w:eastAsia="宋体" w:cs="宋体"/>
                <w:bCs/>
                <w:color w:val="auto"/>
                <w:sz w:val="18"/>
                <w:szCs w:val="18"/>
                <w:highlight w:val="none"/>
                <w:lang w:val="en-US" w:eastAsia="zh-CN"/>
              </w:rPr>
              <w:t>彩云路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78D2FAE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7635.1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6DE1A924">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80E4C0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079D9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0E47FC6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21</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9FD37C4">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花园路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4C6023C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6748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5910C37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2895A9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51E9F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09AC50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22</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1FE7ED04">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翠屏路（原名山路）部份在建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7C9A730">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29873.6</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5F7FDB5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DAA745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A80B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480C467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23</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35BF51A7">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万地广场（部份面积可采用无人驾驶清扫车保洁）</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7EC5AD2">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10008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C905139">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DCBF66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04482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04781ED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24</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196D346">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安顺巷</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EB8BCA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9673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DC88AB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9A6956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2155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C9BDC8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25</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901570E">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凌虚路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C20006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12441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646EF7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0C9219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2C574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1C5BE5D">
            <w:pPr>
              <w:snapToGrid w:val="0"/>
              <w:spacing w:before="120" w:beforeLines="50"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26</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11F152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隐真巷</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04C52663">
            <w:pPr>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5020.2</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7A4D35DB">
            <w:pPr>
              <w:spacing w:line="360" w:lineRule="auto"/>
              <w:ind w:firstLine="180" w:firstLineChars="100"/>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6D145FD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16351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2427A7B3">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27</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012D354">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绿道2、3期</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E8CE91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37211.1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6E1F13B5">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C591A3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r>
      <w:tr w14:paraId="726F1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399F12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28</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E9276F0">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鼎园周边道路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44433B3">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8665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5D322B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637924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708F4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6DA7523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29</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5A873F0">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亲亲路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2764CFA">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19350.5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77180E0">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0321D0A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5A55B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0605E24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18C494CF">
            <w:pPr>
              <w:snapToGrid w:val="0"/>
              <w:spacing w:after="100" w:afterAutospacing="1"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问渔东路(大转盘-和谐家园路段、看守所路段）</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36E72C07">
            <w:pPr>
              <w:snapToGrid w:val="0"/>
              <w:spacing w:before="120" w:beforeLines="50"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58643.6</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72276B48">
            <w:pPr>
              <w:snapToGrid w:val="0"/>
              <w:spacing w:before="120" w:beforeLines="50"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DC0748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1793C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4CDD91A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31</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8D0BC37">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滨江公园硬地</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48772F5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14132.4</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D1F686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1E550F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35B6E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3C7FB9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32</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378F746">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滨江二期、绿道一期硬地</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DF75817">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25055.15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6F38642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672828C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1291B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6019CF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33</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4C5613C">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洋潭头道路(防洪山洞-杜桥埠头)</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074CE754">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7148.33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807EFF2">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8D44D0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6DCED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FB0B67D">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34</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269DC6AF">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洋潭头绿道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712ABE8E">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1766.83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536AF0B">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B8D045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41566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2B375CB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35</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11A8B0D3">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名山路（鼎湖路接口—郑清岭隧道入口）</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74346D31">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39820.2</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53FAF70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612C5B1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36A78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8D6579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36</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1AC2888">
            <w:pPr>
              <w:pStyle w:val="2"/>
              <w:snapToGrid w:val="0"/>
              <w:spacing w:line="360" w:lineRule="auto"/>
              <w:rPr>
                <w:rFonts w:hint="eastAsia" w:ascii="宋体" w:hAnsi="宋体" w:eastAsia="宋体" w:cs="宋体"/>
                <w:color w:val="auto"/>
                <w:sz w:val="18"/>
                <w:szCs w:val="18"/>
                <w:highlight w:val="none"/>
                <w:lang w:val="en" w:eastAsia="zh-CN"/>
              </w:rPr>
            </w:pPr>
            <w:r>
              <w:rPr>
                <w:rFonts w:hint="eastAsia" w:ascii="宋体" w:hAnsi="宋体" w:eastAsia="宋体" w:cs="宋体"/>
                <w:color w:val="auto"/>
                <w:sz w:val="18"/>
                <w:szCs w:val="18"/>
                <w:highlight w:val="none"/>
                <w:lang w:val="en" w:eastAsia="zh-CN"/>
              </w:rPr>
              <w:t>名山湖公园</w:t>
            </w:r>
            <w:r>
              <w:rPr>
                <w:rFonts w:hint="eastAsia" w:ascii="宋体" w:hAnsi="宋体" w:eastAsia="宋体" w:cs="宋体"/>
                <w:color w:val="auto"/>
                <w:sz w:val="18"/>
                <w:szCs w:val="18"/>
                <w:highlight w:val="none"/>
                <w:lang w:val="en-US" w:eastAsia="zh-CN"/>
              </w:rPr>
              <w:t>硬地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5DE2813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8950</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200C59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5DC4B7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73E0B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9C3F8B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37</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3221D12">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清泉路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491DD46">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18472.4</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757A0E79">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BFB8F8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1F65B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26CAF7FE">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38</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440002E">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泉二路</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39C87697">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15838.1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7744444">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0CFACB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422F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18CF8B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39</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809C9E0">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曲泉路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61DDE39">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16579.8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360916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 xml:space="preserve">二级 </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F6B208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3EB22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797DD3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40</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5768211">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云关路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7538BF65">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21072.5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DE1085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 xml:space="preserve">二级 </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1EE935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r>
      <w:tr w14:paraId="4A729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6CE7022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41</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4EF0F450">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滨江三期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2A3FB1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88135.8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2E059E5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8D9F16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4634F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6BAD97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42</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19FAF007">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温泉谷体育公园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0C0E52EC">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60519</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0A1C031">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 xml:space="preserve">三级 </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425253C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7FE0B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7FA1DF50">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43</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7BEDD9C">
            <w:pPr>
              <w:pStyle w:val="2"/>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前湖五都区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331E918">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38928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47A8E75">
            <w:pPr>
              <w:pStyle w:val="2"/>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 xml:space="preserve">三级 </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015ABCF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0C59F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A482B13">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44</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D2E0BCD">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紫薇苑小区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2ECA54F">
            <w:pPr>
              <w:pStyle w:val="2"/>
              <w:spacing w:line="360" w:lineRule="auto"/>
              <w:ind w:firstLine="180" w:firstLineChars="100"/>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29515.3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1FE9C8F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0C631D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r>
      <w:tr w14:paraId="743EF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6A797FA1">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45</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FF9A038">
            <w:pPr>
              <w:pStyle w:val="2"/>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彩云东路      在建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6C4A858">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20509.8</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6765BD9">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三级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726A676">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12</w:t>
            </w:r>
          </w:p>
        </w:tc>
      </w:tr>
      <w:tr w14:paraId="68202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2CCBF11B">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46</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6E749E05">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新城7个小区</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6F00BEA">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97783.1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2B50E7F">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四级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00BB4DF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r>
      <w:tr w14:paraId="537AD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AA89DDC">
            <w:pPr>
              <w:pStyle w:val="2"/>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47</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123006F">
            <w:pPr>
              <w:widowControl/>
              <w:wordWrap w:val="0"/>
              <w:spacing w:line="360" w:lineRule="auto"/>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新城区绿化 </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84C1C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399760.73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75777E8D">
            <w:pPr>
              <w:pStyle w:val="2"/>
              <w:spacing w:line="360" w:lineRule="auto"/>
              <w:jc w:val="center"/>
              <w:rPr>
                <w:rFonts w:hint="eastAsia" w:ascii="宋体" w:hAnsi="宋体" w:eastAsia="宋体" w:cs="宋体"/>
                <w:color w:val="auto"/>
                <w:sz w:val="18"/>
                <w:szCs w:val="18"/>
                <w:highlight w:val="none"/>
                <w:lang w:val="en-US" w:eastAsia="zh-CN"/>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5AF5478">
            <w:pPr>
              <w:spacing w:line="360" w:lineRule="auto"/>
              <w:jc w:val="center"/>
              <w:rPr>
                <w:rFonts w:hint="eastAsia" w:ascii="宋体" w:hAnsi="宋体" w:eastAsia="宋体" w:cs="宋体"/>
                <w:color w:val="auto"/>
                <w:sz w:val="18"/>
                <w:szCs w:val="18"/>
                <w:highlight w:val="none"/>
              </w:rPr>
            </w:pPr>
          </w:p>
        </w:tc>
      </w:tr>
      <w:tr w14:paraId="5AD6D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vMerge w:val="restart"/>
            <w:tcBorders>
              <w:top w:val="single" w:color="auto" w:sz="4" w:space="0"/>
              <w:left w:val="single" w:color="auto" w:sz="4" w:space="0"/>
              <w:right w:val="single" w:color="auto" w:sz="4" w:space="0"/>
            </w:tcBorders>
            <w:noWrap w:val="0"/>
            <w:vAlign w:val="center"/>
          </w:tcPr>
          <w:p w14:paraId="498DE7B2">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统计</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7E41D5E9">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新城区18小时保洁</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59C4212">
            <w:pPr>
              <w:pStyle w:val="2"/>
              <w:spacing w:line="360" w:lineRule="auto"/>
              <w:jc w:val="center"/>
              <w:rPr>
                <w:rFonts w:hint="eastAsia" w:ascii="宋体" w:hAnsi="宋体" w:eastAsia="宋体" w:cs="宋体"/>
                <w:b/>
                <w:bCs/>
                <w:color w:val="auto"/>
                <w:sz w:val="18"/>
                <w:szCs w:val="18"/>
                <w:highlight w:val="none"/>
                <w:lang w:val="en" w:eastAsia="zh-CN"/>
              </w:rPr>
            </w:pPr>
            <w:r>
              <w:rPr>
                <w:rFonts w:hint="eastAsia" w:ascii="宋体" w:hAnsi="宋体" w:eastAsia="宋体" w:cs="宋体"/>
                <w:b/>
                <w:bCs/>
                <w:color w:val="auto"/>
                <w:sz w:val="18"/>
                <w:szCs w:val="18"/>
                <w:highlight w:val="none"/>
                <w:lang w:val="en-US" w:eastAsia="zh-CN"/>
              </w:rPr>
              <w:t>943</w:t>
            </w:r>
            <w:r>
              <w:rPr>
                <w:rFonts w:hint="eastAsia" w:ascii="宋体" w:hAnsi="宋体" w:eastAsia="宋体" w:cs="宋体"/>
                <w:b/>
                <w:bCs/>
                <w:color w:val="auto"/>
                <w:sz w:val="18"/>
                <w:szCs w:val="18"/>
                <w:highlight w:val="none"/>
                <w:lang w:val="en" w:eastAsia="zh-CN"/>
              </w:rPr>
              <w:t>736</w:t>
            </w:r>
            <w:r>
              <w:rPr>
                <w:rFonts w:hint="eastAsia" w:ascii="宋体" w:hAnsi="宋体" w:eastAsia="宋体" w:cs="宋体"/>
                <w:b/>
                <w:bCs/>
                <w:color w:val="auto"/>
                <w:sz w:val="18"/>
                <w:szCs w:val="18"/>
                <w:highlight w:val="none"/>
                <w:lang w:val="en-US" w:eastAsia="zh-CN"/>
              </w:rPr>
              <w:t>.</w:t>
            </w:r>
            <w:r>
              <w:rPr>
                <w:rFonts w:hint="eastAsia" w:ascii="宋体" w:hAnsi="宋体" w:eastAsia="宋体" w:cs="宋体"/>
                <w:b/>
                <w:bCs/>
                <w:color w:val="auto"/>
                <w:sz w:val="18"/>
                <w:szCs w:val="18"/>
                <w:highlight w:val="none"/>
                <w:lang w:val="en" w:eastAsia="zh-CN"/>
              </w:rPr>
              <w:t>5</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F6D9FFF">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一级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A416FF3">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18</w:t>
            </w:r>
          </w:p>
        </w:tc>
      </w:tr>
      <w:tr w14:paraId="515D2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vMerge w:val="continue"/>
            <w:tcBorders>
              <w:left w:val="single" w:color="auto" w:sz="4" w:space="0"/>
              <w:right w:val="single" w:color="auto" w:sz="4" w:space="0"/>
            </w:tcBorders>
            <w:noWrap w:val="0"/>
            <w:vAlign w:val="center"/>
          </w:tcPr>
          <w:p w14:paraId="282AB2F0">
            <w:pPr>
              <w:pStyle w:val="2"/>
              <w:spacing w:line="360" w:lineRule="auto"/>
              <w:jc w:val="center"/>
              <w:rPr>
                <w:rFonts w:hint="eastAsia" w:ascii="宋体" w:hAnsi="宋体" w:eastAsia="宋体" w:cs="宋体"/>
                <w:b/>
                <w:bCs/>
                <w:color w:val="auto"/>
                <w:sz w:val="18"/>
                <w:szCs w:val="18"/>
                <w:highlight w:val="none"/>
                <w:lang w:val="en-US" w:eastAsia="zh-CN"/>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14:paraId="3EA42B85">
            <w:pPr>
              <w:pStyle w:val="2"/>
              <w:snapToGrid w:val="0"/>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新城区16小时保洁</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86B249F">
            <w:pPr>
              <w:pStyle w:val="2"/>
              <w:snapToGrid w:val="0"/>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255494.81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31FCA7E1">
            <w:pPr>
              <w:pStyle w:val="2"/>
              <w:snapToGrid w:val="0"/>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二级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152901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16</w:t>
            </w:r>
          </w:p>
        </w:tc>
      </w:tr>
      <w:tr w14:paraId="23973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vMerge w:val="continue"/>
            <w:tcBorders>
              <w:left w:val="single" w:color="auto" w:sz="4" w:space="0"/>
              <w:right w:val="single" w:color="auto" w:sz="4" w:space="0"/>
            </w:tcBorders>
            <w:noWrap w:val="0"/>
            <w:vAlign w:val="center"/>
          </w:tcPr>
          <w:p w14:paraId="7BD7F6A5">
            <w:pPr>
              <w:pStyle w:val="2"/>
              <w:spacing w:line="360" w:lineRule="auto"/>
              <w:jc w:val="center"/>
              <w:rPr>
                <w:rFonts w:hint="eastAsia" w:ascii="宋体" w:hAnsi="宋体" w:eastAsia="宋体" w:cs="宋体"/>
                <w:b/>
                <w:bCs/>
                <w:color w:val="auto"/>
                <w:sz w:val="18"/>
                <w:szCs w:val="18"/>
                <w:highlight w:val="none"/>
                <w:lang w:val="en-US" w:eastAsia="zh-CN"/>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14:paraId="2FC5151B">
            <w:pPr>
              <w:pStyle w:val="2"/>
              <w:snapToGrid w:val="0"/>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新城区12小时保洁</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B8DCAD8">
            <w:pPr>
              <w:pStyle w:val="2"/>
              <w:snapToGrid w:val="0"/>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237607.9</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1DBEABA5">
            <w:pPr>
              <w:pStyle w:val="2"/>
              <w:snapToGrid w:val="0"/>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三级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16F3ABE0">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12</w:t>
            </w:r>
          </w:p>
        </w:tc>
      </w:tr>
      <w:tr w14:paraId="61EEA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62" w:type="dxa"/>
            <w:vMerge w:val="continue"/>
            <w:tcBorders>
              <w:left w:val="single" w:color="auto" w:sz="4" w:space="0"/>
              <w:right w:val="single" w:color="auto" w:sz="4" w:space="0"/>
            </w:tcBorders>
            <w:noWrap w:val="0"/>
            <w:vAlign w:val="center"/>
          </w:tcPr>
          <w:p w14:paraId="2D91F575">
            <w:pPr>
              <w:pStyle w:val="2"/>
              <w:spacing w:line="360" w:lineRule="auto"/>
              <w:jc w:val="center"/>
              <w:rPr>
                <w:rFonts w:hint="eastAsia" w:ascii="宋体" w:hAnsi="宋体" w:eastAsia="宋体" w:cs="宋体"/>
                <w:b/>
                <w:bCs/>
                <w:color w:val="auto"/>
                <w:sz w:val="18"/>
                <w:szCs w:val="18"/>
                <w:highlight w:val="none"/>
                <w:lang w:val="en-US" w:eastAsia="zh-CN"/>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14:paraId="20EF5BD4">
            <w:pPr>
              <w:pStyle w:val="2"/>
              <w:snapToGrid w:val="0"/>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新城区8小时保洁</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3DD2823">
            <w:pPr>
              <w:pStyle w:val="2"/>
              <w:snapToGrid w:val="0"/>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97783.1</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13017219">
            <w:pPr>
              <w:pStyle w:val="2"/>
              <w:snapToGrid w:val="0"/>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四级</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DFEDA2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8</w:t>
            </w:r>
          </w:p>
        </w:tc>
      </w:tr>
      <w:tr w14:paraId="725E5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vMerge w:val="continue"/>
            <w:tcBorders>
              <w:left w:val="single" w:color="auto" w:sz="4" w:space="0"/>
              <w:bottom w:val="single" w:color="auto" w:sz="4" w:space="0"/>
              <w:right w:val="single" w:color="auto" w:sz="4" w:space="0"/>
            </w:tcBorders>
            <w:noWrap w:val="0"/>
            <w:vAlign w:val="center"/>
          </w:tcPr>
          <w:p w14:paraId="486F9DB5">
            <w:pPr>
              <w:pStyle w:val="2"/>
              <w:spacing w:line="360" w:lineRule="auto"/>
              <w:jc w:val="center"/>
              <w:rPr>
                <w:rFonts w:hint="eastAsia" w:ascii="宋体" w:hAnsi="宋体" w:eastAsia="宋体" w:cs="宋体"/>
                <w:b/>
                <w:bCs/>
                <w:color w:val="auto"/>
                <w:sz w:val="18"/>
                <w:szCs w:val="18"/>
                <w:highlight w:val="none"/>
                <w:lang w:val="en-US" w:eastAsia="zh-CN"/>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14:paraId="03F4ACF5">
            <w:pPr>
              <w:widowControl/>
              <w:wordWrap w:val="0"/>
              <w:spacing w:line="360" w:lineRule="auto"/>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 xml:space="preserve">新城区绿化 </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2646137F">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399760.73</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457C9E3B">
            <w:pPr>
              <w:pStyle w:val="2"/>
              <w:snapToGrid w:val="0"/>
              <w:spacing w:line="360" w:lineRule="auto"/>
              <w:jc w:val="center"/>
              <w:rPr>
                <w:rFonts w:hint="eastAsia" w:ascii="宋体" w:hAnsi="宋体" w:eastAsia="宋体" w:cs="宋体"/>
                <w:b/>
                <w:bCs/>
                <w:color w:val="auto"/>
                <w:sz w:val="18"/>
                <w:szCs w:val="18"/>
                <w:highlight w:val="none"/>
                <w:lang w:val="en-US" w:eastAsia="zh-CN"/>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C0DFBE3">
            <w:pPr>
              <w:spacing w:line="360" w:lineRule="auto"/>
              <w:jc w:val="center"/>
              <w:rPr>
                <w:rFonts w:hint="eastAsia" w:ascii="宋体" w:hAnsi="宋体" w:eastAsia="宋体" w:cs="宋体"/>
                <w:b/>
                <w:bCs/>
                <w:color w:val="auto"/>
                <w:sz w:val="18"/>
                <w:szCs w:val="18"/>
                <w:highlight w:val="none"/>
              </w:rPr>
            </w:pPr>
          </w:p>
        </w:tc>
      </w:tr>
      <w:tr w14:paraId="793CE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A20D56B">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合计</w:t>
            </w:r>
          </w:p>
        </w:tc>
        <w:tc>
          <w:tcPr>
            <w:tcW w:w="4233" w:type="dxa"/>
            <w:tcBorders>
              <w:top w:val="single" w:color="auto" w:sz="4" w:space="0"/>
              <w:left w:val="single" w:color="auto" w:sz="4" w:space="0"/>
              <w:bottom w:val="single" w:color="auto" w:sz="4" w:space="0"/>
              <w:right w:val="single" w:color="auto" w:sz="4" w:space="0"/>
            </w:tcBorders>
            <w:noWrap w:val="0"/>
            <w:vAlign w:val="center"/>
          </w:tcPr>
          <w:p w14:paraId="5104A648">
            <w:pPr>
              <w:pStyle w:val="2"/>
              <w:snapToGrid w:val="0"/>
              <w:spacing w:line="360" w:lineRule="auto"/>
              <w:rPr>
                <w:rFonts w:hint="eastAsia" w:ascii="宋体" w:hAnsi="宋体" w:eastAsia="宋体" w:cs="宋体"/>
                <w:b/>
                <w:bCs/>
                <w:color w:val="auto"/>
                <w:sz w:val="18"/>
                <w:szCs w:val="18"/>
                <w:highlight w:val="none"/>
                <w:lang w:val="en-US" w:eastAsia="zh-CN"/>
              </w:rPr>
            </w:pPr>
          </w:p>
        </w:tc>
        <w:tc>
          <w:tcPr>
            <w:tcW w:w="1512" w:type="dxa"/>
            <w:tcBorders>
              <w:top w:val="single" w:color="auto" w:sz="4" w:space="0"/>
              <w:left w:val="single" w:color="auto" w:sz="4" w:space="0"/>
              <w:bottom w:val="single" w:color="auto" w:sz="4" w:space="0"/>
              <w:right w:val="single" w:color="auto" w:sz="4" w:space="0"/>
            </w:tcBorders>
            <w:noWrap w:val="0"/>
            <w:vAlign w:val="center"/>
          </w:tcPr>
          <w:p w14:paraId="11DC7E7F">
            <w:pPr>
              <w:widowControl/>
              <w:spacing w:line="360" w:lineRule="auto"/>
              <w:jc w:val="righ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1934383.04</w:t>
            </w:r>
          </w:p>
        </w:tc>
        <w:tc>
          <w:tcPr>
            <w:tcW w:w="974" w:type="dxa"/>
            <w:tcBorders>
              <w:top w:val="single" w:color="auto" w:sz="4" w:space="0"/>
              <w:left w:val="single" w:color="auto" w:sz="4" w:space="0"/>
              <w:bottom w:val="single" w:color="auto" w:sz="4" w:space="0"/>
              <w:right w:val="single" w:color="auto" w:sz="4" w:space="0"/>
            </w:tcBorders>
            <w:noWrap w:val="0"/>
            <w:vAlign w:val="center"/>
          </w:tcPr>
          <w:p w14:paraId="010A4B32">
            <w:pPr>
              <w:pStyle w:val="2"/>
              <w:snapToGrid w:val="0"/>
              <w:spacing w:line="360" w:lineRule="auto"/>
              <w:jc w:val="center"/>
              <w:rPr>
                <w:rFonts w:hint="eastAsia" w:ascii="宋体" w:hAnsi="宋体" w:eastAsia="宋体" w:cs="宋体"/>
                <w:b/>
                <w:bCs/>
                <w:color w:val="auto"/>
                <w:sz w:val="18"/>
                <w:szCs w:val="18"/>
                <w:highlight w:val="none"/>
                <w:lang w:val="en-US" w:eastAsia="zh-CN"/>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7207B0F3">
            <w:pPr>
              <w:spacing w:line="360" w:lineRule="auto"/>
              <w:jc w:val="center"/>
              <w:rPr>
                <w:rFonts w:hint="eastAsia" w:ascii="宋体" w:hAnsi="宋体" w:eastAsia="宋体" w:cs="宋体"/>
                <w:b/>
                <w:bCs/>
                <w:color w:val="auto"/>
                <w:sz w:val="18"/>
                <w:szCs w:val="18"/>
                <w:highlight w:val="none"/>
              </w:rPr>
            </w:pPr>
          </w:p>
        </w:tc>
      </w:tr>
      <w:tr w14:paraId="56C8A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3DEFB6F6">
            <w:pPr>
              <w:pStyle w:val="2"/>
              <w:spacing w:line="360" w:lineRule="auto"/>
              <w:jc w:val="center"/>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备注</w:t>
            </w:r>
          </w:p>
        </w:tc>
        <w:tc>
          <w:tcPr>
            <w:tcW w:w="7825" w:type="dxa"/>
            <w:gridSpan w:val="4"/>
            <w:tcBorders>
              <w:top w:val="single" w:color="auto" w:sz="4" w:space="0"/>
              <w:left w:val="single" w:color="auto" w:sz="4" w:space="0"/>
              <w:bottom w:val="single" w:color="auto" w:sz="4" w:space="0"/>
              <w:right w:val="single" w:color="auto" w:sz="4" w:space="0"/>
            </w:tcBorders>
            <w:noWrap w:val="0"/>
            <w:vAlign w:val="center"/>
          </w:tcPr>
          <w:p w14:paraId="78369EB5">
            <w:pPr>
              <w:tabs>
                <w:tab w:val="left" w:pos="1158"/>
              </w:tabs>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在合同期内，因市政建设需要征用、临时占用保洁路段或因改造、改建等出现新增道路，新增绿化，新增清扫保洁面积，需要调整中标人清扫保洁面积时，采购人根据征用、占用或增加的时间、面积实际情况对作业量做出调整，扣除或增加相应的清扫保洁费，中标人须服从，具体核减或增加方式按该核减区域面积根据中标单价来测算此次需要核减或增加的经费</w:t>
            </w:r>
          </w:p>
        </w:tc>
      </w:tr>
    </w:tbl>
    <w:p w14:paraId="3ED7C0FC">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（2）个别路段、小区招标范围详细说明：</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8"/>
        <w:gridCol w:w="7317"/>
      </w:tblGrid>
      <w:tr w14:paraId="016E2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78" w:type="dxa"/>
            <w:tcBorders>
              <w:top w:val="single" w:color="auto" w:sz="4" w:space="0"/>
              <w:left w:val="single" w:color="auto" w:sz="4" w:space="0"/>
              <w:bottom w:val="single" w:color="auto" w:sz="4" w:space="0"/>
              <w:right w:val="single" w:color="auto" w:sz="4" w:space="0"/>
            </w:tcBorders>
            <w:noWrap w:val="0"/>
            <w:vAlign w:val="center"/>
          </w:tcPr>
          <w:p w14:paraId="1E5108E7">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道路</w:t>
            </w:r>
          </w:p>
          <w:p w14:paraId="5FFE8703">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名称</w:t>
            </w:r>
          </w:p>
        </w:tc>
        <w:tc>
          <w:tcPr>
            <w:tcW w:w="7317" w:type="dxa"/>
            <w:tcBorders>
              <w:top w:val="single" w:color="auto" w:sz="4" w:space="0"/>
              <w:left w:val="single" w:color="auto" w:sz="4" w:space="0"/>
              <w:bottom w:val="single" w:color="auto" w:sz="4" w:space="0"/>
              <w:right w:val="single" w:color="auto" w:sz="4" w:space="0"/>
            </w:tcBorders>
            <w:noWrap w:val="0"/>
            <w:vAlign w:val="center"/>
          </w:tcPr>
          <w:p w14:paraId="0096E65E">
            <w:pPr>
              <w:pStyle w:val="2"/>
              <w:adjustRightInd w:val="0"/>
              <w:snapToGrid w:val="0"/>
              <w:spacing w:line="360" w:lineRule="auto"/>
              <w:jc w:val="center"/>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范围包括</w:t>
            </w:r>
          </w:p>
        </w:tc>
      </w:tr>
      <w:tr w14:paraId="2DF61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478" w:type="dxa"/>
            <w:tcBorders>
              <w:top w:val="single" w:color="auto" w:sz="4" w:space="0"/>
              <w:left w:val="single" w:color="auto" w:sz="4" w:space="0"/>
              <w:bottom w:val="single" w:color="auto" w:sz="4" w:space="0"/>
              <w:right w:val="single" w:color="auto" w:sz="4" w:space="0"/>
            </w:tcBorders>
            <w:noWrap w:val="0"/>
            <w:vAlign w:val="center"/>
          </w:tcPr>
          <w:p w14:paraId="43660164">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黄龙路(东段)</w:t>
            </w:r>
          </w:p>
        </w:tc>
        <w:tc>
          <w:tcPr>
            <w:tcW w:w="7317" w:type="dxa"/>
            <w:tcBorders>
              <w:top w:val="single" w:color="auto" w:sz="4" w:space="0"/>
              <w:left w:val="single" w:color="auto" w:sz="4" w:space="0"/>
              <w:bottom w:val="single" w:color="auto" w:sz="4" w:space="0"/>
              <w:right w:val="single" w:color="auto" w:sz="4" w:space="0"/>
            </w:tcBorders>
            <w:noWrap w:val="0"/>
            <w:vAlign w:val="center"/>
          </w:tcPr>
          <w:p w14:paraId="15C32CE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1.黄龙桥西桥头至仙都路36492.8m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；2、法院门口面积2321.9m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；3、博物馆门前面积631m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；4、黄龙路山水花园小区门前面积1868.9m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；5、广电政府办事中心、政府会议中心门前场地面积5051.3m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；6、县政府西侧停车场面积4414m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；7、黄龙路市政园林处门口面积450.4m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tc>
      </w:tr>
      <w:tr w14:paraId="33B7F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478" w:type="dxa"/>
            <w:tcBorders>
              <w:top w:val="single" w:color="auto" w:sz="4" w:space="0"/>
              <w:left w:val="single" w:color="auto" w:sz="4" w:space="0"/>
              <w:bottom w:val="single" w:color="auto" w:sz="4" w:space="0"/>
              <w:right w:val="single" w:color="auto" w:sz="4" w:space="0"/>
            </w:tcBorders>
            <w:noWrap w:val="0"/>
            <w:vAlign w:val="center"/>
          </w:tcPr>
          <w:p w14:paraId="4B8674F4">
            <w:pPr>
              <w:pStyle w:val="2"/>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旭山路(东段)</w:t>
            </w:r>
          </w:p>
        </w:tc>
        <w:tc>
          <w:tcPr>
            <w:tcW w:w="7317" w:type="dxa"/>
            <w:tcBorders>
              <w:top w:val="single" w:color="auto" w:sz="4" w:space="0"/>
              <w:left w:val="single" w:color="auto" w:sz="4" w:space="0"/>
              <w:bottom w:val="single" w:color="auto" w:sz="4" w:space="0"/>
              <w:right w:val="single" w:color="auto" w:sz="4" w:space="0"/>
            </w:tcBorders>
            <w:noWrap w:val="0"/>
            <w:vAlign w:val="center"/>
          </w:tcPr>
          <w:p w14:paraId="004C630E">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1.旭山桥西桥头至仙都路火车站40892.5m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；2.旭山路东匝道4721.8m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；3、锦江酒店（旭山路）4414.5m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tc>
      </w:tr>
      <w:tr w14:paraId="5C4C7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jc w:val="center"/>
        </w:trPr>
        <w:tc>
          <w:tcPr>
            <w:tcW w:w="1478" w:type="dxa"/>
            <w:tcBorders>
              <w:top w:val="single" w:color="auto" w:sz="4" w:space="0"/>
              <w:left w:val="single" w:color="auto" w:sz="4" w:space="0"/>
              <w:bottom w:val="single" w:color="auto" w:sz="4" w:space="0"/>
              <w:right w:val="single" w:color="auto" w:sz="4" w:space="0"/>
            </w:tcBorders>
            <w:noWrap w:val="0"/>
            <w:vAlign w:val="center"/>
          </w:tcPr>
          <w:p w14:paraId="1A24DBEF">
            <w:pPr>
              <w:pStyle w:val="2"/>
              <w:spacing w:line="360" w:lineRule="auto"/>
              <w:rPr>
                <w:rFonts w:hint="eastAsia" w:ascii="宋体" w:hAnsi="宋体" w:eastAsia="宋体" w:cs="宋体"/>
                <w:color w:val="auto"/>
                <w:spacing w:val="-10"/>
                <w:sz w:val="18"/>
                <w:szCs w:val="18"/>
                <w:highlight w:val="none"/>
                <w:lang w:val="en-US" w:eastAsia="zh-CN"/>
              </w:rPr>
            </w:pPr>
            <w:r>
              <w:rPr>
                <w:rFonts w:hint="eastAsia" w:ascii="宋体" w:hAnsi="宋体" w:eastAsia="宋体" w:cs="宋体"/>
                <w:color w:val="auto"/>
                <w:sz w:val="18"/>
                <w:szCs w:val="18"/>
                <w:highlight w:val="none"/>
                <w:lang w:val="en-US" w:eastAsia="zh-CN"/>
              </w:rPr>
              <w:t>8个小区城中村</w:t>
            </w:r>
          </w:p>
        </w:tc>
        <w:tc>
          <w:tcPr>
            <w:tcW w:w="7317" w:type="dxa"/>
            <w:tcBorders>
              <w:top w:val="single" w:color="auto" w:sz="4" w:space="0"/>
              <w:left w:val="single" w:color="auto" w:sz="4" w:space="0"/>
              <w:bottom w:val="single" w:color="auto" w:sz="4" w:space="0"/>
              <w:right w:val="single" w:color="auto" w:sz="4" w:space="0"/>
            </w:tcBorders>
            <w:noWrap w:val="0"/>
            <w:vAlign w:val="center"/>
          </w:tcPr>
          <w:p w14:paraId="40F5FF30">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（1）大河小区面积17641.4 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6296CE56">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（2）镇东菜场小区面积8409.5m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244EF526">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（3）紫薇苑小区面积29515.3 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570E4488">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（4）仙都路小区面积14157.3m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016A7A35">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（5）鼎湖小区面积20995.8 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3D7FCA0A">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（6）仙莱小区面积16205m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7BC8D621">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（7）飞云花园小区面积10738.7m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p w14:paraId="3626BF85">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（8）西寮村东方苑小区面积9635.4m</w:t>
            </w:r>
            <w:r>
              <w:rPr>
                <w:rFonts w:hint="eastAsia" w:ascii="宋体" w:hAnsi="宋体" w:eastAsia="宋体" w:cs="宋体"/>
                <w:color w:val="auto"/>
                <w:sz w:val="18"/>
                <w:szCs w:val="18"/>
                <w:highlight w:val="none"/>
                <w:vertAlign w:val="superscript"/>
              </w:rPr>
              <w:t>2</w:t>
            </w:r>
            <w:r>
              <w:rPr>
                <w:rFonts w:hint="eastAsia" w:ascii="宋体" w:hAnsi="宋体" w:eastAsia="宋体" w:cs="宋体"/>
                <w:color w:val="auto"/>
                <w:sz w:val="18"/>
                <w:szCs w:val="18"/>
                <w:highlight w:val="none"/>
              </w:rPr>
              <w:t>；</w:t>
            </w:r>
          </w:p>
        </w:tc>
      </w:tr>
    </w:tbl>
    <w:p w14:paraId="469843DC">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（3）绿化详细</w:t>
      </w:r>
    </w:p>
    <w:tbl>
      <w:tblPr>
        <w:tblStyle w:val="49"/>
        <w:tblW w:w="0" w:type="auto"/>
        <w:jc w:val="center"/>
        <w:tblLayout w:type="fixed"/>
        <w:tblCellMar>
          <w:top w:w="0" w:type="dxa"/>
          <w:left w:w="108" w:type="dxa"/>
          <w:bottom w:w="0" w:type="dxa"/>
          <w:right w:w="108" w:type="dxa"/>
        </w:tblCellMar>
      </w:tblPr>
      <w:tblGrid>
        <w:gridCol w:w="1326"/>
        <w:gridCol w:w="874"/>
        <w:gridCol w:w="4092"/>
        <w:gridCol w:w="1738"/>
        <w:gridCol w:w="758"/>
      </w:tblGrid>
      <w:tr w14:paraId="36F4845C">
        <w:tblPrEx>
          <w:tblCellMar>
            <w:top w:w="0" w:type="dxa"/>
            <w:left w:w="108" w:type="dxa"/>
            <w:bottom w:w="0" w:type="dxa"/>
            <w:right w:w="108" w:type="dxa"/>
          </w:tblCellMar>
        </w:tblPrEx>
        <w:trPr>
          <w:trHeight w:val="270"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25432C8F">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874" w:type="dxa"/>
            <w:tcBorders>
              <w:top w:val="single" w:color="000000" w:sz="4" w:space="0"/>
              <w:left w:val="single" w:color="000000" w:sz="4" w:space="0"/>
              <w:bottom w:val="single" w:color="000000" w:sz="4" w:space="0"/>
              <w:right w:val="single" w:color="000000" w:sz="4" w:space="0"/>
            </w:tcBorders>
            <w:noWrap/>
            <w:vAlign w:val="center"/>
          </w:tcPr>
          <w:p w14:paraId="16546516">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路段</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DC3009E">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绿地名称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D383517">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保洁面积（㎡）</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4D77FA3">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备注</w:t>
            </w:r>
          </w:p>
        </w:tc>
      </w:tr>
      <w:tr w14:paraId="1B5D3661">
        <w:tblPrEx>
          <w:tblCellMar>
            <w:top w:w="0" w:type="dxa"/>
            <w:left w:w="108" w:type="dxa"/>
            <w:bottom w:w="0" w:type="dxa"/>
            <w:right w:w="108" w:type="dxa"/>
          </w:tblCellMar>
        </w:tblPrEx>
        <w:trPr>
          <w:trHeight w:val="480" w:hRule="atLeast"/>
          <w:jc w:val="center"/>
        </w:trPr>
        <w:tc>
          <w:tcPr>
            <w:tcW w:w="1326" w:type="dxa"/>
            <w:vMerge w:val="restart"/>
            <w:tcBorders>
              <w:top w:val="single" w:color="000000" w:sz="4" w:space="0"/>
              <w:left w:val="single" w:color="000000" w:sz="4" w:space="0"/>
              <w:right w:val="single" w:color="000000" w:sz="4" w:space="0"/>
            </w:tcBorders>
            <w:noWrap/>
            <w:vAlign w:val="center"/>
          </w:tcPr>
          <w:p w14:paraId="4A6BDFB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874" w:type="dxa"/>
            <w:vMerge w:val="restart"/>
            <w:tcBorders>
              <w:top w:val="single" w:color="000000" w:sz="4" w:space="0"/>
              <w:left w:val="single" w:color="000000" w:sz="4" w:space="0"/>
              <w:right w:val="single" w:color="000000" w:sz="4" w:space="0"/>
            </w:tcBorders>
            <w:noWrap w:val="0"/>
            <w:vAlign w:val="center"/>
          </w:tcPr>
          <w:p w14:paraId="2B8EA3E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      （黄龙桥以东）</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70082E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紫薇路口至仙都路口段人行道绿地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E10AC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2508.91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BC239C4">
            <w:pPr>
              <w:widowControl/>
              <w:spacing w:line="360" w:lineRule="auto"/>
              <w:jc w:val="left"/>
              <w:textAlignment w:val="center"/>
              <w:rPr>
                <w:rFonts w:hint="eastAsia" w:ascii="宋体" w:hAnsi="宋体" w:eastAsia="宋体" w:cs="宋体"/>
                <w:color w:val="auto"/>
                <w:sz w:val="18"/>
                <w:szCs w:val="18"/>
                <w:highlight w:val="none"/>
              </w:rPr>
            </w:pPr>
          </w:p>
        </w:tc>
      </w:tr>
      <w:tr w14:paraId="36AA7885">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35D5617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13BF359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2D654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立交桥东至紫薇路口段人行道绿地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09A0D2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1560.71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AC122B1">
            <w:pPr>
              <w:widowControl/>
              <w:spacing w:line="360" w:lineRule="auto"/>
              <w:jc w:val="center"/>
              <w:textAlignment w:val="center"/>
              <w:rPr>
                <w:rFonts w:hint="eastAsia" w:ascii="宋体" w:hAnsi="宋体" w:eastAsia="宋体" w:cs="宋体"/>
                <w:color w:val="auto"/>
                <w:sz w:val="18"/>
                <w:szCs w:val="18"/>
                <w:highlight w:val="none"/>
              </w:rPr>
            </w:pPr>
          </w:p>
        </w:tc>
      </w:tr>
      <w:tr w14:paraId="628A8050">
        <w:tblPrEx>
          <w:tblCellMar>
            <w:top w:w="0" w:type="dxa"/>
            <w:left w:w="108" w:type="dxa"/>
            <w:bottom w:w="0" w:type="dxa"/>
            <w:right w:w="108" w:type="dxa"/>
          </w:tblCellMar>
        </w:tblPrEx>
        <w:trPr>
          <w:trHeight w:val="90" w:hRule="atLeast"/>
          <w:jc w:val="center"/>
        </w:trPr>
        <w:tc>
          <w:tcPr>
            <w:tcW w:w="1326" w:type="dxa"/>
            <w:vMerge w:val="continue"/>
            <w:tcBorders>
              <w:left w:val="single" w:color="000000" w:sz="4" w:space="0"/>
              <w:right w:val="single" w:color="000000" w:sz="4" w:space="0"/>
            </w:tcBorders>
            <w:noWrap/>
            <w:vAlign w:val="center"/>
          </w:tcPr>
          <w:p w14:paraId="7239947F">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6FD8B0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F97A2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立交桥东周边绿地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DABE69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731.20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5D97B1C">
            <w:pPr>
              <w:widowControl/>
              <w:spacing w:line="360" w:lineRule="auto"/>
              <w:jc w:val="center"/>
              <w:textAlignment w:val="center"/>
              <w:rPr>
                <w:rFonts w:hint="eastAsia" w:ascii="宋体" w:hAnsi="宋体" w:eastAsia="宋体" w:cs="宋体"/>
                <w:color w:val="auto"/>
                <w:sz w:val="18"/>
                <w:szCs w:val="18"/>
                <w:highlight w:val="none"/>
              </w:rPr>
            </w:pPr>
          </w:p>
        </w:tc>
      </w:tr>
      <w:tr w14:paraId="6D97FDBE">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70A81355">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B705B3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01BD7D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金色阳光周边绿地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63619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922.44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B6E0784">
            <w:pPr>
              <w:widowControl/>
              <w:spacing w:line="360" w:lineRule="auto"/>
              <w:jc w:val="center"/>
              <w:textAlignment w:val="center"/>
              <w:rPr>
                <w:rFonts w:hint="eastAsia" w:ascii="宋体" w:hAnsi="宋体" w:eastAsia="宋体" w:cs="宋体"/>
                <w:color w:val="auto"/>
                <w:sz w:val="18"/>
                <w:szCs w:val="18"/>
                <w:highlight w:val="none"/>
              </w:rPr>
            </w:pPr>
          </w:p>
        </w:tc>
      </w:tr>
      <w:tr w14:paraId="08BA0DED">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0B4CBD3E">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80BE6B4">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16324D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紫薇山北侧边坡绿地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FC52A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432.54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A277D67">
            <w:pPr>
              <w:widowControl/>
              <w:spacing w:line="360" w:lineRule="auto"/>
              <w:jc w:val="center"/>
              <w:textAlignment w:val="center"/>
              <w:rPr>
                <w:rFonts w:hint="eastAsia" w:ascii="宋体" w:hAnsi="宋体" w:eastAsia="宋体" w:cs="宋体"/>
                <w:color w:val="auto"/>
                <w:sz w:val="18"/>
                <w:szCs w:val="18"/>
                <w:highlight w:val="none"/>
              </w:rPr>
            </w:pPr>
          </w:p>
        </w:tc>
      </w:tr>
      <w:tr w14:paraId="28BC183B">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2C61432E">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091B9C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04CE1C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法院及博物馆前绿地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FB618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2026.13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E29E5DB">
            <w:pPr>
              <w:widowControl/>
              <w:spacing w:line="360" w:lineRule="auto"/>
              <w:jc w:val="center"/>
              <w:textAlignment w:val="center"/>
              <w:rPr>
                <w:rFonts w:hint="eastAsia" w:ascii="宋体" w:hAnsi="宋体" w:eastAsia="宋体" w:cs="宋体"/>
                <w:color w:val="auto"/>
                <w:sz w:val="18"/>
                <w:szCs w:val="18"/>
                <w:highlight w:val="none"/>
              </w:rPr>
            </w:pPr>
          </w:p>
        </w:tc>
      </w:tr>
      <w:tr w14:paraId="13E7D843">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32EB444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7120B089">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B9855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山水花苑前绿地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63A4C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3224.16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AB73E29">
            <w:pPr>
              <w:widowControl/>
              <w:spacing w:line="360" w:lineRule="auto"/>
              <w:jc w:val="center"/>
              <w:textAlignment w:val="center"/>
              <w:rPr>
                <w:rFonts w:hint="eastAsia" w:ascii="宋体" w:hAnsi="宋体" w:eastAsia="宋体" w:cs="宋体"/>
                <w:color w:val="auto"/>
                <w:sz w:val="18"/>
                <w:szCs w:val="18"/>
                <w:highlight w:val="none"/>
              </w:rPr>
            </w:pPr>
          </w:p>
        </w:tc>
      </w:tr>
      <w:tr w14:paraId="50AD5C99">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30D0F435">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0A2167D5">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481FB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广电中心周边绿地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D857CE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3199.11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010C725">
            <w:pPr>
              <w:widowControl/>
              <w:spacing w:line="360" w:lineRule="auto"/>
              <w:jc w:val="center"/>
              <w:textAlignment w:val="center"/>
              <w:rPr>
                <w:rFonts w:hint="eastAsia" w:ascii="宋体" w:hAnsi="宋体" w:eastAsia="宋体" w:cs="宋体"/>
                <w:color w:val="auto"/>
                <w:sz w:val="18"/>
                <w:szCs w:val="18"/>
                <w:highlight w:val="none"/>
              </w:rPr>
            </w:pPr>
          </w:p>
        </w:tc>
      </w:tr>
      <w:tr w14:paraId="74745B06">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5046323F">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DF80DE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9F03E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县政府广场</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B9B94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9307.36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10374F6">
            <w:pPr>
              <w:widowControl/>
              <w:spacing w:line="360" w:lineRule="auto"/>
              <w:jc w:val="center"/>
              <w:textAlignment w:val="center"/>
              <w:rPr>
                <w:rFonts w:hint="eastAsia" w:ascii="宋体" w:hAnsi="宋体" w:eastAsia="宋体" w:cs="宋体"/>
                <w:color w:val="auto"/>
                <w:sz w:val="18"/>
                <w:szCs w:val="18"/>
                <w:highlight w:val="none"/>
              </w:rPr>
            </w:pPr>
          </w:p>
        </w:tc>
      </w:tr>
      <w:tr w14:paraId="63AEEA7C">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3D253093">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EB74E58">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1C3BC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县府西侧花镜</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F8F94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4741.67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EBC39B3">
            <w:pPr>
              <w:widowControl/>
              <w:spacing w:line="360" w:lineRule="auto"/>
              <w:jc w:val="center"/>
              <w:textAlignment w:val="center"/>
              <w:rPr>
                <w:rFonts w:hint="eastAsia" w:ascii="宋体" w:hAnsi="宋体" w:eastAsia="宋体" w:cs="宋体"/>
                <w:color w:val="auto"/>
                <w:sz w:val="18"/>
                <w:szCs w:val="18"/>
                <w:highlight w:val="none"/>
              </w:rPr>
            </w:pPr>
          </w:p>
        </w:tc>
      </w:tr>
      <w:tr w14:paraId="76F0E045">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bottom w:val="single" w:color="000000" w:sz="4" w:space="0"/>
              <w:right w:val="single" w:color="000000" w:sz="4" w:space="0"/>
            </w:tcBorders>
            <w:noWrap/>
            <w:vAlign w:val="center"/>
          </w:tcPr>
          <w:p w14:paraId="60B2F4B8">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bottom w:val="single" w:color="000000" w:sz="4" w:space="0"/>
              <w:right w:val="single" w:color="000000" w:sz="4" w:space="0"/>
            </w:tcBorders>
            <w:noWrap w:val="0"/>
            <w:vAlign w:val="center"/>
          </w:tcPr>
          <w:p w14:paraId="08320FA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CF483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黄龙桥花箱</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D1F04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13.52</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9108524">
            <w:pPr>
              <w:widowControl/>
              <w:spacing w:line="360" w:lineRule="auto"/>
              <w:jc w:val="center"/>
              <w:textAlignment w:val="center"/>
              <w:rPr>
                <w:rFonts w:hint="eastAsia" w:ascii="宋体" w:hAnsi="宋体" w:eastAsia="宋体" w:cs="宋体"/>
                <w:color w:val="auto"/>
                <w:sz w:val="18"/>
                <w:szCs w:val="18"/>
                <w:highlight w:val="none"/>
              </w:rPr>
            </w:pPr>
          </w:p>
        </w:tc>
      </w:tr>
      <w:tr w14:paraId="22593331">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0C0F6C2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874" w:type="dxa"/>
            <w:vMerge w:val="restart"/>
            <w:tcBorders>
              <w:top w:val="single" w:color="000000" w:sz="4" w:space="0"/>
              <w:left w:val="single" w:color="000000" w:sz="4" w:space="0"/>
              <w:right w:val="single" w:color="000000" w:sz="4" w:space="0"/>
            </w:tcBorders>
            <w:noWrap w:val="0"/>
            <w:vAlign w:val="center"/>
          </w:tcPr>
          <w:p w14:paraId="4E45AC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      （匝道以东）</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03929E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0802南侧停车场周边绿地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F1CBE8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409.89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4E061A4">
            <w:pPr>
              <w:widowControl/>
              <w:spacing w:line="360" w:lineRule="auto"/>
              <w:jc w:val="center"/>
              <w:textAlignment w:val="center"/>
              <w:rPr>
                <w:rFonts w:hint="eastAsia" w:ascii="宋体" w:hAnsi="宋体" w:eastAsia="宋体" w:cs="宋体"/>
                <w:color w:val="auto"/>
                <w:sz w:val="18"/>
                <w:szCs w:val="18"/>
                <w:highlight w:val="none"/>
              </w:rPr>
            </w:pPr>
          </w:p>
        </w:tc>
      </w:tr>
      <w:tr w14:paraId="47810AC1">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A9D2A78">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623970C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541F60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供水加压站周边绿地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6F2390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99.15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BF4A016">
            <w:pPr>
              <w:widowControl/>
              <w:spacing w:line="360" w:lineRule="auto"/>
              <w:jc w:val="center"/>
              <w:textAlignment w:val="center"/>
              <w:rPr>
                <w:rFonts w:hint="eastAsia" w:ascii="宋体" w:hAnsi="宋体" w:eastAsia="宋体" w:cs="宋体"/>
                <w:color w:val="auto"/>
                <w:sz w:val="18"/>
                <w:szCs w:val="18"/>
                <w:highlight w:val="none"/>
              </w:rPr>
            </w:pPr>
          </w:p>
        </w:tc>
      </w:tr>
      <w:tr w14:paraId="65D12FF1">
        <w:tblPrEx>
          <w:tblCellMar>
            <w:top w:w="0" w:type="dxa"/>
            <w:left w:w="108" w:type="dxa"/>
            <w:bottom w:w="0" w:type="dxa"/>
            <w:right w:w="108" w:type="dxa"/>
          </w:tblCellMar>
        </w:tblPrEx>
        <w:trPr>
          <w:trHeight w:val="24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7828BCB">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68892118">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E6D309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旭山路0802周边绿地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E0E068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352.24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E913B16">
            <w:pPr>
              <w:widowControl/>
              <w:spacing w:line="360" w:lineRule="auto"/>
              <w:jc w:val="center"/>
              <w:textAlignment w:val="center"/>
              <w:rPr>
                <w:rFonts w:hint="eastAsia" w:ascii="宋体" w:hAnsi="宋体" w:eastAsia="宋体" w:cs="宋体"/>
                <w:color w:val="auto"/>
                <w:sz w:val="18"/>
                <w:szCs w:val="18"/>
                <w:highlight w:val="none"/>
              </w:rPr>
            </w:pPr>
          </w:p>
        </w:tc>
      </w:tr>
      <w:tr w14:paraId="5CFFDAB6">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7073342">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0307AB91">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425052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旭山路立交桥下公园绿地1</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54A7A4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4962.9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7689AC8">
            <w:pPr>
              <w:widowControl/>
              <w:spacing w:line="360" w:lineRule="auto"/>
              <w:jc w:val="center"/>
              <w:textAlignment w:val="center"/>
              <w:rPr>
                <w:rFonts w:hint="eastAsia" w:ascii="宋体" w:hAnsi="宋体" w:eastAsia="宋体" w:cs="宋体"/>
                <w:color w:val="auto"/>
                <w:sz w:val="18"/>
                <w:szCs w:val="18"/>
                <w:highlight w:val="none"/>
              </w:rPr>
            </w:pPr>
          </w:p>
        </w:tc>
      </w:tr>
      <w:tr w14:paraId="2FB6A2A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090966F">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DCAEC4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1C499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旭山路立交桥下公园绿地2</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5D275C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8284.37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37F0D45">
            <w:pPr>
              <w:widowControl/>
              <w:spacing w:line="360" w:lineRule="auto"/>
              <w:jc w:val="center"/>
              <w:textAlignment w:val="center"/>
              <w:rPr>
                <w:rFonts w:hint="eastAsia" w:ascii="宋体" w:hAnsi="宋体" w:eastAsia="宋体" w:cs="宋体"/>
                <w:color w:val="auto"/>
                <w:sz w:val="18"/>
                <w:szCs w:val="18"/>
                <w:highlight w:val="none"/>
              </w:rPr>
            </w:pPr>
          </w:p>
        </w:tc>
      </w:tr>
      <w:tr w14:paraId="188802D3">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553C690">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1AB7F80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AFB762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旭山路东匝道人行道绿地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273991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538.44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1BF7213">
            <w:pPr>
              <w:widowControl/>
              <w:spacing w:line="360" w:lineRule="auto"/>
              <w:jc w:val="center"/>
              <w:textAlignment w:val="center"/>
              <w:rPr>
                <w:rFonts w:hint="eastAsia" w:ascii="宋体" w:hAnsi="宋体" w:eastAsia="宋体" w:cs="宋体"/>
                <w:color w:val="auto"/>
                <w:sz w:val="18"/>
                <w:szCs w:val="18"/>
                <w:highlight w:val="none"/>
              </w:rPr>
            </w:pPr>
          </w:p>
        </w:tc>
      </w:tr>
      <w:tr w14:paraId="728E62C0">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F635A42">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4CB4ED5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8F6A9B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旭山路立交桥下人行道绿地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F7C9D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972.44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A0A7907">
            <w:pPr>
              <w:widowControl/>
              <w:spacing w:line="360" w:lineRule="auto"/>
              <w:jc w:val="center"/>
              <w:textAlignment w:val="center"/>
              <w:rPr>
                <w:rFonts w:hint="eastAsia" w:ascii="宋体" w:hAnsi="宋体" w:eastAsia="宋体" w:cs="宋体"/>
                <w:color w:val="auto"/>
                <w:sz w:val="18"/>
                <w:szCs w:val="18"/>
                <w:highlight w:val="none"/>
              </w:rPr>
            </w:pPr>
          </w:p>
        </w:tc>
      </w:tr>
      <w:tr w14:paraId="4E25AF38">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1055C2CA">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17CC2D1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B4C506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旭山路东匝道出口周边绿地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A11C47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1987.34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A596D3E">
            <w:pPr>
              <w:widowControl/>
              <w:spacing w:line="360" w:lineRule="auto"/>
              <w:jc w:val="center"/>
              <w:textAlignment w:val="center"/>
              <w:rPr>
                <w:rFonts w:hint="eastAsia" w:ascii="宋体" w:hAnsi="宋体" w:eastAsia="宋体" w:cs="宋体"/>
                <w:color w:val="auto"/>
                <w:sz w:val="18"/>
                <w:szCs w:val="18"/>
                <w:highlight w:val="none"/>
              </w:rPr>
            </w:pPr>
          </w:p>
        </w:tc>
      </w:tr>
      <w:tr w14:paraId="3E783C12">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87468D3">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7DD96F7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D75D9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旭山路东匝道入口东侧绿地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978BCF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1622.55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519CB4E">
            <w:pPr>
              <w:widowControl/>
              <w:spacing w:line="360" w:lineRule="auto"/>
              <w:jc w:val="center"/>
              <w:textAlignment w:val="center"/>
              <w:rPr>
                <w:rFonts w:hint="eastAsia" w:ascii="宋体" w:hAnsi="宋体" w:eastAsia="宋体" w:cs="宋体"/>
                <w:color w:val="auto"/>
                <w:sz w:val="18"/>
                <w:szCs w:val="18"/>
                <w:highlight w:val="none"/>
              </w:rPr>
            </w:pPr>
          </w:p>
        </w:tc>
      </w:tr>
      <w:tr w14:paraId="6EF7D896">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A4FB2EF">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779B54F0">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A2C799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新区实验幼儿园周边绿地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5B73E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848.43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F386C7C">
            <w:pPr>
              <w:widowControl/>
              <w:spacing w:line="360" w:lineRule="auto"/>
              <w:jc w:val="center"/>
              <w:textAlignment w:val="center"/>
              <w:rPr>
                <w:rFonts w:hint="eastAsia" w:ascii="宋体" w:hAnsi="宋体" w:eastAsia="宋体" w:cs="宋体"/>
                <w:color w:val="auto"/>
                <w:sz w:val="18"/>
                <w:szCs w:val="18"/>
                <w:highlight w:val="none"/>
              </w:rPr>
            </w:pPr>
          </w:p>
        </w:tc>
      </w:tr>
      <w:tr w14:paraId="495161E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B950501">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66CDF44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FBB19C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疾控中心周边绿地</w:t>
            </w:r>
          </w:p>
        </w:tc>
        <w:tc>
          <w:tcPr>
            <w:tcW w:w="1738" w:type="dxa"/>
            <w:tcBorders>
              <w:top w:val="single" w:color="000000" w:sz="4" w:space="0"/>
              <w:left w:val="single" w:color="000000" w:sz="4" w:space="0"/>
              <w:bottom w:val="single" w:color="000000" w:sz="4" w:space="0"/>
              <w:right w:val="nil"/>
            </w:tcBorders>
            <w:noWrap/>
            <w:vAlign w:val="center"/>
          </w:tcPr>
          <w:p w14:paraId="5CCB1D6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745.68</w:t>
            </w:r>
          </w:p>
        </w:tc>
        <w:tc>
          <w:tcPr>
            <w:tcW w:w="758" w:type="dxa"/>
            <w:tcBorders>
              <w:top w:val="single" w:color="000000" w:sz="4" w:space="0"/>
              <w:left w:val="single" w:color="000000" w:sz="4" w:space="0"/>
              <w:bottom w:val="single" w:color="000000" w:sz="4" w:space="0"/>
              <w:right w:val="nil"/>
            </w:tcBorders>
            <w:noWrap/>
            <w:vAlign w:val="center"/>
          </w:tcPr>
          <w:p w14:paraId="2CC4BBBE">
            <w:pPr>
              <w:widowControl/>
              <w:spacing w:line="360" w:lineRule="auto"/>
              <w:jc w:val="center"/>
              <w:textAlignment w:val="center"/>
              <w:rPr>
                <w:rFonts w:hint="eastAsia" w:ascii="宋体" w:hAnsi="宋体" w:eastAsia="宋体" w:cs="宋体"/>
                <w:color w:val="auto"/>
                <w:sz w:val="18"/>
                <w:szCs w:val="18"/>
                <w:highlight w:val="none"/>
              </w:rPr>
            </w:pPr>
          </w:p>
        </w:tc>
      </w:tr>
      <w:tr w14:paraId="201B4A36">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294691A">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0EA1C35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29616F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翠竹花园北侧绿地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BE46D1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488.53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A36F57F">
            <w:pPr>
              <w:widowControl/>
              <w:spacing w:line="360" w:lineRule="auto"/>
              <w:jc w:val="center"/>
              <w:textAlignment w:val="center"/>
              <w:rPr>
                <w:rFonts w:hint="eastAsia" w:ascii="宋体" w:hAnsi="宋体" w:eastAsia="宋体" w:cs="宋体"/>
                <w:color w:val="auto"/>
                <w:sz w:val="18"/>
                <w:szCs w:val="18"/>
                <w:highlight w:val="none"/>
              </w:rPr>
            </w:pPr>
          </w:p>
        </w:tc>
      </w:tr>
      <w:tr w14:paraId="7BFA8D9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97737BF">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856F711">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E56A98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中间隔离带绿地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CF9E13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2742.54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CBC9253">
            <w:pPr>
              <w:widowControl/>
              <w:spacing w:line="360" w:lineRule="auto"/>
              <w:jc w:val="center"/>
              <w:textAlignment w:val="center"/>
              <w:rPr>
                <w:rFonts w:hint="eastAsia" w:ascii="宋体" w:hAnsi="宋体" w:eastAsia="宋体" w:cs="宋体"/>
                <w:color w:val="auto"/>
                <w:sz w:val="18"/>
                <w:szCs w:val="18"/>
                <w:highlight w:val="none"/>
              </w:rPr>
            </w:pPr>
          </w:p>
        </w:tc>
      </w:tr>
      <w:tr w14:paraId="6A3CFD05">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EC2FDE6">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65D4AE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7A770A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人武部前绿地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9D0EA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209.02</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D56B395">
            <w:pPr>
              <w:widowControl/>
              <w:spacing w:line="360" w:lineRule="auto"/>
              <w:jc w:val="center"/>
              <w:textAlignment w:val="center"/>
              <w:rPr>
                <w:rFonts w:hint="eastAsia" w:ascii="宋体" w:hAnsi="宋体" w:eastAsia="宋体" w:cs="宋体"/>
                <w:color w:val="auto"/>
                <w:sz w:val="18"/>
                <w:szCs w:val="18"/>
                <w:highlight w:val="none"/>
              </w:rPr>
            </w:pPr>
          </w:p>
        </w:tc>
      </w:tr>
      <w:tr w14:paraId="05FD7657">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8ED4FB7">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A06553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1B77D3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缙云档案馆绿地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C0BDB7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2340.36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B08DCC5">
            <w:pPr>
              <w:widowControl/>
              <w:spacing w:line="360" w:lineRule="auto"/>
              <w:jc w:val="center"/>
              <w:textAlignment w:val="center"/>
              <w:rPr>
                <w:rFonts w:hint="eastAsia" w:ascii="宋体" w:hAnsi="宋体" w:eastAsia="宋体" w:cs="宋体"/>
                <w:color w:val="auto"/>
                <w:sz w:val="18"/>
                <w:szCs w:val="18"/>
                <w:highlight w:val="none"/>
              </w:rPr>
            </w:pPr>
          </w:p>
        </w:tc>
      </w:tr>
      <w:tr w14:paraId="16E49F54">
        <w:tblPrEx>
          <w:tblCellMar>
            <w:top w:w="0" w:type="dxa"/>
            <w:left w:w="108" w:type="dxa"/>
            <w:bottom w:w="0" w:type="dxa"/>
            <w:right w:w="108" w:type="dxa"/>
          </w:tblCellMar>
        </w:tblPrEx>
        <w:trPr>
          <w:trHeight w:val="277"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AA3769F">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3C7098B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3A6348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名仕家园北侧绿地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DCE25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390.93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DEC41B5">
            <w:pPr>
              <w:widowControl/>
              <w:spacing w:line="360" w:lineRule="auto"/>
              <w:jc w:val="center"/>
              <w:textAlignment w:val="center"/>
              <w:rPr>
                <w:rFonts w:hint="eastAsia" w:ascii="宋体" w:hAnsi="宋体" w:eastAsia="宋体" w:cs="宋体"/>
                <w:color w:val="auto"/>
                <w:sz w:val="18"/>
                <w:szCs w:val="18"/>
                <w:highlight w:val="none"/>
              </w:rPr>
            </w:pPr>
          </w:p>
        </w:tc>
      </w:tr>
      <w:tr w14:paraId="3F713C5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AC0CB72">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4B2626E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DB9DFD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东方苑前人行道周边绿地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62A5A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312.41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2887A7B">
            <w:pPr>
              <w:widowControl/>
              <w:spacing w:line="360" w:lineRule="auto"/>
              <w:jc w:val="center"/>
              <w:textAlignment w:val="center"/>
              <w:rPr>
                <w:rFonts w:hint="eastAsia" w:ascii="宋体" w:hAnsi="宋体" w:eastAsia="宋体" w:cs="宋体"/>
                <w:color w:val="auto"/>
                <w:sz w:val="18"/>
                <w:szCs w:val="18"/>
                <w:highlight w:val="none"/>
              </w:rPr>
            </w:pPr>
          </w:p>
        </w:tc>
      </w:tr>
      <w:tr w14:paraId="7F3C31A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0B44297">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4AC0F53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2A515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档案馆北侧停车场周边绿地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FCBF5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968.75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E836A9F">
            <w:pPr>
              <w:widowControl/>
              <w:spacing w:line="360" w:lineRule="auto"/>
              <w:jc w:val="center"/>
              <w:textAlignment w:val="center"/>
              <w:rPr>
                <w:rFonts w:hint="eastAsia" w:ascii="宋体" w:hAnsi="宋体" w:eastAsia="宋体" w:cs="宋体"/>
                <w:color w:val="auto"/>
                <w:sz w:val="18"/>
                <w:szCs w:val="18"/>
                <w:highlight w:val="none"/>
              </w:rPr>
            </w:pPr>
          </w:p>
        </w:tc>
      </w:tr>
      <w:tr w14:paraId="089117B5">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00EE571">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1465E5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B2C6B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锦江国际至火车站边坡绿地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3AF5F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344.38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F17D5AA">
            <w:pPr>
              <w:widowControl/>
              <w:spacing w:line="360" w:lineRule="auto"/>
              <w:jc w:val="center"/>
              <w:textAlignment w:val="center"/>
              <w:rPr>
                <w:rFonts w:hint="eastAsia" w:ascii="宋体" w:hAnsi="宋体" w:eastAsia="宋体" w:cs="宋体"/>
                <w:color w:val="auto"/>
                <w:sz w:val="18"/>
                <w:szCs w:val="18"/>
                <w:highlight w:val="none"/>
              </w:rPr>
            </w:pPr>
          </w:p>
        </w:tc>
      </w:tr>
      <w:tr w14:paraId="4C574F0C">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F78CC7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4480381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85D37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旭山路花箱</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48A2A1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441D5A8">
            <w:pPr>
              <w:widowControl/>
              <w:spacing w:line="360" w:lineRule="auto"/>
              <w:jc w:val="center"/>
              <w:textAlignment w:val="center"/>
              <w:rPr>
                <w:rFonts w:hint="eastAsia" w:ascii="宋体" w:hAnsi="宋体" w:eastAsia="宋体" w:cs="宋体"/>
                <w:color w:val="auto"/>
                <w:sz w:val="18"/>
                <w:szCs w:val="18"/>
                <w:highlight w:val="none"/>
              </w:rPr>
            </w:pPr>
          </w:p>
        </w:tc>
      </w:tr>
      <w:tr w14:paraId="0F70D056">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A61B28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bottom w:val="single" w:color="000000" w:sz="4" w:space="0"/>
              <w:right w:val="single" w:color="000000" w:sz="4" w:space="0"/>
            </w:tcBorders>
            <w:noWrap w:val="0"/>
            <w:vAlign w:val="center"/>
          </w:tcPr>
          <w:p w14:paraId="72E5AF90">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F29E79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旭山桥花箱</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ADE4B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37.44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9066F6B">
            <w:pPr>
              <w:widowControl/>
              <w:spacing w:line="360" w:lineRule="auto"/>
              <w:jc w:val="center"/>
              <w:textAlignment w:val="center"/>
              <w:rPr>
                <w:rFonts w:hint="eastAsia" w:ascii="宋体" w:hAnsi="宋体" w:eastAsia="宋体" w:cs="宋体"/>
                <w:color w:val="auto"/>
                <w:sz w:val="18"/>
                <w:szCs w:val="18"/>
                <w:highlight w:val="none"/>
              </w:rPr>
            </w:pPr>
          </w:p>
        </w:tc>
      </w:tr>
      <w:tr w14:paraId="054C5E85">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right w:val="single" w:color="000000" w:sz="4" w:space="0"/>
            </w:tcBorders>
            <w:noWrap/>
            <w:vAlign w:val="center"/>
          </w:tcPr>
          <w:p w14:paraId="044520B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874" w:type="dxa"/>
            <w:vMerge w:val="restart"/>
            <w:tcBorders>
              <w:top w:val="single" w:color="000000" w:sz="4" w:space="0"/>
              <w:left w:val="single" w:color="000000" w:sz="4" w:space="0"/>
              <w:right w:val="single" w:color="000000" w:sz="4" w:space="0"/>
            </w:tcBorders>
            <w:noWrap/>
            <w:vAlign w:val="center"/>
          </w:tcPr>
          <w:p w14:paraId="6A879B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问渔路</w:t>
            </w:r>
          </w:p>
        </w:tc>
        <w:tc>
          <w:tcPr>
            <w:tcW w:w="4092" w:type="dxa"/>
            <w:tcBorders>
              <w:top w:val="single" w:color="000000" w:sz="4" w:space="0"/>
              <w:left w:val="nil"/>
              <w:bottom w:val="single" w:color="000000" w:sz="4" w:space="0"/>
              <w:right w:val="single" w:color="000000" w:sz="4" w:space="0"/>
            </w:tcBorders>
            <w:noWrap/>
            <w:vAlign w:val="center"/>
          </w:tcPr>
          <w:p w14:paraId="4F5A98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船埠头桥至转盘段中间隔离带绿地</w:t>
            </w:r>
          </w:p>
        </w:tc>
        <w:tc>
          <w:tcPr>
            <w:tcW w:w="1738" w:type="dxa"/>
            <w:tcBorders>
              <w:top w:val="single" w:color="000000" w:sz="4" w:space="0"/>
              <w:left w:val="single" w:color="000000" w:sz="4" w:space="0"/>
              <w:bottom w:val="single" w:color="000000" w:sz="4" w:space="0"/>
              <w:right w:val="nil"/>
            </w:tcBorders>
            <w:noWrap/>
            <w:vAlign w:val="center"/>
          </w:tcPr>
          <w:p w14:paraId="4E4389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2037.20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33E926F">
            <w:pPr>
              <w:widowControl/>
              <w:spacing w:line="360" w:lineRule="auto"/>
              <w:jc w:val="center"/>
              <w:textAlignment w:val="center"/>
              <w:rPr>
                <w:rFonts w:hint="eastAsia" w:ascii="宋体" w:hAnsi="宋体" w:eastAsia="宋体" w:cs="宋体"/>
                <w:color w:val="auto"/>
                <w:sz w:val="18"/>
                <w:szCs w:val="18"/>
                <w:highlight w:val="none"/>
              </w:rPr>
            </w:pPr>
          </w:p>
        </w:tc>
      </w:tr>
      <w:tr w14:paraId="1A61CAF5">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7392DB27">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7DE5CFB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0DC2C94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船埠头桥西桥头北侧绿地</w:t>
            </w:r>
          </w:p>
        </w:tc>
        <w:tc>
          <w:tcPr>
            <w:tcW w:w="1738" w:type="dxa"/>
            <w:tcBorders>
              <w:top w:val="single" w:color="000000" w:sz="4" w:space="0"/>
              <w:left w:val="single" w:color="000000" w:sz="4" w:space="0"/>
              <w:bottom w:val="single" w:color="000000" w:sz="4" w:space="0"/>
              <w:right w:val="nil"/>
            </w:tcBorders>
            <w:noWrap/>
            <w:vAlign w:val="center"/>
          </w:tcPr>
          <w:p w14:paraId="2BC6261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556.55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99B0384">
            <w:pPr>
              <w:widowControl/>
              <w:spacing w:line="360" w:lineRule="auto"/>
              <w:jc w:val="center"/>
              <w:textAlignment w:val="center"/>
              <w:rPr>
                <w:rFonts w:hint="eastAsia" w:ascii="宋体" w:hAnsi="宋体" w:eastAsia="宋体" w:cs="宋体"/>
                <w:color w:val="auto"/>
                <w:sz w:val="18"/>
                <w:szCs w:val="18"/>
                <w:highlight w:val="none"/>
              </w:rPr>
            </w:pPr>
          </w:p>
        </w:tc>
      </w:tr>
      <w:tr w14:paraId="3D8213B1">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1C785FC6">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3DA113F0">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0FA5C4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船埠头桥西桥头南侧绿地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AD4D0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2101.71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06E99C2">
            <w:pPr>
              <w:widowControl/>
              <w:spacing w:line="360" w:lineRule="auto"/>
              <w:jc w:val="center"/>
              <w:textAlignment w:val="center"/>
              <w:rPr>
                <w:rFonts w:hint="eastAsia" w:ascii="宋体" w:hAnsi="宋体" w:eastAsia="宋体" w:cs="宋体"/>
                <w:color w:val="auto"/>
                <w:sz w:val="18"/>
                <w:szCs w:val="18"/>
                <w:highlight w:val="none"/>
              </w:rPr>
            </w:pPr>
          </w:p>
        </w:tc>
      </w:tr>
      <w:tr w14:paraId="227455B4">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7156A7BD">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17FFABA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09E1FBD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船埠头大转盘绿地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B98245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2568.55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B31098D">
            <w:pPr>
              <w:widowControl/>
              <w:spacing w:line="360" w:lineRule="auto"/>
              <w:jc w:val="center"/>
              <w:textAlignment w:val="center"/>
              <w:rPr>
                <w:rFonts w:hint="eastAsia" w:ascii="宋体" w:hAnsi="宋体" w:eastAsia="宋体" w:cs="宋体"/>
                <w:color w:val="auto"/>
                <w:sz w:val="18"/>
                <w:szCs w:val="18"/>
                <w:highlight w:val="none"/>
              </w:rPr>
            </w:pPr>
          </w:p>
        </w:tc>
      </w:tr>
      <w:tr w14:paraId="7CD33F3A">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15F98C32">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26D6B535">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694DC30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香阁里酒店前周边绿地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E2391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1974.14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71E2003">
            <w:pPr>
              <w:widowControl/>
              <w:spacing w:line="360" w:lineRule="auto"/>
              <w:jc w:val="center"/>
              <w:textAlignment w:val="center"/>
              <w:rPr>
                <w:rFonts w:hint="eastAsia" w:ascii="宋体" w:hAnsi="宋体" w:eastAsia="宋体" w:cs="宋体"/>
                <w:color w:val="auto"/>
                <w:sz w:val="18"/>
                <w:szCs w:val="18"/>
                <w:highlight w:val="none"/>
              </w:rPr>
            </w:pPr>
          </w:p>
        </w:tc>
      </w:tr>
      <w:tr w14:paraId="28A8885A">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13FB03A5">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7F9B348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05D786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铁路桥南端绿地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24FEC1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245.09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C2847D6">
            <w:pPr>
              <w:widowControl/>
              <w:spacing w:line="360" w:lineRule="auto"/>
              <w:jc w:val="center"/>
              <w:textAlignment w:val="center"/>
              <w:rPr>
                <w:rFonts w:hint="eastAsia" w:ascii="宋体" w:hAnsi="宋体" w:eastAsia="宋体" w:cs="宋体"/>
                <w:color w:val="auto"/>
                <w:sz w:val="18"/>
                <w:szCs w:val="18"/>
                <w:highlight w:val="none"/>
              </w:rPr>
            </w:pPr>
          </w:p>
        </w:tc>
      </w:tr>
      <w:tr w14:paraId="361D4F56">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6156FB72">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5566524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480DF47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电信前周边绿地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FEF764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334.29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D29F310">
            <w:pPr>
              <w:widowControl/>
              <w:spacing w:line="360" w:lineRule="auto"/>
              <w:jc w:val="center"/>
              <w:textAlignment w:val="center"/>
              <w:rPr>
                <w:rFonts w:hint="eastAsia" w:ascii="宋体" w:hAnsi="宋体" w:eastAsia="宋体" w:cs="宋体"/>
                <w:color w:val="auto"/>
                <w:sz w:val="18"/>
                <w:szCs w:val="18"/>
                <w:highlight w:val="none"/>
              </w:rPr>
            </w:pPr>
          </w:p>
        </w:tc>
      </w:tr>
      <w:tr w14:paraId="1415A60C">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59EF838B">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33B458B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58EBCBD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鼎湖小区北入口周边绿地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7ABF26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350.33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3737AC9">
            <w:pPr>
              <w:widowControl/>
              <w:spacing w:line="360" w:lineRule="auto"/>
              <w:jc w:val="center"/>
              <w:textAlignment w:val="center"/>
              <w:rPr>
                <w:rFonts w:hint="eastAsia" w:ascii="宋体" w:hAnsi="宋体" w:eastAsia="宋体" w:cs="宋体"/>
                <w:color w:val="auto"/>
                <w:sz w:val="18"/>
                <w:szCs w:val="18"/>
                <w:highlight w:val="none"/>
              </w:rPr>
            </w:pPr>
          </w:p>
        </w:tc>
      </w:tr>
      <w:tr w14:paraId="54065CC6">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6808208D">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551167D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2854C7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和泰城北侧周边绿地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DD7DB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496.35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B5EB343">
            <w:pPr>
              <w:widowControl/>
              <w:spacing w:line="360" w:lineRule="auto"/>
              <w:jc w:val="center"/>
              <w:textAlignment w:val="center"/>
              <w:rPr>
                <w:rFonts w:hint="eastAsia" w:ascii="宋体" w:hAnsi="宋体" w:eastAsia="宋体" w:cs="宋体"/>
                <w:color w:val="auto"/>
                <w:sz w:val="18"/>
                <w:szCs w:val="18"/>
                <w:highlight w:val="none"/>
              </w:rPr>
            </w:pPr>
          </w:p>
        </w:tc>
      </w:tr>
      <w:tr w14:paraId="3E638B13">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7893DB67">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321F5CA9">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7B1538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信用社前人行道绿地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1BBB2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109.85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EED4710">
            <w:pPr>
              <w:widowControl/>
              <w:spacing w:line="360" w:lineRule="auto"/>
              <w:jc w:val="center"/>
              <w:textAlignment w:val="center"/>
              <w:rPr>
                <w:rFonts w:hint="eastAsia" w:ascii="宋体" w:hAnsi="宋体" w:eastAsia="宋体" w:cs="宋体"/>
                <w:color w:val="auto"/>
                <w:sz w:val="18"/>
                <w:szCs w:val="18"/>
                <w:highlight w:val="none"/>
              </w:rPr>
            </w:pPr>
          </w:p>
        </w:tc>
      </w:tr>
      <w:tr w14:paraId="0D2199BB">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3EB4F880">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71312BD0">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6A2E3E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中国银行前周边绿地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F7C6E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87.44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FA72641">
            <w:pPr>
              <w:widowControl/>
              <w:spacing w:line="360" w:lineRule="auto"/>
              <w:jc w:val="center"/>
              <w:textAlignment w:val="center"/>
              <w:rPr>
                <w:rFonts w:hint="eastAsia" w:ascii="宋体" w:hAnsi="宋体" w:eastAsia="宋体" w:cs="宋体"/>
                <w:color w:val="auto"/>
                <w:sz w:val="18"/>
                <w:szCs w:val="18"/>
                <w:highlight w:val="none"/>
              </w:rPr>
            </w:pPr>
          </w:p>
        </w:tc>
      </w:tr>
      <w:tr w14:paraId="6E8F5B66">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142178FD">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1FD66929">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480156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紫薇路口至步行街段北侧人行道绿地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6B18F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1785.87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546C4B6">
            <w:pPr>
              <w:widowControl/>
              <w:spacing w:line="360" w:lineRule="auto"/>
              <w:jc w:val="center"/>
              <w:textAlignment w:val="center"/>
              <w:rPr>
                <w:rFonts w:hint="eastAsia" w:ascii="宋体" w:hAnsi="宋体" w:eastAsia="宋体" w:cs="宋体"/>
                <w:color w:val="auto"/>
                <w:sz w:val="18"/>
                <w:szCs w:val="18"/>
                <w:highlight w:val="none"/>
              </w:rPr>
            </w:pPr>
          </w:p>
        </w:tc>
      </w:tr>
      <w:tr w14:paraId="7CCB494B">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2B0F7B38">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37628455">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7D9DD0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紫薇路口至永宁路段南侧人行道绿</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9CFBFF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2240.34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AA347AC">
            <w:pPr>
              <w:widowControl/>
              <w:spacing w:line="360" w:lineRule="auto"/>
              <w:jc w:val="center"/>
              <w:textAlignment w:val="center"/>
              <w:rPr>
                <w:rFonts w:hint="eastAsia" w:ascii="宋体" w:hAnsi="宋体" w:eastAsia="宋体" w:cs="宋体"/>
                <w:color w:val="auto"/>
                <w:sz w:val="18"/>
                <w:szCs w:val="18"/>
                <w:highlight w:val="none"/>
              </w:rPr>
            </w:pPr>
          </w:p>
        </w:tc>
      </w:tr>
      <w:tr w14:paraId="6A86C1E1">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293B9273">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7981E59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1E70900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紫薇路口绿岛绿地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9D065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69.50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1CE9494">
            <w:pPr>
              <w:widowControl/>
              <w:spacing w:line="360" w:lineRule="auto"/>
              <w:jc w:val="center"/>
              <w:textAlignment w:val="center"/>
              <w:rPr>
                <w:rFonts w:hint="eastAsia" w:ascii="宋体" w:hAnsi="宋体" w:eastAsia="宋体" w:cs="宋体"/>
                <w:color w:val="auto"/>
                <w:sz w:val="18"/>
                <w:szCs w:val="18"/>
                <w:highlight w:val="none"/>
              </w:rPr>
            </w:pPr>
          </w:p>
        </w:tc>
      </w:tr>
      <w:tr w14:paraId="3613FC5E">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14985FD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24213D8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5FD156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飞云小区周边及边坡绿地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8552A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1203.40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2C92487">
            <w:pPr>
              <w:widowControl/>
              <w:spacing w:line="360" w:lineRule="auto"/>
              <w:jc w:val="center"/>
              <w:textAlignment w:val="center"/>
              <w:rPr>
                <w:rFonts w:hint="eastAsia" w:ascii="宋体" w:hAnsi="宋体" w:eastAsia="宋体" w:cs="宋体"/>
                <w:color w:val="auto"/>
                <w:sz w:val="18"/>
                <w:szCs w:val="18"/>
                <w:highlight w:val="none"/>
              </w:rPr>
            </w:pPr>
          </w:p>
        </w:tc>
      </w:tr>
      <w:tr w14:paraId="58B0A31B">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3E592C6A">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0DE6A85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2A9535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问渔路至330绿岛</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B2F944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236.27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EB07295">
            <w:pPr>
              <w:widowControl/>
              <w:spacing w:line="360" w:lineRule="auto"/>
              <w:jc w:val="center"/>
              <w:textAlignment w:val="center"/>
              <w:rPr>
                <w:rFonts w:hint="eastAsia" w:ascii="宋体" w:hAnsi="宋体" w:eastAsia="宋体" w:cs="宋体"/>
                <w:color w:val="auto"/>
                <w:sz w:val="18"/>
                <w:szCs w:val="18"/>
                <w:highlight w:val="none"/>
              </w:rPr>
            </w:pPr>
          </w:p>
        </w:tc>
      </w:tr>
      <w:tr w14:paraId="30045251">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45B588D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1C92FABD">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nil"/>
              <w:right w:val="single" w:color="000000" w:sz="4" w:space="0"/>
            </w:tcBorders>
            <w:noWrap/>
            <w:vAlign w:val="center"/>
          </w:tcPr>
          <w:p w14:paraId="3B76C8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紫薇路口至永宁路段中间隔离带绿地</w:t>
            </w:r>
          </w:p>
        </w:tc>
        <w:tc>
          <w:tcPr>
            <w:tcW w:w="1738" w:type="dxa"/>
            <w:tcBorders>
              <w:top w:val="single" w:color="000000" w:sz="4" w:space="0"/>
              <w:left w:val="single" w:color="000000" w:sz="4" w:space="0"/>
              <w:bottom w:val="nil"/>
              <w:right w:val="single" w:color="000000" w:sz="4" w:space="0"/>
            </w:tcBorders>
            <w:noWrap/>
            <w:vAlign w:val="center"/>
          </w:tcPr>
          <w:p w14:paraId="00E199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2014.18</w:t>
            </w:r>
          </w:p>
        </w:tc>
        <w:tc>
          <w:tcPr>
            <w:tcW w:w="758" w:type="dxa"/>
            <w:tcBorders>
              <w:top w:val="single" w:color="000000" w:sz="4" w:space="0"/>
              <w:left w:val="single" w:color="000000" w:sz="4" w:space="0"/>
              <w:bottom w:val="nil"/>
              <w:right w:val="single" w:color="000000" w:sz="4" w:space="0"/>
            </w:tcBorders>
            <w:noWrap/>
            <w:vAlign w:val="center"/>
          </w:tcPr>
          <w:p w14:paraId="3CE4D032">
            <w:pPr>
              <w:widowControl/>
              <w:spacing w:line="360" w:lineRule="auto"/>
              <w:jc w:val="center"/>
              <w:textAlignment w:val="center"/>
              <w:rPr>
                <w:rFonts w:hint="eastAsia" w:ascii="宋体" w:hAnsi="宋体" w:eastAsia="宋体" w:cs="宋体"/>
                <w:color w:val="auto"/>
                <w:sz w:val="18"/>
                <w:szCs w:val="18"/>
                <w:highlight w:val="none"/>
              </w:rPr>
            </w:pPr>
          </w:p>
        </w:tc>
      </w:tr>
      <w:tr w14:paraId="71D00391">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220A009D">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ign w:val="center"/>
          </w:tcPr>
          <w:p w14:paraId="4166A59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F9DBD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永宁路至船埠头大转盘段中间隔离带绿地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602ABB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2118.21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649CEDF">
            <w:pPr>
              <w:widowControl/>
              <w:spacing w:line="360" w:lineRule="auto"/>
              <w:jc w:val="center"/>
              <w:textAlignment w:val="center"/>
              <w:rPr>
                <w:rFonts w:hint="eastAsia" w:ascii="宋体" w:hAnsi="宋体" w:eastAsia="宋体" w:cs="宋体"/>
                <w:color w:val="auto"/>
                <w:sz w:val="18"/>
                <w:szCs w:val="18"/>
                <w:highlight w:val="none"/>
              </w:rPr>
            </w:pPr>
          </w:p>
        </w:tc>
      </w:tr>
      <w:tr w14:paraId="06687EAD">
        <w:tblPrEx>
          <w:tblCellMar>
            <w:top w:w="0" w:type="dxa"/>
            <w:left w:w="108" w:type="dxa"/>
            <w:bottom w:w="0" w:type="dxa"/>
            <w:right w:w="108" w:type="dxa"/>
          </w:tblCellMar>
        </w:tblPrEx>
        <w:trPr>
          <w:trHeight w:val="342" w:hRule="atLeast"/>
          <w:jc w:val="center"/>
        </w:trPr>
        <w:tc>
          <w:tcPr>
            <w:tcW w:w="1326" w:type="dxa"/>
            <w:vMerge w:val="continue"/>
            <w:tcBorders>
              <w:left w:val="single" w:color="000000" w:sz="4" w:space="0"/>
              <w:bottom w:val="single" w:color="000000" w:sz="4" w:space="0"/>
              <w:right w:val="single" w:color="000000" w:sz="4" w:space="0"/>
            </w:tcBorders>
            <w:noWrap/>
            <w:vAlign w:val="center"/>
          </w:tcPr>
          <w:p w14:paraId="02CCB4B8">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bottom w:val="single" w:color="000000" w:sz="4" w:space="0"/>
              <w:right w:val="single" w:color="000000" w:sz="4" w:space="0"/>
            </w:tcBorders>
            <w:noWrap/>
            <w:vAlign w:val="center"/>
          </w:tcPr>
          <w:p w14:paraId="47B3F44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30A008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财富大楼周边绿地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8C06B6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3394.84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4DEEC20">
            <w:pPr>
              <w:widowControl/>
              <w:spacing w:line="360" w:lineRule="auto"/>
              <w:jc w:val="center"/>
              <w:textAlignment w:val="center"/>
              <w:rPr>
                <w:rFonts w:hint="eastAsia" w:ascii="宋体" w:hAnsi="宋体" w:eastAsia="宋体" w:cs="宋体"/>
                <w:color w:val="auto"/>
                <w:sz w:val="18"/>
                <w:szCs w:val="18"/>
                <w:highlight w:val="none"/>
              </w:rPr>
            </w:pPr>
          </w:p>
        </w:tc>
      </w:tr>
      <w:tr w14:paraId="0367C62B">
        <w:tblPrEx>
          <w:tblCellMar>
            <w:top w:w="0" w:type="dxa"/>
            <w:left w:w="108" w:type="dxa"/>
            <w:bottom w:w="0" w:type="dxa"/>
            <w:right w:w="108" w:type="dxa"/>
          </w:tblCellMar>
        </w:tblPrEx>
        <w:trPr>
          <w:trHeight w:val="270" w:hRule="atLeast"/>
          <w:jc w:val="center"/>
        </w:trPr>
        <w:tc>
          <w:tcPr>
            <w:tcW w:w="1326" w:type="dxa"/>
            <w:vMerge w:val="restart"/>
            <w:tcBorders>
              <w:top w:val="nil"/>
              <w:left w:val="single" w:color="000000" w:sz="4" w:space="0"/>
              <w:bottom w:val="single" w:color="000000" w:sz="4" w:space="0"/>
              <w:right w:val="single" w:color="000000" w:sz="4" w:space="0"/>
            </w:tcBorders>
            <w:noWrap/>
            <w:vAlign w:val="center"/>
          </w:tcPr>
          <w:p w14:paraId="2D8897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874" w:type="dxa"/>
            <w:vMerge w:val="restart"/>
            <w:tcBorders>
              <w:top w:val="nil"/>
              <w:left w:val="single" w:color="000000" w:sz="4" w:space="0"/>
              <w:bottom w:val="single" w:color="000000" w:sz="4" w:space="0"/>
              <w:right w:val="single" w:color="000000" w:sz="4" w:space="0"/>
            </w:tcBorders>
            <w:noWrap w:val="0"/>
            <w:vAlign w:val="center"/>
          </w:tcPr>
          <w:p w14:paraId="33F63D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蓬莱路</w:t>
            </w:r>
          </w:p>
        </w:tc>
        <w:tc>
          <w:tcPr>
            <w:tcW w:w="4092" w:type="dxa"/>
            <w:tcBorders>
              <w:top w:val="nil"/>
              <w:left w:val="single" w:color="000000" w:sz="4" w:space="0"/>
              <w:bottom w:val="single" w:color="000000" w:sz="4" w:space="0"/>
              <w:right w:val="single" w:color="000000" w:sz="4" w:space="0"/>
            </w:tcBorders>
            <w:noWrap/>
            <w:vAlign w:val="center"/>
          </w:tcPr>
          <w:p w14:paraId="29BF48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蓬莱花苑门口绿地</w:t>
            </w:r>
          </w:p>
        </w:tc>
        <w:tc>
          <w:tcPr>
            <w:tcW w:w="1738" w:type="dxa"/>
            <w:tcBorders>
              <w:top w:val="nil"/>
              <w:left w:val="single" w:color="000000" w:sz="4" w:space="0"/>
              <w:bottom w:val="single" w:color="000000" w:sz="4" w:space="0"/>
              <w:right w:val="single" w:color="000000" w:sz="4" w:space="0"/>
            </w:tcBorders>
            <w:noWrap/>
            <w:vAlign w:val="center"/>
          </w:tcPr>
          <w:p w14:paraId="3C6B46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1780.10 </w:t>
            </w:r>
          </w:p>
        </w:tc>
        <w:tc>
          <w:tcPr>
            <w:tcW w:w="758" w:type="dxa"/>
            <w:tcBorders>
              <w:top w:val="nil"/>
              <w:left w:val="single" w:color="000000" w:sz="4" w:space="0"/>
              <w:bottom w:val="single" w:color="000000" w:sz="4" w:space="0"/>
              <w:right w:val="single" w:color="000000" w:sz="4" w:space="0"/>
            </w:tcBorders>
            <w:noWrap/>
            <w:vAlign w:val="center"/>
          </w:tcPr>
          <w:p w14:paraId="338488D7">
            <w:pPr>
              <w:widowControl/>
              <w:spacing w:line="360" w:lineRule="auto"/>
              <w:jc w:val="center"/>
              <w:textAlignment w:val="center"/>
              <w:rPr>
                <w:rFonts w:hint="eastAsia" w:ascii="宋体" w:hAnsi="宋体" w:eastAsia="宋体" w:cs="宋体"/>
                <w:color w:val="auto"/>
                <w:sz w:val="18"/>
                <w:szCs w:val="18"/>
                <w:highlight w:val="none"/>
              </w:rPr>
            </w:pPr>
          </w:p>
        </w:tc>
      </w:tr>
      <w:tr w14:paraId="001CABD5">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59E11F9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095DF0A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173584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财政及税务局外围绿地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101886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484.89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140D937">
            <w:pPr>
              <w:widowControl/>
              <w:spacing w:line="360" w:lineRule="auto"/>
              <w:jc w:val="center"/>
              <w:textAlignment w:val="center"/>
              <w:rPr>
                <w:rFonts w:hint="eastAsia" w:ascii="宋体" w:hAnsi="宋体" w:eastAsia="宋体" w:cs="宋体"/>
                <w:color w:val="auto"/>
                <w:sz w:val="18"/>
                <w:szCs w:val="18"/>
                <w:highlight w:val="none"/>
              </w:rPr>
            </w:pPr>
          </w:p>
        </w:tc>
      </w:tr>
      <w:tr w14:paraId="0A35CCDA">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6947C246">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03F6BF8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565AB2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蓬莱花苑周边绿地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50B03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567.04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31BA1F2">
            <w:pPr>
              <w:widowControl/>
              <w:spacing w:line="360" w:lineRule="auto"/>
              <w:jc w:val="center"/>
              <w:textAlignment w:val="center"/>
              <w:rPr>
                <w:rFonts w:hint="eastAsia" w:ascii="宋体" w:hAnsi="宋体" w:eastAsia="宋体" w:cs="宋体"/>
                <w:color w:val="auto"/>
                <w:sz w:val="18"/>
                <w:szCs w:val="18"/>
                <w:highlight w:val="none"/>
              </w:rPr>
            </w:pPr>
          </w:p>
        </w:tc>
      </w:tr>
      <w:tr w14:paraId="021B8B10">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2E7785E7">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44EB214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485080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金水湾西侧支路绿地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24F2B8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402.61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CA9EF85">
            <w:pPr>
              <w:widowControl/>
              <w:spacing w:line="360" w:lineRule="auto"/>
              <w:jc w:val="center"/>
              <w:textAlignment w:val="center"/>
              <w:rPr>
                <w:rFonts w:hint="eastAsia" w:ascii="宋体" w:hAnsi="宋体" w:eastAsia="宋体" w:cs="宋体"/>
                <w:color w:val="auto"/>
                <w:sz w:val="18"/>
                <w:szCs w:val="18"/>
                <w:highlight w:val="none"/>
              </w:rPr>
            </w:pPr>
          </w:p>
        </w:tc>
      </w:tr>
      <w:tr w14:paraId="25C5D6F6">
        <w:tblPrEx>
          <w:tblCellMar>
            <w:top w:w="0" w:type="dxa"/>
            <w:left w:w="108" w:type="dxa"/>
            <w:bottom w:w="0" w:type="dxa"/>
            <w:right w:w="108" w:type="dxa"/>
          </w:tblCellMar>
        </w:tblPrEx>
        <w:trPr>
          <w:trHeight w:val="333"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198BBFC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0B5356C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2C118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金水湾北侧停车场周边绿地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1A756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370.37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C2BC58E">
            <w:pPr>
              <w:widowControl/>
              <w:spacing w:line="360" w:lineRule="auto"/>
              <w:jc w:val="center"/>
              <w:textAlignment w:val="center"/>
              <w:rPr>
                <w:rFonts w:hint="eastAsia" w:ascii="宋体" w:hAnsi="宋体" w:eastAsia="宋体" w:cs="宋体"/>
                <w:color w:val="auto"/>
                <w:sz w:val="18"/>
                <w:szCs w:val="18"/>
                <w:highlight w:val="none"/>
              </w:rPr>
            </w:pPr>
          </w:p>
        </w:tc>
      </w:tr>
      <w:tr w14:paraId="2D41CF75">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12DD2702">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6B945FD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CF6E4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和泰城南侧周边绿地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40CC7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450.95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2DAD369">
            <w:pPr>
              <w:widowControl/>
              <w:spacing w:line="360" w:lineRule="auto"/>
              <w:jc w:val="center"/>
              <w:textAlignment w:val="center"/>
              <w:rPr>
                <w:rFonts w:hint="eastAsia" w:ascii="宋体" w:hAnsi="宋体" w:eastAsia="宋体" w:cs="宋体"/>
                <w:color w:val="auto"/>
                <w:sz w:val="18"/>
                <w:szCs w:val="18"/>
                <w:highlight w:val="none"/>
              </w:rPr>
            </w:pPr>
          </w:p>
        </w:tc>
      </w:tr>
      <w:tr w14:paraId="77DE5986">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2AA009AB">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1AEABCA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87343D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铁路桥西侧周边绿地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A1D63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792.49</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8E33BDD">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76D4E6E">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2BFE21A1">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0F1849A9">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1741C4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鼎湖小区西侧绿地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ECB05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797.42</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38BF08B">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F29819A">
        <w:tblPrEx>
          <w:tblCellMar>
            <w:top w:w="0" w:type="dxa"/>
            <w:left w:w="108" w:type="dxa"/>
            <w:bottom w:w="0" w:type="dxa"/>
            <w:right w:w="108" w:type="dxa"/>
          </w:tblCellMar>
        </w:tblPrEx>
        <w:trPr>
          <w:trHeight w:val="270" w:hRule="atLeast"/>
          <w:jc w:val="center"/>
        </w:trPr>
        <w:tc>
          <w:tcPr>
            <w:tcW w:w="1326" w:type="dxa"/>
            <w:vMerge w:val="continue"/>
            <w:tcBorders>
              <w:top w:val="nil"/>
              <w:left w:val="single" w:color="000000" w:sz="4" w:space="0"/>
              <w:bottom w:val="single" w:color="000000" w:sz="4" w:space="0"/>
              <w:right w:val="single" w:color="000000" w:sz="4" w:space="0"/>
            </w:tcBorders>
            <w:noWrap/>
            <w:vAlign w:val="center"/>
          </w:tcPr>
          <w:p w14:paraId="3018304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nil"/>
              <w:left w:val="single" w:color="000000" w:sz="4" w:space="0"/>
              <w:bottom w:val="single" w:color="000000" w:sz="4" w:space="0"/>
              <w:right w:val="single" w:color="000000" w:sz="4" w:space="0"/>
            </w:tcBorders>
            <w:noWrap w:val="0"/>
            <w:vAlign w:val="center"/>
          </w:tcPr>
          <w:p w14:paraId="709AE20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F76450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大河小区广场绿地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D8AFC2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149</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AED04D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519D33BA">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7FE9DF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50EA64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0A08DB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紫薇小学周边绿地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F07ADD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98.26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971F74A">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D818A34">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022E4C4">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E7A78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062AC5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环卫处周边绿地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0EB1BF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721.76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CC427C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2B1123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43067C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5B52D8">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1CFB49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紫薇花园西区周边绿地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34D3DD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1629.30 </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B680474">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61689D7">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06F39ED">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83D8E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CFCE34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翠竹路人行道周边绿地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75901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349.38</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922D247">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F6FE09C">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F9F478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4C22A1">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41774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翠竹花园周边绿地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9273BB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409.10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D1710FD">
            <w:pPr>
              <w:widowControl/>
              <w:spacing w:line="360" w:lineRule="auto"/>
              <w:jc w:val="center"/>
              <w:textAlignment w:val="center"/>
              <w:rPr>
                <w:rFonts w:hint="eastAsia" w:ascii="宋体" w:hAnsi="宋体" w:eastAsia="宋体" w:cs="宋体"/>
                <w:color w:val="auto"/>
                <w:sz w:val="18"/>
                <w:szCs w:val="18"/>
                <w:highlight w:val="none"/>
              </w:rPr>
            </w:pPr>
          </w:p>
        </w:tc>
      </w:tr>
      <w:tr w14:paraId="0B101E8D">
        <w:tblPrEx>
          <w:tblCellMar>
            <w:top w:w="0" w:type="dxa"/>
            <w:left w:w="108" w:type="dxa"/>
            <w:bottom w:w="0" w:type="dxa"/>
            <w:right w:w="108" w:type="dxa"/>
          </w:tblCellMar>
        </w:tblPrEx>
        <w:trPr>
          <w:trHeight w:val="325"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65FDFB5">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FEBEC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3DA1B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华鸿旭山名邸西侧周边绿地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7448D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1047.86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46821C5">
            <w:pPr>
              <w:widowControl/>
              <w:spacing w:line="360" w:lineRule="auto"/>
              <w:jc w:val="center"/>
              <w:textAlignment w:val="center"/>
              <w:rPr>
                <w:rFonts w:hint="eastAsia" w:ascii="宋体" w:hAnsi="宋体" w:eastAsia="宋体" w:cs="宋体"/>
                <w:color w:val="auto"/>
                <w:sz w:val="18"/>
                <w:szCs w:val="18"/>
                <w:highlight w:val="none"/>
              </w:rPr>
            </w:pPr>
          </w:p>
        </w:tc>
      </w:tr>
      <w:tr w14:paraId="0F990A12">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606AE21">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60326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FD2D5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翠竹路与紫薇路路口周边绿化</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6D9BE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982.84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7E630FA">
            <w:pPr>
              <w:widowControl/>
              <w:spacing w:line="360" w:lineRule="auto"/>
              <w:jc w:val="center"/>
              <w:textAlignment w:val="center"/>
              <w:rPr>
                <w:rFonts w:hint="eastAsia" w:ascii="宋体" w:hAnsi="宋体" w:eastAsia="宋体" w:cs="宋体"/>
                <w:color w:val="auto"/>
                <w:sz w:val="18"/>
                <w:szCs w:val="18"/>
                <w:highlight w:val="none"/>
              </w:rPr>
            </w:pPr>
          </w:p>
        </w:tc>
      </w:tr>
      <w:tr w14:paraId="051242E1">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2D4EDAF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7F0F91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仙都路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416FB4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蓬莱路至问渔路段人行道绿地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0AA821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415.81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AC06857">
            <w:pPr>
              <w:widowControl/>
              <w:spacing w:line="360" w:lineRule="auto"/>
              <w:jc w:val="center"/>
              <w:textAlignment w:val="center"/>
              <w:rPr>
                <w:rFonts w:hint="eastAsia" w:ascii="宋体" w:hAnsi="宋体" w:eastAsia="宋体" w:cs="宋体"/>
                <w:color w:val="auto"/>
                <w:sz w:val="18"/>
                <w:szCs w:val="18"/>
                <w:highlight w:val="none"/>
              </w:rPr>
            </w:pPr>
          </w:p>
        </w:tc>
      </w:tr>
      <w:tr w14:paraId="4F07F572">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4A535EB">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681F2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74D33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问渔路至黄龙路段人行道绿地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92AAC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424.55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9722BB5">
            <w:pPr>
              <w:widowControl/>
              <w:spacing w:line="360" w:lineRule="auto"/>
              <w:jc w:val="center"/>
              <w:textAlignment w:val="center"/>
              <w:rPr>
                <w:rFonts w:hint="eastAsia" w:ascii="宋体" w:hAnsi="宋体" w:eastAsia="宋体" w:cs="宋体"/>
                <w:color w:val="auto"/>
                <w:sz w:val="18"/>
                <w:szCs w:val="18"/>
                <w:highlight w:val="none"/>
              </w:rPr>
            </w:pPr>
          </w:p>
        </w:tc>
      </w:tr>
      <w:tr w14:paraId="5B1BE415">
        <w:tblPrEx>
          <w:tblCellMar>
            <w:top w:w="0" w:type="dxa"/>
            <w:left w:w="108" w:type="dxa"/>
            <w:bottom w:w="0" w:type="dxa"/>
            <w:right w:w="108" w:type="dxa"/>
          </w:tblCellMar>
        </w:tblPrEx>
        <w:trPr>
          <w:trHeight w:val="361"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FCB27A7">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8EF79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94A52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大河小区东侧周边绿地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0E057F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447.65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45F84EC">
            <w:pPr>
              <w:widowControl/>
              <w:spacing w:line="360" w:lineRule="auto"/>
              <w:jc w:val="center"/>
              <w:textAlignment w:val="center"/>
              <w:rPr>
                <w:rFonts w:hint="eastAsia" w:ascii="宋体" w:hAnsi="宋体" w:eastAsia="宋体" w:cs="宋体"/>
                <w:color w:val="auto"/>
                <w:sz w:val="18"/>
                <w:szCs w:val="18"/>
                <w:highlight w:val="none"/>
              </w:rPr>
            </w:pPr>
          </w:p>
        </w:tc>
      </w:tr>
      <w:tr w14:paraId="3A158C81">
        <w:tblPrEx>
          <w:tblCellMar>
            <w:top w:w="0" w:type="dxa"/>
            <w:left w:w="108" w:type="dxa"/>
            <w:bottom w:w="0" w:type="dxa"/>
            <w:right w:w="108" w:type="dxa"/>
          </w:tblCellMar>
        </w:tblPrEx>
        <w:trPr>
          <w:trHeight w:val="361"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5B24CEB">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A8E79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636D14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西桥世家西侧周边绿地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F66C33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558.51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EB1F9FE">
            <w:pPr>
              <w:widowControl/>
              <w:spacing w:line="360" w:lineRule="auto"/>
              <w:jc w:val="center"/>
              <w:textAlignment w:val="center"/>
              <w:rPr>
                <w:rFonts w:hint="eastAsia" w:ascii="宋体" w:hAnsi="宋体" w:eastAsia="宋体" w:cs="宋体"/>
                <w:color w:val="auto"/>
                <w:sz w:val="18"/>
                <w:szCs w:val="18"/>
                <w:highlight w:val="none"/>
              </w:rPr>
            </w:pPr>
          </w:p>
        </w:tc>
      </w:tr>
      <w:tr w14:paraId="73C5988C">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18D655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9BA70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CCFEB7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香溢大酒店周边绿地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374DA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2980.18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8FF80A7">
            <w:pPr>
              <w:widowControl/>
              <w:spacing w:line="360" w:lineRule="auto"/>
              <w:jc w:val="center"/>
              <w:textAlignment w:val="center"/>
              <w:rPr>
                <w:rFonts w:hint="eastAsia" w:ascii="宋体" w:hAnsi="宋体" w:eastAsia="宋体" w:cs="宋体"/>
                <w:color w:val="auto"/>
                <w:sz w:val="18"/>
                <w:szCs w:val="18"/>
                <w:highlight w:val="none"/>
              </w:rPr>
            </w:pPr>
          </w:p>
        </w:tc>
      </w:tr>
      <w:tr w14:paraId="0B4A63B9">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62907F0">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6881A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7DB1B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黄龙路至火车站广场人行道周边绿地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5F03B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367.74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518AE54">
            <w:pPr>
              <w:widowControl/>
              <w:spacing w:line="360" w:lineRule="auto"/>
              <w:jc w:val="center"/>
              <w:textAlignment w:val="center"/>
              <w:rPr>
                <w:rFonts w:hint="eastAsia" w:ascii="宋体" w:hAnsi="宋体" w:eastAsia="宋体" w:cs="宋体"/>
                <w:color w:val="auto"/>
                <w:sz w:val="18"/>
                <w:szCs w:val="18"/>
                <w:highlight w:val="none"/>
              </w:rPr>
            </w:pPr>
          </w:p>
        </w:tc>
      </w:tr>
      <w:tr w14:paraId="27E6E4F4">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A93638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A8F8B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6EB224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 xml:space="preserve">缙云县绿巨人主题公园  </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1915FC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13969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CBA3EDD">
            <w:pPr>
              <w:widowControl/>
              <w:spacing w:line="360" w:lineRule="auto"/>
              <w:jc w:val="center"/>
              <w:textAlignment w:val="center"/>
              <w:rPr>
                <w:rFonts w:hint="eastAsia" w:ascii="宋体" w:hAnsi="宋体" w:eastAsia="宋体" w:cs="宋体"/>
                <w:color w:val="auto"/>
                <w:sz w:val="18"/>
                <w:szCs w:val="18"/>
                <w:highlight w:val="none"/>
              </w:rPr>
            </w:pPr>
          </w:p>
        </w:tc>
      </w:tr>
      <w:tr w14:paraId="57861066">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191314E4">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E4EC1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26277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火车站广场周边绿地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DC0AA9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5548.48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0942B51">
            <w:pPr>
              <w:widowControl/>
              <w:spacing w:line="360" w:lineRule="auto"/>
              <w:jc w:val="center"/>
              <w:textAlignment w:val="center"/>
              <w:rPr>
                <w:rFonts w:hint="eastAsia" w:ascii="宋体" w:hAnsi="宋体" w:eastAsia="宋体" w:cs="宋体"/>
                <w:color w:val="auto"/>
                <w:sz w:val="18"/>
                <w:szCs w:val="18"/>
                <w:highlight w:val="none"/>
              </w:rPr>
            </w:pPr>
          </w:p>
        </w:tc>
      </w:tr>
      <w:tr w14:paraId="34F6DB82">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421D7D0">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E7E35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nil"/>
              <w:right w:val="nil"/>
            </w:tcBorders>
            <w:noWrap/>
            <w:vAlign w:val="center"/>
          </w:tcPr>
          <w:p w14:paraId="28A2637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机非隔离带花箱</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4F288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276A9CF">
            <w:pPr>
              <w:widowControl/>
              <w:spacing w:line="360" w:lineRule="auto"/>
              <w:jc w:val="center"/>
              <w:textAlignment w:val="center"/>
              <w:rPr>
                <w:rFonts w:hint="eastAsia" w:ascii="宋体" w:hAnsi="宋体" w:eastAsia="宋体" w:cs="宋体"/>
                <w:color w:val="auto"/>
                <w:sz w:val="18"/>
                <w:szCs w:val="18"/>
                <w:highlight w:val="none"/>
              </w:rPr>
            </w:pPr>
          </w:p>
        </w:tc>
      </w:tr>
      <w:tr w14:paraId="0F828CC6">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5388D0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025DA4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3EB380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鼎湖隧道口-330人行道绿地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2AED4A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437.80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468AF51">
            <w:pPr>
              <w:widowControl/>
              <w:spacing w:line="360" w:lineRule="auto"/>
              <w:jc w:val="center"/>
              <w:textAlignment w:val="center"/>
              <w:rPr>
                <w:rFonts w:hint="eastAsia" w:ascii="宋体" w:hAnsi="宋体" w:eastAsia="宋体" w:cs="宋体"/>
                <w:color w:val="auto"/>
                <w:sz w:val="18"/>
                <w:szCs w:val="18"/>
                <w:highlight w:val="none"/>
              </w:rPr>
            </w:pPr>
          </w:p>
        </w:tc>
      </w:tr>
      <w:tr w14:paraId="0042ABA8">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067A766">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957A3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E61FF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鼎湖桥东至330国道段中间隔离带绿地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D9FDEE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2012.94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1E8AEEE">
            <w:pPr>
              <w:widowControl/>
              <w:spacing w:line="360" w:lineRule="auto"/>
              <w:jc w:val="center"/>
              <w:textAlignment w:val="center"/>
              <w:rPr>
                <w:rFonts w:hint="eastAsia" w:ascii="宋体" w:hAnsi="宋体" w:eastAsia="宋体" w:cs="宋体"/>
                <w:color w:val="auto"/>
                <w:sz w:val="18"/>
                <w:szCs w:val="18"/>
                <w:highlight w:val="none"/>
              </w:rPr>
            </w:pPr>
          </w:p>
        </w:tc>
      </w:tr>
      <w:tr w14:paraId="2D714EEA">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1582B597">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0DF59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FA782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鼎湖桥西匝道周边绿地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ABAA5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7681.29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3C788A7">
            <w:pPr>
              <w:widowControl/>
              <w:spacing w:line="360" w:lineRule="auto"/>
              <w:jc w:val="center"/>
              <w:textAlignment w:val="center"/>
              <w:rPr>
                <w:rFonts w:hint="eastAsia" w:ascii="宋体" w:hAnsi="宋体" w:eastAsia="宋体" w:cs="宋体"/>
                <w:color w:val="auto"/>
                <w:sz w:val="18"/>
                <w:szCs w:val="18"/>
                <w:highlight w:val="none"/>
              </w:rPr>
            </w:pPr>
          </w:p>
        </w:tc>
      </w:tr>
      <w:tr w14:paraId="2008289D">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CDABB6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0D81A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17ADD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鼎湖桥东至铁路桥中间隔离带绿地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E04C37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3128.16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5F35D39">
            <w:pPr>
              <w:widowControl/>
              <w:spacing w:line="360" w:lineRule="auto"/>
              <w:jc w:val="center"/>
              <w:textAlignment w:val="center"/>
              <w:rPr>
                <w:rFonts w:hint="eastAsia" w:ascii="宋体" w:hAnsi="宋体" w:eastAsia="宋体" w:cs="宋体"/>
                <w:color w:val="auto"/>
                <w:sz w:val="18"/>
                <w:szCs w:val="18"/>
                <w:highlight w:val="none"/>
              </w:rPr>
            </w:pPr>
          </w:p>
        </w:tc>
      </w:tr>
      <w:tr w14:paraId="3426DEEA">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B7609F5">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ECD9DD">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AE947D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铁路桥下绿地</w:t>
            </w:r>
          </w:p>
        </w:tc>
        <w:tc>
          <w:tcPr>
            <w:tcW w:w="1738" w:type="dxa"/>
            <w:tcBorders>
              <w:top w:val="single" w:color="000000" w:sz="4" w:space="0"/>
              <w:left w:val="single" w:color="000000" w:sz="4" w:space="0"/>
              <w:bottom w:val="nil"/>
              <w:right w:val="single" w:color="000000" w:sz="4" w:space="0"/>
            </w:tcBorders>
            <w:noWrap/>
            <w:vAlign w:val="center"/>
          </w:tcPr>
          <w:p w14:paraId="58F726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732.40 </w:t>
            </w:r>
          </w:p>
        </w:tc>
        <w:tc>
          <w:tcPr>
            <w:tcW w:w="758" w:type="dxa"/>
            <w:tcBorders>
              <w:top w:val="single" w:color="000000" w:sz="4" w:space="0"/>
              <w:left w:val="single" w:color="000000" w:sz="4" w:space="0"/>
              <w:bottom w:val="nil"/>
              <w:right w:val="single" w:color="000000" w:sz="4" w:space="0"/>
            </w:tcBorders>
            <w:noWrap/>
            <w:vAlign w:val="center"/>
          </w:tcPr>
          <w:p w14:paraId="3AA9C58D">
            <w:pPr>
              <w:widowControl/>
              <w:spacing w:line="360" w:lineRule="auto"/>
              <w:jc w:val="center"/>
              <w:textAlignment w:val="center"/>
              <w:rPr>
                <w:rFonts w:hint="eastAsia" w:ascii="宋体" w:hAnsi="宋体" w:eastAsia="宋体" w:cs="宋体"/>
                <w:color w:val="auto"/>
                <w:sz w:val="18"/>
                <w:szCs w:val="18"/>
                <w:highlight w:val="none"/>
              </w:rPr>
            </w:pPr>
          </w:p>
        </w:tc>
      </w:tr>
      <w:tr w14:paraId="65742329">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1225A3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7E997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C2DF76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铁路桥至船埠头大转盘中间隔离带绿地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B7808F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1925.23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7CE0FE3">
            <w:pPr>
              <w:widowControl/>
              <w:spacing w:line="360" w:lineRule="auto"/>
              <w:jc w:val="center"/>
              <w:textAlignment w:val="center"/>
              <w:rPr>
                <w:rFonts w:hint="eastAsia" w:ascii="宋体" w:hAnsi="宋体" w:eastAsia="宋体" w:cs="宋体"/>
                <w:color w:val="auto"/>
                <w:sz w:val="18"/>
                <w:szCs w:val="18"/>
                <w:highlight w:val="none"/>
              </w:rPr>
            </w:pPr>
          </w:p>
        </w:tc>
      </w:tr>
      <w:tr w14:paraId="48E5E36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494BBFF">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304B7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nil"/>
            </w:tcBorders>
            <w:noWrap/>
            <w:vAlign w:val="center"/>
          </w:tcPr>
          <w:p w14:paraId="694A25F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啤酒厂周边绿地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C835B3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6266.85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00AF600">
            <w:pPr>
              <w:widowControl/>
              <w:spacing w:line="360" w:lineRule="auto"/>
              <w:jc w:val="center"/>
              <w:textAlignment w:val="center"/>
              <w:rPr>
                <w:rFonts w:hint="eastAsia" w:ascii="宋体" w:hAnsi="宋体" w:eastAsia="宋体" w:cs="宋体"/>
                <w:color w:val="auto"/>
                <w:sz w:val="18"/>
                <w:szCs w:val="18"/>
                <w:highlight w:val="none"/>
              </w:rPr>
            </w:pPr>
          </w:p>
        </w:tc>
      </w:tr>
      <w:tr w14:paraId="3C409069">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8CCC381">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752E7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10A10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加油站周边绿地</w:t>
            </w:r>
          </w:p>
        </w:tc>
        <w:tc>
          <w:tcPr>
            <w:tcW w:w="1738" w:type="dxa"/>
            <w:tcBorders>
              <w:top w:val="nil"/>
              <w:left w:val="single" w:color="000000" w:sz="4" w:space="0"/>
              <w:bottom w:val="single" w:color="000000" w:sz="4" w:space="0"/>
              <w:right w:val="single" w:color="000000" w:sz="4" w:space="0"/>
            </w:tcBorders>
            <w:noWrap/>
            <w:vAlign w:val="center"/>
          </w:tcPr>
          <w:p w14:paraId="02F441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917.20 </w:t>
            </w:r>
          </w:p>
        </w:tc>
        <w:tc>
          <w:tcPr>
            <w:tcW w:w="758" w:type="dxa"/>
            <w:tcBorders>
              <w:top w:val="nil"/>
              <w:left w:val="single" w:color="000000" w:sz="4" w:space="0"/>
              <w:bottom w:val="single" w:color="000000" w:sz="4" w:space="0"/>
              <w:right w:val="single" w:color="000000" w:sz="4" w:space="0"/>
            </w:tcBorders>
            <w:noWrap/>
            <w:vAlign w:val="center"/>
          </w:tcPr>
          <w:p w14:paraId="3811134F">
            <w:pPr>
              <w:widowControl/>
              <w:spacing w:line="360" w:lineRule="auto"/>
              <w:jc w:val="center"/>
              <w:textAlignment w:val="center"/>
              <w:rPr>
                <w:rFonts w:hint="eastAsia" w:ascii="宋体" w:hAnsi="宋体" w:eastAsia="宋体" w:cs="宋体"/>
                <w:color w:val="auto"/>
                <w:sz w:val="18"/>
                <w:szCs w:val="18"/>
                <w:highlight w:val="none"/>
              </w:rPr>
            </w:pPr>
          </w:p>
        </w:tc>
      </w:tr>
      <w:tr w14:paraId="4226B3B4">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35375BF">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88E2C8">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E35D79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亲亲家园周边绿地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0FA0E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499.53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6FF9F20">
            <w:pPr>
              <w:widowControl/>
              <w:spacing w:line="360" w:lineRule="auto"/>
              <w:jc w:val="center"/>
              <w:textAlignment w:val="center"/>
              <w:rPr>
                <w:rFonts w:hint="eastAsia" w:ascii="宋体" w:hAnsi="宋体" w:eastAsia="宋体" w:cs="宋体"/>
                <w:color w:val="auto"/>
                <w:sz w:val="18"/>
                <w:szCs w:val="18"/>
                <w:highlight w:val="none"/>
              </w:rPr>
            </w:pPr>
          </w:p>
        </w:tc>
      </w:tr>
      <w:tr w14:paraId="31D11F85">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019BC05">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1F159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D4C02A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 xml:space="preserve">亲亲官坑溪绿地 </w:t>
            </w:r>
            <w:r>
              <w:rPr>
                <w:rFonts w:hint="eastAsia" w:ascii="宋体" w:hAnsi="宋体" w:eastAsia="宋体" w:cs="宋体"/>
                <w:color w:val="auto"/>
                <w:sz w:val="18"/>
                <w:szCs w:val="18"/>
                <w:highlight w:val="none"/>
              </w:rPr>
              <w:t>在建</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70BABF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15335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BEFD189">
            <w:pPr>
              <w:widowControl/>
              <w:spacing w:line="360" w:lineRule="auto"/>
              <w:jc w:val="center"/>
              <w:textAlignment w:val="center"/>
              <w:rPr>
                <w:rFonts w:hint="eastAsia" w:ascii="宋体" w:hAnsi="宋体" w:eastAsia="宋体" w:cs="宋体"/>
                <w:color w:val="auto"/>
                <w:sz w:val="18"/>
                <w:szCs w:val="18"/>
                <w:highlight w:val="none"/>
              </w:rPr>
            </w:pPr>
          </w:p>
        </w:tc>
      </w:tr>
      <w:tr w14:paraId="7F082873">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A016593">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5B964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ACF3F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亲和佳苑西侧绿地</w:t>
            </w:r>
          </w:p>
        </w:tc>
        <w:tc>
          <w:tcPr>
            <w:tcW w:w="1738" w:type="dxa"/>
            <w:tcBorders>
              <w:top w:val="nil"/>
              <w:left w:val="single" w:color="000000" w:sz="4" w:space="0"/>
              <w:bottom w:val="single" w:color="000000" w:sz="4" w:space="0"/>
              <w:right w:val="single" w:color="000000" w:sz="4" w:space="0"/>
            </w:tcBorders>
            <w:noWrap/>
            <w:vAlign w:val="center"/>
          </w:tcPr>
          <w:p w14:paraId="5542FE9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357.20 </w:t>
            </w:r>
          </w:p>
        </w:tc>
        <w:tc>
          <w:tcPr>
            <w:tcW w:w="758" w:type="dxa"/>
            <w:tcBorders>
              <w:top w:val="nil"/>
              <w:left w:val="single" w:color="000000" w:sz="4" w:space="0"/>
              <w:bottom w:val="single" w:color="000000" w:sz="4" w:space="0"/>
              <w:right w:val="single" w:color="000000" w:sz="4" w:space="0"/>
            </w:tcBorders>
            <w:noWrap/>
            <w:vAlign w:val="center"/>
          </w:tcPr>
          <w:p w14:paraId="23845005">
            <w:pPr>
              <w:widowControl/>
              <w:spacing w:line="360" w:lineRule="auto"/>
              <w:jc w:val="center"/>
              <w:textAlignment w:val="center"/>
              <w:rPr>
                <w:rFonts w:hint="eastAsia" w:ascii="宋体" w:hAnsi="宋体" w:eastAsia="宋体" w:cs="宋体"/>
                <w:color w:val="auto"/>
                <w:sz w:val="18"/>
                <w:szCs w:val="18"/>
                <w:highlight w:val="none"/>
              </w:rPr>
            </w:pPr>
          </w:p>
        </w:tc>
      </w:tr>
      <w:tr w14:paraId="50C6C5BB">
        <w:tblPrEx>
          <w:tblCellMar>
            <w:top w:w="0" w:type="dxa"/>
            <w:left w:w="108" w:type="dxa"/>
            <w:bottom w:w="0" w:type="dxa"/>
            <w:right w:w="108" w:type="dxa"/>
          </w:tblCellMar>
        </w:tblPrEx>
        <w:trPr>
          <w:trHeight w:val="34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82E56CD">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C6B9A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4C2A3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官店东侧临街绿地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E79E27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2476.05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A63AE49">
            <w:pPr>
              <w:widowControl/>
              <w:spacing w:line="360" w:lineRule="auto"/>
              <w:jc w:val="center"/>
              <w:textAlignment w:val="center"/>
              <w:rPr>
                <w:rFonts w:hint="eastAsia" w:ascii="宋体" w:hAnsi="宋体" w:eastAsia="宋体" w:cs="宋体"/>
                <w:color w:val="auto"/>
                <w:sz w:val="18"/>
                <w:szCs w:val="18"/>
                <w:highlight w:val="none"/>
              </w:rPr>
            </w:pPr>
          </w:p>
        </w:tc>
      </w:tr>
      <w:tr w14:paraId="2804291D">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431734B">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400590">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42E5D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官店对面围墙外人行道绿地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52FDE3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2138.31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62D8FD6">
            <w:pPr>
              <w:widowControl/>
              <w:spacing w:line="360" w:lineRule="auto"/>
              <w:jc w:val="center"/>
              <w:textAlignment w:val="center"/>
              <w:rPr>
                <w:rFonts w:hint="eastAsia" w:ascii="宋体" w:hAnsi="宋体" w:eastAsia="宋体" w:cs="宋体"/>
                <w:color w:val="auto"/>
                <w:sz w:val="18"/>
                <w:szCs w:val="18"/>
                <w:highlight w:val="none"/>
              </w:rPr>
            </w:pPr>
          </w:p>
        </w:tc>
      </w:tr>
      <w:tr w14:paraId="44E10FE2">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69EAF13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49EA0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FCA4D0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船埠头转盘至周村路口段中间隔离带绿地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D63600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6310.72</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C7EC389">
            <w:pPr>
              <w:widowControl/>
              <w:spacing w:line="360" w:lineRule="auto"/>
              <w:jc w:val="center"/>
              <w:textAlignment w:val="center"/>
              <w:rPr>
                <w:rFonts w:hint="eastAsia" w:ascii="宋体" w:hAnsi="宋体" w:eastAsia="宋体" w:cs="宋体"/>
                <w:color w:val="auto"/>
                <w:sz w:val="18"/>
                <w:szCs w:val="18"/>
                <w:highlight w:val="none"/>
              </w:rPr>
            </w:pPr>
          </w:p>
        </w:tc>
      </w:tr>
      <w:tr w14:paraId="08DBF5E9">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C84F0DF">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E870CB">
            <w:pPr>
              <w:spacing w:line="360" w:lineRule="auto"/>
              <w:jc w:val="center"/>
              <w:rPr>
                <w:rFonts w:hint="eastAsia" w:ascii="宋体" w:hAnsi="宋体" w:eastAsia="宋体" w:cs="宋体"/>
                <w:color w:val="auto"/>
                <w:sz w:val="18"/>
                <w:szCs w:val="18"/>
                <w:highlight w:val="none"/>
              </w:rPr>
            </w:pPr>
          </w:p>
        </w:tc>
        <w:tc>
          <w:tcPr>
            <w:tcW w:w="4092" w:type="dxa"/>
            <w:tcBorders>
              <w:top w:val="nil"/>
              <w:left w:val="single" w:color="000000" w:sz="4" w:space="0"/>
              <w:bottom w:val="single" w:color="000000" w:sz="4" w:space="0"/>
              <w:right w:val="single" w:color="000000" w:sz="4" w:space="0"/>
            </w:tcBorders>
            <w:noWrap/>
            <w:vAlign w:val="center"/>
          </w:tcPr>
          <w:p w14:paraId="0E25E2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周村老桥至周村路口段道路两侧绿地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A106949">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77B0D3E">
            <w:pPr>
              <w:widowControl/>
              <w:spacing w:line="360" w:lineRule="auto"/>
              <w:jc w:val="center"/>
              <w:textAlignment w:val="center"/>
              <w:rPr>
                <w:rFonts w:hint="eastAsia" w:ascii="宋体" w:hAnsi="宋体" w:eastAsia="宋体" w:cs="宋体"/>
                <w:color w:val="auto"/>
                <w:sz w:val="18"/>
                <w:szCs w:val="18"/>
                <w:highlight w:val="none"/>
              </w:rPr>
            </w:pPr>
          </w:p>
        </w:tc>
      </w:tr>
      <w:tr w14:paraId="460C376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DF0A87F">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8DEF7D">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2B4019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周村路口绿岛及周边绿地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81236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1086.76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1FC13EE">
            <w:pPr>
              <w:widowControl/>
              <w:spacing w:line="360" w:lineRule="auto"/>
              <w:jc w:val="center"/>
              <w:textAlignment w:val="center"/>
              <w:rPr>
                <w:rFonts w:hint="eastAsia" w:ascii="宋体" w:hAnsi="宋体" w:eastAsia="宋体" w:cs="宋体"/>
                <w:color w:val="auto"/>
                <w:sz w:val="18"/>
                <w:szCs w:val="18"/>
                <w:highlight w:val="none"/>
              </w:rPr>
            </w:pPr>
          </w:p>
        </w:tc>
      </w:tr>
      <w:tr w14:paraId="3C31AB75">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427945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1EEED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4352C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周村路口北侧斜坡绿地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C186D24">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26A4AA8">
            <w:pPr>
              <w:widowControl/>
              <w:spacing w:line="360" w:lineRule="auto"/>
              <w:jc w:val="center"/>
              <w:textAlignment w:val="center"/>
              <w:rPr>
                <w:rFonts w:hint="eastAsia" w:ascii="宋体" w:hAnsi="宋体" w:eastAsia="宋体" w:cs="宋体"/>
                <w:color w:val="auto"/>
                <w:sz w:val="18"/>
                <w:szCs w:val="18"/>
                <w:highlight w:val="none"/>
              </w:rPr>
            </w:pPr>
          </w:p>
        </w:tc>
      </w:tr>
      <w:tr w14:paraId="44E4E15F">
        <w:tblPrEx>
          <w:tblCellMar>
            <w:top w:w="0" w:type="dxa"/>
            <w:left w:w="108" w:type="dxa"/>
            <w:bottom w:w="0" w:type="dxa"/>
            <w:right w:w="108" w:type="dxa"/>
          </w:tblCellMar>
        </w:tblPrEx>
        <w:trPr>
          <w:trHeight w:val="324"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662A88D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E48D7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C30FA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周村路口对面周边绿地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1317009">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556CC06">
            <w:pPr>
              <w:widowControl/>
              <w:spacing w:line="360" w:lineRule="auto"/>
              <w:jc w:val="center"/>
              <w:textAlignment w:val="center"/>
              <w:rPr>
                <w:rFonts w:hint="eastAsia" w:ascii="宋体" w:hAnsi="宋体" w:eastAsia="宋体" w:cs="宋体"/>
                <w:color w:val="auto"/>
                <w:sz w:val="18"/>
                <w:szCs w:val="18"/>
                <w:highlight w:val="none"/>
              </w:rPr>
            </w:pPr>
          </w:p>
        </w:tc>
      </w:tr>
      <w:tr w14:paraId="1BE530C7">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A792732">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849E50">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06C4E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42省道与330国道连接绿岛绿地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88AC2AA">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4E9E287">
            <w:pPr>
              <w:widowControl/>
              <w:spacing w:line="360" w:lineRule="auto"/>
              <w:textAlignment w:val="center"/>
              <w:rPr>
                <w:rFonts w:hint="eastAsia" w:ascii="宋体" w:hAnsi="宋体" w:eastAsia="宋体" w:cs="宋体"/>
                <w:color w:val="auto"/>
                <w:sz w:val="18"/>
                <w:szCs w:val="18"/>
                <w:highlight w:val="none"/>
              </w:rPr>
            </w:pPr>
          </w:p>
        </w:tc>
      </w:tr>
      <w:tr w14:paraId="2438ACA3">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64F8D6F">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9761C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C92D01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一亩地绿地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24C3B40">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294F648">
            <w:pPr>
              <w:widowControl/>
              <w:spacing w:line="360" w:lineRule="auto"/>
              <w:jc w:val="center"/>
              <w:textAlignment w:val="center"/>
              <w:rPr>
                <w:rFonts w:hint="eastAsia" w:ascii="宋体" w:hAnsi="宋体" w:eastAsia="宋体" w:cs="宋体"/>
                <w:color w:val="auto"/>
                <w:sz w:val="18"/>
                <w:szCs w:val="18"/>
                <w:highlight w:val="none"/>
              </w:rPr>
            </w:pPr>
          </w:p>
        </w:tc>
      </w:tr>
      <w:tr w14:paraId="33CA3E9A">
        <w:tblPrEx>
          <w:tblCellMar>
            <w:top w:w="0" w:type="dxa"/>
            <w:left w:w="108" w:type="dxa"/>
            <w:bottom w:w="0" w:type="dxa"/>
            <w:right w:w="108" w:type="dxa"/>
          </w:tblCellMar>
        </w:tblPrEx>
        <w:trPr>
          <w:trHeight w:val="35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6E87C2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A1DB8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61B4B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车管所外围绿地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CC7D624">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0C4742E">
            <w:pPr>
              <w:widowControl/>
              <w:spacing w:line="360" w:lineRule="auto"/>
              <w:jc w:val="center"/>
              <w:textAlignment w:val="center"/>
              <w:rPr>
                <w:rFonts w:hint="eastAsia" w:ascii="宋体" w:hAnsi="宋体" w:eastAsia="宋体" w:cs="宋体"/>
                <w:color w:val="auto"/>
                <w:sz w:val="18"/>
                <w:szCs w:val="18"/>
                <w:highlight w:val="none"/>
              </w:rPr>
            </w:pPr>
          </w:p>
        </w:tc>
      </w:tr>
      <w:tr w14:paraId="3823C097">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E2828D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89BC0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76AFBB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水厂外围绿地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935B382">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743F744">
            <w:pPr>
              <w:widowControl/>
              <w:spacing w:line="360" w:lineRule="auto"/>
              <w:jc w:val="center"/>
              <w:textAlignment w:val="center"/>
              <w:rPr>
                <w:rFonts w:hint="eastAsia" w:ascii="宋体" w:hAnsi="宋体" w:eastAsia="宋体" w:cs="宋体"/>
                <w:color w:val="auto"/>
                <w:sz w:val="18"/>
                <w:szCs w:val="18"/>
                <w:highlight w:val="none"/>
              </w:rPr>
            </w:pPr>
          </w:p>
        </w:tc>
      </w:tr>
      <w:tr w14:paraId="1384AE92">
        <w:tblPrEx>
          <w:tblCellMar>
            <w:top w:w="0" w:type="dxa"/>
            <w:left w:w="108" w:type="dxa"/>
            <w:bottom w:w="0" w:type="dxa"/>
            <w:right w:w="108" w:type="dxa"/>
          </w:tblCellMar>
        </w:tblPrEx>
        <w:trPr>
          <w:trHeight w:val="34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ABED56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B29C0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462331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鼎湖路-名山桥段绿地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7D5B8A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1918.34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2CE20522">
            <w:pPr>
              <w:widowControl/>
              <w:spacing w:line="360" w:lineRule="auto"/>
              <w:jc w:val="center"/>
              <w:textAlignment w:val="center"/>
              <w:rPr>
                <w:rFonts w:hint="eastAsia" w:ascii="宋体" w:hAnsi="宋体" w:eastAsia="宋体" w:cs="宋体"/>
                <w:color w:val="auto"/>
                <w:sz w:val="18"/>
                <w:szCs w:val="18"/>
                <w:highlight w:val="none"/>
              </w:rPr>
            </w:pPr>
          </w:p>
        </w:tc>
      </w:tr>
      <w:tr w14:paraId="12117260">
        <w:tblPrEx>
          <w:tblCellMar>
            <w:top w:w="0" w:type="dxa"/>
            <w:left w:w="108" w:type="dxa"/>
            <w:bottom w:w="0" w:type="dxa"/>
            <w:right w:w="108" w:type="dxa"/>
          </w:tblCellMar>
        </w:tblPrEx>
        <w:trPr>
          <w:trHeight w:val="34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6612F1C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15411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EB12F2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名山7区块绿地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B6AE48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2954.8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37A9755">
            <w:pPr>
              <w:widowControl/>
              <w:spacing w:line="360" w:lineRule="auto"/>
              <w:jc w:val="center"/>
              <w:textAlignment w:val="center"/>
              <w:rPr>
                <w:rFonts w:hint="eastAsia" w:ascii="宋体" w:hAnsi="宋体" w:eastAsia="宋体" w:cs="宋体"/>
                <w:color w:val="auto"/>
                <w:sz w:val="18"/>
                <w:szCs w:val="18"/>
                <w:highlight w:val="none"/>
              </w:rPr>
            </w:pPr>
          </w:p>
        </w:tc>
      </w:tr>
      <w:tr w14:paraId="671D1592">
        <w:tblPrEx>
          <w:tblCellMar>
            <w:top w:w="0" w:type="dxa"/>
            <w:left w:w="108" w:type="dxa"/>
            <w:bottom w:w="0" w:type="dxa"/>
            <w:right w:w="108" w:type="dxa"/>
          </w:tblCellMar>
        </w:tblPrEx>
        <w:trPr>
          <w:trHeight w:val="34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392916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29E42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57906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瑞杰学校南侧道路绿地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3526F1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189.92</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2D2C7C1">
            <w:pPr>
              <w:widowControl/>
              <w:spacing w:line="360" w:lineRule="auto"/>
              <w:jc w:val="center"/>
              <w:textAlignment w:val="center"/>
              <w:rPr>
                <w:rFonts w:hint="eastAsia" w:ascii="宋体" w:hAnsi="宋体" w:eastAsia="宋体" w:cs="宋体"/>
                <w:color w:val="auto"/>
                <w:sz w:val="18"/>
                <w:szCs w:val="18"/>
                <w:highlight w:val="none"/>
              </w:rPr>
            </w:pPr>
          </w:p>
        </w:tc>
      </w:tr>
      <w:tr w14:paraId="2B24CC5B">
        <w:tblPrEx>
          <w:tblCellMar>
            <w:top w:w="0" w:type="dxa"/>
            <w:left w:w="108" w:type="dxa"/>
            <w:bottom w:w="0" w:type="dxa"/>
            <w:right w:w="108" w:type="dxa"/>
          </w:tblCellMar>
        </w:tblPrEx>
        <w:trPr>
          <w:trHeight w:val="323"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AD6FE55">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33097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0A8E62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旭南六街周边绿地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24F681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113.16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37F729D">
            <w:pPr>
              <w:widowControl/>
              <w:spacing w:line="360" w:lineRule="auto"/>
              <w:jc w:val="center"/>
              <w:textAlignment w:val="center"/>
              <w:rPr>
                <w:rFonts w:hint="eastAsia" w:ascii="宋体" w:hAnsi="宋体" w:eastAsia="宋体" w:cs="宋体"/>
                <w:color w:val="auto"/>
                <w:sz w:val="18"/>
                <w:szCs w:val="18"/>
                <w:highlight w:val="none"/>
              </w:rPr>
            </w:pPr>
          </w:p>
        </w:tc>
      </w:tr>
      <w:tr w14:paraId="2CE4F113">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5455769">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23D30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nil"/>
            </w:tcBorders>
            <w:noWrap/>
            <w:vAlign w:val="center"/>
          </w:tcPr>
          <w:p w14:paraId="1529F5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鼎湖桥花箱</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E1E7FF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3FD0BF2">
            <w:pPr>
              <w:widowControl/>
              <w:spacing w:line="360" w:lineRule="auto"/>
              <w:jc w:val="center"/>
              <w:textAlignment w:val="center"/>
              <w:rPr>
                <w:rFonts w:hint="eastAsia" w:ascii="宋体" w:hAnsi="宋体" w:eastAsia="宋体" w:cs="宋体"/>
                <w:color w:val="auto"/>
                <w:sz w:val="18"/>
                <w:szCs w:val="18"/>
                <w:highlight w:val="none"/>
              </w:rPr>
            </w:pPr>
          </w:p>
        </w:tc>
      </w:tr>
      <w:tr w14:paraId="2E44C4EB">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5C77F5C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175FE2E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彩云路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428978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广场公寓西周边绿地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803AF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198.94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1B8222E">
            <w:pPr>
              <w:widowControl/>
              <w:spacing w:line="360" w:lineRule="auto"/>
              <w:jc w:val="center"/>
              <w:textAlignment w:val="center"/>
              <w:rPr>
                <w:rFonts w:hint="eastAsia" w:ascii="宋体" w:hAnsi="宋体" w:eastAsia="宋体" w:cs="宋体"/>
                <w:color w:val="auto"/>
                <w:sz w:val="18"/>
                <w:szCs w:val="18"/>
                <w:highlight w:val="none"/>
              </w:rPr>
            </w:pPr>
          </w:p>
        </w:tc>
      </w:tr>
      <w:tr w14:paraId="2EA99FE3">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860BE5B">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AB5FDD">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66194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彩云路人行道周边绿地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59D2FB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612.38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CA17ED5">
            <w:pPr>
              <w:widowControl/>
              <w:spacing w:line="360" w:lineRule="auto"/>
              <w:jc w:val="center"/>
              <w:textAlignment w:val="center"/>
              <w:rPr>
                <w:rFonts w:hint="eastAsia" w:ascii="宋体" w:hAnsi="宋体" w:eastAsia="宋体" w:cs="宋体"/>
                <w:color w:val="auto"/>
                <w:sz w:val="18"/>
                <w:szCs w:val="18"/>
                <w:highlight w:val="none"/>
              </w:rPr>
            </w:pPr>
          </w:p>
        </w:tc>
      </w:tr>
      <w:tr w14:paraId="5B7E3584">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6C22DB5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6490C04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独峰路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9A017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旭山路至黄龙路路口段人行道绿地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EFA10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639.58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2A1B7D6">
            <w:pPr>
              <w:widowControl/>
              <w:spacing w:line="360" w:lineRule="auto"/>
              <w:jc w:val="center"/>
              <w:textAlignment w:val="center"/>
              <w:rPr>
                <w:rFonts w:hint="eastAsia" w:ascii="宋体" w:hAnsi="宋体" w:eastAsia="宋体" w:cs="宋体"/>
                <w:color w:val="auto"/>
                <w:sz w:val="18"/>
                <w:szCs w:val="18"/>
                <w:highlight w:val="none"/>
              </w:rPr>
            </w:pPr>
          </w:p>
        </w:tc>
      </w:tr>
      <w:tr w14:paraId="7B94D5D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D252770">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16690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0FC102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同心华庭周边绿地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D2993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1129.10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B70A5AE">
            <w:pPr>
              <w:widowControl/>
              <w:spacing w:line="360" w:lineRule="auto"/>
              <w:jc w:val="center"/>
              <w:textAlignment w:val="center"/>
              <w:rPr>
                <w:rFonts w:hint="eastAsia" w:ascii="宋体" w:hAnsi="宋体" w:eastAsia="宋体" w:cs="宋体"/>
                <w:color w:val="auto"/>
                <w:sz w:val="18"/>
                <w:szCs w:val="18"/>
                <w:highlight w:val="none"/>
              </w:rPr>
            </w:pPr>
          </w:p>
        </w:tc>
      </w:tr>
      <w:tr w14:paraId="022ED1CB">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1EBCAB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18CD2BF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花园路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B32102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翠竹公园</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A48A4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3566.96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5DBBF07">
            <w:pPr>
              <w:widowControl/>
              <w:spacing w:line="360" w:lineRule="auto"/>
              <w:jc w:val="center"/>
              <w:textAlignment w:val="center"/>
              <w:rPr>
                <w:rFonts w:hint="eastAsia" w:ascii="宋体" w:hAnsi="宋体" w:eastAsia="宋体" w:cs="宋体"/>
                <w:color w:val="auto"/>
                <w:sz w:val="18"/>
                <w:szCs w:val="18"/>
                <w:highlight w:val="none"/>
              </w:rPr>
            </w:pPr>
          </w:p>
        </w:tc>
      </w:tr>
      <w:tr w14:paraId="0FC49361">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7FFF93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2C7E6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9A7E0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会议中心后周边绿地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BDE19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1521.98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BC20569">
            <w:pPr>
              <w:widowControl/>
              <w:spacing w:line="360" w:lineRule="auto"/>
              <w:jc w:val="center"/>
              <w:textAlignment w:val="center"/>
              <w:rPr>
                <w:rFonts w:hint="eastAsia" w:ascii="宋体" w:hAnsi="宋体" w:eastAsia="宋体" w:cs="宋体"/>
                <w:color w:val="auto"/>
                <w:sz w:val="18"/>
                <w:szCs w:val="18"/>
                <w:highlight w:val="none"/>
              </w:rPr>
            </w:pPr>
          </w:p>
        </w:tc>
      </w:tr>
      <w:tr w14:paraId="1D72475E">
        <w:tblPrEx>
          <w:tblCellMar>
            <w:top w:w="0" w:type="dxa"/>
            <w:left w:w="108" w:type="dxa"/>
            <w:bottom w:w="0" w:type="dxa"/>
            <w:right w:w="108" w:type="dxa"/>
          </w:tblCellMar>
        </w:tblPrEx>
        <w:trPr>
          <w:trHeight w:val="378"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700FD8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09F328A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1B7B2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永宁路街边绿地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533769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999.93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2C73CD9">
            <w:pPr>
              <w:widowControl/>
              <w:spacing w:line="360" w:lineRule="auto"/>
              <w:jc w:val="center"/>
              <w:textAlignment w:val="center"/>
              <w:rPr>
                <w:rFonts w:hint="eastAsia" w:ascii="宋体" w:hAnsi="宋体" w:eastAsia="宋体" w:cs="宋体"/>
                <w:color w:val="auto"/>
                <w:sz w:val="18"/>
                <w:szCs w:val="18"/>
                <w:highlight w:val="none"/>
              </w:rPr>
            </w:pPr>
          </w:p>
        </w:tc>
      </w:tr>
      <w:tr w14:paraId="0E026B18">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466BBE4">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E10F9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1AE2D8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永宁星座周边绿地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20994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449.88</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C889301">
            <w:pPr>
              <w:widowControl/>
              <w:spacing w:line="360" w:lineRule="auto"/>
              <w:jc w:val="center"/>
              <w:textAlignment w:val="center"/>
              <w:rPr>
                <w:rFonts w:hint="eastAsia" w:ascii="宋体" w:hAnsi="宋体" w:eastAsia="宋体" w:cs="宋体"/>
                <w:color w:val="auto"/>
                <w:sz w:val="18"/>
                <w:szCs w:val="18"/>
                <w:highlight w:val="none"/>
              </w:rPr>
            </w:pPr>
          </w:p>
        </w:tc>
      </w:tr>
      <w:tr w14:paraId="538FD9C0">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B1A49B5">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6C60C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C352D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永宁公园</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10C63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22788.84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28C9D79">
            <w:pPr>
              <w:widowControl/>
              <w:spacing w:line="360" w:lineRule="auto"/>
              <w:jc w:val="center"/>
              <w:textAlignment w:val="center"/>
              <w:rPr>
                <w:rFonts w:hint="eastAsia" w:ascii="宋体" w:hAnsi="宋体" w:eastAsia="宋体" w:cs="宋体"/>
                <w:color w:val="auto"/>
                <w:sz w:val="18"/>
                <w:szCs w:val="18"/>
                <w:highlight w:val="none"/>
              </w:rPr>
            </w:pPr>
          </w:p>
        </w:tc>
      </w:tr>
      <w:tr w14:paraId="019A8CE0">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7953AA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197B05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B790FA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紫薇苑街旁绿地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279892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1286.89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2D36E9D">
            <w:pPr>
              <w:widowControl/>
              <w:spacing w:line="360" w:lineRule="auto"/>
              <w:jc w:val="center"/>
              <w:textAlignment w:val="center"/>
              <w:rPr>
                <w:rFonts w:hint="eastAsia" w:ascii="宋体" w:hAnsi="宋体" w:eastAsia="宋体" w:cs="宋体"/>
                <w:color w:val="auto"/>
                <w:sz w:val="18"/>
                <w:szCs w:val="18"/>
                <w:highlight w:val="none"/>
              </w:rPr>
            </w:pPr>
          </w:p>
        </w:tc>
      </w:tr>
      <w:tr w14:paraId="25C3A19E">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2103E4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B660D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6B5106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问渔路至翠竹路段周边绿地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1AB1D6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823.37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5E3BBC9">
            <w:pPr>
              <w:widowControl/>
              <w:spacing w:line="360" w:lineRule="auto"/>
              <w:jc w:val="center"/>
              <w:textAlignment w:val="center"/>
              <w:rPr>
                <w:rFonts w:hint="eastAsia" w:ascii="宋体" w:hAnsi="宋体" w:eastAsia="宋体" w:cs="宋体"/>
                <w:color w:val="auto"/>
                <w:sz w:val="18"/>
                <w:szCs w:val="18"/>
                <w:highlight w:val="none"/>
              </w:rPr>
            </w:pPr>
          </w:p>
        </w:tc>
      </w:tr>
      <w:tr w14:paraId="557D4BA1">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84B4F44">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AFA2F5">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702410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翠竹路至黄龙路人行道周边绿地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D4A1B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237.93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8448ED8">
            <w:pPr>
              <w:widowControl/>
              <w:spacing w:line="360" w:lineRule="auto"/>
              <w:jc w:val="center"/>
              <w:textAlignment w:val="center"/>
              <w:rPr>
                <w:rFonts w:hint="eastAsia" w:ascii="宋体" w:hAnsi="宋体" w:eastAsia="宋体" w:cs="宋体"/>
                <w:color w:val="auto"/>
                <w:sz w:val="18"/>
                <w:szCs w:val="18"/>
                <w:highlight w:val="none"/>
              </w:rPr>
            </w:pPr>
          </w:p>
        </w:tc>
      </w:tr>
      <w:tr w14:paraId="5264ECBA">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C94CAC6">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4B090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11671D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黄龙路至旭山路人行道周边绿地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A74E64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639.66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74C02C0">
            <w:pPr>
              <w:widowControl/>
              <w:spacing w:line="360" w:lineRule="auto"/>
              <w:jc w:val="center"/>
              <w:textAlignment w:val="center"/>
              <w:rPr>
                <w:rFonts w:hint="eastAsia" w:ascii="宋体" w:hAnsi="宋体" w:eastAsia="宋体" w:cs="宋体"/>
                <w:color w:val="auto"/>
                <w:sz w:val="18"/>
                <w:szCs w:val="18"/>
                <w:highlight w:val="none"/>
              </w:rPr>
            </w:pPr>
          </w:p>
        </w:tc>
      </w:tr>
      <w:tr w14:paraId="78F64C0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62121FD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0F0CA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7421FA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新人民医院前绿地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46A0DA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2964.20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1A2AD7A">
            <w:pPr>
              <w:widowControl/>
              <w:spacing w:line="360" w:lineRule="auto"/>
              <w:jc w:val="center"/>
              <w:textAlignment w:val="center"/>
              <w:rPr>
                <w:rFonts w:hint="eastAsia" w:ascii="宋体" w:hAnsi="宋体" w:eastAsia="宋体" w:cs="宋体"/>
                <w:color w:val="auto"/>
                <w:sz w:val="18"/>
                <w:szCs w:val="18"/>
                <w:highlight w:val="none"/>
              </w:rPr>
            </w:pPr>
          </w:p>
        </w:tc>
      </w:tr>
      <w:tr w14:paraId="34C40BA4">
        <w:tblPrEx>
          <w:tblCellMar>
            <w:top w:w="0" w:type="dxa"/>
            <w:left w:w="108" w:type="dxa"/>
            <w:bottom w:w="0" w:type="dxa"/>
            <w:right w:w="108" w:type="dxa"/>
          </w:tblCellMar>
        </w:tblPrEx>
        <w:trPr>
          <w:trHeight w:val="34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EDD4E6A">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1A6BD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46FA2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锦江公园北侧路旁绿地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28867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131.94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FF87007">
            <w:pPr>
              <w:widowControl/>
              <w:spacing w:line="360" w:lineRule="auto"/>
              <w:jc w:val="center"/>
              <w:textAlignment w:val="center"/>
              <w:rPr>
                <w:rFonts w:hint="eastAsia" w:ascii="宋体" w:hAnsi="宋体" w:eastAsia="宋体" w:cs="宋体"/>
                <w:color w:val="auto"/>
                <w:sz w:val="18"/>
                <w:szCs w:val="18"/>
                <w:highlight w:val="none"/>
              </w:rPr>
            </w:pPr>
          </w:p>
        </w:tc>
      </w:tr>
      <w:tr w14:paraId="14D324E1">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FCAD0D4">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266CC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50D568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人武部东侧绿地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BE2A42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1378.25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49320FE">
            <w:pPr>
              <w:widowControl/>
              <w:spacing w:line="360" w:lineRule="auto"/>
              <w:jc w:val="center"/>
              <w:textAlignment w:val="center"/>
              <w:rPr>
                <w:rFonts w:hint="eastAsia" w:ascii="宋体" w:hAnsi="宋体" w:eastAsia="宋体" w:cs="宋体"/>
                <w:color w:val="auto"/>
                <w:sz w:val="18"/>
                <w:szCs w:val="18"/>
                <w:highlight w:val="none"/>
              </w:rPr>
            </w:pPr>
          </w:p>
        </w:tc>
      </w:tr>
      <w:tr w14:paraId="375D06B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7891C22">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1784D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23FC6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锦江公园</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331157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5805.37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CC46B73">
            <w:pPr>
              <w:widowControl/>
              <w:spacing w:line="360" w:lineRule="auto"/>
              <w:jc w:val="center"/>
              <w:textAlignment w:val="center"/>
              <w:rPr>
                <w:rFonts w:hint="eastAsia" w:ascii="宋体" w:hAnsi="宋体" w:eastAsia="宋体" w:cs="宋体"/>
                <w:color w:val="auto"/>
                <w:sz w:val="18"/>
                <w:szCs w:val="18"/>
                <w:highlight w:val="none"/>
              </w:rPr>
            </w:pPr>
          </w:p>
        </w:tc>
      </w:tr>
      <w:tr w14:paraId="09B216F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3826426">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5BE8E2">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EAA3F5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浙能石油北侧绿地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00B4C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7513.33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B0A600D">
            <w:pPr>
              <w:widowControl/>
              <w:spacing w:line="360" w:lineRule="auto"/>
              <w:jc w:val="center"/>
              <w:textAlignment w:val="center"/>
              <w:rPr>
                <w:rFonts w:hint="eastAsia" w:ascii="宋体" w:hAnsi="宋体" w:eastAsia="宋体" w:cs="宋体"/>
                <w:color w:val="auto"/>
                <w:sz w:val="18"/>
                <w:szCs w:val="18"/>
                <w:highlight w:val="none"/>
              </w:rPr>
            </w:pPr>
          </w:p>
        </w:tc>
      </w:tr>
      <w:tr w14:paraId="0B78F1B0">
        <w:tblPrEx>
          <w:tblCellMar>
            <w:top w:w="0" w:type="dxa"/>
            <w:left w:w="108" w:type="dxa"/>
            <w:bottom w:w="0" w:type="dxa"/>
            <w:right w:w="108" w:type="dxa"/>
          </w:tblCellMar>
        </w:tblPrEx>
        <w:trPr>
          <w:trHeight w:val="342"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020330A">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3BCB78">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nil"/>
            </w:tcBorders>
            <w:noWrap/>
            <w:vAlign w:val="center"/>
          </w:tcPr>
          <w:p w14:paraId="2DE166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330国道与紫薇北路交叉口绿地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29894E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570.3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CBEDD3D">
            <w:pPr>
              <w:widowControl/>
              <w:spacing w:line="360" w:lineRule="auto"/>
              <w:jc w:val="center"/>
              <w:textAlignment w:val="center"/>
              <w:rPr>
                <w:rFonts w:hint="eastAsia" w:ascii="宋体" w:hAnsi="宋体" w:eastAsia="宋体" w:cs="宋体"/>
                <w:color w:val="auto"/>
                <w:sz w:val="18"/>
                <w:szCs w:val="18"/>
                <w:highlight w:val="none"/>
              </w:rPr>
            </w:pPr>
          </w:p>
        </w:tc>
      </w:tr>
      <w:tr w14:paraId="66F2DDA1">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762A6DD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5C26352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芙蓉路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A41829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机关幼儿园周边绿地</w:t>
            </w:r>
          </w:p>
        </w:tc>
        <w:tc>
          <w:tcPr>
            <w:tcW w:w="1738" w:type="dxa"/>
            <w:tcBorders>
              <w:top w:val="nil"/>
              <w:left w:val="single" w:color="000000" w:sz="4" w:space="0"/>
              <w:bottom w:val="single" w:color="000000" w:sz="4" w:space="0"/>
              <w:right w:val="single" w:color="000000" w:sz="4" w:space="0"/>
            </w:tcBorders>
            <w:noWrap/>
            <w:vAlign w:val="center"/>
          </w:tcPr>
          <w:p w14:paraId="730EF6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679.83</w:t>
            </w:r>
          </w:p>
        </w:tc>
        <w:tc>
          <w:tcPr>
            <w:tcW w:w="758" w:type="dxa"/>
            <w:tcBorders>
              <w:top w:val="nil"/>
              <w:left w:val="single" w:color="000000" w:sz="4" w:space="0"/>
              <w:bottom w:val="single" w:color="000000" w:sz="4" w:space="0"/>
              <w:right w:val="single" w:color="000000" w:sz="4" w:space="0"/>
            </w:tcBorders>
            <w:noWrap/>
            <w:vAlign w:val="center"/>
          </w:tcPr>
          <w:p w14:paraId="0B7A72D3">
            <w:pPr>
              <w:widowControl/>
              <w:spacing w:line="360" w:lineRule="auto"/>
              <w:jc w:val="center"/>
              <w:textAlignment w:val="center"/>
              <w:rPr>
                <w:rFonts w:hint="eastAsia" w:ascii="宋体" w:hAnsi="宋体" w:eastAsia="宋体" w:cs="宋体"/>
                <w:color w:val="auto"/>
                <w:sz w:val="18"/>
                <w:szCs w:val="18"/>
                <w:highlight w:val="none"/>
              </w:rPr>
            </w:pPr>
          </w:p>
        </w:tc>
      </w:tr>
      <w:tr w14:paraId="67FD3302">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3550D0D">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D2F3E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836A4F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芙蓉路街边绿地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5CF1AD1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500.31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29048A0">
            <w:pPr>
              <w:widowControl/>
              <w:spacing w:line="360" w:lineRule="auto"/>
              <w:jc w:val="center"/>
              <w:textAlignment w:val="center"/>
              <w:rPr>
                <w:rFonts w:hint="eastAsia" w:ascii="宋体" w:hAnsi="宋体" w:eastAsia="宋体" w:cs="宋体"/>
                <w:color w:val="auto"/>
                <w:sz w:val="18"/>
                <w:szCs w:val="18"/>
                <w:highlight w:val="none"/>
              </w:rPr>
            </w:pPr>
          </w:p>
        </w:tc>
      </w:tr>
      <w:tr w14:paraId="2C364EA5">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1FEE9E7D">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A133A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3215E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机关幼儿园南侧停车场绿地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40ED6A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499.51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562713F">
            <w:pPr>
              <w:widowControl/>
              <w:spacing w:line="360" w:lineRule="auto"/>
              <w:jc w:val="center"/>
              <w:textAlignment w:val="center"/>
              <w:rPr>
                <w:rFonts w:hint="eastAsia" w:ascii="宋体" w:hAnsi="宋体" w:eastAsia="宋体" w:cs="宋体"/>
                <w:color w:val="auto"/>
                <w:sz w:val="18"/>
                <w:szCs w:val="18"/>
                <w:highlight w:val="none"/>
              </w:rPr>
            </w:pPr>
          </w:p>
        </w:tc>
      </w:tr>
      <w:tr w14:paraId="0D13D2DC">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4EFEB177">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F8270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4620E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机关幼儿园东侧小区绿地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88B152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542.42</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6CDEB1DE">
            <w:pPr>
              <w:widowControl/>
              <w:spacing w:line="360" w:lineRule="auto"/>
              <w:jc w:val="center"/>
              <w:textAlignment w:val="center"/>
              <w:rPr>
                <w:rFonts w:hint="eastAsia" w:ascii="宋体" w:hAnsi="宋体" w:eastAsia="宋体" w:cs="宋体"/>
                <w:color w:val="auto"/>
                <w:sz w:val="18"/>
                <w:szCs w:val="18"/>
                <w:highlight w:val="none"/>
              </w:rPr>
            </w:pPr>
          </w:p>
        </w:tc>
      </w:tr>
      <w:tr w14:paraId="1A5B666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ADA205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DD73C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48FF9D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紫薇花园东区周边绿地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0E15C5A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821.72</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5D01EED">
            <w:pPr>
              <w:widowControl/>
              <w:spacing w:line="360" w:lineRule="auto"/>
              <w:jc w:val="center"/>
              <w:textAlignment w:val="center"/>
              <w:rPr>
                <w:rFonts w:hint="eastAsia" w:ascii="宋体" w:hAnsi="宋体" w:eastAsia="宋体" w:cs="宋体"/>
                <w:color w:val="auto"/>
                <w:sz w:val="18"/>
                <w:szCs w:val="18"/>
                <w:highlight w:val="none"/>
              </w:rPr>
            </w:pPr>
          </w:p>
        </w:tc>
      </w:tr>
      <w:tr w14:paraId="7C805C46">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23BFEA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191B15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好溪路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A89104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滨江公园</w:t>
            </w:r>
          </w:p>
        </w:tc>
        <w:tc>
          <w:tcPr>
            <w:tcW w:w="1738" w:type="dxa"/>
            <w:tcBorders>
              <w:top w:val="single" w:color="000000" w:sz="4" w:space="0"/>
              <w:left w:val="single" w:color="000000" w:sz="4" w:space="0"/>
              <w:bottom w:val="single" w:color="000000" w:sz="4" w:space="0"/>
              <w:right w:val="nil"/>
            </w:tcBorders>
            <w:noWrap/>
            <w:vAlign w:val="center"/>
          </w:tcPr>
          <w:p w14:paraId="76ADDB7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30182.6</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DC1385D">
            <w:pPr>
              <w:widowControl/>
              <w:spacing w:line="360" w:lineRule="auto"/>
              <w:jc w:val="center"/>
              <w:textAlignment w:val="center"/>
              <w:rPr>
                <w:rFonts w:hint="eastAsia" w:ascii="宋体" w:hAnsi="宋体" w:eastAsia="宋体" w:cs="宋体"/>
                <w:color w:val="auto"/>
                <w:sz w:val="18"/>
                <w:szCs w:val="18"/>
                <w:highlight w:val="none"/>
              </w:rPr>
            </w:pPr>
          </w:p>
        </w:tc>
      </w:tr>
      <w:tr w14:paraId="072692ED">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7982C0EF">
            <w:pPr>
              <w:widowControl/>
              <w:spacing w:line="360" w:lineRule="auto"/>
              <w:jc w:val="center"/>
              <w:textAlignment w:val="center"/>
              <w:rPr>
                <w:rFonts w:hint="eastAsia" w:ascii="宋体" w:hAnsi="宋体" w:eastAsia="宋体" w:cs="宋体"/>
                <w:color w:val="auto"/>
                <w:kern w:val="0"/>
                <w:sz w:val="18"/>
                <w:szCs w:val="18"/>
                <w:highlight w:val="none"/>
                <w:lang w:bidi="ar"/>
              </w:rPr>
            </w:pPr>
          </w:p>
        </w:tc>
        <w:tc>
          <w:tcPr>
            <w:tcW w:w="874" w:type="dxa"/>
            <w:vMerge w:val="continue"/>
            <w:tcBorders>
              <w:left w:val="single" w:color="000000" w:sz="4" w:space="0"/>
              <w:right w:val="single" w:color="000000" w:sz="4" w:space="0"/>
            </w:tcBorders>
            <w:noWrap w:val="0"/>
            <w:vAlign w:val="center"/>
          </w:tcPr>
          <w:p w14:paraId="168A99C0">
            <w:pPr>
              <w:widowControl/>
              <w:spacing w:line="360" w:lineRule="auto"/>
              <w:jc w:val="center"/>
              <w:textAlignment w:val="center"/>
              <w:rPr>
                <w:rFonts w:hint="eastAsia" w:ascii="宋体" w:hAnsi="宋体" w:eastAsia="宋体" w:cs="宋体"/>
                <w:color w:val="auto"/>
                <w:kern w:val="0"/>
                <w:sz w:val="18"/>
                <w:szCs w:val="18"/>
                <w:highlight w:val="none"/>
                <w:lang w:bidi="ar"/>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B6364F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滨江二期</w:t>
            </w:r>
          </w:p>
        </w:tc>
        <w:tc>
          <w:tcPr>
            <w:tcW w:w="1738" w:type="dxa"/>
            <w:tcBorders>
              <w:top w:val="single" w:color="000000" w:sz="4" w:space="0"/>
              <w:left w:val="single" w:color="000000" w:sz="4" w:space="0"/>
              <w:bottom w:val="single" w:color="000000" w:sz="4" w:space="0"/>
              <w:right w:val="nil"/>
            </w:tcBorders>
            <w:noWrap/>
            <w:vAlign w:val="center"/>
          </w:tcPr>
          <w:p w14:paraId="766E49A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25121.69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6DAE476">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7839298">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112AE97E">
            <w:pPr>
              <w:widowControl/>
              <w:spacing w:line="360" w:lineRule="auto"/>
              <w:jc w:val="center"/>
              <w:textAlignment w:val="center"/>
              <w:rPr>
                <w:rFonts w:hint="eastAsia" w:ascii="宋体" w:hAnsi="宋体" w:eastAsia="宋体" w:cs="宋体"/>
                <w:color w:val="auto"/>
                <w:kern w:val="0"/>
                <w:sz w:val="18"/>
                <w:szCs w:val="18"/>
                <w:highlight w:val="none"/>
                <w:lang w:bidi="ar"/>
              </w:rPr>
            </w:pPr>
          </w:p>
        </w:tc>
        <w:tc>
          <w:tcPr>
            <w:tcW w:w="874" w:type="dxa"/>
            <w:vMerge w:val="continue"/>
            <w:tcBorders>
              <w:left w:val="single" w:color="000000" w:sz="4" w:space="0"/>
              <w:right w:val="single" w:color="000000" w:sz="4" w:space="0"/>
            </w:tcBorders>
            <w:noWrap w:val="0"/>
            <w:vAlign w:val="center"/>
          </w:tcPr>
          <w:p w14:paraId="6544830C">
            <w:pPr>
              <w:widowControl/>
              <w:spacing w:line="360" w:lineRule="auto"/>
              <w:jc w:val="center"/>
              <w:textAlignment w:val="center"/>
              <w:rPr>
                <w:rFonts w:hint="eastAsia" w:ascii="宋体" w:hAnsi="宋体" w:eastAsia="宋体" w:cs="宋体"/>
                <w:color w:val="auto"/>
                <w:kern w:val="0"/>
                <w:sz w:val="18"/>
                <w:szCs w:val="18"/>
                <w:highlight w:val="none"/>
                <w:lang w:bidi="ar"/>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822968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 xml:space="preserve">名山湖公园绿地 </w:t>
            </w:r>
          </w:p>
        </w:tc>
        <w:tc>
          <w:tcPr>
            <w:tcW w:w="1738" w:type="dxa"/>
            <w:tcBorders>
              <w:top w:val="single" w:color="000000" w:sz="4" w:space="0"/>
              <w:left w:val="single" w:color="000000" w:sz="4" w:space="0"/>
              <w:bottom w:val="single" w:color="000000" w:sz="4" w:space="0"/>
              <w:right w:val="nil"/>
            </w:tcBorders>
            <w:noWrap/>
            <w:vAlign w:val="center"/>
          </w:tcPr>
          <w:p w14:paraId="01BDCD4C">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18391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FB68C60">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EC29FF2">
        <w:tblPrEx>
          <w:tblCellMar>
            <w:top w:w="0" w:type="dxa"/>
            <w:left w:w="108" w:type="dxa"/>
            <w:bottom w:w="0" w:type="dxa"/>
            <w:right w:w="108" w:type="dxa"/>
          </w:tblCellMar>
        </w:tblPrEx>
        <w:trPr>
          <w:trHeight w:val="9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95AB611">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1C5CB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6D24B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滨江公园外防洪堤绿地</w:t>
            </w:r>
          </w:p>
        </w:tc>
        <w:tc>
          <w:tcPr>
            <w:tcW w:w="1738" w:type="dxa"/>
            <w:tcBorders>
              <w:top w:val="single" w:color="000000" w:sz="4" w:space="0"/>
              <w:left w:val="single" w:color="000000" w:sz="4" w:space="0"/>
              <w:bottom w:val="single" w:color="000000" w:sz="4" w:space="0"/>
              <w:right w:val="nil"/>
            </w:tcBorders>
            <w:noWrap/>
            <w:vAlign w:val="center"/>
          </w:tcPr>
          <w:p w14:paraId="5F0323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2469.84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3D40BB93">
            <w:pPr>
              <w:widowControl/>
              <w:spacing w:line="360" w:lineRule="auto"/>
              <w:jc w:val="center"/>
              <w:textAlignment w:val="center"/>
              <w:rPr>
                <w:rFonts w:hint="eastAsia" w:ascii="宋体" w:hAnsi="宋体" w:eastAsia="宋体" w:cs="宋体"/>
                <w:color w:val="auto"/>
                <w:sz w:val="18"/>
                <w:szCs w:val="18"/>
                <w:highlight w:val="none"/>
              </w:rPr>
            </w:pPr>
          </w:p>
        </w:tc>
      </w:tr>
      <w:tr w14:paraId="6625E674">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C0091D2">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5849B1">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1ACD79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公安局外围绿地</w:t>
            </w:r>
          </w:p>
        </w:tc>
        <w:tc>
          <w:tcPr>
            <w:tcW w:w="1738" w:type="dxa"/>
            <w:tcBorders>
              <w:top w:val="single" w:color="000000" w:sz="4" w:space="0"/>
              <w:left w:val="single" w:color="000000" w:sz="4" w:space="0"/>
              <w:bottom w:val="single" w:color="000000" w:sz="4" w:space="0"/>
              <w:right w:val="nil"/>
            </w:tcBorders>
            <w:noWrap/>
            <w:vAlign w:val="center"/>
          </w:tcPr>
          <w:p w14:paraId="10F3BE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356.03</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2D170E4">
            <w:pPr>
              <w:widowControl/>
              <w:spacing w:line="360" w:lineRule="auto"/>
              <w:jc w:val="center"/>
              <w:textAlignment w:val="center"/>
              <w:rPr>
                <w:rFonts w:hint="eastAsia" w:ascii="宋体" w:hAnsi="宋体" w:eastAsia="宋体" w:cs="宋体"/>
                <w:color w:val="auto"/>
                <w:sz w:val="18"/>
                <w:szCs w:val="18"/>
                <w:highlight w:val="none"/>
              </w:rPr>
            </w:pPr>
          </w:p>
        </w:tc>
      </w:tr>
      <w:tr w14:paraId="61507FAC">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6EF9DA6">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78EEBD">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034C02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滨江御园北侧外围绿地</w:t>
            </w:r>
          </w:p>
        </w:tc>
        <w:tc>
          <w:tcPr>
            <w:tcW w:w="1738" w:type="dxa"/>
            <w:tcBorders>
              <w:top w:val="single" w:color="000000" w:sz="4" w:space="0"/>
              <w:left w:val="single" w:color="000000" w:sz="4" w:space="0"/>
              <w:bottom w:val="single" w:color="000000" w:sz="4" w:space="0"/>
              <w:right w:val="nil"/>
            </w:tcBorders>
            <w:noWrap/>
            <w:vAlign w:val="center"/>
          </w:tcPr>
          <w:p w14:paraId="0A8DAA9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159.95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5FF9054">
            <w:pPr>
              <w:widowControl/>
              <w:spacing w:line="360" w:lineRule="auto"/>
              <w:jc w:val="center"/>
              <w:textAlignment w:val="center"/>
              <w:rPr>
                <w:rFonts w:hint="eastAsia" w:ascii="宋体" w:hAnsi="宋体" w:eastAsia="宋体" w:cs="宋体"/>
                <w:color w:val="auto"/>
                <w:sz w:val="18"/>
                <w:szCs w:val="18"/>
                <w:highlight w:val="none"/>
              </w:rPr>
            </w:pPr>
          </w:p>
        </w:tc>
      </w:tr>
      <w:tr w14:paraId="437CF27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7A7599D8">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0EB2D1">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611C4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大樟树游园</w:t>
            </w:r>
          </w:p>
        </w:tc>
        <w:tc>
          <w:tcPr>
            <w:tcW w:w="1738" w:type="dxa"/>
            <w:tcBorders>
              <w:top w:val="single" w:color="000000" w:sz="4" w:space="0"/>
              <w:left w:val="single" w:color="000000" w:sz="4" w:space="0"/>
              <w:bottom w:val="single" w:color="000000" w:sz="4" w:space="0"/>
              <w:right w:val="nil"/>
            </w:tcBorders>
            <w:noWrap/>
            <w:vAlign w:val="center"/>
          </w:tcPr>
          <w:p w14:paraId="3D27C6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1953.87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0558CD8">
            <w:pPr>
              <w:widowControl/>
              <w:spacing w:line="360" w:lineRule="auto"/>
              <w:jc w:val="center"/>
              <w:textAlignment w:val="center"/>
              <w:rPr>
                <w:rFonts w:hint="eastAsia" w:ascii="宋体" w:hAnsi="宋体" w:eastAsia="宋体" w:cs="宋体"/>
                <w:color w:val="auto"/>
                <w:sz w:val="18"/>
                <w:szCs w:val="18"/>
                <w:highlight w:val="none"/>
              </w:rPr>
            </w:pPr>
          </w:p>
        </w:tc>
      </w:tr>
      <w:tr w14:paraId="3F8737DD">
        <w:tblPrEx>
          <w:tblCellMar>
            <w:top w:w="0" w:type="dxa"/>
            <w:left w:w="108" w:type="dxa"/>
            <w:bottom w:w="0" w:type="dxa"/>
            <w:right w:w="108" w:type="dxa"/>
          </w:tblCellMar>
        </w:tblPrEx>
        <w:trPr>
          <w:trHeight w:val="242" w:hRule="atLeast"/>
          <w:jc w:val="center"/>
        </w:trPr>
        <w:tc>
          <w:tcPr>
            <w:tcW w:w="1326" w:type="dxa"/>
            <w:vMerge w:val="restart"/>
            <w:tcBorders>
              <w:top w:val="single" w:color="000000" w:sz="4" w:space="0"/>
              <w:left w:val="single" w:color="000000" w:sz="4" w:space="0"/>
              <w:right w:val="single" w:color="000000" w:sz="4" w:space="0"/>
            </w:tcBorders>
            <w:noWrap/>
            <w:vAlign w:val="center"/>
          </w:tcPr>
          <w:p w14:paraId="3E81874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w:t>
            </w:r>
          </w:p>
        </w:tc>
        <w:tc>
          <w:tcPr>
            <w:tcW w:w="874" w:type="dxa"/>
            <w:vMerge w:val="restart"/>
            <w:tcBorders>
              <w:top w:val="single" w:color="000000" w:sz="4" w:space="0"/>
              <w:left w:val="single" w:color="000000" w:sz="4" w:space="0"/>
              <w:right w:val="single" w:color="000000" w:sz="4" w:space="0"/>
            </w:tcBorders>
            <w:noWrap w:val="0"/>
            <w:vAlign w:val="center"/>
          </w:tcPr>
          <w:p w14:paraId="4A1F54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w:t>
            </w:r>
          </w:p>
          <w:p w14:paraId="7087289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3C58C0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绿道二期绿地</w:t>
            </w:r>
          </w:p>
        </w:tc>
        <w:tc>
          <w:tcPr>
            <w:tcW w:w="1738" w:type="dxa"/>
            <w:tcBorders>
              <w:top w:val="single" w:color="000000" w:sz="4" w:space="0"/>
              <w:left w:val="single" w:color="000000" w:sz="4" w:space="0"/>
              <w:bottom w:val="single" w:color="000000" w:sz="4" w:space="0"/>
              <w:right w:val="nil"/>
            </w:tcBorders>
            <w:noWrap/>
            <w:vAlign w:val="center"/>
          </w:tcPr>
          <w:p w14:paraId="6ED615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9917.59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E9A8EC6">
            <w:pPr>
              <w:widowControl/>
              <w:spacing w:line="360" w:lineRule="auto"/>
              <w:jc w:val="center"/>
              <w:textAlignment w:val="center"/>
              <w:rPr>
                <w:rFonts w:hint="eastAsia" w:ascii="宋体" w:hAnsi="宋体" w:eastAsia="宋体" w:cs="宋体"/>
                <w:color w:val="auto"/>
                <w:sz w:val="18"/>
                <w:szCs w:val="18"/>
                <w:highlight w:val="none"/>
              </w:rPr>
            </w:pPr>
          </w:p>
        </w:tc>
      </w:tr>
      <w:tr w14:paraId="4BA60068">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74B78188">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7D97063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33901D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绿道一期婺剧驿站周边绿地</w:t>
            </w:r>
          </w:p>
        </w:tc>
        <w:tc>
          <w:tcPr>
            <w:tcW w:w="1738" w:type="dxa"/>
            <w:tcBorders>
              <w:top w:val="single" w:color="000000" w:sz="4" w:space="0"/>
              <w:left w:val="single" w:color="000000" w:sz="4" w:space="0"/>
              <w:bottom w:val="single" w:color="000000" w:sz="4" w:space="0"/>
              <w:right w:val="nil"/>
            </w:tcBorders>
            <w:noWrap/>
            <w:vAlign w:val="center"/>
          </w:tcPr>
          <w:p w14:paraId="7A867DC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1414.39</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7048C97">
            <w:pPr>
              <w:widowControl/>
              <w:spacing w:line="360" w:lineRule="auto"/>
              <w:jc w:val="center"/>
              <w:textAlignment w:val="center"/>
              <w:rPr>
                <w:rFonts w:hint="eastAsia" w:ascii="宋体" w:hAnsi="宋体" w:eastAsia="宋体" w:cs="宋体"/>
                <w:color w:val="auto"/>
                <w:sz w:val="18"/>
                <w:szCs w:val="18"/>
                <w:highlight w:val="none"/>
              </w:rPr>
            </w:pPr>
          </w:p>
        </w:tc>
      </w:tr>
      <w:tr w14:paraId="31333533">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27F993F1">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6ECC5E4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31A8E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抽水蓄能周边绿地</w:t>
            </w:r>
          </w:p>
        </w:tc>
        <w:tc>
          <w:tcPr>
            <w:tcW w:w="1738" w:type="dxa"/>
            <w:tcBorders>
              <w:top w:val="single" w:color="000000" w:sz="4" w:space="0"/>
              <w:left w:val="single" w:color="000000" w:sz="4" w:space="0"/>
              <w:bottom w:val="single" w:color="000000" w:sz="4" w:space="0"/>
              <w:right w:val="nil"/>
            </w:tcBorders>
            <w:noWrap/>
            <w:vAlign w:val="center"/>
          </w:tcPr>
          <w:p w14:paraId="162FC42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4094.37</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D748686">
            <w:pPr>
              <w:widowControl/>
              <w:spacing w:line="360" w:lineRule="auto"/>
              <w:jc w:val="center"/>
              <w:textAlignment w:val="center"/>
              <w:rPr>
                <w:rFonts w:hint="eastAsia" w:ascii="宋体" w:hAnsi="宋体" w:eastAsia="宋体" w:cs="宋体"/>
                <w:color w:val="auto"/>
                <w:sz w:val="18"/>
                <w:szCs w:val="18"/>
                <w:highlight w:val="none"/>
              </w:rPr>
            </w:pPr>
          </w:p>
        </w:tc>
      </w:tr>
      <w:tr w14:paraId="658140C6">
        <w:tblPrEx>
          <w:tblCellMar>
            <w:top w:w="0" w:type="dxa"/>
            <w:left w:w="108" w:type="dxa"/>
            <w:bottom w:w="0" w:type="dxa"/>
            <w:right w:w="108" w:type="dxa"/>
          </w:tblCellMar>
        </w:tblPrEx>
        <w:trPr>
          <w:trHeight w:val="90" w:hRule="atLeast"/>
          <w:jc w:val="center"/>
        </w:trPr>
        <w:tc>
          <w:tcPr>
            <w:tcW w:w="1326" w:type="dxa"/>
            <w:vMerge w:val="continue"/>
            <w:tcBorders>
              <w:left w:val="single" w:color="000000" w:sz="4" w:space="0"/>
              <w:right w:val="single" w:color="000000" w:sz="4" w:space="0"/>
            </w:tcBorders>
            <w:noWrap/>
            <w:vAlign w:val="center"/>
          </w:tcPr>
          <w:p w14:paraId="3B454E50">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B2556E3">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F53765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名山桥-周村绿道绿地</w:t>
            </w:r>
          </w:p>
        </w:tc>
        <w:tc>
          <w:tcPr>
            <w:tcW w:w="1738" w:type="dxa"/>
            <w:tcBorders>
              <w:top w:val="single" w:color="000000" w:sz="4" w:space="0"/>
              <w:left w:val="single" w:color="000000" w:sz="4" w:space="0"/>
              <w:bottom w:val="single" w:color="000000" w:sz="4" w:space="0"/>
              <w:right w:val="nil"/>
            </w:tcBorders>
            <w:noWrap/>
            <w:vAlign w:val="center"/>
          </w:tcPr>
          <w:p w14:paraId="2CF910B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 xml:space="preserve">45979.16 </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16630420">
            <w:pPr>
              <w:widowControl/>
              <w:spacing w:line="360" w:lineRule="auto"/>
              <w:jc w:val="center"/>
              <w:textAlignment w:val="center"/>
              <w:rPr>
                <w:rFonts w:hint="eastAsia" w:ascii="宋体" w:hAnsi="宋体" w:eastAsia="宋体" w:cs="宋体"/>
                <w:color w:val="auto"/>
                <w:sz w:val="18"/>
                <w:szCs w:val="18"/>
                <w:highlight w:val="none"/>
              </w:rPr>
            </w:pPr>
          </w:p>
        </w:tc>
      </w:tr>
      <w:tr w14:paraId="699819DA">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bottom w:val="single" w:color="000000" w:sz="4" w:space="0"/>
              <w:right w:val="single" w:color="000000" w:sz="4" w:space="0"/>
            </w:tcBorders>
            <w:noWrap/>
            <w:vAlign w:val="center"/>
          </w:tcPr>
          <w:p w14:paraId="5715C4EE">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bottom w:val="single" w:color="000000" w:sz="4" w:space="0"/>
              <w:right w:val="single" w:color="000000" w:sz="4" w:space="0"/>
            </w:tcBorders>
            <w:noWrap w:val="0"/>
            <w:vAlign w:val="center"/>
          </w:tcPr>
          <w:p w14:paraId="6A846A4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CDA56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花箱月季</w:t>
            </w:r>
          </w:p>
        </w:tc>
        <w:tc>
          <w:tcPr>
            <w:tcW w:w="1738" w:type="dxa"/>
            <w:tcBorders>
              <w:top w:val="single" w:color="000000" w:sz="4" w:space="0"/>
              <w:left w:val="single" w:color="000000" w:sz="4" w:space="0"/>
              <w:bottom w:val="single" w:color="000000" w:sz="4" w:space="0"/>
              <w:right w:val="nil"/>
            </w:tcBorders>
            <w:noWrap/>
            <w:vAlign w:val="center"/>
          </w:tcPr>
          <w:p w14:paraId="6685FE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4F8ECF45">
            <w:pPr>
              <w:widowControl/>
              <w:spacing w:line="360" w:lineRule="auto"/>
              <w:jc w:val="center"/>
              <w:textAlignment w:val="center"/>
              <w:rPr>
                <w:rFonts w:hint="eastAsia" w:ascii="宋体" w:hAnsi="宋体" w:eastAsia="宋体" w:cs="宋体"/>
                <w:color w:val="auto"/>
                <w:sz w:val="18"/>
                <w:szCs w:val="18"/>
                <w:highlight w:val="none"/>
              </w:rPr>
            </w:pPr>
          </w:p>
        </w:tc>
      </w:tr>
      <w:tr w14:paraId="12A5AA99">
        <w:tblPrEx>
          <w:tblCellMar>
            <w:top w:w="0" w:type="dxa"/>
            <w:left w:w="108" w:type="dxa"/>
            <w:bottom w:w="0" w:type="dxa"/>
            <w:right w:w="108" w:type="dxa"/>
          </w:tblCellMar>
        </w:tblPrEx>
        <w:trPr>
          <w:trHeight w:val="444" w:hRule="atLeast"/>
          <w:jc w:val="center"/>
        </w:trPr>
        <w:tc>
          <w:tcPr>
            <w:tcW w:w="13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51512C">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16</w:t>
            </w:r>
          </w:p>
        </w:tc>
        <w:tc>
          <w:tcPr>
            <w:tcW w:w="87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F82DDF">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合计</w:t>
            </w:r>
          </w:p>
        </w:tc>
        <w:tc>
          <w:tcPr>
            <w:tcW w:w="40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443A97">
            <w:pPr>
              <w:spacing w:line="360" w:lineRule="auto"/>
              <w:rPr>
                <w:rFonts w:hint="eastAsia" w:ascii="宋体" w:hAnsi="宋体" w:eastAsia="宋体" w:cs="宋体"/>
                <w:b/>
                <w:bCs/>
                <w:color w:val="auto"/>
                <w:sz w:val="18"/>
                <w:szCs w:val="18"/>
                <w:highlight w:val="none"/>
              </w:rPr>
            </w:pPr>
          </w:p>
        </w:tc>
        <w:tc>
          <w:tcPr>
            <w:tcW w:w="1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3603EB">
            <w:pPr>
              <w:widowControl/>
              <w:spacing w:line="360" w:lineRule="auto"/>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 xml:space="preserve">  370425.01</w:t>
            </w:r>
          </w:p>
        </w:tc>
        <w:tc>
          <w:tcPr>
            <w:tcW w:w="75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AD2459">
            <w:pPr>
              <w:widowControl/>
              <w:spacing w:line="360" w:lineRule="auto"/>
              <w:textAlignment w:val="center"/>
              <w:rPr>
                <w:rFonts w:hint="eastAsia" w:ascii="宋体" w:hAnsi="宋体" w:eastAsia="宋体" w:cs="宋体"/>
                <w:b/>
                <w:bCs/>
                <w:color w:val="auto"/>
                <w:sz w:val="18"/>
                <w:szCs w:val="18"/>
                <w:highlight w:val="none"/>
              </w:rPr>
            </w:pPr>
          </w:p>
        </w:tc>
      </w:tr>
      <w:tr w14:paraId="10605256">
        <w:tblPrEx>
          <w:tblCellMar>
            <w:top w:w="0" w:type="dxa"/>
            <w:left w:w="108" w:type="dxa"/>
            <w:bottom w:w="0" w:type="dxa"/>
            <w:right w:w="108" w:type="dxa"/>
          </w:tblCellMar>
        </w:tblPrEx>
        <w:trPr>
          <w:trHeight w:val="444" w:hRule="atLeast"/>
          <w:jc w:val="center"/>
        </w:trPr>
        <w:tc>
          <w:tcPr>
            <w:tcW w:w="8788" w:type="dxa"/>
            <w:gridSpan w:val="5"/>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F46ECC">
            <w:pPr>
              <w:widowControl/>
              <w:tabs>
                <w:tab w:val="left" w:pos="2392"/>
              </w:tabs>
              <w:spacing w:line="360" w:lineRule="auto"/>
              <w:textAlignment w:val="center"/>
              <w:rPr>
                <w:rFonts w:hint="eastAsia" w:ascii="宋体" w:hAnsi="宋体" w:eastAsia="宋体" w:cs="宋体"/>
                <w:b/>
                <w:bCs/>
                <w:color w:val="auto"/>
                <w:sz w:val="18"/>
                <w:szCs w:val="18"/>
                <w:highlight w:val="none"/>
                <w:shd w:val="clear" w:color="FFFFFF" w:fill="D9D9D9"/>
              </w:rPr>
            </w:pPr>
            <w:r>
              <w:rPr>
                <w:rFonts w:hint="eastAsia" w:ascii="宋体" w:hAnsi="宋体" w:eastAsia="宋体" w:cs="宋体"/>
                <w:b/>
                <w:bCs/>
                <w:color w:val="auto"/>
                <w:kern w:val="0"/>
                <w:sz w:val="18"/>
                <w:szCs w:val="18"/>
                <w:highlight w:val="none"/>
                <w:lang w:bidi="ar"/>
              </w:rPr>
              <w:t>硬质和水体</w:t>
            </w:r>
          </w:p>
        </w:tc>
      </w:tr>
      <w:tr w14:paraId="23A7FD2F">
        <w:tblPrEx>
          <w:tblCellMar>
            <w:top w:w="0" w:type="dxa"/>
            <w:left w:w="108" w:type="dxa"/>
            <w:bottom w:w="0" w:type="dxa"/>
            <w:right w:w="108" w:type="dxa"/>
          </w:tblCellMar>
        </w:tblPrEx>
        <w:trPr>
          <w:trHeight w:val="270"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496CC0A1">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874" w:type="dxa"/>
            <w:tcBorders>
              <w:top w:val="single" w:color="000000" w:sz="4" w:space="0"/>
              <w:left w:val="single" w:color="000000" w:sz="4" w:space="0"/>
              <w:bottom w:val="single" w:color="000000" w:sz="4" w:space="0"/>
              <w:right w:val="single" w:color="000000" w:sz="4" w:space="0"/>
            </w:tcBorders>
            <w:noWrap/>
            <w:vAlign w:val="center"/>
          </w:tcPr>
          <w:p w14:paraId="35DCD180">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路段</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5D231F9">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名称</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6B9C32EF">
            <w:pPr>
              <w:widowControl/>
              <w:spacing w:line="360" w:lineRule="auto"/>
              <w:jc w:val="center"/>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保洁面积（㎡）</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71082088">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备注</w:t>
            </w:r>
          </w:p>
        </w:tc>
      </w:tr>
      <w:tr w14:paraId="730FCEC4">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right w:val="single" w:color="000000" w:sz="4" w:space="0"/>
            </w:tcBorders>
            <w:noWrap/>
            <w:vAlign w:val="center"/>
          </w:tcPr>
          <w:p w14:paraId="62FA248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874" w:type="dxa"/>
            <w:vMerge w:val="restart"/>
            <w:tcBorders>
              <w:top w:val="single" w:color="000000" w:sz="4" w:space="0"/>
              <w:left w:val="single" w:color="000000" w:sz="4" w:space="0"/>
              <w:right w:val="single" w:color="000000" w:sz="4" w:space="0"/>
            </w:tcBorders>
            <w:noWrap w:val="0"/>
            <w:vAlign w:val="center"/>
          </w:tcPr>
          <w:p w14:paraId="4FEE441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8E88C1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0802南侧停车场周边硬质</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7A9C36B3">
            <w:pPr>
              <w:widowControl/>
              <w:spacing w:line="360" w:lineRule="auto"/>
              <w:ind w:firstLine="360" w:firstLineChars="200"/>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1267.48</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F13D1A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33A03C18">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0FCEDE3E">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38BD67AB">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CA7A5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缙云档案馆水体</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625E5D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352.42</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35B8F79">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B1954EC">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422F9074">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5CB3066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976C85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旭山路立交桥下公园硬质1</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14473F9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433.46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7FD357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9038673">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468EA0DB">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1E058F6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2A45B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旭山路立交桥下公园水沟</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5D5CC0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539.43</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F65A419">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7AA53F9">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6A7BC3A1">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556A161">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DCD38F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旭山路立交桥下公园球场</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7A70317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1565.26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BD7758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7508724">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right w:val="single" w:color="000000" w:sz="4" w:space="0"/>
            </w:tcBorders>
            <w:noWrap/>
            <w:vAlign w:val="center"/>
          </w:tcPr>
          <w:p w14:paraId="57DD72A0">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right w:val="single" w:color="000000" w:sz="4" w:space="0"/>
            </w:tcBorders>
            <w:noWrap w:val="0"/>
            <w:vAlign w:val="center"/>
          </w:tcPr>
          <w:p w14:paraId="22F90216">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D5A2A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旭山路立交桥下公园硬质2</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58F19FD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362.99</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573DC51">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A0E7A95">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bottom w:val="single" w:color="000000" w:sz="4" w:space="0"/>
              <w:right w:val="single" w:color="000000" w:sz="4" w:space="0"/>
            </w:tcBorders>
            <w:noWrap/>
            <w:vAlign w:val="center"/>
          </w:tcPr>
          <w:p w14:paraId="31D1E775">
            <w:pPr>
              <w:spacing w:line="360" w:lineRule="auto"/>
              <w:jc w:val="center"/>
              <w:rPr>
                <w:rFonts w:hint="eastAsia" w:ascii="宋体" w:hAnsi="宋体" w:eastAsia="宋体" w:cs="宋体"/>
                <w:color w:val="auto"/>
                <w:sz w:val="18"/>
                <w:szCs w:val="18"/>
                <w:highlight w:val="none"/>
              </w:rPr>
            </w:pPr>
          </w:p>
        </w:tc>
        <w:tc>
          <w:tcPr>
            <w:tcW w:w="874" w:type="dxa"/>
            <w:vMerge w:val="continue"/>
            <w:tcBorders>
              <w:left w:val="single" w:color="000000" w:sz="4" w:space="0"/>
              <w:bottom w:val="single" w:color="000000" w:sz="4" w:space="0"/>
              <w:right w:val="single" w:color="000000" w:sz="4" w:space="0"/>
            </w:tcBorders>
            <w:noWrap w:val="0"/>
            <w:vAlign w:val="center"/>
          </w:tcPr>
          <w:p w14:paraId="652F31CF">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2E7A02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旭山路立交桥下公园水沟</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68CE937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829.56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44ACFB2">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55456C15">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20D222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4D031D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蓬莱路</w:t>
            </w:r>
          </w:p>
        </w:tc>
        <w:tc>
          <w:tcPr>
            <w:tcW w:w="4092" w:type="dxa"/>
            <w:tcBorders>
              <w:top w:val="nil"/>
              <w:left w:val="nil"/>
              <w:bottom w:val="single" w:color="000000" w:sz="4" w:space="0"/>
              <w:right w:val="single" w:color="000000" w:sz="4" w:space="0"/>
            </w:tcBorders>
            <w:noWrap/>
            <w:vAlign w:val="center"/>
          </w:tcPr>
          <w:p w14:paraId="4AC6C1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蓬莱花苑门口硬质</w:t>
            </w:r>
          </w:p>
        </w:tc>
        <w:tc>
          <w:tcPr>
            <w:tcW w:w="1738" w:type="dxa"/>
            <w:tcBorders>
              <w:top w:val="nil"/>
              <w:left w:val="single" w:color="000000" w:sz="4" w:space="0"/>
              <w:bottom w:val="single" w:color="000000" w:sz="4" w:space="0"/>
              <w:right w:val="single" w:color="000000" w:sz="4" w:space="0"/>
            </w:tcBorders>
            <w:noWrap w:val="0"/>
            <w:vAlign w:val="center"/>
          </w:tcPr>
          <w:p w14:paraId="09BCDAB5">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nil"/>
              <w:left w:val="single" w:color="000000" w:sz="4" w:space="0"/>
              <w:bottom w:val="single" w:color="000000" w:sz="4" w:space="0"/>
              <w:right w:val="single" w:color="000000" w:sz="4" w:space="0"/>
            </w:tcBorders>
            <w:noWrap w:val="0"/>
            <w:vAlign w:val="center"/>
          </w:tcPr>
          <w:p w14:paraId="31F6E638">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9CA753B">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34D58CBE">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2365F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nil"/>
              <w:bottom w:val="single" w:color="000000" w:sz="4" w:space="0"/>
              <w:right w:val="single" w:color="000000" w:sz="4" w:space="0"/>
            </w:tcBorders>
            <w:noWrap/>
            <w:vAlign w:val="center"/>
          </w:tcPr>
          <w:p w14:paraId="558360D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大河小区广场硬质</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7B0AC8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988.58</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0A39DFD">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3FC65D6">
        <w:tblPrEx>
          <w:tblCellMar>
            <w:top w:w="0" w:type="dxa"/>
            <w:left w:w="108" w:type="dxa"/>
            <w:bottom w:w="0" w:type="dxa"/>
            <w:right w:w="108" w:type="dxa"/>
          </w:tblCellMar>
        </w:tblPrEx>
        <w:trPr>
          <w:trHeight w:val="270" w:hRule="atLeast"/>
          <w:jc w:val="center"/>
        </w:trPr>
        <w:tc>
          <w:tcPr>
            <w:tcW w:w="1326" w:type="dxa"/>
            <w:tcBorders>
              <w:top w:val="nil"/>
              <w:left w:val="single" w:color="000000" w:sz="4" w:space="0"/>
              <w:bottom w:val="single" w:color="000000" w:sz="4" w:space="0"/>
              <w:right w:val="single" w:color="000000" w:sz="4" w:space="0"/>
            </w:tcBorders>
            <w:noWrap/>
            <w:vAlign w:val="center"/>
          </w:tcPr>
          <w:p w14:paraId="61092C2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874" w:type="dxa"/>
            <w:tcBorders>
              <w:top w:val="nil"/>
              <w:left w:val="single" w:color="000000" w:sz="4" w:space="0"/>
              <w:bottom w:val="single" w:color="000000" w:sz="4" w:space="0"/>
              <w:right w:val="single" w:color="000000" w:sz="4" w:space="0"/>
            </w:tcBorders>
            <w:noWrap w:val="0"/>
            <w:vAlign w:val="center"/>
          </w:tcPr>
          <w:p w14:paraId="2439736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仙都路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D7CD25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火车站广场周边水体</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04FADA6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219.83</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BE4716C">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16D359A">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right w:val="single" w:color="000000" w:sz="4" w:space="0"/>
            </w:tcBorders>
            <w:noWrap/>
            <w:vAlign w:val="center"/>
          </w:tcPr>
          <w:p w14:paraId="6C1E984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4</w:t>
            </w:r>
          </w:p>
        </w:tc>
        <w:tc>
          <w:tcPr>
            <w:tcW w:w="874" w:type="dxa"/>
            <w:vMerge w:val="restart"/>
            <w:tcBorders>
              <w:top w:val="single" w:color="000000" w:sz="4" w:space="0"/>
              <w:left w:val="single" w:color="000000" w:sz="4" w:space="0"/>
              <w:right w:val="single" w:color="000000" w:sz="4" w:space="0"/>
            </w:tcBorders>
            <w:noWrap w:val="0"/>
            <w:vAlign w:val="center"/>
          </w:tcPr>
          <w:p w14:paraId="37D7E2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9D9C1D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亲亲官坑溪硬地  </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5EAEA40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1536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3621E64">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8E925E2">
        <w:tblPrEx>
          <w:tblCellMar>
            <w:top w:w="0" w:type="dxa"/>
            <w:left w:w="108" w:type="dxa"/>
            <w:bottom w:w="0" w:type="dxa"/>
            <w:right w:w="108" w:type="dxa"/>
          </w:tblCellMar>
        </w:tblPrEx>
        <w:trPr>
          <w:trHeight w:val="270" w:hRule="atLeast"/>
          <w:jc w:val="center"/>
        </w:trPr>
        <w:tc>
          <w:tcPr>
            <w:tcW w:w="1326" w:type="dxa"/>
            <w:vMerge w:val="continue"/>
            <w:tcBorders>
              <w:left w:val="single" w:color="000000" w:sz="4" w:space="0"/>
              <w:bottom w:val="single" w:color="000000" w:sz="4" w:space="0"/>
              <w:right w:val="single" w:color="000000" w:sz="4" w:space="0"/>
            </w:tcBorders>
            <w:noWrap/>
            <w:vAlign w:val="center"/>
          </w:tcPr>
          <w:p w14:paraId="19FA2EB3">
            <w:pPr>
              <w:widowControl/>
              <w:spacing w:line="360" w:lineRule="auto"/>
              <w:jc w:val="center"/>
              <w:textAlignment w:val="center"/>
              <w:rPr>
                <w:rFonts w:hint="eastAsia" w:ascii="宋体" w:hAnsi="宋体" w:eastAsia="宋体" w:cs="宋体"/>
                <w:color w:val="auto"/>
                <w:kern w:val="0"/>
                <w:sz w:val="18"/>
                <w:szCs w:val="18"/>
                <w:highlight w:val="none"/>
                <w:lang w:bidi="ar"/>
              </w:rPr>
            </w:pPr>
          </w:p>
        </w:tc>
        <w:tc>
          <w:tcPr>
            <w:tcW w:w="874" w:type="dxa"/>
            <w:vMerge w:val="continue"/>
            <w:tcBorders>
              <w:left w:val="single" w:color="000000" w:sz="4" w:space="0"/>
              <w:bottom w:val="single" w:color="000000" w:sz="4" w:space="0"/>
              <w:right w:val="single" w:color="000000" w:sz="4" w:space="0"/>
            </w:tcBorders>
            <w:noWrap w:val="0"/>
            <w:vAlign w:val="center"/>
          </w:tcPr>
          <w:p w14:paraId="09587F96">
            <w:pPr>
              <w:widowControl/>
              <w:spacing w:line="360" w:lineRule="auto"/>
              <w:jc w:val="center"/>
              <w:textAlignment w:val="center"/>
              <w:rPr>
                <w:rFonts w:hint="eastAsia" w:ascii="宋体" w:hAnsi="宋体" w:eastAsia="宋体" w:cs="宋体"/>
                <w:color w:val="auto"/>
                <w:kern w:val="0"/>
                <w:sz w:val="18"/>
                <w:szCs w:val="18"/>
                <w:highlight w:val="none"/>
                <w:lang w:bidi="ar"/>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54BD5F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名山7区块公园硬地</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47E74C4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1502.1</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CC3DB4B">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EDAEA32">
        <w:tblPrEx>
          <w:tblCellMar>
            <w:top w:w="0" w:type="dxa"/>
            <w:left w:w="108" w:type="dxa"/>
            <w:bottom w:w="0" w:type="dxa"/>
            <w:right w:w="108" w:type="dxa"/>
          </w:tblCellMar>
        </w:tblPrEx>
        <w:trPr>
          <w:trHeight w:val="270"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2B35E9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874" w:type="dxa"/>
            <w:tcBorders>
              <w:top w:val="single" w:color="000000" w:sz="4" w:space="0"/>
              <w:left w:val="single" w:color="000000" w:sz="4" w:space="0"/>
              <w:bottom w:val="single" w:color="000000" w:sz="4" w:space="0"/>
              <w:right w:val="single" w:color="000000" w:sz="4" w:space="0"/>
            </w:tcBorders>
            <w:noWrap w:val="0"/>
            <w:vAlign w:val="center"/>
          </w:tcPr>
          <w:p w14:paraId="59A100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花园路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CF865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翠竹公园硬地</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719054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975.2</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3220238">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FF8E5D0">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37DA260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188C90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BF319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永宁公园硬质</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313F48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6926.21</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5F6549BA">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87957A9">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035C6A25">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574A7A">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76AAC8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永宁公园足球场</w:t>
            </w:r>
          </w:p>
        </w:tc>
        <w:tc>
          <w:tcPr>
            <w:tcW w:w="1738" w:type="dxa"/>
            <w:tcBorders>
              <w:top w:val="single" w:color="000000" w:sz="4" w:space="0"/>
              <w:left w:val="single" w:color="000000" w:sz="4" w:space="0"/>
              <w:bottom w:val="single" w:color="000000" w:sz="4" w:space="0"/>
              <w:right w:val="single" w:color="000000" w:sz="4" w:space="0"/>
            </w:tcBorders>
            <w:noWrap/>
            <w:vAlign w:val="center"/>
          </w:tcPr>
          <w:p w14:paraId="7DD13F7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644.44</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8C881D4">
            <w:pPr>
              <w:widowControl/>
              <w:spacing w:line="360" w:lineRule="auto"/>
              <w:jc w:val="center"/>
              <w:textAlignment w:val="center"/>
              <w:rPr>
                <w:rFonts w:hint="eastAsia" w:ascii="宋体" w:hAnsi="宋体" w:eastAsia="宋体" w:cs="宋体"/>
                <w:color w:val="auto"/>
                <w:sz w:val="18"/>
                <w:szCs w:val="18"/>
                <w:highlight w:val="none"/>
              </w:rPr>
            </w:pPr>
          </w:p>
        </w:tc>
      </w:tr>
      <w:tr w14:paraId="5186FB20">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16675DB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D3BA6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14F0496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永宁公园水体</w:t>
            </w:r>
          </w:p>
        </w:tc>
        <w:tc>
          <w:tcPr>
            <w:tcW w:w="1738" w:type="dxa"/>
            <w:tcBorders>
              <w:top w:val="single" w:color="000000" w:sz="4" w:space="0"/>
              <w:left w:val="single" w:color="000000" w:sz="4" w:space="0"/>
              <w:bottom w:val="single" w:color="000000" w:sz="4" w:space="0"/>
              <w:right w:val="single" w:color="000000" w:sz="4" w:space="0"/>
            </w:tcBorders>
            <w:noWrap w:val="0"/>
            <w:vAlign w:val="center"/>
          </w:tcPr>
          <w:p w14:paraId="3479AD8C">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EE2F4D9">
            <w:pPr>
              <w:widowControl/>
              <w:spacing w:line="360" w:lineRule="auto"/>
              <w:jc w:val="center"/>
              <w:textAlignment w:val="center"/>
              <w:rPr>
                <w:rFonts w:hint="eastAsia" w:ascii="宋体" w:hAnsi="宋体" w:eastAsia="宋体" w:cs="宋体"/>
                <w:color w:val="auto"/>
                <w:sz w:val="18"/>
                <w:szCs w:val="18"/>
                <w:highlight w:val="none"/>
              </w:rPr>
            </w:pPr>
          </w:p>
        </w:tc>
      </w:tr>
      <w:tr w14:paraId="7F362678">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5086AA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29B2DC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0402AD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锦江公园硬地</w:t>
            </w:r>
          </w:p>
        </w:tc>
        <w:tc>
          <w:tcPr>
            <w:tcW w:w="1738" w:type="dxa"/>
            <w:tcBorders>
              <w:top w:val="single" w:color="000000" w:sz="4" w:space="0"/>
              <w:left w:val="single" w:color="000000" w:sz="4" w:space="0"/>
              <w:bottom w:val="single" w:color="000000" w:sz="4" w:space="0"/>
              <w:right w:val="nil"/>
            </w:tcBorders>
            <w:noWrap/>
            <w:vAlign w:val="center"/>
          </w:tcPr>
          <w:p w14:paraId="6A5C165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4423.25</w:t>
            </w:r>
          </w:p>
        </w:tc>
        <w:tc>
          <w:tcPr>
            <w:tcW w:w="758" w:type="dxa"/>
            <w:tcBorders>
              <w:top w:val="single" w:color="000000" w:sz="4" w:space="0"/>
              <w:left w:val="single" w:color="000000" w:sz="4" w:space="0"/>
              <w:bottom w:val="single" w:color="000000" w:sz="4" w:space="0"/>
              <w:right w:val="single" w:color="000000" w:sz="4" w:space="0"/>
            </w:tcBorders>
            <w:noWrap/>
            <w:vAlign w:val="center"/>
          </w:tcPr>
          <w:p w14:paraId="0150E6F2">
            <w:pPr>
              <w:widowControl/>
              <w:spacing w:line="360" w:lineRule="auto"/>
              <w:jc w:val="center"/>
              <w:textAlignment w:val="center"/>
              <w:rPr>
                <w:rFonts w:hint="eastAsia" w:ascii="宋体" w:hAnsi="宋体" w:eastAsia="宋体" w:cs="宋体"/>
                <w:color w:val="auto"/>
                <w:sz w:val="18"/>
                <w:szCs w:val="18"/>
                <w:highlight w:val="none"/>
              </w:rPr>
            </w:pPr>
          </w:p>
        </w:tc>
      </w:tr>
      <w:tr w14:paraId="3360AC90">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11E387BC">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EEC0CE">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65AC013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锦江公园水体</w:t>
            </w:r>
          </w:p>
        </w:tc>
        <w:tc>
          <w:tcPr>
            <w:tcW w:w="1738" w:type="dxa"/>
            <w:tcBorders>
              <w:top w:val="single" w:color="000000" w:sz="4" w:space="0"/>
              <w:left w:val="single" w:color="000000" w:sz="4" w:space="0"/>
              <w:bottom w:val="single" w:color="000000" w:sz="4" w:space="0"/>
              <w:right w:val="nil"/>
            </w:tcBorders>
            <w:noWrap w:val="0"/>
            <w:vAlign w:val="center"/>
          </w:tcPr>
          <w:p w14:paraId="61AC4369">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955CF68">
            <w:pPr>
              <w:widowControl/>
              <w:spacing w:line="360" w:lineRule="auto"/>
              <w:jc w:val="center"/>
              <w:textAlignment w:val="center"/>
              <w:rPr>
                <w:rFonts w:hint="eastAsia" w:ascii="宋体" w:hAnsi="宋体" w:eastAsia="宋体" w:cs="宋体"/>
                <w:color w:val="auto"/>
                <w:sz w:val="18"/>
                <w:szCs w:val="18"/>
                <w:highlight w:val="none"/>
              </w:rPr>
            </w:pPr>
          </w:p>
        </w:tc>
      </w:tr>
      <w:tr w14:paraId="01DEC18F">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A7C9364">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A0FE3D">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7CA0397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滨江公园</w:t>
            </w:r>
          </w:p>
        </w:tc>
        <w:tc>
          <w:tcPr>
            <w:tcW w:w="1738" w:type="dxa"/>
            <w:tcBorders>
              <w:top w:val="single" w:color="000000" w:sz="4" w:space="0"/>
              <w:left w:val="single" w:color="000000" w:sz="4" w:space="0"/>
              <w:bottom w:val="single" w:color="000000" w:sz="4" w:space="0"/>
              <w:right w:val="nil"/>
            </w:tcBorders>
            <w:noWrap w:val="0"/>
            <w:vAlign w:val="center"/>
          </w:tcPr>
          <w:p w14:paraId="3F54D3B5">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E60354E">
            <w:pPr>
              <w:widowControl/>
              <w:spacing w:line="360" w:lineRule="auto"/>
              <w:jc w:val="center"/>
              <w:textAlignment w:val="center"/>
              <w:rPr>
                <w:rFonts w:hint="eastAsia" w:ascii="宋体" w:hAnsi="宋体" w:eastAsia="宋体" w:cs="宋体"/>
                <w:color w:val="auto"/>
                <w:sz w:val="18"/>
                <w:szCs w:val="18"/>
                <w:highlight w:val="none"/>
              </w:rPr>
            </w:pPr>
          </w:p>
        </w:tc>
      </w:tr>
      <w:tr w14:paraId="70087971">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534B0B87">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38A137">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4FE915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浙能石油北侧绿地</w:t>
            </w:r>
          </w:p>
        </w:tc>
        <w:tc>
          <w:tcPr>
            <w:tcW w:w="1738" w:type="dxa"/>
            <w:tcBorders>
              <w:top w:val="single" w:color="000000" w:sz="4" w:space="0"/>
              <w:left w:val="single" w:color="000000" w:sz="4" w:space="0"/>
              <w:bottom w:val="single" w:color="000000" w:sz="4" w:space="0"/>
              <w:right w:val="nil"/>
            </w:tcBorders>
            <w:noWrap w:val="0"/>
            <w:vAlign w:val="center"/>
          </w:tcPr>
          <w:p w14:paraId="2CFD55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1392.55</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172EF5A">
            <w:pPr>
              <w:widowControl/>
              <w:spacing w:line="360" w:lineRule="auto"/>
              <w:jc w:val="center"/>
              <w:textAlignment w:val="center"/>
              <w:rPr>
                <w:rFonts w:hint="eastAsia" w:ascii="宋体" w:hAnsi="宋体" w:eastAsia="宋体" w:cs="宋体"/>
                <w:color w:val="auto"/>
                <w:sz w:val="18"/>
                <w:szCs w:val="18"/>
                <w:highlight w:val="none"/>
              </w:rPr>
            </w:pPr>
          </w:p>
        </w:tc>
      </w:tr>
      <w:tr w14:paraId="50B6CBA5">
        <w:tblPrEx>
          <w:tblCellMar>
            <w:top w:w="0" w:type="dxa"/>
            <w:left w:w="108" w:type="dxa"/>
            <w:bottom w:w="0" w:type="dxa"/>
            <w:right w:w="108" w:type="dxa"/>
          </w:tblCellMar>
        </w:tblPrEx>
        <w:trPr>
          <w:trHeight w:val="270" w:hRule="atLeast"/>
          <w:jc w:val="center"/>
        </w:trPr>
        <w:tc>
          <w:tcPr>
            <w:tcW w:w="1326" w:type="dxa"/>
            <w:vMerge w:val="restart"/>
            <w:tcBorders>
              <w:top w:val="single" w:color="000000" w:sz="4" w:space="0"/>
              <w:left w:val="single" w:color="000000" w:sz="4" w:space="0"/>
              <w:bottom w:val="single" w:color="000000" w:sz="4" w:space="0"/>
              <w:right w:val="single" w:color="000000" w:sz="4" w:space="0"/>
            </w:tcBorders>
            <w:noWrap/>
            <w:vAlign w:val="center"/>
          </w:tcPr>
          <w:p w14:paraId="6BE28E4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874" w:type="dxa"/>
            <w:vMerge w:val="restart"/>
            <w:tcBorders>
              <w:top w:val="single" w:color="000000" w:sz="4" w:space="0"/>
              <w:left w:val="single" w:color="000000" w:sz="4" w:space="0"/>
              <w:bottom w:val="single" w:color="000000" w:sz="4" w:space="0"/>
              <w:right w:val="single" w:color="000000" w:sz="4" w:space="0"/>
            </w:tcBorders>
            <w:noWrap w:val="0"/>
            <w:vAlign w:val="center"/>
          </w:tcPr>
          <w:p w14:paraId="511D54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好溪路</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221AF4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滨江公园防洪堤硬质</w:t>
            </w:r>
          </w:p>
        </w:tc>
        <w:tc>
          <w:tcPr>
            <w:tcW w:w="1738" w:type="dxa"/>
            <w:tcBorders>
              <w:top w:val="single" w:color="000000" w:sz="4" w:space="0"/>
              <w:left w:val="single" w:color="000000" w:sz="4" w:space="0"/>
              <w:bottom w:val="single" w:color="000000" w:sz="4" w:space="0"/>
              <w:right w:val="nil"/>
            </w:tcBorders>
            <w:noWrap w:val="0"/>
            <w:vAlign w:val="center"/>
          </w:tcPr>
          <w:p w14:paraId="32F74EE6">
            <w:pPr>
              <w:widowControl/>
              <w:spacing w:line="360" w:lineRule="auto"/>
              <w:jc w:val="center"/>
              <w:textAlignment w:val="center"/>
              <w:rPr>
                <w:rFonts w:hint="eastAsia" w:ascii="宋体" w:hAnsi="宋体" w:eastAsia="宋体" w:cs="宋体"/>
                <w:color w:val="auto"/>
                <w:sz w:val="18"/>
                <w:szCs w:val="18"/>
                <w:highlight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6C91B5B">
            <w:pPr>
              <w:widowControl/>
              <w:spacing w:line="360" w:lineRule="auto"/>
              <w:jc w:val="center"/>
              <w:textAlignment w:val="center"/>
              <w:rPr>
                <w:rFonts w:hint="eastAsia" w:ascii="宋体" w:hAnsi="宋体" w:eastAsia="宋体" w:cs="宋体"/>
                <w:color w:val="auto"/>
                <w:sz w:val="18"/>
                <w:szCs w:val="18"/>
                <w:highlight w:val="none"/>
              </w:rPr>
            </w:pPr>
          </w:p>
        </w:tc>
      </w:tr>
      <w:tr w14:paraId="1CBD5CE8">
        <w:tblPrEx>
          <w:tblCellMar>
            <w:top w:w="0" w:type="dxa"/>
            <w:left w:w="108" w:type="dxa"/>
            <w:bottom w:w="0" w:type="dxa"/>
            <w:right w:w="108" w:type="dxa"/>
          </w:tblCellMar>
        </w:tblPrEx>
        <w:trPr>
          <w:trHeight w:val="270" w:hRule="atLeast"/>
          <w:jc w:val="center"/>
        </w:trPr>
        <w:tc>
          <w:tcPr>
            <w:tcW w:w="1326" w:type="dxa"/>
            <w:vMerge w:val="continue"/>
            <w:tcBorders>
              <w:top w:val="single" w:color="000000" w:sz="4" w:space="0"/>
              <w:left w:val="single" w:color="000000" w:sz="4" w:space="0"/>
              <w:bottom w:val="single" w:color="000000" w:sz="4" w:space="0"/>
              <w:right w:val="single" w:color="000000" w:sz="4" w:space="0"/>
            </w:tcBorders>
            <w:noWrap/>
            <w:vAlign w:val="center"/>
          </w:tcPr>
          <w:p w14:paraId="2C39CB20">
            <w:pPr>
              <w:spacing w:line="360" w:lineRule="auto"/>
              <w:jc w:val="center"/>
              <w:rPr>
                <w:rFonts w:hint="eastAsia" w:ascii="宋体" w:hAnsi="宋体" w:eastAsia="宋体" w:cs="宋体"/>
                <w:color w:val="auto"/>
                <w:sz w:val="18"/>
                <w:szCs w:val="18"/>
                <w:highlight w:val="none"/>
              </w:rPr>
            </w:pPr>
          </w:p>
        </w:tc>
        <w:tc>
          <w:tcPr>
            <w:tcW w:w="8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FA3DFC">
            <w:pPr>
              <w:spacing w:line="360" w:lineRule="auto"/>
              <w:jc w:val="center"/>
              <w:rPr>
                <w:rFonts w:hint="eastAsia" w:ascii="宋体" w:hAnsi="宋体" w:eastAsia="宋体" w:cs="宋体"/>
                <w:color w:val="auto"/>
                <w:sz w:val="18"/>
                <w:szCs w:val="18"/>
                <w:highlight w:val="none"/>
              </w:rPr>
            </w:pP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14D1A3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大樟树游园硬质</w:t>
            </w:r>
          </w:p>
        </w:tc>
        <w:tc>
          <w:tcPr>
            <w:tcW w:w="1738" w:type="dxa"/>
            <w:tcBorders>
              <w:top w:val="single" w:color="000000" w:sz="4" w:space="0"/>
              <w:left w:val="single" w:color="000000" w:sz="4" w:space="0"/>
              <w:bottom w:val="single" w:color="000000" w:sz="4" w:space="0"/>
              <w:right w:val="nil"/>
            </w:tcBorders>
            <w:noWrap w:val="0"/>
            <w:vAlign w:val="center"/>
          </w:tcPr>
          <w:p w14:paraId="356D6D8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1773.56</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8B2BD7A">
            <w:pPr>
              <w:widowControl/>
              <w:spacing w:line="360" w:lineRule="auto"/>
              <w:jc w:val="center"/>
              <w:textAlignment w:val="center"/>
              <w:rPr>
                <w:rFonts w:hint="eastAsia" w:ascii="宋体" w:hAnsi="宋体" w:eastAsia="宋体" w:cs="宋体"/>
                <w:color w:val="auto"/>
                <w:sz w:val="18"/>
                <w:szCs w:val="18"/>
                <w:highlight w:val="none"/>
              </w:rPr>
            </w:pPr>
          </w:p>
        </w:tc>
      </w:tr>
      <w:tr w14:paraId="4704DDF2">
        <w:tblPrEx>
          <w:tblCellMar>
            <w:top w:w="0" w:type="dxa"/>
            <w:left w:w="108" w:type="dxa"/>
            <w:bottom w:w="0" w:type="dxa"/>
            <w:right w:w="108" w:type="dxa"/>
          </w:tblCellMar>
        </w:tblPrEx>
        <w:trPr>
          <w:trHeight w:val="270" w:hRule="atLeast"/>
          <w:jc w:val="center"/>
        </w:trPr>
        <w:tc>
          <w:tcPr>
            <w:tcW w:w="1326" w:type="dxa"/>
            <w:tcBorders>
              <w:top w:val="single" w:color="000000" w:sz="4" w:space="0"/>
              <w:left w:val="single" w:color="000000" w:sz="4" w:space="0"/>
              <w:bottom w:val="single" w:color="000000" w:sz="4" w:space="0"/>
              <w:right w:val="single" w:color="000000" w:sz="4" w:space="0"/>
            </w:tcBorders>
            <w:noWrap/>
            <w:vAlign w:val="center"/>
          </w:tcPr>
          <w:p w14:paraId="7ABA398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w:t>
            </w:r>
          </w:p>
        </w:tc>
        <w:tc>
          <w:tcPr>
            <w:tcW w:w="874" w:type="dxa"/>
            <w:tcBorders>
              <w:top w:val="single" w:color="000000" w:sz="4" w:space="0"/>
              <w:left w:val="single" w:color="000000" w:sz="4" w:space="0"/>
              <w:bottom w:val="single" w:color="000000" w:sz="4" w:space="0"/>
              <w:right w:val="single" w:color="000000" w:sz="4" w:space="0"/>
            </w:tcBorders>
            <w:noWrap w:val="0"/>
            <w:vAlign w:val="center"/>
          </w:tcPr>
          <w:p w14:paraId="231CBB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w:t>
            </w:r>
          </w:p>
        </w:tc>
        <w:tc>
          <w:tcPr>
            <w:tcW w:w="4092" w:type="dxa"/>
            <w:tcBorders>
              <w:top w:val="single" w:color="000000" w:sz="4" w:space="0"/>
              <w:left w:val="single" w:color="000000" w:sz="4" w:space="0"/>
              <w:bottom w:val="single" w:color="000000" w:sz="4" w:space="0"/>
              <w:right w:val="single" w:color="000000" w:sz="4" w:space="0"/>
            </w:tcBorders>
            <w:noWrap/>
            <w:vAlign w:val="center"/>
          </w:tcPr>
          <w:p w14:paraId="3F32B5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抽水蓄能周边硬质</w:t>
            </w:r>
          </w:p>
        </w:tc>
        <w:tc>
          <w:tcPr>
            <w:tcW w:w="1738" w:type="dxa"/>
            <w:tcBorders>
              <w:top w:val="single" w:color="000000" w:sz="4" w:space="0"/>
              <w:left w:val="single" w:color="000000" w:sz="4" w:space="0"/>
              <w:bottom w:val="single" w:color="000000" w:sz="4" w:space="0"/>
              <w:right w:val="nil"/>
            </w:tcBorders>
            <w:noWrap w:val="0"/>
            <w:vAlign w:val="center"/>
          </w:tcPr>
          <w:p w14:paraId="567BF0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3603.4</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9DB3663">
            <w:pPr>
              <w:widowControl/>
              <w:spacing w:line="360" w:lineRule="auto"/>
              <w:jc w:val="center"/>
              <w:textAlignment w:val="center"/>
              <w:rPr>
                <w:rFonts w:hint="eastAsia" w:ascii="宋体" w:hAnsi="宋体" w:eastAsia="宋体" w:cs="宋体"/>
                <w:color w:val="auto"/>
                <w:sz w:val="18"/>
                <w:szCs w:val="18"/>
                <w:highlight w:val="none"/>
              </w:rPr>
            </w:pPr>
          </w:p>
        </w:tc>
      </w:tr>
      <w:tr w14:paraId="4F45897D">
        <w:tblPrEx>
          <w:tblCellMar>
            <w:top w:w="0" w:type="dxa"/>
            <w:left w:w="108" w:type="dxa"/>
            <w:bottom w:w="0" w:type="dxa"/>
            <w:right w:w="108" w:type="dxa"/>
          </w:tblCellMar>
        </w:tblPrEx>
        <w:trPr>
          <w:trHeight w:val="270" w:hRule="atLeast"/>
          <w:jc w:val="center"/>
        </w:trPr>
        <w:tc>
          <w:tcPr>
            <w:tcW w:w="13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DCAA74">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10</w:t>
            </w:r>
          </w:p>
        </w:tc>
        <w:tc>
          <w:tcPr>
            <w:tcW w:w="87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9909E0">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合计</w:t>
            </w:r>
          </w:p>
        </w:tc>
        <w:tc>
          <w:tcPr>
            <w:tcW w:w="40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AD318E">
            <w:pPr>
              <w:spacing w:line="360" w:lineRule="auto"/>
              <w:rPr>
                <w:rFonts w:hint="eastAsia" w:ascii="宋体" w:hAnsi="宋体" w:eastAsia="宋体" w:cs="宋体"/>
                <w:b/>
                <w:bCs/>
                <w:color w:val="auto"/>
                <w:sz w:val="18"/>
                <w:szCs w:val="18"/>
                <w:highlight w:val="none"/>
              </w:rPr>
            </w:pPr>
          </w:p>
        </w:tc>
        <w:tc>
          <w:tcPr>
            <w:tcW w:w="1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77E070">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29335.72</w:t>
            </w:r>
          </w:p>
        </w:tc>
        <w:tc>
          <w:tcPr>
            <w:tcW w:w="75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1786FD">
            <w:pPr>
              <w:widowControl/>
              <w:spacing w:line="360" w:lineRule="auto"/>
              <w:jc w:val="center"/>
              <w:textAlignment w:val="center"/>
              <w:rPr>
                <w:rFonts w:hint="eastAsia" w:ascii="宋体" w:hAnsi="宋体" w:eastAsia="宋体" w:cs="宋体"/>
                <w:b/>
                <w:bCs/>
                <w:color w:val="auto"/>
                <w:sz w:val="18"/>
                <w:szCs w:val="18"/>
                <w:highlight w:val="none"/>
              </w:rPr>
            </w:pPr>
          </w:p>
        </w:tc>
      </w:tr>
    </w:tbl>
    <w:p w14:paraId="2BE1136B">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（4）垃圾分类清运点（压缩车直运点）：</w:t>
      </w:r>
    </w:p>
    <w:tbl>
      <w:tblPr>
        <w:tblStyle w:val="49"/>
        <w:tblW w:w="0" w:type="auto"/>
        <w:jc w:val="center"/>
        <w:tblLayout w:type="fixed"/>
        <w:tblCellMar>
          <w:top w:w="0" w:type="dxa"/>
          <w:left w:w="108" w:type="dxa"/>
          <w:bottom w:w="0" w:type="dxa"/>
          <w:right w:w="108" w:type="dxa"/>
        </w:tblCellMar>
      </w:tblPr>
      <w:tblGrid>
        <w:gridCol w:w="1365"/>
        <w:gridCol w:w="2588"/>
        <w:gridCol w:w="1054"/>
        <w:gridCol w:w="3715"/>
      </w:tblGrid>
      <w:tr w14:paraId="5ED143B0">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9CEEBB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序号</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BCE000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点位</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2667D9A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序号</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24EF64D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点位</w:t>
            </w:r>
          </w:p>
        </w:tc>
      </w:tr>
      <w:tr w14:paraId="5DFD2CDF">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195149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272D448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新区实验幼儿园</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644B587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35</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5AC343D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仙都中学路口</w:t>
            </w:r>
          </w:p>
        </w:tc>
      </w:tr>
      <w:tr w14:paraId="7DA2E230">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76C3416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4E83C2F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西寮畈</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7C31972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36</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413E000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下双龙卫生室</w:t>
            </w:r>
          </w:p>
        </w:tc>
      </w:tr>
      <w:tr w14:paraId="1CFBD4C6">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0159E1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76FC679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人民医院</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4C1F59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37</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51481B2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缙云县看守所</w:t>
            </w:r>
          </w:p>
        </w:tc>
      </w:tr>
      <w:tr w14:paraId="08B80AD3">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7102523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6104C6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泊璟庭幼儿园</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6674C14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38</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40B6CE9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和谐家园西区</w:t>
            </w:r>
          </w:p>
        </w:tc>
      </w:tr>
      <w:tr w14:paraId="6542852C">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1C08245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0FFE848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锦江酒店</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7EEF0A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39</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5BBDB90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和谐家园东区</w:t>
            </w:r>
          </w:p>
        </w:tc>
      </w:tr>
      <w:tr w14:paraId="5B63044D">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7AAF0C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439D998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锦湖新天地</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4E41F6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40</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7D2B26A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鼎龙小区</w:t>
            </w:r>
          </w:p>
        </w:tc>
      </w:tr>
      <w:tr w14:paraId="07260B7E">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1FC0909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008EDAD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东方苑分类点</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10581BD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41</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71944D0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月子中心</w:t>
            </w:r>
          </w:p>
        </w:tc>
      </w:tr>
      <w:tr w14:paraId="27A51A53">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17767E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6B9D71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安顺巷路口</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1346E6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42</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0631CA7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舒宁医院</w:t>
            </w:r>
          </w:p>
        </w:tc>
      </w:tr>
      <w:tr w14:paraId="7EE500A9">
        <w:tblPrEx>
          <w:tblCellMar>
            <w:top w:w="0" w:type="dxa"/>
            <w:left w:w="108" w:type="dxa"/>
            <w:bottom w:w="0" w:type="dxa"/>
            <w:right w:w="108" w:type="dxa"/>
          </w:tblCellMar>
        </w:tblPrEx>
        <w:trPr>
          <w:trHeight w:val="280"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37A62D2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7E5FDF5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安顺巷公园</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F07220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43</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242CE7FA">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公安局</w:t>
            </w:r>
          </w:p>
        </w:tc>
      </w:tr>
      <w:tr w14:paraId="0A5133C8">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3953F10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28DC2F1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杜桥村</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039C2C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44</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63C87C8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蓬莱花苑</w:t>
            </w:r>
          </w:p>
        </w:tc>
      </w:tr>
      <w:tr w14:paraId="6BDBFFD4">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3861F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4AB00F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杜桥公厕</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3CE5EF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45</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304119D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镇东菜场</w:t>
            </w:r>
          </w:p>
        </w:tc>
      </w:tr>
      <w:tr w14:paraId="5198C917">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5DD8AFC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B35E21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杜桥村（问渔路口）</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24C3218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46</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42524B5D">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永宁星座</w:t>
            </w:r>
          </w:p>
        </w:tc>
      </w:tr>
      <w:tr w14:paraId="4EF1AFD5">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E4B6A4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295109C7">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仙都花苑</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87257A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47</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47AB079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大河小区</w:t>
            </w:r>
          </w:p>
        </w:tc>
      </w:tr>
      <w:tr w14:paraId="3F7B7E97">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2D05E04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30E0411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名仕家园</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2E91F90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48</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62834BE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都市花园</w:t>
            </w:r>
          </w:p>
        </w:tc>
      </w:tr>
      <w:tr w14:paraId="26ED61EB">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7BD929E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75F73AD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广电大楼</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4344E6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49</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71D34B1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阳光城</w:t>
            </w:r>
          </w:p>
        </w:tc>
      </w:tr>
      <w:tr w14:paraId="6B53BC07">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00D5E2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7FE88099">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机关幼儿园</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41AFCB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50</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5B7AF5A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万地广场</w:t>
            </w:r>
          </w:p>
        </w:tc>
      </w:tr>
      <w:tr w14:paraId="1F4C1828">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423888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3733471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小俊美容（紫薇苑路口）</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637E03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51</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76E8B83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宝庭酒店</w:t>
            </w:r>
          </w:p>
        </w:tc>
      </w:tr>
      <w:tr w14:paraId="62A0D2D8">
        <w:tblPrEx>
          <w:tblCellMar>
            <w:top w:w="0" w:type="dxa"/>
            <w:left w:w="108" w:type="dxa"/>
            <w:bottom w:w="0" w:type="dxa"/>
            <w:right w:w="108" w:type="dxa"/>
          </w:tblCellMar>
        </w:tblPrEx>
        <w:trPr>
          <w:trHeight w:val="90"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70514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75000C1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紫薇东区</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31678A6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52</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3F34402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仙莱小区</w:t>
            </w:r>
          </w:p>
        </w:tc>
      </w:tr>
      <w:tr w14:paraId="7638543D">
        <w:tblPrEx>
          <w:tblCellMar>
            <w:top w:w="0" w:type="dxa"/>
            <w:left w:w="108" w:type="dxa"/>
            <w:bottom w:w="0" w:type="dxa"/>
            <w:right w:w="108" w:type="dxa"/>
          </w:tblCellMar>
        </w:tblPrEx>
        <w:trPr>
          <w:trHeight w:val="253"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17180FA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18A0C35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紫薇西区</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4EAA1B6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53</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70AE98D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蓬莱路铁路桥分类点</w:t>
            </w:r>
          </w:p>
        </w:tc>
      </w:tr>
      <w:tr w14:paraId="3C876AE7">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3BFFF8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2C79585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独峰路公厕</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E80F90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54</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6FBD9B1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财富大楼</w:t>
            </w:r>
          </w:p>
        </w:tc>
      </w:tr>
      <w:tr w14:paraId="5F001C5A">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47D66D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583373F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独峰路邮政对面</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172920E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55</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0AEFB25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万地住宅</w:t>
            </w:r>
          </w:p>
        </w:tc>
      </w:tr>
      <w:tr w14:paraId="59FC084B">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32AEDE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A109A0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独峰路九九红</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6DEFB4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56</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2E5E229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新妇幼</w:t>
            </w:r>
          </w:p>
        </w:tc>
      </w:tr>
      <w:tr w14:paraId="62FD82A9">
        <w:tblPrEx>
          <w:tblCellMar>
            <w:top w:w="0" w:type="dxa"/>
            <w:left w:w="108" w:type="dxa"/>
            <w:bottom w:w="0" w:type="dxa"/>
            <w:right w:w="108" w:type="dxa"/>
          </w:tblCellMar>
        </w:tblPrEx>
        <w:trPr>
          <w:trHeight w:val="253"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2FA45D1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95B8C3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鲸淘鲜选</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55CB40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57</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01AC008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瑞杰学校</w:t>
            </w:r>
          </w:p>
        </w:tc>
      </w:tr>
      <w:tr w14:paraId="0B2D44D5">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0272E38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5744D11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县政府</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79D5DFA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58</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732DCDD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抽水蓄能电站</w:t>
            </w:r>
          </w:p>
        </w:tc>
      </w:tr>
      <w:tr w14:paraId="238AB08F">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3EAB5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2744C5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中意大酒店</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3784EB6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59</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69C56341">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培仁学校</w:t>
            </w:r>
          </w:p>
        </w:tc>
      </w:tr>
      <w:tr w14:paraId="0B3DE8CC">
        <w:tblPrEx>
          <w:tblCellMar>
            <w:top w:w="0" w:type="dxa"/>
            <w:left w:w="108" w:type="dxa"/>
            <w:bottom w:w="0" w:type="dxa"/>
            <w:right w:w="108" w:type="dxa"/>
          </w:tblCellMar>
        </w:tblPrEx>
        <w:trPr>
          <w:trHeight w:val="90"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79311F1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26</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11B39DD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彩云路分类点</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2697C09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60</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6341D79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东门小区分类点</w:t>
            </w:r>
          </w:p>
        </w:tc>
      </w:tr>
      <w:tr w14:paraId="5E6E3014">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5FCEE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287F2023">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铁资分类点</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9FF516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61</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24E203C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洋潭头村</w:t>
            </w:r>
          </w:p>
        </w:tc>
      </w:tr>
      <w:tr w14:paraId="0E5F35C3">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43D4C6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18D4D5D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鼎湖小区</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3D5F65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62</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05F9AF88">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鼎园小区</w:t>
            </w:r>
          </w:p>
        </w:tc>
      </w:tr>
      <w:tr w14:paraId="7703FDEC">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5A0ED48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29</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1E330C3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啤酒厂</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0B40DE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63</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6DF97100">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法院</w:t>
            </w:r>
          </w:p>
        </w:tc>
      </w:tr>
      <w:tr w14:paraId="743D60A0">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2EE2FFA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30</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B235E75">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官店沿线</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39103C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64</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51AFDE7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消防队</w:t>
            </w:r>
          </w:p>
        </w:tc>
      </w:tr>
      <w:tr w14:paraId="670BD9EC">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683DDF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7CF36AD6">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香格里酒店</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711687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65</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41BC59FE">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名山湖工地</w:t>
            </w:r>
          </w:p>
        </w:tc>
      </w:tr>
      <w:tr w14:paraId="2020C59B">
        <w:tblPrEx>
          <w:tblCellMar>
            <w:top w:w="0" w:type="dxa"/>
            <w:left w:w="108" w:type="dxa"/>
            <w:bottom w:w="0" w:type="dxa"/>
            <w:right w:w="108" w:type="dxa"/>
          </w:tblCellMar>
        </w:tblPrEx>
        <w:trPr>
          <w:trHeight w:val="282"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772C51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164946C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亲和佳苑</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6F551E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66</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12F57FD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火车站出站口</w:t>
            </w:r>
          </w:p>
        </w:tc>
      </w:tr>
      <w:tr w14:paraId="2F516960">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452AB31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68883362">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一草地</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58F2699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67</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330A26D4">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人武部</w:t>
            </w:r>
          </w:p>
        </w:tc>
      </w:tr>
      <w:tr w14:paraId="094AFCA8">
        <w:tblPrEx>
          <w:tblCellMar>
            <w:top w:w="0" w:type="dxa"/>
            <w:left w:w="108" w:type="dxa"/>
            <w:bottom w:w="0" w:type="dxa"/>
            <w:right w:w="108" w:type="dxa"/>
          </w:tblCellMar>
        </w:tblPrEx>
        <w:trPr>
          <w:trHeight w:val="131"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0127F6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34</w:t>
            </w:r>
          </w:p>
        </w:tc>
        <w:tc>
          <w:tcPr>
            <w:tcW w:w="2588" w:type="dxa"/>
            <w:tcBorders>
              <w:top w:val="single" w:color="000000" w:sz="4" w:space="0"/>
              <w:left w:val="single" w:color="000000" w:sz="4" w:space="0"/>
              <w:bottom w:val="single" w:color="000000" w:sz="4" w:space="0"/>
              <w:right w:val="single" w:color="000000" w:sz="4" w:space="0"/>
            </w:tcBorders>
            <w:noWrap/>
            <w:vAlign w:val="center"/>
          </w:tcPr>
          <w:p w14:paraId="5FD9B59C">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船埠头村</w:t>
            </w:r>
          </w:p>
        </w:tc>
        <w:tc>
          <w:tcPr>
            <w:tcW w:w="1054" w:type="dxa"/>
            <w:tcBorders>
              <w:top w:val="single" w:color="000000" w:sz="4" w:space="0"/>
              <w:left w:val="single" w:color="000000" w:sz="4" w:space="0"/>
              <w:bottom w:val="single" w:color="000000" w:sz="4" w:space="0"/>
              <w:right w:val="single" w:color="000000" w:sz="4" w:space="0"/>
            </w:tcBorders>
            <w:noWrap/>
            <w:vAlign w:val="center"/>
          </w:tcPr>
          <w:p w14:paraId="77A9F9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68</w:t>
            </w:r>
          </w:p>
        </w:tc>
        <w:tc>
          <w:tcPr>
            <w:tcW w:w="3715" w:type="dxa"/>
            <w:tcBorders>
              <w:top w:val="single" w:color="000000" w:sz="4" w:space="0"/>
              <w:left w:val="single" w:color="000000" w:sz="4" w:space="0"/>
              <w:bottom w:val="single" w:color="000000" w:sz="4" w:space="0"/>
              <w:right w:val="single" w:color="000000" w:sz="4" w:space="0"/>
            </w:tcBorders>
            <w:noWrap/>
            <w:vAlign w:val="center"/>
          </w:tcPr>
          <w:p w14:paraId="2598016F">
            <w:pPr>
              <w:widowControl/>
              <w:spacing w:line="360" w:lineRule="auto"/>
              <w:jc w:val="lef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广场公寓</w:t>
            </w:r>
          </w:p>
        </w:tc>
      </w:tr>
      <w:tr w14:paraId="252DB0AE">
        <w:tblPrEx>
          <w:tblCellMar>
            <w:top w:w="0" w:type="dxa"/>
            <w:left w:w="108" w:type="dxa"/>
            <w:bottom w:w="0" w:type="dxa"/>
            <w:right w:w="108" w:type="dxa"/>
          </w:tblCellMar>
        </w:tblPrEx>
        <w:trPr>
          <w:trHeight w:val="489" w:hRule="atLeast"/>
          <w:jc w:val="center"/>
        </w:trPr>
        <w:tc>
          <w:tcPr>
            <w:tcW w:w="1365" w:type="dxa"/>
            <w:tcBorders>
              <w:top w:val="single" w:color="000000" w:sz="4" w:space="0"/>
              <w:left w:val="single" w:color="000000" w:sz="4" w:space="0"/>
              <w:bottom w:val="single" w:color="000000" w:sz="4" w:space="0"/>
              <w:right w:val="single" w:color="000000" w:sz="4" w:space="0"/>
            </w:tcBorders>
            <w:noWrap/>
            <w:vAlign w:val="center"/>
          </w:tcPr>
          <w:p w14:paraId="42D84163">
            <w:pPr>
              <w:widowControl/>
              <w:spacing w:line="360" w:lineRule="auto"/>
              <w:jc w:val="center"/>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sz w:val="18"/>
                <w:szCs w:val="18"/>
                <w:highlight w:val="none"/>
              </w:rPr>
              <w:t>备注</w:t>
            </w:r>
          </w:p>
        </w:tc>
        <w:tc>
          <w:tcPr>
            <w:tcW w:w="7357" w:type="dxa"/>
            <w:gridSpan w:val="3"/>
            <w:tcBorders>
              <w:top w:val="single" w:color="000000" w:sz="4" w:space="0"/>
              <w:left w:val="single" w:color="000000" w:sz="4" w:space="0"/>
              <w:bottom w:val="single" w:color="000000" w:sz="4" w:space="0"/>
              <w:right w:val="single" w:color="000000" w:sz="4" w:space="0"/>
            </w:tcBorders>
            <w:noWrap/>
            <w:vAlign w:val="center"/>
          </w:tcPr>
          <w:p w14:paraId="1FD06578">
            <w:pPr>
              <w:widowControl/>
              <w:spacing w:line="360" w:lineRule="auto"/>
              <w:jc w:val="lef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在服务范围内遇新增或调整的垃圾清运点，中标人需纳入清运和清洗保洁。</w:t>
            </w:r>
          </w:p>
        </w:tc>
      </w:tr>
    </w:tbl>
    <w:p w14:paraId="211FAB59">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（5）易腐垃圾清运（主要针对水果店上门收集）</w:t>
      </w:r>
    </w:p>
    <w:p w14:paraId="4501F9F8">
      <w:pPr>
        <w:widowControl/>
        <w:spacing w:line="360" w:lineRule="auto"/>
        <w:ind w:firstLine="440" w:firstLineChars="200"/>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新城区：</w:t>
      </w:r>
    </w:p>
    <w:p w14:paraId="7A97BCFD">
      <w:pPr>
        <w:widowControl/>
        <w:spacing w:line="360" w:lineRule="auto"/>
        <w:ind w:firstLine="440" w:firstLineChars="200"/>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广场公寓（优果优品）-仙都花园（玛客超市）-花园巷（优果优品）-金色阳光（优果优品）-黄龙路（草摩家）-紫薇路翠竹路口（灵伟水果店）-紫薇路（水果仓库）-金水湾（粗人家）-金水湾（海洋果业）-金水湾（水果仓库精品店）-金水湾（优果优品）-都市花园（都市果业）-都市花园（水果仓库）-西桥世家（水果码头）-仙都路（鲜凯达）-亲亲家园（粗人家水果生鲜馆）-亲亲家园（鲜人家）-船埠头（郑贵水果）-旭山路（佰尚生鲜生活超市）-旭山路（桅云果业）-紫薇路（吉小果）-安顺巷（粗人家）</w:t>
      </w:r>
      <w:r>
        <w:rPr>
          <w:rFonts w:hint="eastAsia" w:ascii="宋体" w:hAnsi="宋体" w:eastAsia="宋体" w:cs="宋体"/>
          <w:b/>
          <w:bCs/>
          <w:color w:val="auto"/>
          <w:kern w:val="0"/>
          <w:sz w:val="22"/>
          <w:szCs w:val="22"/>
          <w:highlight w:val="none"/>
          <w:lang w:bidi="ar"/>
        </w:rPr>
        <w:t>注：在服务范围内遇新增水果店需纳入清运范围</w:t>
      </w:r>
    </w:p>
    <w:p w14:paraId="1581DF9B">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（6）餐厨垃圾上门收集清运（餐厨车清运）</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92"/>
        <w:gridCol w:w="3102"/>
        <w:gridCol w:w="2383"/>
        <w:gridCol w:w="1640"/>
      </w:tblGrid>
      <w:tr w14:paraId="05A5F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617" w:type="dxa"/>
            <w:gridSpan w:val="4"/>
            <w:noWrap/>
            <w:tcMar>
              <w:top w:w="15" w:type="dxa"/>
              <w:left w:w="15" w:type="dxa"/>
              <w:right w:w="15" w:type="dxa"/>
            </w:tcMar>
            <w:vAlign w:val="center"/>
          </w:tcPr>
          <w:p w14:paraId="7265080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餐厨垃圾上门收集清运具体点位</w:t>
            </w:r>
          </w:p>
        </w:tc>
      </w:tr>
      <w:tr w14:paraId="1FF94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1492" w:type="dxa"/>
            <w:noWrap/>
            <w:tcMar>
              <w:top w:w="15" w:type="dxa"/>
              <w:left w:w="15" w:type="dxa"/>
              <w:right w:w="15" w:type="dxa"/>
            </w:tcMar>
            <w:vAlign w:val="center"/>
          </w:tcPr>
          <w:p w14:paraId="043AA387">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3102" w:type="dxa"/>
            <w:noWrap/>
            <w:tcMar>
              <w:top w:w="15" w:type="dxa"/>
              <w:left w:w="15" w:type="dxa"/>
              <w:right w:w="15" w:type="dxa"/>
            </w:tcMar>
            <w:vAlign w:val="center"/>
          </w:tcPr>
          <w:p w14:paraId="584BBBAF">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单位名称</w:t>
            </w:r>
          </w:p>
        </w:tc>
        <w:tc>
          <w:tcPr>
            <w:tcW w:w="2383" w:type="dxa"/>
            <w:noWrap/>
            <w:tcMar>
              <w:top w:w="15" w:type="dxa"/>
              <w:left w:w="15" w:type="dxa"/>
              <w:right w:w="15" w:type="dxa"/>
            </w:tcMar>
            <w:vAlign w:val="center"/>
          </w:tcPr>
          <w:p w14:paraId="63A54283">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类型</w:t>
            </w:r>
          </w:p>
        </w:tc>
        <w:tc>
          <w:tcPr>
            <w:tcW w:w="1640" w:type="dxa"/>
            <w:noWrap/>
            <w:tcMar>
              <w:top w:w="15" w:type="dxa"/>
              <w:left w:w="15" w:type="dxa"/>
              <w:right w:w="15" w:type="dxa"/>
            </w:tcMar>
            <w:vAlign w:val="center"/>
          </w:tcPr>
          <w:p w14:paraId="4007FB8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5BDD7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08BD05B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w:t>
            </w:r>
          </w:p>
        </w:tc>
        <w:tc>
          <w:tcPr>
            <w:tcW w:w="3102" w:type="dxa"/>
            <w:noWrap/>
            <w:tcMar>
              <w:top w:w="15" w:type="dxa"/>
              <w:left w:w="15" w:type="dxa"/>
              <w:right w:w="15" w:type="dxa"/>
            </w:tcMar>
            <w:vAlign w:val="center"/>
          </w:tcPr>
          <w:p w14:paraId="2CF1C5D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中意酒店</w:t>
            </w:r>
          </w:p>
        </w:tc>
        <w:tc>
          <w:tcPr>
            <w:tcW w:w="2383" w:type="dxa"/>
            <w:noWrap/>
            <w:tcMar>
              <w:top w:w="15" w:type="dxa"/>
              <w:left w:w="15" w:type="dxa"/>
              <w:right w:w="15" w:type="dxa"/>
            </w:tcMar>
            <w:vAlign w:val="center"/>
          </w:tcPr>
          <w:p w14:paraId="717B88A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5FEC2453">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4432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550D46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w:t>
            </w:r>
          </w:p>
        </w:tc>
        <w:tc>
          <w:tcPr>
            <w:tcW w:w="3102" w:type="dxa"/>
            <w:noWrap/>
            <w:tcMar>
              <w:top w:w="15" w:type="dxa"/>
              <w:left w:w="15" w:type="dxa"/>
              <w:right w:w="15" w:type="dxa"/>
            </w:tcMar>
            <w:vAlign w:val="center"/>
          </w:tcPr>
          <w:p w14:paraId="7408B8B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香溢大酒店</w:t>
            </w:r>
          </w:p>
        </w:tc>
        <w:tc>
          <w:tcPr>
            <w:tcW w:w="2383" w:type="dxa"/>
            <w:noWrap/>
            <w:tcMar>
              <w:top w:w="15" w:type="dxa"/>
              <w:left w:w="15" w:type="dxa"/>
              <w:right w:w="15" w:type="dxa"/>
            </w:tcMar>
            <w:vAlign w:val="center"/>
          </w:tcPr>
          <w:p w14:paraId="6B79305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192DDF0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FF49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28FCE49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w:t>
            </w:r>
          </w:p>
        </w:tc>
        <w:tc>
          <w:tcPr>
            <w:tcW w:w="3102" w:type="dxa"/>
            <w:noWrap/>
            <w:tcMar>
              <w:top w:w="15" w:type="dxa"/>
              <w:left w:w="15" w:type="dxa"/>
              <w:right w:w="15" w:type="dxa"/>
            </w:tcMar>
            <w:vAlign w:val="center"/>
          </w:tcPr>
          <w:p w14:paraId="5C1D341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一草地</w:t>
            </w:r>
          </w:p>
        </w:tc>
        <w:tc>
          <w:tcPr>
            <w:tcW w:w="2383" w:type="dxa"/>
            <w:noWrap/>
            <w:tcMar>
              <w:top w:w="15" w:type="dxa"/>
              <w:left w:w="15" w:type="dxa"/>
              <w:right w:w="15" w:type="dxa"/>
            </w:tcMar>
            <w:vAlign w:val="center"/>
          </w:tcPr>
          <w:p w14:paraId="73226F1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1ABCDBA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2657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3F0E03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4</w:t>
            </w:r>
          </w:p>
        </w:tc>
        <w:tc>
          <w:tcPr>
            <w:tcW w:w="3102" w:type="dxa"/>
            <w:noWrap/>
            <w:tcMar>
              <w:top w:w="15" w:type="dxa"/>
              <w:left w:w="15" w:type="dxa"/>
              <w:right w:w="15" w:type="dxa"/>
            </w:tcMar>
            <w:vAlign w:val="center"/>
          </w:tcPr>
          <w:p w14:paraId="5F9E47F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香阁里</w:t>
            </w:r>
          </w:p>
        </w:tc>
        <w:tc>
          <w:tcPr>
            <w:tcW w:w="2383" w:type="dxa"/>
            <w:noWrap/>
            <w:tcMar>
              <w:top w:w="15" w:type="dxa"/>
              <w:left w:w="15" w:type="dxa"/>
              <w:right w:w="15" w:type="dxa"/>
            </w:tcMar>
            <w:vAlign w:val="center"/>
          </w:tcPr>
          <w:p w14:paraId="133CB82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4F0CB840">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FA65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FDDA18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5</w:t>
            </w:r>
          </w:p>
        </w:tc>
        <w:tc>
          <w:tcPr>
            <w:tcW w:w="3102" w:type="dxa"/>
            <w:noWrap/>
            <w:tcMar>
              <w:top w:w="15" w:type="dxa"/>
              <w:left w:w="15" w:type="dxa"/>
              <w:right w:w="15" w:type="dxa"/>
            </w:tcMar>
            <w:vAlign w:val="center"/>
          </w:tcPr>
          <w:p w14:paraId="0153EFF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五云饭堂</w:t>
            </w:r>
          </w:p>
        </w:tc>
        <w:tc>
          <w:tcPr>
            <w:tcW w:w="2383" w:type="dxa"/>
            <w:noWrap/>
            <w:tcMar>
              <w:top w:w="15" w:type="dxa"/>
              <w:left w:w="15" w:type="dxa"/>
              <w:right w:w="15" w:type="dxa"/>
            </w:tcMar>
            <w:vAlign w:val="center"/>
          </w:tcPr>
          <w:p w14:paraId="1284117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7CC3289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B7F8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5D73F84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6</w:t>
            </w:r>
          </w:p>
        </w:tc>
        <w:tc>
          <w:tcPr>
            <w:tcW w:w="3102" w:type="dxa"/>
            <w:noWrap/>
            <w:tcMar>
              <w:top w:w="15" w:type="dxa"/>
              <w:left w:w="15" w:type="dxa"/>
              <w:right w:w="15" w:type="dxa"/>
            </w:tcMar>
            <w:vAlign w:val="center"/>
          </w:tcPr>
          <w:p w14:paraId="20AF216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永宁星座</w:t>
            </w:r>
          </w:p>
        </w:tc>
        <w:tc>
          <w:tcPr>
            <w:tcW w:w="2383" w:type="dxa"/>
            <w:noWrap/>
            <w:tcMar>
              <w:top w:w="15" w:type="dxa"/>
              <w:left w:w="15" w:type="dxa"/>
              <w:right w:w="15" w:type="dxa"/>
            </w:tcMar>
            <w:vAlign w:val="center"/>
          </w:tcPr>
          <w:p w14:paraId="50C55C4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747ED8F9">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F9F7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EFE008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7</w:t>
            </w:r>
          </w:p>
        </w:tc>
        <w:tc>
          <w:tcPr>
            <w:tcW w:w="3102" w:type="dxa"/>
            <w:noWrap/>
            <w:tcMar>
              <w:top w:w="15" w:type="dxa"/>
              <w:left w:w="15" w:type="dxa"/>
              <w:right w:w="15" w:type="dxa"/>
            </w:tcMar>
            <w:vAlign w:val="center"/>
          </w:tcPr>
          <w:p w14:paraId="58B42FC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人民法院</w:t>
            </w:r>
          </w:p>
        </w:tc>
        <w:tc>
          <w:tcPr>
            <w:tcW w:w="2383" w:type="dxa"/>
            <w:noWrap/>
            <w:tcMar>
              <w:top w:w="15" w:type="dxa"/>
              <w:left w:w="15" w:type="dxa"/>
              <w:right w:w="15" w:type="dxa"/>
            </w:tcMar>
            <w:vAlign w:val="center"/>
          </w:tcPr>
          <w:p w14:paraId="5660F6F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0E5F0D07">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59FC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08D0117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8</w:t>
            </w:r>
          </w:p>
        </w:tc>
        <w:tc>
          <w:tcPr>
            <w:tcW w:w="3102" w:type="dxa"/>
            <w:noWrap/>
            <w:tcMar>
              <w:top w:w="15" w:type="dxa"/>
              <w:left w:w="15" w:type="dxa"/>
              <w:right w:w="15" w:type="dxa"/>
            </w:tcMar>
            <w:vAlign w:val="center"/>
          </w:tcPr>
          <w:p w14:paraId="722B09B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东北馍馍</w:t>
            </w:r>
          </w:p>
        </w:tc>
        <w:tc>
          <w:tcPr>
            <w:tcW w:w="2383" w:type="dxa"/>
            <w:noWrap/>
            <w:tcMar>
              <w:top w:w="15" w:type="dxa"/>
              <w:left w:w="15" w:type="dxa"/>
              <w:right w:w="15" w:type="dxa"/>
            </w:tcMar>
            <w:vAlign w:val="center"/>
          </w:tcPr>
          <w:p w14:paraId="287AC29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0FD808E5">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8AD4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237BFCD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9</w:t>
            </w:r>
          </w:p>
        </w:tc>
        <w:tc>
          <w:tcPr>
            <w:tcW w:w="3102" w:type="dxa"/>
            <w:noWrap/>
            <w:tcMar>
              <w:top w:w="15" w:type="dxa"/>
              <w:left w:w="15" w:type="dxa"/>
              <w:right w:w="15" w:type="dxa"/>
            </w:tcMar>
            <w:vAlign w:val="center"/>
          </w:tcPr>
          <w:p w14:paraId="1990B36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瑞杰学校</w:t>
            </w:r>
          </w:p>
        </w:tc>
        <w:tc>
          <w:tcPr>
            <w:tcW w:w="2383" w:type="dxa"/>
            <w:noWrap/>
            <w:tcMar>
              <w:top w:w="15" w:type="dxa"/>
              <w:left w:w="15" w:type="dxa"/>
              <w:right w:w="15" w:type="dxa"/>
            </w:tcMar>
            <w:vAlign w:val="center"/>
          </w:tcPr>
          <w:p w14:paraId="1C06DE3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5BB6D091">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5D3A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16F5B32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10</w:t>
            </w:r>
          </w:p>
        </w:tc>
        <w:tc>
          <w:tcPr>
            <w:tcW w:w="3102" w:type="dxa"/>
            <w:noWrap/>
            <w:tcMar>
              <w:top w:w="15" w:type="dxa"/>
              <w:left w:w="15" w:type="dxa"/>
              <w:right w:w="15" w:type="dxa"/>
            </w:tcMar>
            <w:vAlign w:val="center"/>
          </w:tcPr>
          <w:p w14:paraId="73DDC30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抽水蓄能营地食堂</w:t>
            </w:r>
          </w:p>
        </w:tc>
        <w:tc>
          <w:tcPr>
            <w:tcW w:w="2383" w:type="dxa"/>
            <w:noWrap/>
            <w:tcMar>
              <w:top w:w="15" w:type="dxa"/>
              <w:left w:w="15" w:type="dxa"/>
              <w:right w:w="15" w:type="dxa"/>
            </w:tcMar>
            <w:vAlign w:val="center"/>
          </w:tcPr>
          <w:p w14:paraId="5400D79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3985A6DC">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575DB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3819EF8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11</w:t>
            </w:r>
          </w:p>
        </w:tc>
        <w:tc>
          <w:tcPr>
            <w:tcW w:w="3102" w:type="dxa"/>
            <w:noWrap/>
            <w:tcMar>
              <w:top w:w="15" w:type="dxa"/>
              <w:left w:w="15" w:type="dxa"/>
              <w:right w:w="15" w:type="dxa"/>
            </w:tcMar>
            <w:vAlign w:val="center"/>
          </w:tcPr>
          <w:p w14:paraId="1154E95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培仁学校</w:t>
            </w:r>
          </w:p>
        </w:tc>
        <w:tc>
          <w:tcPr>
            <w:tcW w:w="2383" w:type="dxa"/>
            <w:noWrap/>
            <w:tcMar>
              <w:top w:w="15" w:type="dxa"/>
              <w:left w:w="15" w:type="dxa"/>
              <w:right w:w="15" w:type="dxa"/>
            </w:tcMar>
            <w:vAlign w:val="center"/>
          </w:tcPr>
          <w:p w14:paraId="16D9F17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7BB58F1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C412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469979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12</w:t>
            </w:r>
          </w:p>
        </w:tc>
        <w:tc>
          <w:tcPr>
            <w:tcW w:w="3102" w:type="dxa"/>
            <w:noWrap/>
            <w:tcMar>
              <w:top w:w="15" w:type="dxa"/>
              <w:left w:w="15" w:type="dxa"/>
              <w:right w:w="15" w:type="dxa"/>
            </w:tcMar>
            <w:vAlign w:val="center"/>
          </w:tcPr>
          <w:p w14:paraId="5EF2444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万地广场</w:t>
            </w:r>
          </w:p>
        </w:tc>
        <w:tc>
          <w:tcPr>
            <w:tcW w:w="2383" w:type="dxa"/>
            <w:noWrap/>
            <w:tcMar>
              <w:top w:w="15" w:type="dxa"/>
              <w:left w:w="15" w:type="dxa"/>
              <w:right w:w="15" w:type="dxa"/>
            </w:tcMar>
            <w:vAlign w:val="center"/>
          </w:tcPr>
          <w:p w14:paraId="45F844B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2C947C86">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B3F3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1492" w:type="dxa"/>
            <w:noWrap/>
            <w:tcMar>
              <w:top w:w="15" w:type="dxa"/>
              <w:left w:w="15" w:type="dxa"/>
              <w:right w:w="15" w:type="dxa"/>
            </w:tcMar>
            <w:vAlign w:val="center"/>
          </w:tcPr>
          <w:p w14:paraId="7C42272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13</w:t>
            </w:r>
          </w:p>
        </w:tc>
        <w:tc>
          <w:tcPr>
            <w:tcW w:w="3102" w:type="dxa"/>
            <w:noWrap/>
            <w:tcMar>
              <w:top w:w="15" w:type="dxa"/>
              <w:left w:w="15" w:type="dxa"/>
              <w:right w:w="15" w:type="dxa"/>
            </w:tcMar>
            <w:vAlign w:val="center"/>
          </w:tcPr>
          <w:p w14:paraId="2C9B407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重庆火锅</w:t>
            </w:r>
          </w:p>
        </w:tc>
        <w:tc>
          <w:tcPr>
            <w:tcW w:w="2383" w:type="dxa"/>
            <w:noWrap/>
            <w:tcMar>
              <w:top w:w="15" w:type="dxa"/>
              <w:left w:w="15" w:type="dxa"/>
              <w:right w:w="15" w:type="dxa"/>
            </w:tcMar>
            <w:vAlign w:val="center"/>
          </w:tcPr>
          <w:p w14:paraId="0F773CE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3591ACC7">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3BE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1492" w:type="dxa"/>
            <w:noWrap/>
            <w:tcMar>
              <w:top w:w="15" w:type="dxa"/>
              <w:left w:w="15" w:type="dxa"/>
              <w:right w:w="15" w:type="dxa"/>
            </w:tcMar>
            <w:vAlign w:val="center"/>
          </w:tcPr>
          <w:p w14:paraId="231EE47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14</w:t>
            </w:r>
          </w:p>
        </w:tc>
        <w:tc>
          <w:tcPr>
            <w:tcW w:w="3102" w:type="dxa"/>
            <w:noWrap/>
            <w:tcMar>
              <w:top w:w="15" w:type="dxa"/>
              <w:left w:w="15" w:type="dxa"/>
              <w:right w:w="15" w:type="dxa"/>
            </w:tcMar>
            <w:vAlign w:val="center"/>
          </w:tcPr>
          <w:p w14:paraId="7E5DFE6C">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锦江国际大酒店</w:t>
            </w:r>
          </w:p>
        </w:tc>
        <w:tc>
          <w:tcPr>
            <w:tcW w:w="2383" w:type="dxa"/>
            <w:noWrap/>
            <w:tcMar>
              <w:top w:w="15" w:type="dxa"/>
              <w:left w:w="15" w:type="dxa"/>
              <w:right w:w="15" w:type="dxa"/>
            </w:tcMar>
            <w:vAlign w:val="center"/>
          </w:tcPr>
          <w:p w14:paraId="41B14D0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4A73FBC0">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835C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1492" w:type="dxa"/>
            <w:noWrap/>
            <w:tcMar>
              <w:top w:w="15" w:type="dxa"/>
              <w:left w:w="15" w:type="dxa"/>
              <w:right w:w="15" w:type="dxa"/>
            </w:tcMar>
            <w:vAlign w:val="center"/>
          </w:tcPr>
          <w:p w14:paraId="759248D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15</w:t>
            </w:r>
          </w:p>
        </w:tc>
        <w:tc>
          <w:tcPr>
            <w:tcW w:w="3102" w:type="dxa"/>
            <w:noWrap/>
            <w:tcMar>
              <w:top w:w="15" w:type="dxa"/>
              <w:left w:w="15" w:type="dxa"/>
              <w:right w:w="15" w:type="dxa"/>
            </w:tcMar>
            <w:vAlign w:val="center"/>
          </w:tcPr>
          <w:p w14:paraId="3D91997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机关幼儿园</w:t>
            </w:r>
          </w:p>
        </w:tc>
        <w:tc>
          <w:tcPr>
            <w:tcW w:w="2383" w:type="dxa"/>
            <w:noWrap/>
            <w:tcMar>
              <w:top w:w="15" w:type="dxa"/>
              <w:left w:w="15" w:type="dxa"/>
              <w:right w:w="15" w:type="dxa"/>
            </w:tcMar>
            <w:vAlign w:val="center"/>
          </w:tcPr>
          <w:p w14:paraId="77062A1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0312BB03">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D2A9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 w:hRule="atLeast"/>
          <w:jc w:val="center"/>
        </w:trPr>
        <w:tc>
          <w:tcPr>
            <w:tcW w:w="1492" w:type="dxa"/>
            <w:noWrap/>
            <w:tcMar>
              <w:top w:w="15" w:type="dxa"/>
              <w:left w:w="15" w:type="dxa"/>
              <w:right w:w="15" w:type="dxa"/>
            </w:tcMar>
            <w:vAlign w:val="center"/>
          </w:tcPr>
          <w:p w14:paraId="70EAB40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16</w:t>
            </w:r>
          </w:p>
        </w:tc>
        <w:tc>
          <w:tcPr>
            <w:tcW w:w="3102" w:type="dxa"/>
            <w:noWrap/>
            <w:tcMar>
              <w:top w:w="15" w:type="dxa"/>
              <w:left w:w="15" w:type="dxa"/>
              <w:right w:w="15" w:type="dxa"/>
            </w:tcMar>
            <w:vAlign w:val="center"/>
          </w:tcPr>
          <w:p w14:paraId="28C0909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泊景庭幼儿园</w:t>
            </w:r>
          </w:p>
        </w:tc>
        <w:tc>
          <w:tcPr>
            <w:tcW w:w="2383" w:type="dxa"/>
            <w:noWrap/>
            <w:tcMar>
              <w:top w:w="15" w:type="dxa"/>
              <w:left w:w="15" w:type="dxa"/>
              <w:right w:w="15" w:type="dxa"/>
            </w:tcMar>
            <w:vAlign w:val="center"/>
          </w:tcPr>
          <w:p w14:paraId="4961CC2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4836EA53">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5FDE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7BD4CC1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17</w:t>
            </w:r>
          </w:p>
        </w:tc>
        <w:tc>
          <w:tcPr>
            <w:tcW w:w="3102" w:type="dxa"/>
            <w:noWrap/>
            <w:tcMar>
              <w:top w:w="15" w:type="dxa"/>
              <w:left w:w="15" w:type="dxa"/>
              <w:right w:w="15" w:type="dxa"/>
            </w:tcMar>
            <w:vAlign w:val="center"/>
          </w:tcPr>
          <w:p w14:paraId="67976AA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宝庭酒店</w:t>
            </w:r>
          </w:p>
        </w:tc>
        <w:tc>
          <w:tcPr>
            <w:tcW w:w="2383" w:type="dxa"/>
            <w:noWrap/>
            <w:tcMar>
              <w:top w:w="15" w:type="dxa"/>
              <w:left w:w="15" w:type="dxa"/>
              <w:right w:w="15" w:type="dxa"/>
            </w:tcMar>
            <w:vAlign w:val="center"/>
          </w:tcPr>
          <w:p w14:paraId="19A7AEC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7929BAC6">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7C1B7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2653DF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18</w:t>
            </w:r>
          </w:p>
        </w:tc>
        <w:tc>
          <w:tcPr>
            <w:tcW w:w="3102" w:type="dxa"/>
            <w:noWrap/>
            <w:tcMar>
              <w:top w:w="15" w:type="dxa"/>
              <w:left w:w="15" w:type="dxa"/>
              <w:right w:w="15" w:type="dxa"/>
            </w:tcMar>
            <w:vAlign w:val="center"/>
          </w:tcPr>
          <w:p w14:paraId="0303511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鲜出海餐厅</w:t>
            </w:r>
          </w:p>
        </w:tc>
        <w:tc>
          <w:tcPr>
            <w:tcW w:w="2383" w:type="dxa"/>
            <w:noWrap/>
            <w:tcMar>
              <w:top w:w="15" w:type="dxa"/>
              <w:left w:w="15" w:type="dxa"/>
              <w:right w:w="15" w:type="dxa"/>
            </w:tcMar>
            <w:vAlign w:val="center"/>
          </w:tcPr>
          <w:p w14:paraId="5275A1B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1B0480A2">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1580C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B774EA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19</w:t>
            </w:r>
          </w:p>
        </w:tc>
        <w:tc>
          <w:tcPr>
            <w:tcW w:w="3102" w:type="dxa"/>
            <w:noWrap/>
            <w:tcMar>
              <w:top w:w="15" w:type="dxa"/>
              <w:left w:w="15" w:type="dxa"/>
              <w:right w:w="15" w:type="dxa"/>
            </w:tcMar>
            <w:vAlign w:val="center"/>
          </w:tcPr>
          <w:p w14:paraId="1CECBB3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香八佬小炒店</w:t>
            </w:r>
          </w:p>
        </w:tc>
        <w:tc>
          <w:tcPr>
            <w:tcW w:w="2383" w:type="dxa"/>
            <w:noWrap/>
            <w:tcMar>
              <w:top w:w="15" w:type="dxa"/>
              <w:left w:w="15" w:type="dxa"/>
              <w:right w:w="15" w:type="dxa"/>
            </w:tcMar>
            <w:vAlign w:val="center"/>
          </w:tcPr>
          <w:p w14:paraId="5CDCD5D2">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176BFD0B">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F058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886109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20</w:t>
            </w:r>
          </w:p>
        </w:tc>
        <w:tc>
          <w:tcPr>
            <w:tcW w:w="3102" w:type="dxa"/>
            <w:noWrap/>
            <w:tcMar>
              <w:top w:w="15" w:type="dxa"/>
              <w:left w:w="15" w:type="dxa"/>
              <w:right w:w="15" w:type="dxa"/>
            </w:tcMar>
            <w:vAlign w:val="center"/>
          </w:tcPr>
          <w:p w14:paraId="3A9188B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九零厨房农家乐饭店</w:t>
            </w:r>
          </w:p>
        </w:tc>
        <w:tc>
          <w:tcPr>
            <w:tcW w:w="2383" w:type="dxa"/>
            <w:noWrap/>
            <w:tcMar>
              <w:top w:w="15" w:type="dxa"/>
              <w:left w:w="15" w:type="dxa"/>
              <w:right w:w="15" w:type="dxa"/>
            </w:tcMar>
            <w:vAlign w:val="center"/>
          </w:tcPr>
          <w:p w14:paraId="4A92E39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256639C3">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8858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E74EB4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21</w:t>
            </w:r>
          </w:p>
        </w:tc>
        <w:tc>
          <w:tcPr>
            <w:tcW w:w="3102" w:type="dxa"/>
            <w:noWrap/>
            <w:tcMar>
              <w:top w:w="15" w:type="dxa"/>
              <w:left w:w="15" w:type="dxa"/>
              <w:right w:w="15" w:type="dxa"/>
            </w:tcMar>
            <w:vAlign w:val="center"/>
          </w:tcPr>
          <w:p w14:paraId="1848B5A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看守所</w:t>
            </w:r>
          </w:p>
        </w:tc>
        <w:tc>
          <w:tcPr>
            <w:tcW w:w="2383" w:type="dxa"/>
            <w:noWrap/>
            <w:tcMar>
              <w:top w:w="15" w:type="dxa"/>
              <w:left w:w="15" w:type="dxa"/>
              <w:right w:w="15" w:type="dxa"/>
            </w:tcMar>
            <w:vAlign w:val="center"/>
          </w:tcPr>
          <w:p w14:paraId="6C9F3377">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食堂</w:t>
            </w:r>
          </w:p>
        </w:tc>
        <w:tc>
          <w:tcPr>
            <w:tcW w:w="1640" w:type="dxa"/>
            <w:noWrap/>
            <w:tcMar>
              <w:top w:w="15" w:type="dxa"/>
              <w:left w:w="15" w:type="dxa"/>
              <w:right w:w="15" w:type="dxa"/>
            </w:tcMar>
            <w:vAlign w:val="center"/>
          </w:tcPr>
          <w:p w14:paraId="56089D8E">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6074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3239AD6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22</w:t>
            </w:r>
          </w:p>
        </w:tc>
        <w:tc>
          <w:tcPr>
            <w:tcW w:w="3102" w:type="dxa"/>
            <w:noWrap/>
            <w:tcMar>
              <w:top w:w="15" w:type="dxa"/>
              <w:left w:w="15" w:type="dxa"/>
              <w:right w:w="15" w:type="dxa"/>
            </w:tcMar>
            <w:vAlign w:val="center"/>
          </w:tcPr>
          <w:p w14:paraId="6CCA8E0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宋先生虾火锅</w:t>
            </w:r>
          </w:p>
        </w:tc>
        <w:tc>
          <w:tcPr>
            <w:tcW w:w="2383" w:type="dxa"/>
            <w:noWrap/>
            <w:tcMar>
              <w:top w:w="15" w:type="dxa"/>
              <w:left w:w="15" w:type="dxa"/>
              <w:right w:w="15" w:type="dxa"/>
            </w:tcMar>
            <w:vAlign w:val="center"/>
          </w:tcPr>
          <w:p w14:paraId="596C22B5">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5CF8BA98">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D29E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444183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23</w:t>
            </w:r>
          </w:p>
        </w:tc>
        <w:tc>
          <w:tcPr>
            <w:tcW w:w="3102" w:type="dxa"/>
            <w:noWrap/>
            <w:tcMar>
              <w:top w:w="15" w:type="dxa"/>
              <w:left w:w="15" w:type="dxa"/>
              <w:right w:w="15" w:type="dxa"/>
            </w:tcMar>
            <w:vAlign w:val="center"/>
          </w:tcPr>
          <w:p w14:paraId="7C41C2FB">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四合院新区店</w:t>
            </w:r>
          </w:p>
        </w:tc>
        <w:tc>
          <w:tcPr>
            <w:tcW w:w="2383" w:type="dxa"/>
            <w:noWrap/>
            <w:tcMar>
              <w:top w:w="15" w:type="dxa"/>
              <w:left w:w="15" w:type="dxa"/>
              <w:right w:w="15" w:type="dxa"/>
            </w:tcMar>
            <w:vAlign w:val="center"/>
          </w:tcPr>
          <w:p w14:paraId="6CA62A8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38BA8E03">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7BE5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7AEBE64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24</w:t>
            </w:r>
          </w:p>
        </w:tc>
        <w:tc>
          <w:tcPr>
            <w:tcW w:w="3102" w:type="dxa"/>
            <w:noWrap/>
            <w:tcMar>
              <w:top w:w="15" w:type="dxa"/>
              <w:left w:w="15" w:type="dxa"/>
              <w:right w:w="15" w:type="dxa"/>
            </w:tcMar>
            <w:vAlign w:val="center"/>
          </w:tcPr>
          <w:p w14:paraId="3F439FE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德哥知了小吃店</w:t>
            </w:r>
          </w:p>
        </w:tc>
        <w:tc>
          <w:tcPr>
            <w:tcW w:w="2383" w:type="dxa"/>
            <w:noWrap/>
            <w:tcMar>
              <w:top w:w="15" w:type="dxa"/>
              <w:left w:w="15" w:type="dxa"/>
              <w:right w:w="15" w:type="dxa"/>
            </w:tcMar>
            <w:vAlign w:val="center"/>
          </w:tcPr>
          <w:p w14:paraId="627EFBB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79A4A8EC">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0180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AAC9E1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25</w:t>
            </w:r>
          </w:p>
        </w:tc>
        <w:tc>
          <w:tcPr>
            <w:tcW w:w="3102" w:type="dxa"/>
            <w:noWrap/>
            <w:tcMar>
              <w:top w:w="15" w:type="dxa"/>
              <w:left w:w="15" w:type="dxa"/>
              <w:right w:w="15" w:type="dxa"/>
            </w:tcMar>
            <w:vAlign w:val="center"/>
          </w:tcPr>
          <w:p w14:paraId="2B3885E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新公社饭店</w:t>
            </w:r>
          </w:p>
        </w:tc>
        <w:tc>
          <w:tcPr>
            <w:tcW w:w="2383" w:type="dxa"/>
            <w:noWrap/>
            <w:tcMar>
              <w:top w:w="15" w:type="dxa"/>
              <w:left w:w="15" w:type="dxa"/>
              <w:right w:w="15" w:type="dxa"/>
            </w:tcMar>
            <w:vAlign w:val="center"/>
          </w:tcPr>
          <w:p w14:paraId="3115509F">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44829858">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EF39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ADDEC2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26</w:t>
            </w:r>
          </w:p>
        </w:tc>
        <w:tc>
          <w:tcPr>
            <w:tcW w:w="3102" w:type="dxa"/>
            <w:noWrap/>
            <w:tcMar>
              <w:top w:w="15" w:type="dxa"/>
              <w:left w:w="15" w:type="dxa"/>
              <w:right w:w="15" w:type="dxa"/>
            </w:tcMar>
            <w:vAlign w:val="center"/>
          </w:tcPr>
          <w:p w14:paraId="08CECC5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君义羊肉馆</w:t>
            </w:r>
          </w:p>
        </w:tc>
        <w:tc>
          <w:tcPr>
            <w:tcW w:w="2383" w:type="dxa"/>
            <w:noWrap/>
            <w:tcMar>
              <w:top w:w="15" w:type="dxa"/>
              <w:left w:w="15" w:type="dxa"/>
              <w:right w:w="15" w:type="dxa"/>
            </w:tcMar>
            <w:vAlign w:val="center"/>
          </w:tcPr>
          <w:p w14:paraId="0AB6936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51B24C62">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692A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0D54CE4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27</w:t>
            </w:r>
          </w:p>
        </w:tc>
        <w:tc>
          <w:tcPr>
            <w:tcW w:w="3102" w:type="dxa"/>
            <w:noWrap/>
            <w:tcMar>
              <w:top w:w="15" w:type="dxa"/>
              <w:left w:w="15" w:type="dxa"/>
              <w:right w:w="15" w:type="dxa"/>
            </w:tcMar>
            <w:vAlign w:val="center"/>
          </w:tcPr>
          <w:p w14:paraId="0A1FFD3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参纪海鲜</w:t>
            </w:r>
          </w:p>
        </w:tc>
        <w:tc>
          <w:tcPr>
            <w:tcW w:w="2383" w:type="dxa"/>
            <w:noWrap/>
            <w:tcMar>
              <w:top w:w="15" w:type="dxa"/>
              <w:left w:w="15" w:type="dxa"/>
              <w:right w:w="15" w:type="dxa"/>
            </w:tcMar>
            <w:vAlign w:val="center"/>
          </w:tcPr>
          <w:p w14:paraId="4353BD7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47721D85">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6921A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7226EAA1">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28</w:t>
            </w:r>
          </w:p>
        </w:tc>
        <w:tc>
          <w:tcPr>
            <w:tcW w:w="3102" w:type="dxa"/>
            <w:noWrap/>
            <w:tcMar>
              <w:top w:w="15" w:type="dxa"/>
              <w:left w:w="15" w:type="dxa"/>
              <w:right w:w="15" w:type="dxa"/>
            </w:tcMar>
            <w:vAlign w:val="center"/>
          </w:tcPr>
          <w:p w14:paraId="5A21E624">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四季酒家</w:t>
            </w:r>
          </w:p>
        </w:tc>
        <w:tc>
          <w:tcPr>
            <w:tcW w:w="2383" w:type="dxa"/>
            <w:noWrap/>
            <w:tcMar>
              <w:top w:w="15" w:type="dxa"/>
              <w:left w:w="15" w:type="dxa"/>
              <w:right w:w="15" w:type="dxa"/>
            </w:tcMar>
            <w:vAlign w:val="center"/>
          </w:tcPr>
          <w:p w14:paraId="326261F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餐饮</w:t>
            </w:r>
          </w:p>
        </w:tc>
        <w:tc>
          <w:tcPr>
            <w:tcW w:w="1640" w:type="dxa"/>
            <w:noWrap/>
            <w:tcMar>
              <w:top w:w="15" w:type="dxa"/>
              <w:left w:w="15" w:type="dxa"/>
              <w:right w:w="15" w:type="dxa"/>
            </w:tcMar>
            <w:vAlign w:val="center"/>
          </w:tcPr>
          <w:p w14:paraId="566E80B4">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552B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7AF1E17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29</w:t>
            </w:r>
          </w:p>
        </w:tc>
        <w:tc>
          <w:tcPr>
            <w:tcW w:w="3102" w:type="dxa"/>
            <w:noWrap/>
            <w:tcMar>
              <w:top w:w="15" w:type="dxa"/>
              <w:left w:w="15" w:type="dxa"/>
              <w:right w:w="15" w:type="dxa"/>
            </w:tcMar>
            <w:vAlign w:val="center"/>
          </w:tcPr>
          <w:p w14:paraId="499F7AA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小厨艺</w:t>
            </w:r>
          </w:p>
        </w:tc>
        <w:tc>
          <w:tcPr>
            <w:tcW w:w="2383" w:type="dxa"/>
            <w:noWrap/>
            <w:tcMar>
              <w:top w:w="15" w:type="dxa"/>
              <w:left w:w="15" w:type="dxa"/>
              <w:right w:w="15" w:type="dxa"/>
            </w:tcMar>
            <w:vAlign w:val="center"/>
          </w:tcPr>
          <w:p w14:paraId="68B1EEEA">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大型餐饮企业</w:t>
            </w:r>
          </w:p>
        </w:tc>
        <w:tc>
          <w:tcPr>
            <w:tcW w:w="1640" w:type="dxa"/>
            <w:noWrap/>
            <w:tcMar>
              <w:top w:w="15" w:type="dxa"/>
              <w:left w:w="15" w:type="dxa"/>
              <w:right w:w="15" w:type="dxa"/>
            </w:tcMar>
            <w:vAlign w:val="center"/>
          </w:tcPr>
          <w:p w14:paraId="27A004DF">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514B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FC9E8B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30</w:t>
            </w:r>
          </w:p>
        </w:tc>
        <w:tc>
          <w:tcPr>
            <w:tcW w:w="3102" w:type="dxa"/>
            <w:noWrap/>
            <w:tcMar>
              <w:top w:w="15" w:type="dxa"/>
              <w:left w:w="15" w:type="dxa"/>
              <w:right w:w="15" w:type="dxa"/>
            </w:tcMar>
            <w:vAlign w:val="center"/>
          </w:tcPr>
          <w:p w14:paraId="7F50F846">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紫薇小学</w:t>
            </w:r>
          </w:p>
        </w:tc>
        <w:tc>
          <w:tcPr>
            <w:tcW w:w="2383" w:type="dxa"/>
            <w:noWrap/>
            <w:tcMar>
              <w:top w:w="15" w:type="dxa"/>
              <w:left w:w="15" w:type="dxa"/>
              <w:right w:w="15" w:type="dxa"/>
            </w:tcMar>
            <w:vAlign w:val="center"/>
          </w:tcPr>
          <w:p w14:paraId="7398A469">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47CCD453">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04FA2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61653658">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31</w:t>
            </w:r>
          </w:p>
        </w:tc>
        <w:tc>
          <w:tcPr>
            <w:tcW w:w="3102" w:type="dxa"/>
            <w:noWrap/>
            <w:tcMar>
              <w:top w:w="15" w:type="dxa"/>
              <w:left w:w="15" w:type="dxa"/>
              <w:right w:w="15" w:type="dxa"/>
            </w:tcMar>
            <w:vAlign w:val="center"/>
          </w:tcPr>
          <w:p w14:paraId="32531CB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和泰城幼儿园</w:t>
            </w:r>
          </w:p>
        </w:tc>
        <w:tc>
          <w:tcPr>
            <w:tcW w:w="2383" w:type="dxa"/>
            <w:noWrap/>
            <w:tcMar>
              <w:top w:w="15" w:type="dxa"/>
              <w:left w:w="15" w:type="dxa"/>
              <w:right w:w="15" w:type="dxa"/>
            </w:tcMar>
            <w:vAlign w:val="center"/>
          </w:tcPr>
          <w:p w14:paraId="68BCB443">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5ACC0A51">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4E98B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1492" w:type="dxa"/>
            <w:noWrap/>
            <w:tcMar>
              <w:top w:w="15" w:type="dxa"/>
              <w:left w:w="15" w:type="dxa"/>
              <w:right w:w="15" w:type="dxa"/>
            </w:tcMar>
            <w:vAlign w:val="center"/>
          </w:tcPr>
          <w:p w14:paraId="424A8540">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32</w:t>
            </w:r>
          </w:p>
        </w:tc>
        <w:tc>
          <w:tcPr>
            <w:tcW w:w="3102" w:type="dxa"/>
            <w:noWrap/>
            <w:tcMar>
              <w:top w:w="15" w:type="dxa"/>
              <w:left w:w="15" w:type="dxa"/>
              <w:right w:w="15" w:type="dxa"/>
            </w:tcMar>
            <w:vAlign w:val="center"/>
          </w:tcPr>
          <w:p w14:paraId="037AE4FE">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未来社区幼儿园</w:t>
            </w:r>
          </w:p>
        </w:tc>
        <w:tc>
          <w:tcPr>
            <w:tcW w:w="2383" w:type="dxa"/>
            <w:noWrap/>
            <w:tcMar>
              <w:top w:w="15" w:type="dxa"/>
              <w:left w:w="15" w:type="dxa"/>
              <w:right w:w="15" w:type="dxa"/>
            </w:tcMar>
            <w:vAlign w:val="center"/>
          </w:tcPr>
          <w:p w14:paraId="5CE851AD">
            <w:pPr>
              <w:widowControl/>
              <w:spacing w:line="360" w:lineRule="auto"/>
              <w:jc w:val="center"/>
              <w:textAlignment w:val="center"/>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18"/>
                <w:szCs w:val="18"/>
                <w:highlight w:val="none"/>
                <w:lang w:bidi="ar"/>
              </w:rPr>
              <w:t>学校</w:t>
            </w:r>
          </w:p>
        </w:tc>
        <w:tc>
          <w:tcPr>
            <w:tcW w:w="1640" w:type="dxa"/>
            <w:noWrap/>
            <w:tcMar>
              <w:top w:w="15" w:type="dxa"/>
              <w:left w:w="15" w:type="dxa"/>
              <w:right w:w="15" w:type="dxa"/>
            </w:tcMar>
            <w:vAlign w:val="center"/>
          </w:tcPr>
          <w:p w14:paraId="499F618A">
            <w:pPr>
              <w:widowControl/>
              <w:spacing w:line="360" w:lineRule="auto"/>
              <w:jc w:val="center"/>
              <w:textAlignment w:val="center"/>
              <w:rPr>
                <w:rFonts w:hint="eastAsia" w:ascii="宋体" w:hAnsi="宋体" w:eastAsia="宋体" w:cs="宋体"/>
                <w:color w:val="auto"/>
                <w:kern w:val="0"/>
                <w:sz w:val="18"/>
                <w:szCs w:val="18"/>
                <w:highlight w:val="none"/>
                <w:lang w:bidi="ar"/>
              </w:rPr>
            </w:pPr>
          </w:p>
        </w:tc>
      </w:tr>
      <w:tr w14:paraId="21F82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492" w:type="dxa"/>
            <w:noWrap/>
            <w:tcMar>
              <w:top w:w="15" w:type="dxa"/>
              <w:left w:w="15" w:type="dxa"/>
              <w:right w:w="15" w:type="dxa"/>
            </w:tcMar>
            <w:vAlign w:val="center"/>
          </w:tcPr>
          <w:p w14:paraId="5C2AE5EB">
            <w:pPr>
              <w:widowControl/>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备注</w:t>
            </w:r>
          </w:p>
        </w:tc>
        <w:tc>
          <w:tcPr>
            <w:tcW w:w="7125" w:type="dxa"/>
            <w:gridSpan w:val="3"/>
            <w:noWrap/>
            <w:tcMar>
              <w:top w:w="15" w:type="dxa"/>
              <w:left w:w="15" w:type="dxa"/>
              <w:right w:w="15" w:type="dxa"/>
            </w:tcMar>
            <w:vAlign w:val="center"/>
          </w:tcPr>
          <w:p w14:paraId="75043338">
            <w:pPr>
              <w:widowControl/>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1.表中所列数据为当前数据，保洁服务合同履行期间若遇店面调整或增加，费用根据餐厨垃圾清运至缙云县静脉产业园吨数核算；                                    2.收集范围暂定为服务范围内等所有企事业单位和大型餐饮企业，具体由县分类办要求确定，做到应收尽收；</w:t>
            </w:r>
          </w:p>
          <w:p w14:paraId="4B3711F4">
            <w:pPr>
              <w:widowControl/>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3.可根据实际情况和清运量对人员和车辆进行调整（需提前向缙云县环境卫生管理处审批）</w:t>
            </w:r>
          </w:p>
          <w:p w14:paraId="3E5B584B">
            <w:pPr>
              <w:widowControl/>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4.服务范围内根据餐厨垃圾清运工作需要对隔油池进行清理并运送指定地点。</w:t>
            </w:r>
          </w:p>
        </w:tc>
      </w:tr>
    </w:tbl>
    <w:p w14:paraId="58350A3D">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（7）新城区开放小区及城中村收集点位（电动三轮车清运）</w:t>
      </w:r>
    </w:p>
    <w:tbl>
      <w:tblPr>
        <w:tblStyle w:val="49"/>
        <w:tblW w:w="0" w:type="auto"/>
        <w:jc w:val="center"/>
        <w:tblLayout w:type="fixed"/>
        <w:tblCellMar>
          <w:top w:w="0" w:type="dxa"/>
          <w:left w:w="108" w:type="dxa"/>
          <w:bottom w:w="0" w:type="dxa"/>
          <w:right w:w="108" w:type="dxa"/>
        </w:tblCellMar>
      </w:tblPr>
      <w:tblGrid>
        <w:gridCol w:w="743"/>
        <w:gridCol w:w="1056"/>
        <w:gridCol w:w="2652"/>
        <w:gridCol w:w="2489"/>
        <w:gridCol w:w="1585"/>
      </w:tblGrid>
      <w:tr w14:paraId="1146A2E6">
        <w:tblPrEx>
          <w:tblCellMar>
            <w:top w:w="0" w:type="dxa"/>
            <w:left w:w="108" w:type="dxa"/>
            <w:bottom w:w="0" w:type="dxa"/>
            <w:right w:w="108" w:type="dxa"/>
          </w:tblCellMar>
        </w:tblPrEx>
        <w:trPr>
          <w:trHeight w:val="405"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06A07F52">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228D507C">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片区</w:t>
            </w: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63A9996D">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垃圾房名称</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3D7D3797">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垃圾房地址</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75B2A56C">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垃圾桶数量（个）</w:t>
            </w:r>
          </w:p>
        </w:tc>
      </w:tr>
      <w:tr w14:paraId="1086F3F7">
        <w:tblPrEx>
          <w:tblCellMar>
            <w:top w:w="0" w:type="dxa"/>
            <w:left w:w="108" w:type="dxa"/>
            <w:bottom w:w="0" w:type="dxa"/>
            <w:right w:w="108" w:type="dxa"/>
          </w:tblCellMar>
        </w:tblPrEx>
        <w:trPr>
          <w:trHeight w:val="354"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612F960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056" w:type="dxa"/>
            <w:vMerge w:val="restart"/>
            <w:tcBorders>
              <w:top w:val="single" w:color="000000" w:sz="4" w:space="0"/>
              <w:left w:val="single" w:color="000000" w:sz="4" w:space="0"/>
              <w:bottom w:val="single" w:color="000000" w:sz="4" w:space="0"/>
              <w:right w:val="single" w:color="000000" w:sz="4" w:space="0"/>
            </w:tcBorders>
            <w:noWrap/>
            <w:vAlign w:val="center"/>
          </w:tcPr>
          <w:p w14:paraId="15377CF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旭山片</w:t>
            </w: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7C944F0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香溢垃圾分类点</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52C5F3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香溢公厕旁</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3A90B0D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r>
      <w:tr w14:paraId="13137CF9">
        <w:tblPrEx>
          <w:tblCellMar>
            <w:top w:w="0" w:type="dxa"/>
            <w:left w:w="108" w:type="dxa"/>
            <w:bottom w:w="0" w:type="dxa"/>
            <w:right w:w="108" w:type="dxa"/>
          </w:tblCellMar>
        </w:tblPrEx>
        <w:trPr>
          <w:trHeight w:val="410"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2709D8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45C037BF">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33CC5A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移动公司后面垃圾房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523970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黄龙路28号</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19CF032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r>
      <w:tr w14:paraId="7C5FDE8F">
        <w:tblPrEx>
          <w:tblCellMar>
            <w:top w:w="0" w:type="dxa"/>
            <w:left w:w="108" w:type="dxa"/>
            <w:bottom w:w="0" w:type="dxa"/>
            <w:right w:w="108" w:type="dxa"/>
          </w:tblCellMar>
        </w:tblPrEx>
        <w:trPr>
          <w:trHeight w:val="394"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76ECD71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056" w:type="dxa"/>
            <w:vMerge w:val="restart"/>
            <w:tcBorders>
              <w:top w:val="single" w:color="000000" w:sz="4" w:space="0"/>
              <w:left w:val="single" w:color="000000" w:sz="4" w:space="0"/>
              <w:bottom w:val="single" w:color="000000" w:sz="4" w:space="0"/>
              <w:right w:val="single" w:color="000000" w:sz="4" w:space="0"/>
            </w:tcBorders>
            <w:noWrap/>
            <w:vAlign w:val="center"/>
          </w:tcPr>
          <w:p w14:paraId="216BC9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黄龙片</w:t>
            </w: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578960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小农场垃圾分类房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3885348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独峰路66幢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0DFB8A8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r>
      <w:tr w14:paraId="18ED9310">
        <w:tblPrEx>
          <w:tblCellMar>
            <w:top w:w="0" w:type="dxa"/>
            <w:left w:w="108" w:type="dxa"/>
            <w:bottom w:w="0" w:type="dxa"/>
            <w:right w:w="108" w:type="dxa"/>
          </w:tblCellMar>
        </w:tblPrEx>
        <w:trPr>
          <w:trHeight w:val="356"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5CBA4D6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6FCFBA08">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36CD931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翠竹园垃圾分类房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4862B1B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黄龙路293号</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0705F57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r>
      <w:tr w14:paraId="7018902A">
        <w:tblPrEx>
          <w:tblCellMar>
            <w:top w:w="0" w:type="dxa"/>
            <w:left w:w="108" w:type="dxa"/>
            <w:bottom w:w="0" w:type="dxa"/>
            <w:right w:w="108" w:type="dxa"/>
          </w:tblCellMar>
        </w:tblPrEx>
        <w:trPr>
          <w:trHeight w:val="348"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5B845D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6747F15C">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6EE4DB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飞云小区1号垃圾分类房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1775E1D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飞云小区2幢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616234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r>
      <w:tr w14:paraId="5FE57C04">
        <w:tblPrEx>
          <w:tblCellMar>
            <w:top w:w="0" w:type="dxa"/>
            <w:left w:w="108" w:type="dxa"/>
            <w:bottom w:w="0" w:type="dxa"/>
            <w:right w:w="108" w:type="dxa"/>
          </w:tblCellMar>
        </w:tblPrEx>
        <w:trPr>
          <w:trHeight w:val="379"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4B6E0F2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15B76AE4">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30BC50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飞云小区2号垃圾分类房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5F0CF78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飞云小区6幢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0A46F7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r>
      <w:tr w14:paraId="128078E5">
        <w:tblPrEx>
          <w:tblCellMar>
            <w:top w:w="0" w:type="dxa"/>
            <w:left w:w="108" w:type="dxa"/>
            <w:bottom w:w="0" w:type="dxa"/>
            <w:right w:w="108" w:type="dxa"/>
          </w:tblCellMar>
        </w:tblPrEx>
        <w:trPr>
          <w:trHeight w:val="380"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01E171E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66A5313E">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79F45B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1535A83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紫薇苑17幢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76509AE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w:t>
            </w:r>
          </w:p>
        </w:tc>
      </w:tr>
      <w:tr w14:paraId="155A4C5C">
        <w:tblPrEx>
          <w:tblCellMar>
            <w:top w:w="0" w:type="dxa"/>
            <w:left w:w="108" w:type="dxa"/>
            <w:bottom w:w="0" w:type="dxa"/>
            <w:right w:w="108" w:type="dxa"/>
          </w:tblCellMar>
        </w:tblPrEx>
        <w:trPr>
          <w:trHeight w:val="363"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5DD1599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3FEA9D09">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69C08CD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紫薇苑31幢垃圾点</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149CF0E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紫薇苑31幢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0481D1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r>
      <w:tr w14:paraId="24E4FC06">
        <w:tblPrEx>
          <w:tblCellMar>
            <w:top w:w="0" w:type="dxa"/>
            <w:left w:w="108" w:type="dxa"/>
            <w:bottom w:w="0" w:type="dxa"/>
            <w:right w:w="108" w:type="dxa"/>
          </w:tblCellMar>
        </w:tblPrEx>
        <w:trPr>
          <w:trHeight w:val="371"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63A9E3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712B4E1D">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23820F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紫薇苑32幢垃圾点</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7F2699F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紫薇苑32幢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29B5686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r>
      <w:tr w14:paraId="3ECA6798">
        <w:tblPrEx>
          <w:tblCellMar>
            <w:top w:w="0" w:type="dxa"/>
            <w:left w:w="108" w:type="dxa"/>
            <w:bottom w:w="0" w:type="dxa"/>
            <w:right w:w="108" w:type="dxa"/>
          </w:tblCellMar>
        </w:tblPrEx>
        <w:trPr>
          <w:trHeight w:val="371"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51B0D79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11DCFF38">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00D3B20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气象公园垃圾分类房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43677F8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黄龙路11号</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51473DC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r>
      <w:tr w14:paraId="326F9C4C">
        <w:tblPrEx>
          <w:tblCellMar>
            <w:top w:w="0" w:type="dxa"/>
            <w:left w:w="108" w:type="dxa"/>
            <w:bottom w:w="0" w:type="dxa"/>
            <w:right w:w="108" w:type="dxa"/>
          </w:tblCellMar>
        </w:tblPrEx>
        <w:trPr>
          <w:trHeight w:val="403"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24C01CE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535A6F09">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128B2C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气象公园垃圾分类房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389213D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仙都路38号</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2B1534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r>
      <w:tr w14:paraId="542AC00A">
        <w:tblPrEx>
          <w:tblCellMar>
            <w:top w:w="0" w:type="dxa"/>
            <w:left w:w="108" w:type="dxa"/>
            <w:bottom w:w="0" w:type="dxa"/>
            <w:right w:w="108" w:type="dxa"/>
          </w:tblCellMar>
        </w:tblPrEx>
        <w:trPr>
          <w:trHeight w:val="372"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4CBCDDB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1056" w:type="dxa"/>
            <w:vMerge w:val="restart"/>
            <w:tcBorders>
              <w:top w:val="single" w:color="000000" w:sz="4" w:space="0"/>
              <w:left w:val="single" w:color="000000" w:sz="4" w:space="0"/>
              <w:bottom w:val="single" w:color="000000" w:sz="4" w:space="0"/>
              <w:right w:val="single" w:color="000000" w:sz="4" w:space="0"/>
            </w:tcBorders>
            <w:noWrap/>
            <w:vAlign w:val="center"/>
          </w:tcPr>
          <w:p w14:paraId="4613C1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问渔片</w:t>
            </w: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640B1DE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垃圾投放点</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7BD4FCA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问渔路澳港家具城后面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24521DA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r>
      <w:tr w14:paraId="477F97A8">
        <w:tblPrEx>
          <w:tblCellMar>
            <w:top w:w="0" w:type="dxa"/>
            <w:left w:w="108" w:type="dxa"/>
            <w:bottom w:w="0" w:type="dxa"/>
            <w:right w:w="108" w:type="dxa"/>
          </w:tblCellMar>
        </w:tblPrEx>
        <w:trPr>
          <w:trHeight w:val="364"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4E94B8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002E2424">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474A48E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金水湾垃圾分类房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0A25DD8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问渔路江滨巷113号对面</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0A39ED7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r>
      <w:tr w14:paraId="5B8D5CED">
        <w:tblPrEx>
          <w:tblCellMar>
            <w:top w:w="0" w:type="dxa"/>
            <w:left w:w="108" w:type="dxa"/>
            <w:bottom w:w="0" w:type="dxa"/>
            <w:right w:w="108" w:type="dxa"/>
          </w:tblCellMar>
        </w:tblPrEx>
        <w:trPr>
          <w:trHeight w:val="372" w:hRule="atLeast"/>
          <w:jc w:val="center"/>
        </w:trPr>
        <w:tc>
          <w:tcPr>
            <w:tcW w:w="743" w:type="dxa"/>
            <w:tcBorders>
              <w:top w:val="single" w:color="000000" w:sz="4" w:space="0"/>
              <w:left w:val="single" w:color="000000" w:sz="4" w:space="0"/>
              <w:bottom w:val="single" w:color="000000" w:sz="4" w:space="0"/>
              <w:right w:val="single" w:color="000000" w:sz="4" w:space="0"/>
            </w:tcBorders>
            <w:noWrap/>
            <w:vAlign w:val="center"/>
          </w:tcPr>
          <w:p w14:paraId="1EBB4C9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w:t>
            </w:r>
          </w:p>
        </w:tc>
        <w:tc>
          <w:tcPr>
            <w:tcW w:w="1056" w:type="dxa"/>
            <w:vMerge w:val="continue"/>
            <w:tcBorders>
              <w:top w:val="single" w:color="000000" w:sz="4" w:space="0"/>
              <w:left w:val="single" w:color="000000" w:sz="4" w:space="0"/>
              <w:bottom w:val="single" w:color="000000" w:sz="4" w:space="0"/>
              <w:right w:val="single" w:color="000000" w:sz="4" w:space="0"/>
            </w:tcBorders>
            <w:noWrap/>
            <w:vAlign w:val="center"/>
          </w:tcPr>
          <w:p w14:paraId="25B108BE">
            <w:pPr>
              <w:spacing w:line="360" w:lineRule="auto"/>
              <w:jc w:val="center"/>
              <w:rPr>
                <w:rFonts w:hint="eastAsia" w:ascii="宋体" w:hAnsi="宋体" w:eastAsia="宋体" w:cs="宋体"/>
                <w:color w:val="auto"/>
                <w:sz w:val="18"/>
                <w:szCs w:val="18"/>
                <w:highlight w:val="none"/>
              </w:rPr>
            </w:pPr>
          </w:p>
        </w:tc>
        <w:tc>
          <w:tcPr>
            <w:tcW w:w="2652" w:type="dxa"/>
            <w:tcBorders>
              <w:top w:val="single" w:color="000000" w:sz="4" w:space="0"/>
              <w:left w:val="single" w:color="000000" w:sz="4" w:space="0"/>
              <w:bottom w:val="single" w:color="000000" w:sz="4" w:space="0"/>
              <w:right w:val="single" w:color="000000" w:sz="4" w:space="0"/>
            </w:tcBorders>
            <w:noWrap/>
            <w:vAlign w:val="center"/>
          </w:tcPr>
          <w:p w14:paraId="773BBA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鼎湖小区垃圾分类房</w:t>
            </w:r>
          </w:p>
        </w:tc>
        <w:tc>
          <w:tcPr>
            <w:tcW w:w="2489" w:type="dxa"/>
            <w:tcBorders>
              <w:top w:val="single" w:color="000000" w:sz="4" w:space="0"/>
              <w:left w:val="single" w:color="000000" w:sz="4" w:space="0"/>
              <w:bottom w:val="single" w:color="000000" w:sz="4" w:space="0"/>
              <w:right w:val="single" w:color="000000" w:sz="4" w:space="0"/>
            </w:tcBorders>
            <w:noWrap/>
            <w:vAlign w:val="center"/>
          </w:tcPr>
          <w:p w14:paraId="45D4472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鼎湖小区38幢旁</w:t>
            </w:r>
          </w:p>
        </w:tc>
        <w:tc>
          <w:tcPr>
            <w:tcW w:w="1585" w:type="dxa"/>
            <w:tcBorders>
              <w:top w:val="single" w:color="000000" w:sz="4" w:space="0"/>
              <w:left w:val="single" w:color="000000" w:sz="4" w:space="0"/>
              <w:bottom w:val="single" w:color="000000" w:sz="4" w:space="0"/>
              <w:right w:val="single" w:color="000000" w:sz="4" w:space="0"/>
            </w:tcBorders>
            <w:noWrap/>
            <w:vAlign w:val="center"/>
          </w:tcPr>
          <w:p w14:paraId="5ECE5C7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r>
      <w:tr w14:paraId="089E65EA">
        <w:tblPrEx>
          <w:tblCellMar>
            <w:top w:w="0" w:type="dxa"/>
            <w:left w:w="108" w:type="dxa"/>
            <w:bottom w:w="0" w:type="dxa"/>
            <w:right w:w="108" w:type="dxa"/>
          </w:tblCellMar>
        </w:tblPrEx>
        <w:trPr>
          <w:trHeight w:val="443" w:hRule="atLeast"/>
          <w:jc w:val="center"/>
        </w:trPr>
        <w:tc>
          <w:tcPr>
            <w:tcW w:w="743" w:type="dxa"/>
            <w:tcBorders>
              <w:top w:val="single" w:color="000000" w:sz="4" w:space="0"/>
              <w:left w:val="single" w:color="000000" w:sz="4" w:space="0"/>
              <w:bottom w:val="single" w:color="auto" w:sz="4" w:space="0"/>
              <w:right w:val="single" w:color="000000" w:sz="4" w:space="0"/>
            </w:tcBorders>
            <w:noWrap/>
            <w:vAlign w:val="center"/>
          </w:tcPr>
          <w:p w14:paraId="7865DA3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w:t>
            </w:r>
          </w:p>
        </w:tc>
        <w:tc>
          <w:tcPr>
            <w:tcW w:w="1056" w:type="dxa"/>
            <w:tcBorders>
              <w:top w:val="single" w:color="000000" w:sz="4" w:space="0"/>
              <w:left w:val="single" w:color="000000" w:sz="4" w:space="0"/>
              <w:bottom w:val="single" w:color="auto" w:sz="4" w:space="0"/>
              <w:right w:val="single" w:color="000000" w:sz="4" w:space="0"/>
            </w:tcBorders>
            <w:noWrap/>
            <w:vAlign w:val="center"/>
          </w:tcPr>
          <w:p w14:paraId="5C123F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绿道片</w:t>
            </w:r>
          </w:p>
        </w:tc>
        <w:tc>
          <w:tcPr>
            <w:tcW w:w="2652" w:type="dxa"/>
            <w:tcBorders>
              <w:top w:val="single" w:color="000000" w:sz="4" w:space="0"/>
              <w:left w:val="single" w:color="000000" w:sz="4" w:space="0"/>
              <w:bottom w:val="single" w:color="auto" w:sz="4" w:space="0"/>
              <w:right w:val="single" w:color="000000" w:sz="4" w:space="0"/>
            </w:tcBorders>
            <w:noWrap/>
            <w:vAlign w:val="center"/>
          </w:tcPr>
          <w:p w14:paraId="7FFDA8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婺剧驿站垃圾投放点</w:t>
            </w:r>
          </w:p>
        </w:tc>
        <w:tc>
          <w:tcPr>
            <w:tcW w:w="2489" w:type="dxa"/>
            <w:tcBorders>
              <w:top w:val="single" w:color="000000" w:sz="4" w:space="0"/>
              <w:left w:val="single" w:color="000000" w:sz="4" w:space="0"/>
              <w:bottom w:val="single" w:color="auto" w:sz="4" w:space="0"/>
              <w:right w:val="single" w:color="000000" w:sz="4" w:space="0"/>
            </w:tcBorders>
            <w:noWrap/>
            <w:vAlign w:val="center"/>
          </w:tcPr>
          <w:p w14:paraId="2C520D5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绿道一期婺剧驿站</w:t>
            </w:r>
          </w:p>
        </w:tc>
        <w:tc>
          <w:tcPr>
            <w:tcW w:w="1585" w:type="dxa"/>
            <w:tcBorders>
              <w:top w:val="single" w:color="000000" w:sz="4" w:space="0"/>
              <w:left w:val="single" w:color="000000" w:sz="4" w:space="0"/>
              <w:bottom w:val="single" w:color="auto" w:sz="4" w:space="0"/>
              <w:right w:val="single" w:color="000000" w:sz="4" w:space="0"/>
            </w:tcBorders>
            <w:noWrap/>
            <w:vAlign w:val="center"/>
          </w:tcPr>
          <w:p w14:paraId="7DB489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r>
      <w:tr w14:paraId="07341263">
        <w:tblPrEx>
          <w:tblCellMar>
            <w:top w:w="0" w:type="dxa"/>
            <w:left w:w="108" w:type="dxa"/>
            <w:bottom w:w="0" w:type="dxa"/>
            <w:right w:w="108" w:type="dxa"/>
          </w:tblCellMar>
        </w:tblPrEx>
        <w:trPr>
          <w:trHeight w:val="400" w:hRule="atLeast"/>
          <w:jc w:val="center"/>
        </w:trPr>
        <w:tc>
          <w:tcPr>
            <w:tcW w:w="743" w:type="dxa"/>
            <w:tcBorders>
              <w:top w:val="single" w:color="auto" w:sz="4" w:space="0"/>
              <w:left w:val="single" w:color="auto" w:sz="4" w:space="0"/>
              <w:bottom w:val="single" w:color="auto" w:sz="4" w:space="0"/>
              <w:right w:val="single" w:color="auto" w:sz="4" w:space="0"/>
            </w:tcBorders>
            <w:noWrap/>
            <w:vAlign w:val="center"/>
          </w:tcPr>
          <w:p w14:paraId="7082535F">
            <w:pPr>
              <w:spacing w:line="360" w:lineRule="auto"/>
              <w:rPr>
                <w:rFonts w:hint="eastAsia" w:ascii="宋体" w:hAnsi="宋体" w:eastAsia="宋体" w:cs="宋体"/>
                <w:color w:val="auto"/>
                <w:sz w:val="18"/>
                <w:szCs w:val="18"/>
                <w:highlight w:val="none"/>
              </w:rPr>
            </w:pPr>
          </w:p>
        </w:tc>
        <w:tc>
          <w:tcPr>
            <w:tcW w:w="1056" w:type="dxa"/>
            <w:tcBorders>
              <w:top w:val="single" w:color="auto" w:sz="4" w:space="0"/>
              <w:left w:val="single" w:color="auto" w:sz="4" w:space="0"/>
              <w:bottom w:val="single" w:color="auto" w:sz="4" w:space="0"/>
              <w:right w:val="single" w:color="auto" w:sz="4" w:space="0"/>
            </w:tcBorders>
            <w:noWrap/>
            <w:vAlign w:val="center"/>
          </w:tcPr>
          <w:p w14:paraId="7E6A7F0F">
            <w:pPr>
              <w:spacing w:line="360" w:lineRule="auto"/>
              <w:rPr>
                <w:rFonts w:hint="eastAsia" w:ascii="宋体" w:hAnsi="宋体" w:eastAsia="宋体" w:cs="宋体"/>
                <w:color w:val="auto"/>
                <w:sz w:val="18"/>
                <w:szCs w:val="18"/>
                <w:highlight w:val="none"/>
              </w:rPr>
            </w:pPr>
          </w:p>
        </w:tc>
        <w:tc>
          <w:tcPr>
            <w:tcW w:w="2652" w:type="dxa"/>
            <w:tcBorders>
              <w:top w:val="single" w:color="auto" w:sz="4" w:space="0"/>
              <w:left w:val="single" w:color="auto" w:sz="4" w:space="0"/>
              <w:bottom w:val="single" w:color="auto" w:sz="4" w:space="0"/>
              <w:right w:val="single" w:color="auto" w:sz="4" w:space="0"/>
            </w:tcBorders>
            <w:noWrap/>
            <w:vAlign w:val="center"/>
          </w:tcPr>
          <w:p w14:paraId="472D9F23">
            <w:pPr>
              <w:spacing w:line="360" w:lineRule="auto"/>
              <w:rPr>
                <w:rFonts w:hint="eastAsia" w:ascii="宋体" w:hAnsi="宋体" w:eastAsia="宋体" w:cs="宋体"/>
                <w:color w:val="auto"/>
                <w:sz w:val="18"/>
                <w:szCs w:val="18"/>
                <w:highlight w:val="none"/>
              </w:rPr>
            </w:pPr>
          </w:p>
        </w:tc>
        <w:tc>
          <w:tcPr>
            <w:tcW w:w="2489" w:type="dxa"/>
            <w:tcBorders>
              <w:top w:val="single" w:color="auto" w:sz="4" w:space="0"/>
              <w:left w:val="single" w:color="auto" w:sz="4" w:space="0"/>
              <w:bottom w:val="single" w:color="auto" w:sz="4" w:space="0"/>
              <w:right w:val="single" w:color="auto" w:sz="4" w:space="0"/>
            </w:tcBorders>
            <w:noWrap/>
            <w:vAlign w:val="center"/>
          </w:tcPr>
          <w:p w14:paraId="265E7474">
            <w:pPr>
              <w:widowControl/>
              <w:spacing w:line="360" w:lineRule="auto"/>
              <w:jc w:val="right"/>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垃圾桶总计：</w:t>
            </w:r>
          </w:p>
        </w:tc>
        <w:tc>
          <w:tcPr>
            <w:tcW w:w="1585" w:type="dxa"/>
            <w:tcBorders>
              <w:top w:val="single" w:color="auto" w:sz="4" w:space="0"/>
              <w:left w:val="single" w:color="auto" w:sz="4" w:space="0"/>
              <w:bottom w:val="single" w:color="auto" w:sz="4" w:space="0"/>
              <w:right w:val="single" w:color="auto" w:sz="4" w:space="0"/>
            </w:tcBorders>
            <w:noWrap/>
            <w:vAlign w:val="center"/>
          </w:tcPr>
          <w:p w14:paraId="498AB7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94</w:t>
            </w:r>
          </w:p>
        </w:tc>
      </w:tr>
      <w:tr w14:paraId="01282C39">
        <w:tblPrEx>
          <w:tblCellMar>
            <w:top w:w="0" w:type="dxa"/>
            <w:left w:w="108" w:type="dxa"/>
            <w:bottom w:w="0" w:type="dxa"/>
            <w:right w:w="108" w:type="dxa"/>
          </w:tblCellMar>
        </w:tblPrEx>
        <w:trPr>
          <w:trHeight w:val="617" w:hRule="atLeast"/>
          <w:jc w:val="center"/>
        </w:trPr>
        <w:tc>
          <w:tcPr>
            <w:tcW w:w="743" w:type="dxa"/>
            <w:tcBorders>
              <w:top w:val="single" w:color="auto" w:sz="4" w:space="0"/>
              <w:left w:val="single" w:color="auto" w:sz="4" w:space="0"/>
              <w:bottom w:val="single" w:color="auto" w:sz="4" w:space="0"/>
              <w:right w:val="single" w:color="auto" w:sz="4" w:space="0"/>
            </w:tcBorders>
            <w:noWrap/>
            <w:vAlign w:val="center"/>
          </w:tcPr>
          <w:p w14:paraId="5C42C9C0">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c>
          <w:tcPr>
            <w:tcW w:w="7782" w:type="dxa"/>
            <w:gridSpan w:val="4"/>
            <w:tcBorders>
              <w:top w:val="single" w:color="auto" w:sz="4" w:space="0"/>
              <w:left w:val="single" w:color="auto" w:sz="4" w:space="0"/>
              <w:bottom w:val="single" w:color="auto" w:sz="4" w:space="0"/>
              <w:right w:val="single" w:color="auto" w:sz="4" w:space="0"/>
            </w:tcBorders>
            <w:noWrap/>
            <w:vAlign w:val="center"/>
          </w:tcPr>
          <w:p w14:paraId="3669B506">
            <w:pPr>
              <w:widowControl/>
              <w:spacing w:line="360" w:lineRule="auto"/>
              <w:jc w:val="left"/>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在服务范围内遇新增或调整的垃圾清运点，中标人需纳入清运和清洗保洁。</w:t>
            </w:r>
          </w:p>
        </w:tc>
      </w:tr>
    </w:tbl>
    <w:p w14:paraId="0DDC331E">
      <w:pPr>
        <w:keepNext/>
        <w:adjustRightInd w:val="0"/>
        <w:snapToGrid w:val="0"/>
        <w:spacing w:line="360" w:lineRule="auto"/>
        <w:jc w:val="left"/>
        <w:textAlignment w:val="baseline"/>
        <w:rPr>
          <w:rFonts w:hint="eastAsia" w:ascii="宋体" w:hAnsi="宋体" w:eastAsia="宋体" w:cs="宋体"/>
          <w:bCs/>
          <w:color w:val="auto"/>
          <w:kern w:val="0"/>
          <w:szCs w:val="21"/>
          <w:highlight w:val="none"/>
          <w:lang w:bidi="ar"/>
        </w:rPr>
      </w:pPr>
      <w:r>
        <w:rPr>
          <w:rFonts w:hint="eastAsia" w:ascii="宋体" w:hAnsi="宋体" w:eastAsia="宋体" w:cs="宋体"/>
          <w:b/>
          <w:bCs/>
          <w:color w:val="auto"/>
          <w:kern w:val="0"/>
          <w:szCs w:val="21"/>
          <w:highlight w:val="none"/>
          <w:lang w:bidi="ar"/>
        </w:rPr>
        <w:t>（8）新城区片主次干道、沿街店面上门垃圾分类收集。</w:t>
      </w:r>
    </w:p>
    <w:tbl>
      <w:tblPr>
        <w:tblStyle w:val="49"/>
        <w:tblW w:w="0" w:type="auto"/>
        <w:tblInd w:w="2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5182"/>
        <w:gridCol w:w="2714"/>
      </w:tblGrid>
      <w:tr w14:paraId="383F1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180A58AB">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5182" w:type="dxa"/>
            <w:noWrap w:val="0"/>
            <w:vAlign w:val="top"/>
          </w:tcPr>
          <w:p w14:paraId="3CF94A81">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具体路段</w:t>
            </w:r>
          </w:p>
        </w:tc>
        <w:tc>
          <w:tcPr>
            <w:tcW w:w="2714" w:type="dxa"/>
            <w:noWrap w:val="0"/>
            <w:vAlign w:val="top"/>
          </w:tcPr>
          <w:p w14:paraId="088613C6">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说明</w:t>
            </w:r>
          </w:p>
        </w:tc>
      </w:tr>
      <w:tr w14:paraId="6E780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0B862CF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5182" w:type="dxa"/>
            <w:noWrap w:val="0"/>
            <w:vAlign w:val="top"/>
          </w:tcPr>
          <w:p w14:paraId="1501345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紫薇北路、旭山路</w:t>
            </w:r>
          </w:p>
        </w:tc>
        <w:tc>
          <w:tcPr>
            <w:tcW w:w="2714" w:type="dxa"/>
            <w:noWrap w:val="0"/>
            <w:vAlign w:val="top"/>
          </w:tcPr>
          <w:p w14:paraId="17B05E0B">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周边次道</w:t>
            </w:r>
          </w:p>
        </w:tc>
      </w:tr>
      <w:tr w14:paraId="63A69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6CDAAB7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5182" w:type="dxa"/>
            <w:noWrap w:val="0"/>
            <w:vAlign w:val="top"/>
          </w:tcPr>
          <w:p w14:paraId="6D1E38DC">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黄龙路、仙都路一鼎湖路口</w:t>
            </w:r>
          </w:p>
        </w:tc>
        <w:tc>
          <w:tcPr>
            <w:tcW w:w="2714" w:type="dxa"/>
            <w:noWrap w:val="0"/>
            <w:vAlign w:val="top"/>
          </w:tcPr>
          <w:p w14:paraId="08114F7A">
            <w:pPr>
              <w:spacing w:line="360" w:lineRule="auto"/>
              <w:rPr>
                <w:rFonts w:hint="eastAsia" w:ascii="宋体" w:hAnsi="宋体" w:eastAsia="宋体" w:cs="宋体"/>
                <w:color w:val="auto"/>
                <w:sz w:val="18"/>
                <w:szCs w:val="18"/>
                <w:highlight w:val="none"/>
              </w:rPr>
            </w:pPr>
          </w:p>
        </w:tc>
      </w:tr>
      <w:tr w14:paraId="38FF0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5D5D235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5182" w:type="dxa"/>
            <w:noWrap w:val="0"/>
            <w:vAlign w:val="top"/>
          </w:tcPr>
          <w:p w14:paraId="5E78D95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紫薇路、问渔路</w:t>
            </w:r>
          </w:p>
        </w:tc>
        <w:tc>
          <w:tcPr>
            <w:tcW w:w="2714" w:type="dxa"/>
            <w:noWrap w:val="0"/>
            <w:vAlign w:val="top"/>
          </w:tcPr>
          <w:p w14:paraId="1152C3B3">
            <w:pPr>
              <w:spacing w:line="360" w:lineRule="auto"/>
              <w:rPr>
                <w:rFonts w:hint="eastAsia" w:ascii="宋体" w:hAnsi="宋体" w:eastAsia="宋体" w:cs="宋体"/>
                <w:color w:val="auto"/>
                <w:sz w:val="18"/>
                <w:szCs w:val="18"/>
                <w:highlight w:val="none"/>
              </w:rPr>
            </w:pPr>
          </w:p>
        </w:tc>
      </w:tr>
      <w:tr w14:paraId="49919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6B788B5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5182" w:type="dxa"/>
            <w:noWrap w:val="0"/>
            <w:vAlign w:val="top"/>
          </w:tcPr>
          <w:p w14:paraId="713E72C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蓬莱路一仙都路口、永宁路</w:t>
            </w:r>
          </w:p>
        </w:tc>
        <w:tc>
          <w:tcPr>
            <w:tcW w:w="2714" w:type="dxa"/>
            <w:noWrap w:val="0"/>
            <w:vAlign w:val="top"/>
          </w:tcPr>
          <w:p w14:paraId="15300FDF">
            <w:pPr>
              <w:spacing w:line="360" w:lineRule="auto"/>
              <w:rPr>
                <w:rFonts w:hint="eastAsia" w:ascii="宋体" w:hAnsi="宋体" w:eastAsia="宋体" w:cs="宋体"/>
                <w:color w:val="auto"/>
                <w:sz w:val="18"/>
                <w:szCs w:val="18"/>
                <w:highlight w:val="none"/>
              </w:rPr>
            </w:pPr>
          </w:p>
        </w:tc>
      </w:tr>
      <w:tr w14:paraId="3FFE1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7593A61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5182" w:type="dxa"/>
            <w:noWrap w:val="0"/>
            <w:vAlign w:val="top"/>
          </w:tcPr>
          <w:p w14:paraId="16EB5FC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鼎湖路、 问渔东路  </w:t>
            </w:r>
          </w:p>
        </w:tc>
        <w:tc>
          <w:tcPr>
            <w:tcW w:w="2714" w:type="dxa"/>
            <w:noWrap w:val="0"/>
            <w:vAlign w:val="top"/>
          </w:tcPr>
          <w:p w14:paraId="4D12715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周边次道</w:t>
            </w:r>
          </w:p>
        </w:tc>
      </w:tr>
      <w:tr w14:paraId="2F96F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09714A8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5182" w:type="dxa"/>
            <w:noWrap w:val="0"/>
            <w:vAlign w:val="top"/>
          </w:tcPr>
          <w:p w14:paraId="2336B26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亲亲路、 鼎湖官店段   </w:t>
            </w:r>
          </w:p>
        </w:tc>
        <w:tc>
          <w:tcPr>
            <w:tcW w:w="2714" w:type="dxa"/>
            <w:noWrap w:val="0"/>
            <w:vAlign w:val="top"/>
          </w:tcPr>
          <w:p w14:paraId="3B20B59C">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周边次道</w:t>
            </w:r>
          </w:p>
        </w:tc>
      </w:tr>
      <w:tr w14:paraId="3F676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770EFE1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5182" w:type="dxa"/>
            <w:noWrap w:val="0"/>
            <w:vAlign w:val="top"/>
          </w:tcPr>
          <w:p w14:paraId="5729658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独峰路、芙蓉路、彩云路  </w:t>
            </w:r>
          </w:p>
        </w:tc>
        <w:tc>
          <w:tcPr>
            <w:tcW w:w="2714" w:type="dxa"/>
            <w:noWrap w:val="0"/>
            <w:vAlign w:val="top"/>
          </w:tcPr>
          <w:p w14:paraId="2E09262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周边次道</w:t>
            </w:r>
          </w:p>
        </w:tc>
      </w:tr>
      <w:tr w14:paraId="1505A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04E9865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5182" w:type="dxa"/>
            <w:noWrap w:val="0"/>
            <w:vAlign w:val="top"/>
          </w:tcPr>
          <w:p w14:paraId="16E1668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好溪路、蓬莱路东段、仙都路南段</w:t>
            </w:r>
          </w:p>
        </w:tc>
        <w:tc>
          <w:tcPr>
            <w:tcW w:w="2714" w:type="dxa"/>
            <w:noWrap w:val="0"/>
            <w:vAlign w:val="top"/>
          </w:tcPr>
          <w:p w14:paraId="4FD366C8">
            <w:pPr>
              <w:spacing w:line="360" w:lineRule="auto"/>
              <w:rPr>
                <w:rFonts w:hint="eastAsia" w:ascii="宋体" w:hAnsi="宋体" w:eastAsia="宋体" w:cs="宋体"/>
                <w:color w:val="auto"/>
                <w:sz w:val="18"/>
                <w:szCs w:val="18"/>
                <w:highlight w:val="none"/>
              </w:rPr>
            </w:pPr>
          </w:p>
        </w:tc>
      </w:tr>
      <w:tr w14:paraId="657B7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center"/>
          </w:tcPr>
          <w:p w14:paraId="3FFF5E9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c>
          <w:tcPr>
            <w:tcW w:w="7896" w:type="dxa"/>
            <w:gridSpan w:val="2"/>
            <w:noWrap w:val="0"/>
            <w:vAlign w:val="center"/>
          </w:tcPr>
          <w:p w14:paraId="7728BEE5">
            <w:pPr>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沿街主次道路两侧商铺产生的生活垃圾，需做到每天中、晚2次定时定点收集。在服务范围内如有新增垃圾分类定时定点收集街道，则</w:t>
            </w:r>
            <w:r>
              <w:rPr>
                <w:rFonts w:hint="eastAsia" w:ascii="宋体" w:hAnsi="宋体" w:eastAsia="宋体" w:cs="宋体"/>
                <w:b/>
                <w:bCs/>
                <w:color w:val="auto"/>
                <w:kern w:val="0"/>
                <w:sz w:val="18"/>
                <w:szCs w:val="18"/>
                <w:highlight w:val="none"/>
                <w:lang w:eastAsia="zh-CN" w:bidi="ar"/>
              </w:rPr>
              <w:t>由</w:t>
            </w:r>
            <w:r>
              <w:rPr>
                <w:rFonts w:hint="eastAsia" w:ascii="宋体" w:hAnsi="宋体" w:eastAsia="宋体" w:cs="宋体"/>
                <w:b/>
                <w:bCs/>
                <w:color w:val="auto"/>
                <w:kern w:val="0"/>
                <w:sz w:val="18"/>
                <w:szCs w:val="18"/>
                <w:highlight w:val="none"/>
                <w:lang w:bidi="ar"/>
              </w:rPr>
              <w:t>中标单位接收，费用不作调整。分类垃圾亭、垃圾房、垃圾桶、果壳箱垃圾收集或清运春秋冬季每天不少于2次，夏季每天2次以上，易腐垃圾桶清运全年每天不少于2次，每天垃圾房、分类亭第一遍垃圾清运必须在早上8：30前完成，并做好巡回检查，发现垃圾满溢及时清理。服务范围内，做好有害垃圾收集清运，并将有害垃圾指定存放。</w:t>
            </w:r>
          </w:p>
        </w:tc>
      </w:tr>
    </w:tbl>
    <w:p w14:paraId="516784B3">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（9）新城区压缩中转站管理</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1711"/>
        <w:gridCol w:w="2227"/>
        <w:gridCol w:w="2653"/>
      </w:tblGrid>
      <w:tr w14:paraId="25D9D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964" w:type="dxa"/>
            <w:vMerge w:val="restart"/>
            <w:tcBorders>
              <w:top w:val="single" w:color="auto" w:sz="4" w:space="0"/>
              <w:left w:val="single" w:color="auto" w:sz="4" w:space="0"/>
              <w:right w:val="single" w:color="auto" w:sz="4" w:space="0"/>
            </w:tcBorders>
            <w:noWrap w:val="0"/>
            <w:vAlign w:val="center"/>
          </w:tcPr>
          <w:p w14:paraId="1C6D058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新城区压缩中转站</w:t>
            </w:r>
          </w:p>
        </w:tc>
        <w:tc>
          <w:tcPr>
            <w:tcW w:w="1711" w:type="dxa"/>
            <w:tcBorders>
              <w:top w:val="single" w:color="auto" w:sz="4" w:space="0"/>
              <w:left w:val="single" w:color="auto" w:sz="4" w:space="0"/>
              <w:bottom w:val="single" w:color="auto" w:sz="4" w:space="0"/>
              <w:right w:val="single" w:color="auto" w:sz="4" w:space="0"/>
            </w:tcBorders>
            <w:noWrap w:val="0"/>
            <w:vAlign w:val="center"/>
          </w:tcPr>
          <w:p w14:paraId="33367E7B">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地点</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3BA1F309">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清运模式</w:t>
            </w:r>
          </w:p>
        </w:tc>
        <w:tc>
          <w:tcPr>
            <w:tcW w:w="2653" w:type="dxa"/>
            <w:tcBorders>
              <w:top w:val="single" w:color="auto" w:sz="4" w:space="0"/>
              <w:left w:val="single" w:color="auto" w:sz="4" w:space="0"/>
              <w:bottom w:val="single" w:color="auto" w:sz="4" w:space="0"/>
              <w:right w:val="single" w:color="auto" w:sz="4" w:space="0"/>
            </w:tcBorders>
            <w:noWrap w:val="0"/>
            <w:vAlign w:val="center"/>
          </w:tcPr>
          <w:p w14:paraId="0168F79D">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075EB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1964" w:type="dxa"/>
            <w:vMerge w:val="continue"/>
            <w:tcBorders>
              <w:left w:val="single" w:color="auto" w:sz="4" w:space="0"/>
              <w:right w:val="single" w:color="auto" w:sz="4" w:space="0"/>
            </w:tcBorders>
            <w:noWrap w:val="0"/>
            <w:vAlign w:val="center"/>
          </w:tcPr>
          <w:p w14:paraId="7D3AD00B">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4F85C41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香溢</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797FB18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653" w:type="dxa"/>
            <w:tcBorders>
              <w:top w:val="single" w:color="auto" w:sz="4" w:space="0"/>
              <w:left w:val="single" w:color="auto" w:sz="4" w:space="0"/>
              <w:bottom w:val="single" w:color="auto" w:sz="4" w:space="0"/>
              <w:right w:val="single" w:color="auto" w:sz="4" w:space="0"/>
            </w:tcBorders>
            <w:noWrap w:val="0"/>
            <w:vAlign w:val="center"/>
          </w:tcPr>
          <w:p w14:paraId="73453F8D">
            <w:pPr>
              <w:widowControl/>
              <w:spacing w:line="360" w:lineRule="auto"/>
              <w:jc w:val="center"/>
              <w:rPr>
                <w:rFonts w:hint="eastAsia" w:ascii="宋体" w:hAnsi="宋体" w:eastAsia="宋体" w:cs="宋体"/>
                <w:color w:val="auto"/>
                <w:kern w:val="0"/>
                <w:sz w:val="18"/>
                <w:szCs w:val="18"/>
                <w:highlight w:val="none"/>
              </w:rPr>
            </w:pPr>
          </w:p>
        </w:tc>
      </w:tr>
      <w:tr w14:paraId="36F60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964" w:type="dxa"/>
            <w:vMerge w:val="continue"/>
            <w:tcBorders>
              <w:left w:val="single" w:color="auto" w:sz="4" w:space="0"/>
              <w:right w:val="single" w:color="auto" w:sz="4" w:space="0"/>
            </w:tcBorders>
            <w:noWrap w:val="0"/>
            <w:vAlign w:val="center"/>
          </w:tcPr>
          <w:p w14:paraId="02AFDBF5">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7A0FEE4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南区</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2F40EA9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653" w:type="dxa"/>
            <w:tcBorders>
              <w:top w:val="single" w:color="auto" w:sz="4" w:space="0"/>
              <w:left w:val="single" w:color="auto" w:sz="4" w:space="0"/>
              <w:bottom w:val="single" w:color="auto" w:sz="4" w:space="0"/>
              <w:right w:val="single" w:color="auto" w:sz="4" w:space="0"/>
            </w:tcBorders>
            <w:noWrap w:val="0"/>
            <w:vAlign w:val="center"/>
          </w:tcPr>
          <w:p w14:paraId="57125D88">
            <w:pPr>
              <w:widowControl/>
              <w:spacing w:line="360" w:lineRule="auto"/>
              <w:jc w:val="center"/>
              <w:rPr>
                <w:rFonts w:hint="eastAsia" w:ascii="宋体" w:hAnsi="宋体" w:eastAsia="宋体" w:cs="宋体"/>
                <w:color w:val="auto"/>
                <w:kern w:val="0"/>
                <w:sz w:val="18"/>
                <w:szCs w:val="18"/>
                <w:highlight w:val="none"/>
              </w:rPr>
            </w:pPr>
          </w:p>
        </w:tc>
      </w:tr>
      <w:tr w14:paraId="73D5D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964" w:type="dxa"/>
            <w:vMerge w:val="continue"/>
            <w:tcBorders>
              <w:left w:val="single" w:color="auto" w:sz="4" w:space="0"/>
              <w:right w:val="single" w:color="auto" w:sz="4" w:space="0"/>
            </w:tcBorders>
            <w:noWrap w:val="0"/>
            <w:vAlign w:val="center"/>
          </w:tcPr>
          <w:p w14:paraId="3AC50C8E">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366EAD9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官店</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1CD50B3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653" w:type="dxa"/>
            <w:tcBorders>
              <w:top w:val="single" w:color="auto" w:sz="4" w:space="0"/>
              <w:left w:val="single" w:color="auto" w:sz="4" w:space="0"/>
              <w:bottom w:val="single" w:color="auto" w:sz="4" w:space="0"/>
              <w:right w:val="single" w:color="auto" w:sz="4" w:space="0"/>
            </w:tcBorders>
            <w:noWrap w:val="0"/>
            <w:vAlign w:val="center"/>
          </w:tcPr>
          <w:p w14:paraId="1BE55565">
            <w:pPr>
              <w:widowControl/>
              <w:spacing w:line="360" w:lineRule="auto"/>
              <w:jc w:val="center"/>
              <w:rPr>
                <w:rFonts w:hint="eastAsia" w:ascii="宋体" w:hAnsi="宋体" w:eastAsia="宋体" w:cs="宋体"/>
                <w:color w:val="auto"/>
                <w:kern w:val="0"/>
                <w:sz w:val="18"/>
                <w:szCs w:val="18"/>
                <w:highlight w:val="none"/>
              </w:rPr>
            </w:pPr>
          </w:p>
        </w:tc>
      </w:tr>
      <w:tr w14:paraId="04A38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964" w:type="dxa"/>
            <w:vMerge w:val="continue"/>
            <w:tcBorders>
              <w:left w:val="single" w:color="auto" w:sz="4" w:space="0"/>
              <w:right w:val="single" w:color="auto" w:sz="4" w:space="0"/>
            </w:tcBorders>
            <w:noWrap w:val="0"/>
            <w:vAlign w:val="center"/>
          </w:tcPr>
          <w:p w14:paraId="641DCB8D">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01CD360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陈弄口</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04FBEF2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653" w:type="dxa"/>
            <w:tcBorders>
              <w:top w:val="single" w:color="auto" w:sz="4" w:space="0"/>
              <w:left w:val="single" w:color="auto" w:sz="4" w:space="0"/>
              <w:bottom w:val="single" w:color="auto" w:sz="4" w:space="0"/>
              <w:right w:val="single" w:color="auto" w:sz="4" w:space="0"/>
            </w:tcBorders>
            <w:noWrap w:val="0"/>
            <w:vAlign w:val="center"/>
          </w:tcPr>
          <w:p w14:paraId="73ECA1A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清运费用按乡镇结算</w:t>
            </w:r>
          </w:p>
        </w:tc>
      </w:tr>
      <w:tr w14:paraId="37C7D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964" w:type="dxa"/>
            <w:vMerge w:val="continue"/>
            <w:tcBorders>
              <w:left w:val="single" w:color="auto" w:sz="4" w:space="0"/>
              <w:right w:val="single" w:color="auto" w:sz="4" w:space="0"/>
            </w:tcBorders>
            <w:noWrap w:val="0"/>
            <w:vAlign w:val="center"/>
          </w:tcPr>
          <w:p w14:paraId="0EE59C05">
            <w:pPr>
              <w:widowControl/>
              <w:spacing w:line="360" w:lineRule="auto"/>
              <w:jc w:val="center"/>
              <w:rPr>
                <w:rFonts w:hint="eastAsia" w:ascii="宋体" w:hAnsi="宋体" w:eastAsia="宋体" w:cs="宋体"/>
                <w:color w:val="auto"/>
                <w:kern w:val="0"/>
                <w:sz w:val="18"/>
                <w:szCs w:val="18"/>
                <w:highlight w:val="none"/>
              </w:rPr>
            </w:pPr>
          </w:p>
        </w:tc>
        <w:tc>
          <w:tcPr>
            <w:tcW w:w="1711" w:type="dxa"/>
            <w:tcBorders>
              <w:top w:val="single" w:color="auto" w:sz="4" w:space="0"/>
              <w:left w:val="single" w:color="auto" w:sz="4" w:space="0"/>
              <w:bottom w:val="single" w:color="auto" w:sz="4" w:space="0"/>
              <w:right w:val="single" w:color="auto" w:sz="4" w:space="0"/>
            </w:tcBorders>
            <w:noWrap w:val="0"/>
            <w:vAlign w:val="center"/>
          </w:tcPr>
          <w:p w14:paraId="60CC162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仙都中学</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323D4F7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c>
          <w:tcPr>
            <w:tcW w:w="2653" w:type="dxa"/>
            <w:tcBorders>
              <w:top w:val="single" w:color="auto" w:sz="4" w:space="0"/>
              <w:left w:val="single" w:color="auto" w:sz="4" w:space="0"/>
              <w:bottom w:val="single" w:color="auto" w:sz="4" w:space="0"/>
              <w:right w:val="single" w:color="auto" w:sz="4" w:space="0"/>
            </w:tcBorders>
            <w:noWrap w:val="0"/>
            <w:vAlign w:val="center"/>
          </w:tcPr>
          <w:p w14:paraId="4B2B1A7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学校管理，负责清运</w:t>
            </w:r>
          </w:p>
        </w:tc>
      </w:tr>
    </w:tbl>
    <w:p w14:paraId="4E16FD8A">
      <w:pPr>
        <w:keepNext/>
        <w:adjustRightInd w:val="0"/>
        <w:snapToGrid w:val="0"/>
        <w:spacing w:line="360" w:lineRule="auto"/>
        <w:jc w:val="left"/>
        <w:textAlignment w:val="baseline"/>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（10）15个乡镇垃圾清运和3个污水处理厂污泥清运，共计34个点位，如下表：</w:t>
      </w:r>
    </w:p>
    <w:tbl>
      <w:tblPr>
        <w:tblStyle w:val="49"/>
        <w:tblW w:w="0" w:type="auto"/>
        <w:jc w:val="center"/>
        <w:tblLayout w:type="fixed"/>
        <w:tblCellMar>
          <w:top w:w="0" w:type="dxa"/>
          <w:left w:w="108" w:type="dxa"/>
          <w:bottom w:w="0" w:type="dxa"/>
          <w:right w:w="108" w:type="dxa"/>
        </w:tblCellMar>
      </w:tblPr>
      <w:tblGrid>
        <w:gridCol w:w="914"/>
        <w:gridCol w:w="1702"/>
        <w:gridCol w:w="1931"/>
        <w:gridCol w:w="1694"/>
        <w:gridCol w:w="2337"/>
      </w:tblGrid>
      <w:tr w14:paraId="6823EED7">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C3521C3">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1702" w:type="dxa"/>
            <w:tcBorders>
              <w:top w:val="single" w:color="000000" w:sz="4" w:space="0"/>
              <w:left w:val="single" w:color="000000" w:sz="4" w:space="0"/>
              <w:bottom w:val="single" w:color="000000" w:sz="4" w:space="0"/>
              <w:right w:val="single" w:color="000000" w:sz="4" w:space="0"/>
            </w:tcBorders>
            <w:noWrap/>
            <w:vAlign w:val="center"/>
          </w:tcPr>
          <w:p w14:paraId="104701AE">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乡镇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7856E815">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地点</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0114AF77">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清运模式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10523047">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1D023853">
        <w:tblPrEx>
          <w:tblCellMar>
            <w:top w:w="0" w:type="dxa"/>
            <w:left w:w="108" w:type="dxa"/>
            <w:bottom w:w="0" w:type="dxa"/>
            <w:right w:w="108" w:type="dxa"/>
          </w:tblCellMar>
        </w:tblPrEx>
        <w:trPr>
          <w:trHeight w:val="90"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7FC3519">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1702" w:type="dxa"/>
            <w:vMerge w:val="restart"/>
            <w:tcBorders>
              <w:left w:val="single" w:color="000000" w:sz="4" w:space="0"/>
              <w:right w:val="single" w:color="000000" w:sz="4" w:space="0"/>
            </w:tcBorders>
            <w:noWrap/>
            <w:vAlign w:val="center"/>
          </w:tcPr>
          <w:p w14:paraId="4172A76D">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五云街道</w:t>
            </w:r>
          </w:p>
        </w:tc>
        <w:tc>
          <w:tcPr>
            <w:tcW w:w="1931" w:type="dxa"/>
            <w:tcBorders>
              <w:top w:val="single" w:color="000000" w:sz="4" w:space="0"/>
              <w:left w:val="single" w:color="000000" w:sz="4" w:space="0"/>
              <w:right w:val="single" w:color="000000" w:sz="4" w:space="0"/>
            </w:tcBorders>
            <w:noWrap/>
            <w:vAlign w:val="center"/>
          </w:tcPr>
          <w:p w14:paraId="5823037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黄龙</w:t>
            </w:r>
          </w:p>
        </w:tc>
        <w:tc>
          <w:tcPr>
            <w:tcW w:w="1694" w:type="dxa"/>
            <w:tcBorders>
              <w:top w:val="single" w:color="000000" w:sz="4" w:space="0"/>
              <w:left w:val="single" w:color="000000" w:sz="4" w:space="0"/>
              <w:right w:val="single" w:color="000000" w:sz="4" w:space="0"/>
            </w:tcBorders>
            <w:noWrap/>
            <w:vAlign w:val="center"/>
          </w:tcPr>
          <w:p w14:paraId="26ABA36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right w:val="single" w:color="000000" w:sz="4" w:space="0"/>
            </w:tcBorders>
            <w:noWrap/>
            <w:vAlign w:val="center"/>
          </w:tcPr>
          <w:p w14:paraId="4E6CABC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58B6C22E">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7A879C9D">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1702" w:type="dxa"/>
            <w:vMerge w:val="continue"/>
            <w:tcBorders>
              <w:left w:val="single" w:color="000000" w:sz="4" w:space="0"/>
              <w:bottom w:val="single" w:color="000000" w:sz="4" w:space="0"/>
              <w:right w:val="single" w:color="000000" w:sz="4" w:space="0"/>
            </w:tcBorders>
            <w:noWrap/>
            <w:vAlign w:val="center"/>
          </w:tcPr>
          <w:p w14:paraId="3D9507CD">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11EB05E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双龙</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619B945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767FEAD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4C64A0AC">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795569FD">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1702" w:type="dxa"/>
            <w:tcBorders>
              <w:left w:val="single" w:color="000000" w:sz="4" w:space="0"/>
              <w:bottom w:val="single" w:color="000000" w:sz="4" w:space="0"/>
              <w:right w:val="single" w:color="000000" w:sz="4" w:space="0"/>
            </w:tcBorders>
            <w:noWrap/>
            <w:vAlign w:val="center"/>
          </w:tcPr>
          <w:p w14:paraId="2CE6242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新碧街碧</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1D3E895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新碧</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4381887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0CAF4E0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4473DB92">
        <w:tblPrEx>
          <w:tblCellMar>
            <w:top w:w="0" w:type="dxa"/>
            <w:left w:w="108" w:type="dxa"/>
            <w:bottom w:w="0" w:type="dxa"/>
            <w:right w:w="108" w:type="dxa"/>
          </w:tblCellMar>
        </w:tblPrEx>
        <w:trPr>
          <w:trHeight w:val="90"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456DF82">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1702" w:type="dxa"/>
            <w:tcBorders>
              <w:left w:val="single" w:color="000000" w:sz="4" w:space="0"/>
              <w:bottom w:val="single" w:color="000000" w:sz="4" w:space="0"/>
              <w:right w:val="single" w:color="000000" w:sz="4" w:space="0"/>
            </w:tcBorders>
            <w:noWrap/>
            <w:vAlign w:val="center"/>
          </w:tcPr>
          <w:p w14:paraId="086EAAF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新建镇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5787A4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洋山</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54B42D8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32910C9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00C406F6">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3165F1AD">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1702" w:type="dxa"/>
            <w:vMerge w:val="restart"/>
            <w:tcBorders>
              <w:left w:val="single" w:color="000000" w:sz="4" w:space="0"/>
              <w:right w:val="single" w:color="000000" w:sz="4" w:space="0"/>
            </w:tcBorders>
            <w:noWrap/>
            <w:vAlign w:val="center"/>
          </w:tcPr>
          <w:p w14:paraId="276DF18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舒洪镇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6E45D25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贞溪</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7866558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58F2C48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0A14B03B">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22D9A533">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1702" w:type="dxa"/>
            <w:vMerge w:val="continue"/>
            <w:tcBorders>
              <w:left w:val="single" w:color="000000" w:sz="4" w:space="0"/>
              <w:right w:val="single" w:color="000000" w:sz="4" w:space="0"/>
            </w:tcBorders>
            <w:noWrap/>
            <w:vAlign w:val="center"/>
          </w:tcPr>
          <w:p w14:paraId="1A70CAC8">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19CF6D4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仁岸</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285344F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55C68FF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44B68002">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6FB946C6">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1702" w:type="dxa"/>
            <w:vMerge w:val="continue"/>
            <w:tcBorders>
              <w:left w:val="single" w:color="000000" w:sz="4" w:space="0"/>
              <w:bottom w:val="single" w:color="000000" w:sz="4" w:space="0"/>
              <w:right w:val="single" w:color="000000" w:sz="4" w:space="0"/>
            </w:tcBorders>
            <w:noWrap/>
            <w:vAlign w:val="center"/>
          </w:tcPr>
          <w:p w14:paraId="494B38B2">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2E37582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白象</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587C064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34F8E62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709CCD1E">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41F08C1E">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1702" w:type="dxa"/>
            <w:vMerge w:val="restart"/>
            <w:tcBorders>
              <w:top w:val="single" w:color="000000" w:sz="4" w:space="0"/>
              <w:left w:val="single" w:color="000000" w:sz="4" w:space="0"/>
              <w:right w:val="single" w:color="000000" w:sz="4" w:space="0"/>
            </w:tcBorders>
            <w:noWrap/>
            <w:vAlign w:val="center"/>
          </w:tcPr>
          <w:p w14:paraId="732C767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大洋镇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EF7E71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大洋</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657D9B4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30C83AA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21D7CBD2">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03197812">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w:t>
            </w:r>
          </w:p>
        </w:tc>
        <w:tc>
          <w:tcPr>
            <w:tcW w:w="1702" w:type="dxa"/>
            <w:vMerge w:val="continue"/>
            <w:tcBorders>
              <w:left w:val="single" w:color="000000" w:sz="4" w:space="0"/>
              <w:bottom w:val="single" w:color="000000" w:sz="4" w:space="0"/>
              <w:right w:val="single" w:color="000000" w:sz="4" w:space="0"/>
            </w:tcBorders>
            <w:noWrap/>
            <w:vAlign w:val="center"/>
          </w:tcPr>
          <w:p w14:paraId="054DBEA4">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16D8414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南溪</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0809F9A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3D821BF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压缩车直运</w:t>
            </w:r>
          </w:p>
        </w:tc>
      </w:tr>
      <w:tr w14:paraId="1E98E30C">
        <w:tblPrEx>
          <w:tblCellMar>
            <w:top w:w="0" w:type="dxa"/>
            <w:left w:w="108" w:type="dxa"/>
            <w:bottom w:w="0" w:type="dxa"/>
            <w:right w:w="108" w:type="dxa"/>
          </w:tblCellMar>
        </w:tblPrEx>
        <w:trPr>
          <w:trHeight w:val="90"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42EA2E7C">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1702" w:type="dxa"/>
            <w:vMerge w:val="restart"/>
            <w:tcBorders>
              <w:left w:val="single" w:color="000000" w:sz="4" w:space="0"/>
              <w:bottom w:val="single" w:color="000000" w:sz="4" w:space="0"/>
              <w:right w:val="single" w:color="000000" w:sz="4" w:space="0"/>
            </w:tcBorders>
            <w:noWrap/>
            <w:vAlign w:val="center"/>
          </w:tcPr>
          <w:p w14:paraId="510B2B6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东方镇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06BAC2F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胪膛</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196224F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3775CA6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6ECC53C1">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086439D5">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1702" w:type="dxa"/>
            <w:vMerge w:val="continue"/>
            <w:tcBorders>
              <w:left w:val="single" w:color="000000" w:sz="4" w:space="0"/>
              <w:bottom w:val="single" w:color="000000" w:sz="4" w:space="0"/>
              <w:right w:val="single" w:color="000000" w:sz="4" w:space="0"/>
            </w:tcBorders>
            <w:noWrap/>
            <w:vAlign w:val="center"/>
          </w:tcPr>
          <w:p w14:paraId="2DD49CE2">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4F910A6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靖岳</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4548328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1D81E0A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101F2475">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0DFE67B1">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w:t>
            </w:r>
          </w:p>
        </w:tc>
        <w:tc>
          <w:tcPr>
            <w:tcW w:w="1702" w:type="dxa"/>
            <w:vMerge w:val="continue"/>
            <w:tcBorders>
              <w:left w:val="single" w:color="000000" w:sz="4" w:space="0"/>
              <w:bottom w:val="single" w:color="000000" w:sz="4" w:space="0"/>
              <w:right w:val="single" w:color="000000" w:sz="4" w:space="0"/>
            </w:tcBorders>
            <w:noWrap/>
            <w:vAlign w:val="center"/>
          </w:tcPr>
          <w:p w14:paraId="12B329DF">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05938B9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岩腰</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34DDDFA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14C0562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2E1569D8">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ABBB4D8">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w:t>
            </w:r>
          </w:p>
        </w:tc>
        <w:tc>
          <w:tcPr>
            <w:tcW w:w="1702" w:type="dxa"/>
            <w:vMerge w:val="continue"/>
            <w:tcBorders>
              <w:left w:val="single" w:color="000000" w:sz="4" w:space="0"/>
              <w:bottom w:val="single" w:color="000000" w:sz="4" w:space="0"/>
              <w:right w:val="single" w:color="000000" w:sz="4" w:space="0"/>
            </w:tcBorders>
            <w:noWrap/>
            <w:vAlign w:val="center"/>
          </w:tcPr>
          <w:p w14:paraId="09FD803E">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0703568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沈渡</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03719E1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4546A78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3BC3B1FD">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6DF64BEC">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w:t>
            </w:r>
          </w:p>
        </w:tc>
        <w:tc>
          <w:tcPr>
            <w:tcW w:w="1702" w:type="dxa"/>
            <w:vMerge w:val="continue"/>
            <w:tcBorders>
              <w:left w:val="single" w:color="000000" w:sz="4" w:space="0"/>
              <w:bottom w:val="single" w:color="000000" w:sz="4" w:space="0"/>
              <w:right w:val="single" w:color="000000" w:sz="4" w:space="0"/>
            </w:tcBorders>
            <w:noWrap/>
            <w:vAlign w:val="center"/>
          </w:tcPr>
          <w:p w14:paraId="56CD7E55">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64F8FAA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岱石</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74188BA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4306B4A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599C16DB">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22B69215">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c>
          <w:tcPr>
            <w:tcW w:w="1702" w:type="dxa"/>
            <w:vMerge w:val="continue"/>
            <w:tcBorders>
              <w:left w:val="single" w:color="000000" w:sz="4" w:space="0"/>
              <w:bottom w:val="single" w:color="000000" w:sz="4" w:space="0"/>
              <w:right w:val="single" w:color="000000" w:sz="4" w:space="0"/>
            </w:tcBorders>
            <w:noWrap/>
            <w:vAlign w:val="center"/>
          </w:tcPr>
          <w:p w14:paraId="3B8BBACA">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78833A5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横塘岸</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5C16F9E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0109B97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33C86499">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5BEE0E0C">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w:t>
            </w:r>
          </w:p>
        </w:tc>
        <w:tc>
          <w:tcPr>
            <w:tcW w:w="1702" w:type="dxa"/>
            <w:vMerge w:val="continue"/>
            <w:tcBorders>
              <w:left w:val="single" w:color="000000" w:sz="4" w:space="0"/>
              <w:bottom w:val="single" w:color="000000" w:sz="4" w:space="0"/>
              <w:right w:val="single" w:color="000000" w:sz="4" w:space="0"/>
            </w:tcBorders>
            <w:noWrap/>
            <w:vAlign w:val="center"/>
          </w:tcPr>
          <w:p w14:paraId="11945B6E">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4E626F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前金</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127D6DA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6F138B8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6C0AAF3F">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21D8C2E0">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w:t>
            </w:r>
          </w:p>
        </w:tc>
        <w:tc>
          <w:tcPr>
            <w:tcW w:w="1702" w:type="dxa"/>
            <w:tcBorders>
              <w:left w:val="single" w:color="000000" w:sz="4" w:space="0"/>
              <w:bottom w:val="single" w:color="000000" w:sz="4" w:space="0"/>
              <w:right w:val="single" w:color="000000" w:sz="4" w:space="0"/>
            </w:tcBorders>
            <w:noWrap/>
            <w:vAlign w:val="center"/>
          </w:tcPr>
          <w:p w14:paraId="7D6665A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大源镇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3ACFC8A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大源</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0AA4483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69DDED5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6F701540">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E6825DB">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w:t>
            </w:r>
          </w:p>
        </w:tc>
        <w:tc>
          <w:tcPr>
            <w:tcW w:w="1702" w:type="dxa"/>
            <w:vMerge w:val="restart"/>
            <w:tcBorders>
              <w:left w:val="single" w:color="000000" w:sz="4" w:space="0"/>
              <w:right w:val="single" w:color="000000" w:sz="4" w:space="0"/>
            </w:tcBorders>
            <w:noWrap/>
            <w:vAlign w:val="center"/>
          </w:tcPr>
          <w:p w14:paraId="3C27881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七里乡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2D5CDE4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黄店</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6B9311A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62280E0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624099B8">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6604D5A8">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c>
          <w:tcPr>
            <w:tcW w:w="1702" w:type="dxa"/>
            <w:vMerge w:val="continue"/>
            <w:tcBorders>
              <w:left w:val="single" w:color="000000" w:sz="4" w:space="0"/>
              <w:right w:val="single" w:color="000000" w:sz="4" w:space="0"/>
            </w:tcBorders>
            <w:noWrap/>
            <w:vAlign w:val="center"/>
          </w:tcPr>
          <w:p w14:paraId="345A0A2C">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4F0EE9E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杜塘</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2FC72C7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064269E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41DC8CEC">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72F84B5C">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w:t>
            </w:r>
          </w:p>
        </w:tc>
        <w:tc>
          <w:tcPr>
            <w:tcW w:w="1702" w:type="dxa"/>
            <w:vMerge w:val="continue"/>
            <w:tcBorders>
              <w:left w:val="single" w:color="000000" w:sz="4" w:space="0"/>
              <w:right w:val="single" w:color="000000" w:sz="4" w:space="0"/>
            </w:tcBorders>
            <w:noWrap/>
            <w:vAlign w:val="center"/>
          </w:tcPr>
          <w:p w14:paraId="6B8FA1E4">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2E2A90E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黄塘头</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575350B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5430E41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68061FCD">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64EBD4B3">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c>
          <w:tcPr>
            <w:tcW w:w="1702" w:type="dxa"/>
            <w:vMerge w:val="continue"/>
            <w:tcBorders>
              <w:left w:val="single" w:color="000000" w:sz="4" w:space="0"/>
              <w:bottom w:val="single" w:color="000000" w:sz="4" w:space="0"/>
              <w:right w:val="single" w:color="000000" w:sz="4" w:space="0"/>
            </w:tcBorders>
            <w:noWrap/>
            <w:vAlign w:val="center"/>
          </w:tcPr>
          <w:p w14:paraId="36DF1733">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37514EA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大园</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41E665B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69C3D1F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2B6CC5CB">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4D3A5D29">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19</w:t>
            </w:r>
          </w:p>
        </w:tc>
        <w:tc>
          <w:tcPr>
            <w:tcW w:w="1702" w:type="dxa"/>
            <w:vMerge w:val="restart"/>
            <w:tcBorders>
              <w:left w:val="single" w:color="000000" w:sz="4" w:space="0"/>
              <w:bottom w:val="single" w:color="000000" w:sz="4" w:space="0"/>
              <w:right w:val="single" w:color="000000" w:sz="4" w:space="0"/>
            </w:tcBorders>
            <w:noWrap/>
            <w:vAlign w:val="center"/>
          </w:tcPr>
          <w:p w14:paraId="6E71293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前路乡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2154F6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姓叶</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7C0B2CE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718E4AA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0F689699">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079F3859">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w:t>
            </w:r>
          </w:p>
        </w:tc>
        <w:tc>
          <w:tcPr>
            <w:tcW w:w="1702" w:type="dxa"/>
            <w:vMerge w:val="continue"/>
            <w:tcBorders>
              <w:left w:val="single" w:color="000000" w:sz="4" w:space="0"/>
              <w:bottom w:val="single" w:color="000000" w:sz="4" w:space="0"/>
              <w:right w:val="single" w:color="000000" w:sz="4" w:space="0"/>
            </w:tcBorders>
            <w:noWrap/>
            <w:vAlign w:val="center"/>
          </w:tcPr>
          <w:p w14:paraId="1D77F59D">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38EF8FC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前路</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0552778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15BDB85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04954272">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4312F6B">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21</w:t>
            </w:r>
          </w:p>
        </w:tc>
        <w:tc>
          <w:tcPr>
            <w:tcW w:w="1702" w:type="dxa"/>
            <w:tcBorders>
              <w:left w:val="single" w:color="000000" w:sz="4" w:space="0"/>
              <w:bottom w:val="single" w:color="000000" w:sz="4" w:space="0"/>
              <w:right w:val="single" w:color="000000" w:sz="4" w:space="0"/>
            </w:tcBorders>
            <w:noWrap/>
            <w:vAlign w:val="center"/>
          </w:tcPr>
          <w:p w14:paraId="49FAB14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三溪乡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D052E9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后吴</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69C6F55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68BE1DB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26611549">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56110D59">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22</w:t>
            </w:r>
          </w:p>
        </w:tc>
        <w:tc>
          <w:tcPr>
            <w:tcW w:w="1702" w:type="dxa"/>
            <w:tcBorders>
              <w:top w:val="single" w:color="000000" w:sz="4" w:space="0"/>
              <w:left w:val="single" w:color="000000" w:sz="4" w:space="0"/>
              <w:bottom w:val="single" w:color="000000" w:sz="4" w:space="0"/>
              <w:right w:val="single" w:color="000000" w:sz="4" w:space="0"/>
            </w:tcBorders>
            <w:noWrap/>
            <w:vAlign w:val="center"/>
          </w:tcPr>
          <w:p w14:paraId="53F4D10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双溪口乡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15D7989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上周</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701AB627">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71F886C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005CB441">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249A7110">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23</w:t>
            </w:r>
          </w:p>
        </w:tc>
        <w:tc>
          <w:tcPr>
            <w:tcW w:w="1702" w:type="dxa"/>
            <w:vMerge w:val="restart"/>
            <w:tcBorders>
              <w:top w:val="single" w:color="000000" w:sz="4" w:space="0"/>
              <w:left w:val="single" w:color="000000" w:sz="4" w:space="0"/>
              <w:right w:val="single" w:color="000000" w:sz="4" w:space="0"/>
            </w:tcBorders>
            <w:noWrap/>
            <w:vAlign w:val="center"/>
          </w:tcPr>
          <w:p w14:paraId="4DC4234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溶江乡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3A50123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田洋</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7C2E5A3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47AC2CE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3ACDB52A">
        <w:tblPrEx>
          <w:tblCellMar>
            <w:top w:w="0" w:type="dxa"/>
            <w:left w:w="108" w:type="dxa"/>
            <w:bottom w:w="0" w:type="dxa"/>
            <w:right w:w="108" w:type="dxa"/>
          </w:tblCellMar>
        </w:tblPrEx>
        <w:trPr>
          <w:trHeight w:val="357"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4D3694DE">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24</w:t>
            </w:r>
          </w:p>
        </w:tc>
        <w:tc>
          <w:tcPr>
            <w:tcW w:w="1702" w:type="dxa"/>
            <w:vMerge w:val="continue"/>
            <w:tcBorders>
              <w:left w:val="single" w:color="000000" w:sz="4" w:space="0"/>
              <w:bottom w:val="single" w:color="000000" w:sz="4" w:space="0"/>
              <w:right w:val="single" w:color="000000" w:sz="4" w:space="0"/>
            </w:tcBorders>
            <w:noWrap/>
            <w:vAlign w:val="center"/>
          </w:tcPr>
          <w:p w14:paraId="70E9E24B">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4788CCA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雅江</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5CE66AC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17A838A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46DD09A0">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48D6E254">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25</w:t>
            </w:r>
          </w:p>
        </w:tc>
        <w:tc>
          <w:tcPr>
            <w:tcW w:w="1702" w:type="dxa"/>
            <w:vMerge w:val="restart"/>
            <w:tcBorders>
              <w:top w:val="single" w:color="000000" w:sz="4" w:space="0"/>
              <w:left w:val="single" w:color="000000" w:sz="4" w:space="0"/>
              <w:right w:val="single" w:color="000000" w:sz="4" w:space="0"/>
            </w:tcBorders>
            <w:noWrap/>
            <w:vAlign w:val="center"/>
          </w:tcPr>
          <w:p w14:paraId="73D420B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胡源乡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7591BD3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柘岙口</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4FF9DA4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2BE0E48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774B543D">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74B72097">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27</w:t>
            </w:r>
          </w:p>
        </w:tc>
        <w:tc>
          <w:tcPr>
            <w:tcW w:w="1702" w:type="dxa"/>
            <w:vMerge w:val="continue"/>
            <w:tcBorders>
              <w:left w:val="single" w:color="000000" w:sz="4" w:space="0"/>
              <w:right w:val="single" w:color="000000" w:sz="4" w:space="0"/>
            </w:tcBorders>
            <w:noWrap/>
            <w:vAlign w:val="center"/>
          </w:tcPr>
          <w:p w14:paraId="6225B604">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4C579665">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胡村</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6EA9146A">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56EF36A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6B4AEB5D">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515AE5F6">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28</w:t>
            </w:r>
          </w:p>
        </w:tc>
        <w:tc>
          <w:tcPr>
            <w:tcW w:w="1702" w:type="dxa"/>
            <w:vMerge w:val="continue"/>
            <w:tcBorders>
              <w:left w:val="single" w:color="000000" w:sz="4" w:space="0"/>
              <w:bottom w:val="single" w:color="000000" w:sz="4" w:space="0"/>
              <w:right w:val="single" w:color="000000" w:sz="4" w:space="0"/>
            </w:tcBorders>
            <w:noWrap/>
            <w:vAlign w:val="center"/>
          </w:tcPr>
          <w:p w14:paraId="5CBCF1BD">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6274B1D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章村</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1DD1493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59F7D77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41EB3257">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38A270F5">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29</w:t>
            </w:r>
          </w:p>
        </w:tc>
        <w:tc>
          <w:tcPr>
            <w:tcW w:w="1702" w:type="dxa"/>
            <w:tcBorders>
              <w:left w:val="single" w:color="000000" w:sz="4" w:space="0"/>
              <w:bottom w:val="single" w:color="000000" w:sz="4" w:space="0"/>
              <w:right w:val="single" w:color="000000" w:sz="4" w:space="0"/>
            </w:tcBorders>
            <w:noWrap/>
            <w:vAlign w:val="center"/>
          </w:tcPr>
          <w:p w14:paraId="4E9C852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方溪乡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76B08F68">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方溪</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5E44519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7703ED44">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3374014F">
        <w:tblPrEx>
          <w:tblCellMar>
            <w:top w:w="0" w:type="dxa"/>
            <w:left w:w="108" w:type="dxa"/>
            <w:bottom w:w="0" w:type="dxa"/>
            <w:right w:w="108" w:type="dxa"/>
          </w:tblCellMar>
        </w:tblPrEx>
        <w:trPr>
          <w:trHeight w:val="408"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55903522">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w:t>
            </w:r>
          </w:p>
        </w:tc>
        <w:tc>
          <w:tcPr>
            <w:tcW w:w="1702" w:type="dxa"/>
            <w:tcBorders>
              <w:top w:val="single" w:color="000000" w:sz="4" w:space="0"/>
              <w:left w:val="single" w:color="000000" w:sz="4" w:space="0"/>
              <w:bottom w:val="single" w:color="000000" w:sz="4" w:space="0"/>
              <w:right w:val="single" w:color="000000" w:sz="4" w:space="0"/>
            </w:tcBorders>
            <w:noWrap/>
            <w:vAlign w:val="center"/>
          </w:tcPr>
          <w:p w14:paraId="557F8F7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石笕乡</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0409BC4D">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石笕</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7E22213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堆放式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4788995F">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压缩车清运</w:t>
            </w:r>
          </w:p>
        </w:tc>
      </w:tr>
      <w:tr w14:paraId="664C7BC3">
        <w:tblPrEx>
          <w:tblCellMar>
            <w:top w:w="0" w:type="dxa"/>
            <w:left w:w="108" w:type="dxa"/>
            <w:bottom w:w="0" w:type="dxa"/>
            <w:right w:w="108" w:type="dxa"/>
          </w:tblCellMar>
        </w:tblPrEx>
        <w:trPr>
          <w:trHeight w:val="265"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05A69BC2">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31</w:t>
            </w:r>
          </w:p>
        </w:tc>
        <w:tc>
          <w:tcPr>
            <w:tcW w:w="1702" w:type="dxa"/>
            <w:vMerge w:val="restart"/>
            <w:tcBorders>
              <w:top w:val="single" w:color="000000" w:sz="4" w:space="0"/>
              <w:left w:val="single" w:color="000000" w:sz="4" w:space="0"/>
              <w:right w:val="single" w:color="000000" w:sz="4" w:space="0"/>
            </w:tcBorders>
            <w:noWrap/>
            <w:vAlign w:val="center"/>
          </w:tcPr>
          <w:p w14:paraId="048E2FE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东渡镇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0A443063">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东渡</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6208A239">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压缩式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05BED95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023D2677">
        <w:tblPrEx>
          <w:tblCellMar>
            <w:top w:w="0" w:type="dxa"/>
            <w:left w:w="108" w:type="dxa"/>
            <w:bottom w:w="0" w:type="dxa"/>
            <w:right w:w="108" w:type="dxa"/>
          </w:tblCellMar>
        </w:tblPrEx>
        <w:trPr>
          <w:trHeight w:val="265"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7166B8D2">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32</w:t>
            </w:r>
          </w:p>
        </w:tc>
        <w:tc>
          <w:tcPr>
            <w:tcW w:w="1702" w:type="dxa"/>
            <w:vMerge w:val="continue"/>
            <w:tcBorders>
              <w:left w:val="single" w:color="000000" w:sz="4" w:space="0"/>
              <w:bottom w:val="single" w:color="000000" w:sz="4" w:space="0"/>
              <w:right w:val="single" w:color="000000" w:sz="4" w:space="0"/>
            </w:tcBorders>
            <w:noWrap/>
            <w:vAlign w:val="center"/>
          </w:tcPr>
          <w:p w14:paraId="5F2DCFFF">
            <w:pPr>
              <w:widowControl/>
              <w:spacing w:line="360" w:lineRule="auto"/>
              <w:jc w:val="center"/>
              <w:rPr>
                <w:rFonts w:hint="eastAsia" w:ascii="宋体" w:hAnsi="宋体" w:eastAsia="宋体" w:cs="宋体"/>
                <w:color w:val="auto"/>
                <w:kern w:val="0"/>
                <w:sz w:val="18"/>
                <w:szCs w:val="18"/>
                <w:highlight w:val="none"/>
              </w:rPr>
            </w:pP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4C28671">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第一污水处理厂</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46357DD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封闭式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2F1821B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44DC32FD">
        <w:tblPrEx>
          <w:tblCellMar>
            <w:top w:w="0" w:type="dxa"/>
            <w:left w:w="108" w:type="dxa"/>
            <w:bottom w:w="0" w:type="dxa"/>
            <w:right w:w="108" w:type="dxa"/>
          </w:tblCellMar>
        </w:tblPrEx>
        <w:trPr>
          <w:trHeight w:val="265"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05BCBA0C">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33</w:t>
            </w:r>
          </w:p>
        </w:tc>
        <w:tc>
          <w:tcPr>
            <w:tcW w:w="1702" w:type="dxa"/>
            <w:tcBorders>
              <w:top w:val="single" w:color="000000" w:sz="4" w:space="0"/>
              <w:left w:val="single" w:color="000000" w:sz="4" w:space="0"/>
              <w:bottom w:val="single" w:color="000000" w:sz="4" w:space="0"/>
              <w:right w:val="single" w:color="000000" w:sz="4" w:space="0"/>
            </w:tcBorders>
            <w:noWrap/>
            <w:vAlign w:val="center"/>
          </w:tcPr>
          <w:p w14:paraId="35F14836">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新碧街道</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54203B20">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第二污水处理厂</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3CDA810C">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封闭式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692ADB7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6127EF9F">
        <w:tblPrEx>
          <w:tblCellMar>
            <w:top w:w="0" w:type="dxa"/>
            <w:left w:w="108" w:type="dxa"/>
            <w:bottom w:w="0" w:type="dxa"/>
            <w:right w:w="108" w:type="dxa"/>
          </w:tblCellMar>
        </w:tblPrEx>
        <w:trPr>
          <w:trHeight w:val="265"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14B66C94">
            <w:pPr>
              <w:autoSpaceDE w:val="0"/>
              <w:autoSpaceDN w:val="0"/>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34</w:t>
            </w:r>
          </w:p>
        </w:tc>
        <w:tc>
          <w:tcPr>
            <w:tcW w:w="1702" w:type="dxa"/>
            <w:tcBorders>
              <w:top w:val="single" w:color="000000" w:sz="4" w:space="0"/>
              <w:left w:val="single" w:color="000000" w:sz="4" w:space="0"/>
              <w:bottom w:val="single" w:color="000000" w:sz="4" w:space="0"/>
              <w:right w:val="single" w:color="000000" w:sz="4" w:space="0"/>
            </w:tcBorders>
            <w:noWrap/>
            <w:vAlign w:val="center"/>
          </w:tcPr>
          <w:p w14:paraId="34A3C74B">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新建镇</w:t>
            </w:r>
          </w:p>
        </w:tc>
        <w:tc>
          <w:tcPr>
            <w:tcW w:w="1931" w:type="dxa"/>
            <w:tcBorders>
              <w:top w:val="single" w:color="000000" w:sz="4" w:space="0"/>
              <w:left w:val="single" w:color="000000" w:sz="4" w:space="0"/>
              <w:bottom w:val="single" w:color="000000" w:sz="4" w:space="0"/>
              <w:right w:val="single" w:color="000000" w:sz="4" w:space="0"/>
            </w:tcBorders>
            <w:noWrap/>
            <w:vAlign w:val="center"/>
          </w:tcPr>
          <w:p w14:paraId="3D64418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第三污水处理厂</w:t>
            </w:r>
          </w:p>
        </w:tc>
        <w:tc>
          <w:tcPr>
            <w:tcW w:w="1694" w:type="dxa"/>
            <w:tcBorders>
              <w:top w:val="single" w:color="000000" w:sz="4" w:space="0"/>
              <w:left w:val="single" w:color="000000" w:sz="4" w:space="0"/>
              <w:bottom w:val="single" w:color="000000" w:sz="4" w:space="0"/>
              <w:right w:val="single" w:color="000000" w:sz="4" w:space="0"/>
            </w:tcBorders>
            <w:noWrap/>
            <w:vAlign w:val="center"/>
          </w:tcPr>
          <w:p w14:paraId="082021DE">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封闭式</w:t>
            </w:r>
          </w:p>
        </w:tc>
        <w:tc>
          <w:tcPr>
            <w:tcW w:w="2337" w:type="dxa"/>
            <w:tcBorders>
              <w:top w:val="single" w:color="000000" w:sz="4" w:space="0"/>
              <w:left w:val="single" w:color="000000" w:sz="4" w:space="0"/>
              <w:bottom w:val="single" w:color="000000" w:sz="4" w:space="0"/>
              <w:right w:val="single" w:color="000000" w:sz="4" w:space="0"/>
            </w:tcBorders>
            <w:noWrap/>
            <w:vAlign w:val="center"/>
          </w:tcPr>
          <w:p w14:paraId="0133DED2">
            <w:pPr>
              <w:widowControl/>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勾臂车清运</w:t>
            </w:r>
          </w:p>
        </w:tc>
      </w:tr>
      <w:tr w14:paraId="584C2CE6">
        <w:tblPrEx>
          <w:tblCellMar>
            <w:top w:w="0" w:type="dxa"/>
            <w:left w:w="108" w:type="dxa"/>
            <w:bottom w:w="0" w:type="dxa"/>
            <w:right w:w="108" w:type="dxa"/>
          </w:tblCellMar>
        </w:tblPrEx>
        <w:trPr>
          <w:trHeight w:val="2310" w:hRule="atLeast"/>
          <w:jc w:val="center"/>
        </w:trPr>
        <w:tc>
          <w:tcPr>
            <w:tcW w:w="914" w:type="dxa"/>
            <w:tcBorders>
              <w:top w:val="single" w:color="000000" w:sz="4" w:space="0"/>
              <w:left w:val="single" w:color="000000" w:sz="4" w:space="0"/>
              <w:bottom w:val="single" w:color="000000" w:sz="4" w:space="0"/>
              <w:right w:val="single" w:color="000000" w:sz="4" w:space="0"/>
            </w:tcBorders>
            <w:noWrap/>
            <w:vAlign w:val="center"/>
          </w:tcPr>
          <w:p w14:paraId="47AD9D4B">
            <w:pPr>
              <w:autoSpaceDE w:val="0"/>
              <w:autoSpaceDN w:val="0"/>
              <w:adjustRightInd w:val="0"/>
              <w:snapToGrid w:val="0"/>
              <w:spacing w:line="360" w:lineRule="auto"/>
              <w:rPr>
                <w:rFonts w:hint="eastAsia" w:ascii="宋体" w:hAnsi="宋体" w:eastAsia="宋体" w:cs="宋体"/>
                <w:b/>
                <w:bCs/>
                <w:color w:val="auto"/>
                <w:sz w:val="18"/>
                <w:szCs w:val="18"/>
                <w:highlight w:val="none"/>
              </w:rPr>
            </w:pPr>
            <w:r>
              <w:rPr>
                <w:rFonts w:hint="eastAsia" w:ascii="宋体" w:hAnsi="宋体" w:eastAsia="宋体" w:cs="宋体"/>
                <w:b/>
                <w:color w:val="auto"/>
                <w:sz w:val="18"/>
                <w:szCs w:val="18"/>
                <w:highlight w:val="none"/>
              </w:rPr>
              <w:t>备注</w:t>
            </w:r>
          </w:p>
        </w:tc>
        <w:tc>
          <w:tcPr>
            <w:tcW w:w="7664" w:type="dxa"/>
            <w:gridSpan w:val="4"/>
            <w:tcBorders>
              <w:top w:val="single" w:color="000000" w:sz="4" w:space="0"/>
              <w:left w:val="single" w:color="000000" w:sz="4" w:space="0"/>
              <w:bottom w:val="single" w:color="000000" w:sz="4" w:space="0"/>
              <w:right w:val="single" w:color="000000" w:sz="4" w:space="0"/>
            </w:tcBorders>
            <w:noWrap/>
            <w:vAlign w:val="center"/>
          </w:tcPr>
          <w:p w14:paraId="6B7B53D1">
            <w:pPr>
              <w:widowControl/>
              <w:spacing w:line="360" w:lineRule="auto"/>
              <w:jc w:val="left"/>
              <w:rPr>
                <w:rFonts w:hint="eastAsia" w:ascii="宋体" w:hAnsi="宋体" w:eastAsia="宋体" w:cs="宋体"/>
                <w:b/>
                <w:bCs/>
                <w:color w:val="auto"/>
                <w:kern w:val="0"/>
                <w:sz w:val="18"/>
                <w:szCs w:val="18"/>
                <w:highlight w:val="none"/>
              </w:rPr>
            </w:pPr>
            <w:r>
              <w:rPr>
                <w:rFonts w:hint="eastAsia" w:ascii="宋体" w:hAnsi="宋体" w:eastAsia="宋体" w:cs="宋体"/>
                <w:b/>
                <w:bCs/>
                <w:color w:val="auto"/>
                <w:sz w:val="18"/>
                <w:szCs w:val="18"/>
                <w:highlight w:val="none"/>
              </w:rPr>
              <w:t>1.15个乡镇中转站生活垃圾和3个污水处理厂污泥清运至</w:t>
            </w:r>
            <w:bookmarkStart w:id="95" w:name="OLE_LINK5"/>
            <w:r>
              <w:rPr>
                <w:rFonts w:hint="eastAsia" w:ascii="宋体" w:hAnsi="宋体" w:eastAsia="宋体" w:cs="宋体"/>
                <w:b/>
                <w:bCs/>
                <w:color w:val="auto"/>
                <w:sz w:val="18"/>
                <w:szCs w:val="18"/>
                <w:highlight w:val="none"/>
              </w:rPr>
              <w:t>缙云县静脉产业园</w:t>
            </w:r>
            <w:bookmarkEnd w:id="95"/>
            <w:r>
              <w:rPr>
                <w:rFonts w:hint="eastAsia" w:ascii="宋体" w:hAnsi="宋体" w:eastAsia="宋体" w:cs="宋体"/>
                <w:b/>
                <w:bCs/>
                <w:color w:val="auto"/>
                <w:sz w:val="18"/>
                <w:szCs w:val="18"/>
                <w:highlight w:val="none"/>
              </w:rPr>
              <w:t>处理，上述中转站清运模式为动态，后续需根据各乡镇实际情况进行改建或增加中转站。（备注：包括己在建与规划内未建中转站中标</w:t>
            </w:r>
            <w:r>
              <w:rPr>
                <w:rFonts w:hint="eastAsia" w:ascii="宋体" w:hAnsi="宋体" w:eastAsia="宋体" w:cs="宋体"/>
                <w:b/>
                <w:bCs/>
                <w:color w:val="auto"/>
                <w:sz w:val="18"/>
                <w:szCs w:val="18"/>
                <w:highlight w:val="none"/>
                <w:lang w:eastAsia="zh-CN"/>
              </w:rPr>
              <w:t>人</w:t>
            </w:r>
            <w:r>
              <w:rPr>
                <w:rFonts w:hint="eastAsia" w:ascii="宋体" w:hAnsi="宋体" w:eastAsia="宋体" w:cs="宋体"/>
                <w:b/>
                <w:bCs/>
                <w:color w:val="auto"/>
                <w:sz w:val="18"/>
                <w:szCs w:val="18"/>
                <w:highlight w:val="none"/>
              </w:rPr>
              <w:t>接</w:t>
            </w:r>
            <w:r>
              <w:rPr>
                <w:rFonts w:hint="eastAsia" w:ascii="宋体" w:hAnsi="宋体" w:eastAsia="宋体" w:cs="宋体"/>
                <w:b/>
                <w:bCs/>
                <w:color w:val="auto"/>
                <w:sz w:val="18"/>
                <w:szCs w:val="18"/>
                <w:highlight w:val="none"/>
                <w:lang w:eastAsia="zh-CN"/>
              </w:rPr>
              <w:t>收</w:t>
            </w:r>
            <w:r>
              <w:rPr>
                <w:rFonts w:hint="eastAsia" w:ascii="宋体" w:hAnsi="宋体" w:eastAsia="宋体" w:cs="宋体"/>
                <w:b/>
                <w:bCs/>
                <w:color w:val="auto"/>
                <w:sz w:val="18"/>
                <w:szCs w:val="18"/>
                <w:highlight w:val="none"/>
              </w:rPr>
              <w:t xml:space="preserve">）费用根据乡镇垃圾清运至缙云县静脉产业园吨数核算； </w:t>
            </w:r>
            <w:r>
              <w:rPr>
                <w:rFonts w:hint="eastAsia" w:ascii="宋体" w:hAnsi="宋体" w:eastAsia="宋体" w:cs="宋体"/>
                <w:b/>
                <w:bCs/>
                <w:color w:val="auto"/>
                <w:kern w:val="0"/>
                <w:sz w:val="18"/>
                <w:szCs w:val="18"/>
                <w:highlight w:val="none"/>
              </w:rPr>
              <w:t xml:space="preserve">                                  </w:t>
            </w:r>
          </w:p>
          <w:p w14:paraId="2B4D1BAC">
            <w:pPr>
              <w:widowControl/>
              <w:numPr>
                <w:ilvl w:val="0"/>
                <w:numId w:val="3"/>
              </w:numPr>
              <w:spacing w:line="360" w:lineRule="auto"/>
              <w:jc w:val="left"/>
              <w:rPr>
                <w:rFonts w:hint="eastAsia" w:ascii="宋体" w:hAnsi="宋体" w:eastAsia="宋体" w:cs="宋体"/>
                <w:b/>
                <w:bCs/>
                <w:color w:val="auto"/>
                <w:kern w:val="0"/>
                <w:sz w:val="18"/>
                <w:szCs w:val="18"/>
                <w:highlight w:val="none"/>
              </w:rPr>
            </w:pPr>
            <w:r>
              <w:rPr>
                <w:rFonts w:hint="eastAsia" w:ascii="宋体" w:hAnsi="宋体" w:eastAsia="宋体" w:cs="宋体"/>
                <w:b/>
                <w:bCs/>
                <w:color w:val="auto"/>
                <w:sz w:val="18"/>
                <w:szCs w:val="18"/>
                <w:highlight w:val="none"/>
              </w:rPr>
              <w:t>标段二需提供一名驾驶员，要求机动车驾驶证B证以上，主要工作内容为在双龙垃圾填埋场清运陈腐垃圾。</w:t>
            </w:r>
            <w:r>
              <w:rPr>
                <w:rFonts w:hint="eastAsia" w:ascii="宋体" w:hAnsi="宋体" w:eastAsia="宋体" w:cs="宋体"/>
                <w:b/>
                <w:bCs/>
                <w:color w:val="auto"/>
                <w:kern w:val="0"/>
                <w:sz w:val="18"/>
                <w:szCs w:val="18"/>
                <w:highlight w:val="none"/>
              </w:rPr>
              <w:t xml:space="preserve">   </w:t>
            </w:r>
          </w:p>
          <w:p w14:paraId="4DE7D618">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3.乡镇垃圾清运车辆最低配置2辆8吨压缩车、7辆8吨勾臂车；</w:t>
            </w:r>
          </w:p>
          <w:p w14:paraId="29016861">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4..后期可实际情况和垃圾清运量对人员和车辆进行调整（需提前向缙云县环境卫生管理处审批）；</w:t>
            </w:r>
          </w:p>
          <w:p w14:paraId="5E1069F6">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5..年底乡镇垃圾量增加，需提前安排机动车辆和人员投入清运（需提前向缙云县环境卫生管理处报备车辆和人员）。</w:t>
            </w:r>
          </w:p>
        </w:tc>
      </w:tr>
    </w:tbl>
    <w:p w14:paraId="7061AFA5">
      <w:pPr>
        <w:snapToGrid w:val="0"/>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（11）</w:t>
      </w:r>
      <w:r>
        <w:rPr>
          <w:rFonts w:hint="eastAsia" w:ascii="宋体" w:hAnsi="宋体" w:eastAsia="宋体" w:cs="宋体"/>
          <w:b/>
          <w:bCs/>
          <w:color w:val="auto"/>
          <w:szCs w:val="21"/>
          <w:highlight w:val="none"/>
        </w:rPr>
        <w:t>智慧环卫系统建设：</w:t>
      </w:r>
    </w:p>
    <w:p w14:paraId="051C73BB">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标项二项目中标人中标签订合同后90天内新建《智慧环卫系统》，</w:t>
      </w:r>
      <w:r>
        <w:rPr>
          <w:rFonts w:hint="eastAsia" w:ascii="宋体" w:hAnsi="宋体" w:eastAsia="宋体" w:cs="宋体"/>
          <w:color w:val="auto"/>
          <w:kern w:val="0"/>
          <w:highlight w:val="none"/>
        </w:rPr>
        <w:t>对缙云城区内环卫作业涉及全部人、车、物、事进行全过程实时管理和调度；对环卫设备运行进行大数据回传，实现环卫工作信息化监管</w:t>
      </w:r>
      <w:r>
        <w:rPr>
          <w:rFonts w:hint="eastAsia" w:ascii="宋体" w:hAnsi="宋体" w:eastAsia="宋体" w:cs="宋体"/>
          <w:color w:val="auto"/>
          <w:szCs w:val="21"/>
          <w:highlight w:val="none"/>
        </w:rPr>
        <w:t>。</w:t>
      </w:r>
      <w:r>
        <w:rPr>
          <w:rFonts w:hint="eastAsia" w:ascii="宋体" w:hAnsi="宋体" w:eastAsia="宋体" w:cs="宋体"/>
          <w:b/>
          <w:bCs/>
          <w:color w:val="auto"/>
          <w:kern w:val="0"/>
          <w:highlight w:val="none"/>
        </w:rPr>
        <w:t>（包括标项一所有车辆、人员、环卫作业智慧环卫建设）</w:t>
      </w:r>
      <w:r>
        <w:rPr>
          <w:rFonts w:hint="eastAsia" w:ascii="宋体" w:hAnsi="宋体" w:eastAsia="宋体" w:cs="宋体"/>
          <w:color w:val="auto"/>
          <w:szCs w:val="21"/>
          <w:highlight w:val="none"/>
        </w:rPr>
        <w:t>具体要求如下：</w:t>
      </w:r>
    </w:p>
    <w:p w14:paraId="2FB13FA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①智慧环卫系统硬件要求：</w:t>
      </w:r>
    </w:p>
    <w:p w14:paraId="3C5789F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片区管理人员和一线保洁作业人员需佩戴智慧环卫手环，由中标人自行购买；压缩车、勾臂车、洗扫车、洒水车和桶装车必须配备车辆定位和视频监控，每辆车需安装5个摄像头，飞保车必须配备车辆定位，设备及网络流量费用由中标人承担。</w:t>
      </w:r>
    </w:p>
    <w:p w14:paraId="5568F10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②智慧环卫系统软件要求：</w:t>
      </w:r>
    </w:p>
    <w:p w14:paraId="6CD55D5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中标人承担新建智慧环卫系统</w:t>
      </w:r>
      <w:r>
        <w:rPr>
          <w:rFonts w:hint="eastAsia" w:ascii="宋体" w:hAnsi="宋体" w:eastAsia="宋体" w:cs="宋体"/>
          <w:color w:val="auto"/>
          <w:highlight w:val="none"/>
        </w:rPr>
        <w:t>软件平台</w:t>
      </w:r>
      <w:r>
        <w:rPr>
          <w:rFonts w:hint="eastAsia" w:ascii="宋体" w:hAnsi="宋体" w:eastAsia="宋体" w:cs="宋体"/>
          <w:color w:val="auto"/>
          <w:szCs w:val="21"/>
          <w:highlight w:val="none"/>
        </w:rPr>
        <w:t>，智慧环卫系统</w:t>
      </w:r>
      <w:r>
        <w:rPr>
          <w:rFonts w:hint="eastAsia" w:ascii="宋体" w:hAnsi="宋体" w:eastAsia="宋体" w:cs="宋体"/>
          <w:color w:val="auto"/>
          <w:highlight w:val="none"/>
        </w:rPr>
        <w:t>软件建设标准可参考住房和城乡建设部办公厅2024年2月5日发布行业标准《智慧环卫系统建设标准（征求意见稿）》中的市（区、县）级的系统配置建设。</w:t>
      </w:r>
    </w:p>
    <w:p w14:paraId="4C6E199E">
      <w:pPr>
        <w:widowControl/>
        <w:spacing w:line="360" w:lineRule="auto"/>
        <w:ind w:firstLine="420" w:firstLineChars="200"/>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中标人新建智慧环卫系统端口、数据向主管部门开放，纳入智慧环卫系统接受监管。如中标人自有正常运行的环卫作业管理系统，需将端口、数据向主管部门开放。并按照主管部门的要求，确保能够由采购人进行《智慧环卫系统》管理，数据资料存储不小于30天。</w:t>
      </w:r>
    </w:p>
    <w:p w14:paraId="3CD54F83">
      <w:pPr>
        <w:widowControl/>
        <w:spacing w:line="360" w:lineRule="auto"/>
        <w:ind w:firstLine="420" w:firstLineChars="200"/>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④中标人新建智慧环卫系统时需提前规划考核任务规划管理（考核标准制定、考核任务管理、考核任务执行情况、巡查考核日志），整改任务清单管理（待分配任务清单、待整改任务清单、待审核任务清单、审核完成任务清单），考核结果统计（车辆考核明细、人员考核明细、问题类型统计）建立环卫考核管理系统通过定义环卫考核任务内容，环卫督察人员基于移动终端/H5（微信小程序）技术上报，通过巡检人员对道路作业、道路保洁等环卫作业进行监督、检查，并对发现的问题进行在线指挥调度进行解决，最终对检查结果进行考核，形成作业考核体系。</w:t>
      </w:r>
    </w:p>
    <w:p w14:paraId="7A020FB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⑤对现有缙云县环境卫生管理处7座智慧公厕进行升级改造，实现每座智慧公厕单独显示数据并可接入新建智慧环卫系统（包括现有城区公厕视频监控和广播系统）。</w:t>
      </w:r>
    </w:p>
    <w:p w14:paraId="1FB45A4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⑥其他接入要求：新建智慧环卫系统可接入现城区和乡镇中转站、垃圾分类收集点、缙云县生活垃圾填埋场所有视频资源。</w:t>
      </w:r>
    </w:p>
    <w:p w14:paraId="644D70F6">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⑦新建智慧环卫系统</w:t>
      </w:r>
      <w:r>
        <w:rPr>
          <w:rFonts w:hint="eastAsia" w:ascii="宋体" w:hAnsi="宋体" w:eastAsia="宋体" w:cs="宋体"/>
          <w:color w:val="auto"/>
          <w:szCs w:val="21"/>
          <w:highlight w:val="none"/>
          <w:lang w:eastAsia="zh-CN"/>
        </w:rPr>
        <w:t>包含：</w:t>
      </w:r>
      <w:r>
        <w:rPr>
          <w:rFonts w:hint="eastAsia" w:ascii="宋体" w:hAnsi="宋体" w:eastAsia="宋体" w:cs="宋体"/>
          <w:color w:val="auto"/>
          <w:szCs w:val="21"/>
          <w:highlight w:val="none"/>
        </w:rPr>
        <w:t>硬件、软件系统建设、7座智慧公厕升级改造、运行维护（三年）、流量</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，智慧环卫系统实施方案需上报缙云县环境卫生管理处审核同意后实施</w:t>
      </w:r>
      <w:r>
        <w:rPr>
          <w:rFonts w:hint="eastAsia" w:ascii="宋体" w:hAnsi="宋体" w:eastAsia="宋体" w:cs="宋体"/>
          <w:color w:val="auto"/>
          <w:szCs w:val="21"/>
          <w:highlight w:val="none"/>
          <w:lang w:eastAsia="zh-CN"/>
        </w:rPr>
        <w:t>，本系统建设暂定</w:t>
      </w:r>
      <w:r>
        <w:rPr>
          <w:rFonts w:hint="eastAsia" w:ascii="宋体" w:hAnsi="宋体" w:eastAsia="宋体" w:cs="宋体"/>
          <w:color w:val="auto"/>
          <w:szCs w:val="21"/>
          <w:highlight w:val="none"/>
          <w:lang w:val="en-US" w:eastAsia="zh-CN"/>
        </w:rPr>
        <w:t>150万元，最终按实结算</w:t>
      </w:r>
      <w:r>
        <w:rPr>
          <w:rFonts w:hint="eastAsia" w:ascii="宋体" w:hAnsi="宋体" w:eastAsia="宋体" w:cs="宋体"/>
          <w:color w:val="auto"/>
          <w:szCs w:val="21"/>
          <w:highlight w:val="none"/>
        </w:rPr>
        <w:t>。</w:t>
      </w:r>
    </w:p>
    <w:p w14:paraId="53874B49">
      <w:pPr>
        <w:spacing w:line="360" w:lineRule="auto"/>
        <w:ind w:firstLine="422" w:firstLineChars="200"/>
        <w:jc w:val="left"/>
        <w:rPr>
          <w:rFonts w:hint="eastAsia" w:ascii="宋体" w:hAnsi="宋体" w:eastAsia="宋体" w:cs="宋体"/>
          <w:b/>
          <w:bCs/>
          <w:color w:val="auto"/>
          <w:highlight w:val="none"/>
        </w:rPr>
      </w:pPr>
      <w:r>
        <w:rPr>
          <w:rFonts w:hint="eastAsia" w:ascii="宋体" w:hAnsi="宋体" w:eastAsia="宋体" w:cs="宋体"/>
          <w:b/>
          <w:bCs/>
          <w:color w:val="auto"/>
          <w:szCs w:val="21"/>
          <w:highlight w:val="none"/>
        </w:rPr>
        <w:t>⑧合同期满后本项目新建智慧环卫系统</w:t>
      </w:r>
      <w:r>
        <w:rPr>
          <w:rFonts w:hint="eastAsia" w:ascii="宋体" w:hAnsi="宋体" w:eastAsia="宋体" w:cs="宋体"/>
          <w:b/>
          <w:bCs/>
          <w:color w:val="auto"/>
          <w:highlight w:val="none"/>
        </w:rPr>
        <w:t>软件平台（含硬件及数据资源）全部移交采购人。</w:t>
      </w:r>
    </w:p>
    <w:p w14:paraId="40129CCB">
      <w:pPr>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⑨采购人对中标人智慧环卫系统使用情况根据</w:t>
      </w:r>
      <w:r>
        <w:rPr>
          <w:rFonts w:hint="eastAsia" w:ascii="宋体" w:hAnsi="宋体" w:eastAsia="宋体" w:cs="宋体"/>
          <w:color w:val="auto"/>
          <w:kern w:val="0"/>
          <w:highlight w:val="none"/>
        </w:rPr>
        <w:t>《缙云县城区环境卫生保洁和管理考核办法</w:t>
      </w:r>
      <w:r>
        <w:rPr>
          <w:rFonts w:hint="eastAsia" w:ascii="宋体" w:hAnsi="宋体" w:eastAsia="宋体" w:cs="宋体"/>
          <w:color w:val="auto"/>
          <w:highlight w:val="none"/>
        </w:rPr>
        <w:t>》有关项目相关考核。</w:t>
      </w:r>
    </w:p>
    <w:p w14:paraId="267BF5AA">
      <w:pPr>
        <w:pStyle w:val="2"/>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（12）</w:t>
      </w:r>
      <w:r>
        <w:rPr>
          <w:rFonts w:hint="eastAsia" w:ascii="宋体" w:hAnsi="宋体" w:eastAsia="宋体" w:cs="宋体"/>
          <w:b/>
          <w:color w:val="auto"/>
          <w:sz w:val="24"/>
          <w:highlight w:val="none"/>
        </w:rPr>
        <w:t>▲</w:t>
      </w:r>
      <w:r>
        <w:rPr>
          <w:rFonts w:hint="eastAsia" w:ascii="宋体" w:hAnsi="宋体" w:eastAsia="宋体" w:cs="宋体"/>
          <w:b/>
          <w:bCs/>
          <w:color w:val="auto"/>
          <w:sz w:val="21"/>
          <w:szCs w:val="21"/>
          <w:highlight w:val="none"/>
        </w:rPr>
        <w:t>标项二新城区片项目人员基本配置要求</w:t>
      </w:r>
    </w:p>
    <w:tbl>
      <w:tblPr>
        <w:tblStyle w:val="49"/>
        <w:tblpPr w:leftFromText="180" w:rightFromText="180" w:vertAnchor="text" w:horzAnchor="page" w:tblpX="1417" w:tblpY="313"/>
        <w:tblOverlap w:val="never"/>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2483"/>
        <w:gridCol w:w="1000"/>
        <w:gridCol w:w="4450"/>
      </w:tblGrid>
      <w:tr w14:paraId="18429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exact"/>
          <w:tblHeader/>
        </w:trPr>
        <w:tc>
          <w:tcPr>
            <w:tcW w:w="762" w:type="dxa"/>
            <w:noWrap/>
            <w:vAlign w:val="center"/>
          </w:tcPr>
          <w:p w14:paraId="4ED1DC4C">
            <w:pPr>
              <w:pStyle w:val="387"/>
              <w:spacing w:line="360" w:lineRule="auto"/>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序号</w:t>
            </w:r>
          </w:p>
        </w:tc>
        <w:tc>
          <w:tcPr>
            <w:tcW w:w="2483" w:type="dxa"/>
            <w:noWrap/>
            <w:vAlign w:val="center"/>
          </w:tcPr>
          <w:p w14:paraId="41063309">
            <w:pPr>
              <w:pStyle w:val="387"/>
              <w:spacing w:line="360" w:lineRule="auto"/>
              <w:ind w:firstLine="181" w:firstLineChars="100"/>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岗  位</w:t>
            </w:r>
          </w:p>
        </w:tc>
        <w:tc>
          <w:tcPr>
            <w:tcW w:w="1000" w:type="dxa"/>
            <w:noWrap/>
            <w:vAlign w:val="center"/>
          </w:tcPr>
          <w:p w14:paraId="14238747">
            <w:pPr>
              <w:pStyle w:val="387"/>
              <w:spacing w:line="360" w:lineRule="auto"/>
              <w:ind w:firstLine="181" w:firstLineChars="100"/>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人员数</w:t>
            </w:r>
          </w:p>
        </w:tc>
        <w:tc>
          <w:tcPr>
            <w:tcW w:w="4450" w:type="dxa"/>
            <w:noWrap/>
            <w:vAlign w:val="center"/>
          </w:tcPr>
          <w:p w14:paraId="53807490">
            <w:pPr>
              <w:pStyle w:val="387"/>
              <w:spacing w:line="360" w:lineRule="auto"/>
              <w:ind w:firstLine="181" w:firstLineChars="100"/>
              <w:rPr>
                <w:rFonts w:hint="eastAsia" w:ascii="宋体" w:hAnsi="宋体" w:eastAsia="宋体" w:cs="宋体"/>
                <w:b/>
                <w:bCs w:val="0"/>
                <w:color w:val="auto"/>
                <w:sz w:val="18"/>
                <w:szCs w:val="18"/>
                <w:highlight w:val="none"/>
              </w:rPr>
            </w:pPr>
            <w:r>
              <w:rPr>
                <w:rFonts w:hint="eastAsia" w:ascii="宋体" w:hAnsi="宋体" w:eastAsia="宋体" w:cs="宋体"/>
                <w:b/>
                <w:bCs w:val="0"/>
                <w:color w:val="auto"/>
                <w:sz w:val="18"/>
                <w:szCs w:val="18"/>
                <w:highlight w:val="none"/>
              </w:rPr>
              <w:t>岗位要求</w:t>
            </w:r>
          </w:p>
        </w:tc>
      </w:tr>
      <w:tr w14:paraId="44F6E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exact"/>
        </w:trPr>
        <w:tc>
          <w:tcPr>
            <w:tcW w:w="762" w:type="dxa"/>
            <w:noWrap/>
            <w:vAlign w:val="center"/>
          </w:tcPr>
          <w:p w14:paraId="44CED16B">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2483" w:type="dxa"/>
            <w:noWrap/>
            <w:vAlign w:val="center"/>
          </w:tcPr>
          <w:p w14:paraId="2EC83409">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项目经理</w:t>
            </w:r>
          </w:p>
        </w:tc>
        <w:tc>
          <w:tcPr>
            <w:tcW w:w="1000" w:type="dxa"/>
            <w:noWrap/>
            <w:vAlign w:val="center"/>
          </w:tcPr>
          <w:p w14:paraId="4D512AB2">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450" w:type="dxa"/>
            <w:noWrap/>
            <w:vAlign w:val="center"/>
          </w:tcPr>
          <w:p w14:paraId="012BA80B">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具有大专及以上学历，具有环境类（环保类）或园林类专业中级及以上职称。</w:t>
            </w:r>
          </w:p>
        </w:tc>
      </w:tr>
      <w:tr w14:paraId="23EE4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trPr>
        <w:tc>
          <w:tcPr>
            <w:tcW w:w="762" w:type="dxa"/>
            <w:noWrap/>
            <w:vAlign w:val="center"/>
          </w:tcPr>
          <w:p w14:paraId="18C94D52">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2483" w:type="dxa"/>
            <w:noWrap/>
            <w:vAlign w:val="center"/>
          </w:tcPr>
          <w:p w14:paraId="44DB39E7">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项目副经理</w:t>
            </w:r>
          </w:p>
        </w:tc>
        <w:tc>
          <w:tcPr>
            <w:tcW w:w="1000" w:type="dxa"/>
            <w:noWrap/>
            <w:vAlign w:val="center"/>
          </w:tcPr>
          <w:p w14:paraId="65F39176">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450" w:type="dxa"/>
            <w:noWrap/>
            <w:vAlign w:val="center"/>
          </w:tcPr>
          <w:p w14:paraId="289A847E">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具有大专及以上学历</w:t>
            </w:r>
          </w:p>
        </w:tc>
      </w:tr>
      <w:tr w14:paraId="00AE1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762" w:type="dxa"/>
            <w:noWrap/>
            <w:vAlign w:val="center"/>
          </w:tcPr>
          <w:p w14:paraId="067EFB99">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2483" w:type="dxa"/>
            <w:noWrap/>
            <w:vAlign w:val="center"/>
          </w:tcPr>
          <w:p w14:paraId="0DA3C9C1">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综合管理人员</w:t>
            </w:r>
          </w:p>
        </w:tc>
        <w:tc>
          <w:tcPr>
            <w:tcW w:w="1000" w:type="dxa"/>
            <w:noWrap/>
            <w:vAlign w:val="center"/>
          </w:tcPr>
          <w:p w14:paraId="625A30DB">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4450" w:type="dxa"/>
            <w:noWrap/>
            <w:vAlign w:val="center"/>
          </w:tcPr>
          <w:p w14:paraId="6AE5A8B0">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从事环卫行业2年以上工作经验</w:t>
            </w:r>
          </w:p>
        </w:tc>
      </w:tr>
      <w:tr w14:paraId="6E6B2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exact"/>
        </w:trPr>
        <w:tc>
          <w:tcPr>
            <w:tcW w:w="762" w:type="dxa"/>
            <w:noWrap/>
            <w:vAlign w:val="center"/>
          </w:tcPr>
          <w:p w14:paraId="10C0EE29">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2483" w:type="dxa"/>
            <w:noWrap/>
            <w:vAlign w:val="center"/>
          </w:tcPr>
          <w:p w14:paraId="5D2FD700">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智慧环卫管理员</w:t>
            </w:r>
          </w:p>
        </w:tc>
        <w:tc>
          <w:tcPr>
            <w:tcW w:w="1000" w:type="dxa"/>
            <w:noWrap/>
            <w:vAlign w:val="center"/>
          </w:tcPr>
          <w:p w14:paraId="4572F0B9">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4450" w:type="dxa"/>
            <w:noWrap/>
            <w:vAlign w:val="center"/>
          </w:tcPr>
          <w:p w14:paraId="7C451AC5">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具有大专及以上学历，持有计算机相关专业技术资格证书</w:t>
            </w:r>
          </w:p>
        </w:tc>
      </w:tr>
      <w:tr w14:paraId="2BEC1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exact"/>
        </w:trPr>
        <w:tc>
          <w:tcPr>
            <w:tcW w:w="762" w:type="dxa"/>
            <w:noWrap/>
            <w:vAlign w:val="center"/>
          </w:tcPr>
          <w:p w14:paraId="5D3A2953">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2483" w:type="dxa"/>
            <w:noWrap/>
            <w:vAlign w:val="center"/>
          </w:tcPr>
          <w:p w14:paraId="0940D988">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区片管理员</w:t>
            </w:r>
          </w:p>
        </w:tc>
        <w:tc>
          <w:tcPr>
            <w:tcW w:w="1000" w:type="dxa"/>
            <w:noWrap/>
            <w:vAlign w:val="center"/>
          </w:tcPr>
          <w:p w14:paraId="62A7B3CC">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p w14:paraId="57597EC7">
            <w:pPr>
              <w:pStyle w:val="387"/>
              <w:spacing w:line="360" w:lineRule="auto"/>
              <w:ind w:firstLine="180" w:firstLineChars="100"/>
              <w:jc w:val="center"/>
              <w:rPr>
                <w:rFonts w:hint="eastAsia" w:ascii="宋体" w:hAnsi="宋体" w:eastAsia="宋体" w:cs="宋体"/>
                <w:color w:val="auto"/>
                <w:sz w:val="18"/>
                <w:szCs w:val="18"/>
                <w:highlight w:val="none"/>
              </w:rPr>
            </w:pPr>
          </w:p>
          <w:p w14:paraId="09EDEFAF">
            <w:pPr>
              <w:pStyle w:val="387"/>
              <w:spacing w:line="360" w:lineRule="auto"/>
              <w:ind w:firstLine="180" w:firstLineChars="100"/>
              <w:jc w:val="center"/>
              <w:rPr>
                <w:rFonts w:hint="eastAsia" w:ascii="宋体" w:hAnsi="宋体" w:eastAsia="宋体" w:cs="宋体"/>
                <w:color w:val="auto"/>
                <w:sz w:val="18"/>
                <w:szCs w:val="18"/>
                <w:highlight w:val="none"/>
              </w:rPr>
            </w:pPr>
          </w:p>
          <w:p w14:paraId="20A5E1D4">
            <w:pPr>
              <w:pStyle w:val="387"/>
              <w:spacing w:line="360" w:lineRule="auto"/>
              <w:ind w:firstLine="180" w:firstLineChars="100"/>
              <w:jc w:val="center"/>
              <w:rPr>
                <w:rFonts w:hint="eastAsia" w:ascii="宋体" w:hAnsi="宋体" w:eastAsia="宋体" w:cs="宋体"/>
                <w:color w:val="auto"/>
                <w:sz w:val="18"/>
                <w:szCs w:val="18"/>
                <w:highlight w:val="none"/>
              </w:rPr>
            </w:pPr>
          </w:p>
          <w:p w14:paraId="4DEC1B9A">
            <w:pPr>
              <w:pStyle w:val="387"/>
              <w:spacing w:line="360" w:lineRule="auto"/>
              <w:ind w:firstLine="180" w:firstLineChars="100"/>
              <w:jc w:val="center"/>
              <w:rPr>
                <w:rFonts w:hint="eastAsia" w:ascii="宋体" w:hAnsi="宋体" w:eastAsia="宋体" w:cs="宋体"/>
                <w:color w:val="auto"/>
                <w:sz w:val="18"/>
                <w:szCs w:val="18"/>
                <w:highlight w:val="none"/>
              </w:rPr>
            </w:pPr>
          </w:p>
        </w:tc>
        <w:tc>
          <w:tcPr>
            <w:tcW w:w="4450" w:type="dxa"/>
            <w:noWrap/>
            <w:vAlign w:val="center"/>
          </w:tcPr>
          <w:p w14:paraId="0270F334">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高中及以上学历</w:t>
            </w:r>
          </w:p>
        </w:tc>
      </w:tr>
      <w:tr w14:paraId="7361F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exact"/>
        </w:trPr>
        <w:tc>
          <w:tcPr>
            <w:tcW w:w="762" w:type="dxa"/>
            <w:noWrap/>
            <w:vAlign w:val="center"/>
          </w:tcPr>
          <w:p w14:paraId="514249BE">
            <w:pPr>
              <w:pStyle w:val="387"/>
              <w:spacing w:line="36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2483" w:type="dxa"/>
            <w:noWrap/>
            <w:vAlign w:val="center"/>
          </w:tcPr>
          <w:p w14:paraId="008B7A34">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垃圾场陈腐垃圾清运驾驶员</w:t>
            </w:r>
          </w:p>
        </w:tc>
        <w:tc>
          <w:tcPr>
            <w:tcW w:w="1000" w:type="dxa"/>
            <w:noWrap/>
            <w:vAlign w:val="center"/>
          </w:tcPr>
          <w:p w14:paraId="2132F83B">
            <w:pPr>
              <w:pStyle w:val="387"/>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4450" w:type="dxa"/>
            <w:noWrap/>
            <w:vAlign w:val="center"/>
          </w:tcPr>
          <w:p w14:paraId="4231FBD2">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机动车驾驶证B证及以上</w:t>
            </w:r>
          </w:p>
        </w:tc>
      </w:tr>
      <w:tr w14:paraId="3BB3B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exact"/>
        </w:trPr>
        <w:tc>
          <w:tcPr>
            <w:tcW w:w="762" w:type="dxa"/>
            <w:noWrap/>
            <w:vAlign w:val="center"/>
          </w:tcPr>
          <w:p w14:paraId="56F1657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2483" w:type="dxa"/>
            <w:noWrap/>
            <w:vAlign w:val="center"/>
          </w:tcPr>
          <w:p w14:paraId="4FBBB143">
            <w:pPr>
              <w:pStyle w:val="387"/>
              <w:spacing w:line="360" w:lineRule="auto"/>
              <w:ind w:firstLine="180" w:firstLineChars="10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保洁、清运、公厕等人员</w:t>
            </w:r>
          </w:p>
        </w:tc>
        <w:tc>
          <w:tcPr>
            <w:tcW w:w="1000" w:type="dxa"/>
            <w:noWrap/>
            <w:vAlign w:val="center"/>
          </w:tcPr>
          <w:p w14:paraId="2D31A5C3">
            <w:pPr>
              <w:pStyle w:val="387"/>
              <w:spacing w:line="360" w:lineRule="auto"/>
              <w:ind w:firstLine="180" w:firstLineChars="100"/>
              <w:jc w:val="center"/>
              <w:rPr>
                <w:rFonts w:hint="eastAsia" w:ascii="宋体" w:hAnsi="宋体" w:eastAsia="宋体" w:cs="宋体"/>
                <w:color w:val="auto"/>
                <w:sz w:val="18"/>
                <w:szCs w:val="18"/>
                <w:highlight w:val="none"/>
              </w:rPr>
            </w:pPr>
          </w:p>
        </w:tc>
        <w:tc>
          <w:tcPr>
            <w:tcW w:w="4450" w:type="dxa"/>
            <w:noWrap/>
            <w:vAlign w:val="center"/>
          </w:tcPr>
          <w:p w14:paraId="7BBE7D1A">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满足本项目作业需求</w:t>
            </w:r>
          </w:p>
        </w:tc>
      </w:tr>
      <w:tr w14:paraId="1C8F6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3" w:hRule="exact"/>
        </w:trPr>
        <w:tc>
          <w:tcPr>
            <w:tcW w:w="762" w:type="dxa"/>
            <w:noWrap/>
            <w:vAlign w:val="center"/>
          </w:tcPr>
          <w:p w14:paraId="1B990D43">
            <w:pPr>
              <w:pStyle w:val="387"/>
              <w:spacing w:line="360" w:lineRule="auto"/>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备注：</w:t>
            </w:r>
          </w:p>
        </w:tc>
        <w:tc>
          <w:tcPr>
            <w:tcW w:w="7933" w:type="dxa"/>
            <w:gridSpan w:val="3"/>
            <w:noWrap/>
            <w:vAlign w:val="center"/>
          </w:tcPr>
          <w:p w14:paraId="4B75BD0C">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（1）以上第1-6项岗位人员需提供岗位要求相关证明材料；</w:t>
            </w:r>
          </w:p>
          <w:p w14:paraId="2D390659">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2）以上第7项中标人根据采购需求针对保洁范围内的人员配置分布、配置数量等要求作出详细的实施方案（内容包括但不限于管理人员、道路保洁、公厕保洁、垃圾分类收集及清运保洁、机械作业等方面人员配置分布和配置数量），实施方案需上报缙云县环境卫生管理处审核同意后实施。</w:t>
            </w:r>
          </w:p>
        </w:tc>
      </w:tr>
    </w:tbl>
    <w:p w14:paraId="28B8C3C2">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人员薪资要求：</w:t>
      </w:r>
    </w:p>
    <w:p w14:paraId="4F9EEA91">
      <w:pPr>
        <w:tabs>
          <w:tab w:val="left" w:pos="540"/>
        </w:tabs>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①中标人必须按照现行国家的有关规定、合同约定，及时支付环卫工人的工资、福利等。环卫工人的人身意外保险必须全员缴纳。</w:t>
      </w:r>
    </w:p>
    <w:p w14:paraId="181A82AA">
      <w:pPr>
        <w:tabs>
          <w:tab w:val="left" w:pos="540"/>
        </w:tabs>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作业人员月基本工资不得低于丽水市最低工资标准的110%+日出勤补贴（日最低人员工资标准101元+6元，其中6元作为智慧出勤考核）；中标人应为符合缴纳社保要求的人员先行代缴纳社保，包括养老、失业、工伤、生育、医疗保险、残疾人就业保障金等，中标人将代缴清单每月提供给采购人进行实报实销。</w:t>
      </w:r>
    </w:p>
    <w:p w14:paraId="6A8FA5C6">
      <w:pPr>
        <w:tabs>
          <w:tab w:val="left" w:pos="540"/>
        </w:tabs>
        <w:snapToGrid w:val="0"/>
        <w:spacing w:line="360" w:lineRule="auto"/>
        <w:ind w:firstLine="51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作业人员室外高温补贴费发放标准不得低于每人每月300元（共四个月）、法定节假日加班、体检费、节日福利费（春节、中秋节、环卫工人节）等相关费用中标人先行发放后，提供交费清单（发票）给采购人进行实报实销。</w:t>
      </w:r>
    </w:p>
    <w:p w14:paraId="293B3E40">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w:t>
      </w:r>
      <w:r>
        <w:rPr>
          <w:rFonts w:hint="eastAsia" w:ascii="宋体" w:hAnsi="宋体" w:eastAsia="宋体" w:cs="宋体"/>
          <w:b/>
          <w:bCs/>
          <w:color w:val="auto"/>
          <w:sz w:val="21"/>
          <w:szCs w:val="21"/>
          <w:highlight w:val="none"/>
        </w:rPr>
        <w:t>要求中标人建立环卫工人花名册，中标人须提供上一月环卫工人的工资、奖金、福利工资支付</w:t>
      </w:r>
      <w:r>
        <w:rPr>
          <w:rFonts w:hint="eastAsia" w:ascii="宋体" w:hAnsi="宋体" w:eastAsia="宋体" w:cs="宋体"/>
          <w:b/>
          <w:bCs/>
          <w:color w:val="auto"/>
          <w:sz w:val="21"/>
          <w:szCs w:val="21"/>
          <w:highlight w:val="none"/>
          <w:lang w:eastAsia="zh-CN"/>
        </w:rPr>
        <w:t>的证明</w:t>
      </w:r>
      <w:r>
        <w:rPr>
          <w:rFonts w:hint="eastAsia" w:ascii="宋体" w:hAnsi="宋体" w:eastAsia="宋体" w:cs="宋体"/>
          <w:color w:val="auto"/>
          <w:sz w:val="21"/>
          <w:szCs w:val="21"/>
          <w:highlight w:val="none"/>
        </w:rPr>
        <w:t>。</w:t>
      </w:r>
    </w:p>
    <w:p w14:paraId="1F3A8BD8">
      <w:pPr>
        <w:keepNext/>
        <w:keepLines/>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⑤在服务合同期间遇国家政策性调整（浙江省调整全省最低工资标准），</w:t>
      </w:r>
      <w:r>
        <w:rPr>
          <w:rFonts w:hint="eastAsia" w:ascii="宋体" w:hAnsi="宋体" w:eastAsia="宋体" w:cs="宋体"/>
          <w:b/>
          <w:bCs/>
          <w:color w:val="auto"/>
          <w:szCs w:val="21"/>
          <w:highlight w:val="none"/>
        </w:rPr>
        <w:t>供应商在投标时充分考虑该因素，后期调整费用由中标人自行承担。</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2398"/>
        <w:gridCol w:w="1009"/>
        <w:gridCol w:w="3054"/>
        <w:gridCol w:w="1650"/>
      </w:tblGrid>
      <w:tr w14:paraId="57E72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01" w:type="dxa"/>
            <w:noWrap w:val="0"/>
            <w:vAlign w:val="center"/>
          </w:tcPr>
          <w:p w14:paraId="613B039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序号</w:t>
            </w:r>
          </w:p>
        </w:tc>
        <w:tc>
          <w:tcPr>
            <w:tcW w:w="2398" w:type="dxa"/>
            <w:noWrap w:val="0"/>
            <w:vAlign w:val="center"/>
          </w:tcPr>
          <w:p w14:paraId="146AC0DB">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设备名称</w:t>
            </w:r>
          </w:p>
        </w:tc>
        <w:tc>
          <w:tcPr>
            <w:tcW w:w="1009" w:type="dxa"/>
            <w:noWrap w:val="0"/>
            <w:vAlign w:val="center"/>
          </w:tcPr>
          <w:p w14:paraId="5A77841C">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数量（辆）</w:t>
            </w:r>
          </w:p>
        </w:tc>
        <w:tc>
          <w:tcPr>
            <w:tcW w:w="3054" w:type="dxa"/>
            <w:noWrap w:val="0"/>
            <w:vAlign w:val="center"/>
          </w:tcPr>
          <w:p w14:paraId="01B96AD5">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规格要求</w:t>
            </w:r>
          </w:p>
        </w:tc>
        <w:tc>
          <w:tcPr>
            <w:tcW w:w="1650" w:type="dxa"/>
            <w:noWrap w:val="0"/>
            <w:vAlign w:val="center"/>
          </w:tcPr>
          <w:p w14:paraId="07032A78">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r>
      <w:tr w14:paraId="62FFA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801" w:type="dxa"/>
            <w:noWrap w:val="0"/>
            <w:vAlign w:val="center"/>
          </w:tcPr>
          <w:p w14:paraId="6ADCAB3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2398" w:type="dxa"/>
            <w:noWrap w:val="0"/>
            <w:vAlign w:val="center"/>
          </w:tcPr>
          <w:p w14:paraId="25697F0E">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8吨洗扫车</w:t>
            </w:r>
          </w:p>
        </w:tc>
        <w:tc>
          <w:tcPr>
            <w:tcW w:w="1009" w:type="dxa"/>
            <w:noWrap w:val="0"/>
            <w:vAlign w:val="center"/>
          </w:tcPr>
          <w:p w14:paraId="7F9232F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49EAB2C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22163A0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2E8F5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00EA88E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2398" w:type="dxa"/>
            <w:noWrap w:val="0"/>
            <w:vAlign w:val="center"/>
          </w:tcPr>
          <w:p w14:paraId="179A61CB">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5吨洗扫车</w:t>
            </w:r>
          </w:p>
        </w:tc>
        <w:tc>
          <w:tcPr>
            <w:tcW w:w="1009" w:type="dxa"/>
            <w:noWrap w:val="0"/>
            <w:vAlign w:val="center"/>
          </w:tcPr>
          <w:p w14:paraId="3154D63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54" w:type="dxa"/>
            <w:noWrap w:val="0"/>
            <w:vAlign w:val="center"/>
          </w:tcPr>
          <w:p w14:paraId="73F3825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总质量≥10000kg</w:t>
            </w:r>
          </w:p>
        </w:tc>
        <w:tc>
          <w:tcPr>
            <w:tcW w:w="1650" w:type="dxa"/>
            <w:noWrap w:val="0"/>
            <w:vAlign w:val="center"/>
          </w:tcPr>
          <w:p w14:paraId="32FE89E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478F5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1F5C6C2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2398" w:type="dxa"/>
            <w:noWrap w:val="0"/>
            <w:vAlign w:val="center"/>
          </w:tcPr>
          <w:p w14:paraId="6B5F2ED3">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铰接式四轮扫地机</w:t>
            </w:r>
          </w:p>
        </w:tc>
        <w:tc>
          <w:tcPr>
            <w:tcW w:w="1009" w:type="dxa"/>
            <w:noWrap w:val="0"/>
            <w:vAlign w:val="center"/>
          </w:tcPr>
          <w:p w14:paraId="2BE3404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3054" w:type="dxa"/>
            <w:noWrap w:val="0"/>
            <w:vAlign w:val="center"/>
          </w:tcPr>
          <w:p w14:paraId="27B0720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整备质量≥1800kg，清扫宽度≥1.8m,连续工作时间≥6h,其中1辆为新能源</w:t>
            </w:r>
          </w:p>
        </w:tc>
        <w:tc>
          <w:tcPr>
            <w:tcW w:w="1650" w:type="dxa"/>
            <w:noWrap w:val="0"/>
            <w:vAlign w:val="center"/>
          </w:tcPr>
          <w:p w14:paraId="3E4377E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6B7CF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801" w:type="dxa"/>
            <w:noWrap w:val="0"/>
            <w:vAlign w:val="center"/>
          </w:tcPr>
          <w:p w14:paraId="6B035A6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2398" w:type="dxa"/>
            <w:noWrap w:val="0"/>
            <w:vAlign w:val="center"/>
          </w:tcPr>
          <w:p w14:paraId="00B7681C">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8吨冲洗车</w:t>
            </w:r>
          </w:p>
        </w:tc>
        <w:tc>
          <w:tcPr>
            <w:tcW w:w="1009" w:type="dxa"/>
            <w:noWrap w:val="0"/>
            <w:vAlign w:val="center"/>
          </w:tcPr>
          <w:p w14:paraId="685C13A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3054" w:type="dxa"/>
            <w:noWrap w:val="0"/>
            <w:vAlign w:val="center"/>
          </w:tcPr>
          <w:p w14:paraId="7BA8963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总质量≥18000kg，其中1辆需带护栏清洗功能</w:t>
            </w:r>
          </w:p>
        </w:tc>
        <w:tc>
          <w:tcPr>
            <w:tcW w:w="1650" w:type="dxa"/>
            <w:noWrap w:val="0"/>
            <w:vAlign w:val="center"/>
          </w:tcPr>
          <w:p w14:paraId="741B510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02AA3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801" w:type="dxa"/>
            <w:noWrap w:val="0"/>
            <w:vAlign w:val="center"/>
          </w:tcPr>
          <w:p w14:paraId="246297E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2398" w:type="dxa"/>
            <w:noWrap w:val="0"/>
            <w:vAlign w:val="center"/>
          </w:tcPr>
          <w:p w14:paraId="784A40DE">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8吨洒水车</w:t>
            </w:r>
          </w:p>
        </w:tc>
        <w:tc>
          <w:tcPr>
            <w:tcW w:w="1009" w:type="dxa"/>
            <w:noWrap w:val="0"/>
            <w:vAlign w:val="center"/>
          </w:tcPr>
          <w:p w14:paraId="707BE77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3054" w:type="dxa"/>
            <w:noWrap w:val="0"/>
            <w:vAlign w:val="center"/>
          </w:tcPr>
          <w:p w14:paraId="32F78CC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总质量≥18000kg，其中1辆需带雾炮功能、其中1辆为新能源</w:t>
            </w:r>
          </w:p>
        </w:tc>
        <w:tc>
          <w:tcPr>
            <w:tcW w:w="1650" w:type="dxa"/>
            <w:noWrap w:val="0"/>
            <w:vAlign w:val="center"/>
          </w:tcPr>
          <w:p w14:paraId="3071705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E9F1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3A3B724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2398" w:type="dxa"/>
            <w:noWrap w:val="0"/>
            <w:vAlign w:val="center"/>
          </w:tcPr>
          <w:p w14:paraId="0299F4E9">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8吨钩臂车</w:t>
            </w:r>
          </w:p>
        </w:tc>
        <w:tc>
          <w:tcPr>
            <w:tcW w:w="1009" w:type="dxa"/>
            <w:noWrap w:val="0"/>
            <w:vAlign w:val="center"/>
          </w:tcPr>
          <w:p w14:paraId="5C90B31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4EC1B4A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034B4A1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1AF39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4466FAC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2398" w:type="dxa"/>
            <w:noWrap w:val="0"/>
            <w:vAlign w:val="center"/>
          </w:tcPr>
          <w:p w14:paraId="4B72D821">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8吨压缩车</w:t>
            </w:r>
          </w:p>
        </w:tc>
        <w:tc>
          <w:tcPr>
            <w:tcW w:w="1009" w:type="dxa"/>
            <w:noWrap w:val="0"/>
            <w:vAlign w:val="center"/>
          </w:tcPr>
          <w:p w14:paraId="6DCB259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75C1129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70C009C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6773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4D4A66E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2398" w:type="dxa"/>
            <w:noWrap w:val="0"/>
            <w:vAlign w:val="center"/>
          </w:tcPr>
          <w:p w14:paraId="64FDE8FA">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3吨压缩车</w:t>
            </w:r>
          </w:p>
        </w:tc>
        <w:tc>
          <w:tcPr>
            <w:tcW w:w="1009" w:type="dxa"/>
            <w:noWrap w:val="0"/>
            <w:vAlign w:val="center"/>
          </w:tcPr>
          <w:p w14:paraId="1CC3797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54" w:type="dxa"/>
            <w:noWrap w:val="0"/>
            <w:vAlign w:val="center"/>
          </w:tcPr>
          <w:p w14:paraId="231A43F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总质量≥8200kg</w:t>
            </w:r>
          </w:p>
        </w:tc>
        <w:tc>
          <w:tcPr>
            <w:tcW w:w="1650" w:type="dxa"/>
            <w:noWrap w:val="0"/>
            <w:vAlign w:val="center"/>
          </w:tcPr>
          <w:p w14:paraId="09B65AE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022F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65F6C8D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w:t>
            </w:r>
          </w:p>
        </w:tc>
        <w:tc>
          <w:tcPr>
            <w:tcW w:w="2398" w:type="dxa"/>
            <w:noWrap w:val="0"/>
            <w:vAlign w:val="center"/>
          </w:tcPr>
          <w:p w14:paraId="73357FD2">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8吨餐厨车</w:t>
            </w:r>
          </w:p>
        </w:tc>
        <w:tc>
          <w:tcPr>
            <w:tcW w:w="1009" w:type="dxa"/>
            <w:noWrap w:val="0"/>
            <w:vAlign w:val="center"/>
          </w:tcPr>
          <w:p w14:paraId="4D2490E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4DD6E7E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740078B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237CC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1C1FD76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w:t>
            </w:r>
          </w:p>
        </w:tc>
        <w:tc>
          <w:tcPr>
            <w:tcW w:w="2398" w:type="dxa"/>
            <w:noWrap w:val="0"/>
            <w:vAlign w:val="center"/>
          </w:tcPr>
          <w:p w14:paraId="5A8AD2D9">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垃圾分类桶装车</w:t>
            </w:r>
          </w:p>
        </w:tc>
        <w:tc>
          <w:tcPr>
            <w:tcW w:w="1009" w:type="dxa"/>
            <w:noWrap w:val="0"/>
            <w:vAlign w:val="center"/>
          </w:tcPr>
          <w:p w14:paraId="24238C2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p>
        </w:tc>
        <w:tc>
          <w:tcPr>
            <w:tcW w:w="3054" w:type="dxa"/>
            <w:noWrap w:val="0"/>
            <w:vAlign w:val="center"/>
          </w:tcPr>
          <w:p w14:paraId="40D97B1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整备质量≥1250kg，垃圾桶装载数量（240L)≥8桶。</w:t>
            </w:r>
          </w:p>
        </w:tc>
        <w:tc>
          <w:tcPr>
            <w:tcW w:w="1650" w:type="dxa"/>
            <w:noWrap w:val="0"/>
            <w:vAlign w:val="center"/>
          </w:tcPr>
          <w:p w14:paraId="0E85B40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12C5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801" w:type="dxa"/>
            <w:noWrap w:val="0"/>
            <w:vAlign w:val="center"/>
          </w:tcPr>
          <w:p w14:paraId="21F7CFF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w:t>
            </w:r>
          </w:p>
        </w:tc>
        <w:tc>
          <w:tcPr>
            <w:tcW w:w="2398" w:type="dxa"/>
            <w:noWrap w:val="0"/>
            <w:vAlign w:val="center"/>
          </w:tcPr>
          <w:p w14:paraId="19E3CD4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电动三轮垃圾运转车</w:t>
            </w:r>
          </w:p>
        </w:tc>
        <w:tc>
          <w:tcPr>
            <w:tcW w:w="1009" w:type="dxa"/>
            <w:noWrap w:val="0"/>
            <w:vAlign w:val="center"/>
          </w:tcPr>
          <w:p w14:paraId="08D5D52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3054" w:type="dxa"/>
            <w:noWrap w:val="0"/>
            <w:vAlign w:val="center"/>
          </w:tcPr>
          <w:p w14:paraId="0E92CF9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整备质量)≥750kg，额定载质量≥600kg</w:t>
            </w:r>
          </w:p>
        </w:tc>
        <w:tc>
          <w:tcPr>
            <w:tcW w:w="1650" w:type="dxa"/>
            <w:noWrap w:val="0"/>
            <w:vAlign w:val="center"/>
          </w:tcPr>
          <w:p w14:paraId="142E32F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628B9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801" w:type="dxa"/>
            <w:noWrap w:val="0"/>
            <w:vAlign w:val="center"/>
          </w:tcPr>
          <w:p w14:paraId="21EAFA7D">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w:t>
            </w:r>
          </w:p>
        </w:tc>
        <w:tc>
          <w:tcPr>
            <w:tcW w:w="2398" w:type="dxa"/>
            <w:noWrap w:val="0"/>
            <w:vAlign w:val="center"/>
          </w:tcPr>
          <w:p w14:paraId="01128E9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电动快速保洁车</w:t>
            </w:r>
          </w:p>
        </w:tc>
        <w:tc>
          <w:tcPr>
            <w:tcW w:w="1009" w:type="dxa"/>
            <w:noWrap w:val="0"/>
            <w:vAlign w:val="center"/>
          </w:tcPr>
          <w:p w14:paraId="33EDA7C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w:t>
            </w:r>
          </w:p>
        </w:tc>
        <w:tc>
          <w:tcPr>
            <w:tcW w:w="3054" w:type="dxa"/>
            <w:noWrap w:val="0"/>
            <w:vAlign w:val="center"/>
          </w:tcPr>
          <w:p w14:paraId="5E40972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可上牌，额定载质量 (kg)≥150</w:t>
            </w:r>
          </w:p>
        </w:tc>
        <w:tc>
          <w:tcPr>
            <w:tcW w:w="1650" w:type="dxa"/>
            <w:noWrap w:val="0"/>
            <w:vAlign w:val="center"/>
          </w:tcPr>
          <w:p w14:paraId="51269DA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EF41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5391A48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w:t>
            </w:r>
          </w:p>
        </w:tc>
        <w:tc>
          <w:tcPr>
            <w:tcW w:w="2398" w:type="dxa"/>
            <w:noWrap w:val="0"/>
            <w:vAlign w:val="center"/>
          </w:tcPr>
          <w:p w14:paraId="785126F6">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油污冲洗车</w:t>
            </w:r>
          </w:p>
        </w:tc>
        <w:tc>
          <w:tcPr>
            <w:tcW w:w="1009" w:type="dxa"/>
            <w:noWrap w:val="0"/>
            <w:vAlign w:val="center"/>
          </w:tcPr>
          <w:p w14:paraId="6A6A1A9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3054" w:type="dxa"/>
            <w:noWrap w:val="0"/>
            <w:vAlign w:val="center"/>
          </w:tcPr>
          <w:p w14:paraId="7668B1F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不少于（功率≥8000W），其中2台带高温冲洗功能</w:t>
            </w:r>
          </w:p>
        </w:tc>
        <w:tc>
          <w:tcPr>
            <w:tcW w:w="1650" w:type="dxa"/>
            <w:noWrap w:val="0"/>
            <w:vAlign w:val="center"/>
          </w:tcPr>
          <w:p w14:paraId="5CDE2F9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60D9C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noWrap w:val="0"/>
            <w:vAlign w:val="center"/>
          </w:tcPr>
          <w:p w14:paraId="7411AD3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w:t>
            </w:r>
          </w:p>
        </w:tc>
        <w:tc>
          <w:tcPr>
            <w:tcW w:w="2398" w:type="dxa"/>
            <w:noWrap w:val="0"/>
            <w:vAlign w:val="center"/>
          </w:tcPr>
          <w:p w14:paraId="6FDD5132">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双排小货车</w:t>
            </w:r>
          </w:p>
        </w:tc>
        <w:tc>
          <w:tcPr>
            <w:tcW w:w="1009" w:type="dxa"/>
            <w:noWrap w:val="0"/>
            <w:vAlign w:val="center"/>
          </w:tcPr>
          <w:p w14:paraId="77667A3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54" w:type="dxa"/>
            <w:noWrap w:val="0"/>
            <w:vAlign w:val="center"/>
          </w:tcPr>
          <w:p w14:paraId="1CBC3E8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新能源或混动，总质量≥3000kg</w:t>
            </w:r>
          </w:p>
        </w:tc>
        <w:tc>
          <w:tcPr>
            <w:tcW w:w="1650" w:type="dxa"/>
            <w:noWrap w:val="0"/>
            <w:vAlign w:val="center"/>
          </w:tcPr>
          <w:p w14:paraId="6C36805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0C50D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01" w:type="dxa"/>
            <w:noWrap w:val="0"/>
            <w:vAlign w:val="center"/>
          </w:tcPr>
          <w:p w14:paraId="06F6775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w:t>
            </w:r>
          </w:p>
        </w:tc>
        <w:tc>
          <w:tcPr>
            <w:tcW w:w="2398" w:type="dxa"/>
            <w:noWrap w:val="0"/>
            <w:vAlign w:val="center"/>
          </w:tcPr>
          <w:p w14:paraId="5DB8552E">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路面养护车</w:t>
            </w:r>
          </w:p>
        </w:tc>
        <w:tc>
          <w:tcPr>
            <w:tcW w:w="1009" w:type="dxa"/>
            <w:noWrap w:val="0"/>
            <w:vAlign w:val="center"/>
          </w:tcPr>
          <w:p w14:paraId="3C10EF0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按需配置</w:t>
            </w:r>
          </w:p>
        </w:tc>
        <w:tc>
          <w:tcPr>
            <w:tcW w:w="3054" w:type="dxa"/>
            <w:noWrap w:val="0"/>
            <w:vAlign w:val="center"/>
          </w:tcPr>
          <w:p w14:paraId="221661E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总质量≥2840kg</w:t>
            </w:r>
          </w:p>
        </w:tc>
        <w:tc>
          <w:tcPr>
            <w:tcW w:w="1650" w:type="dxa"/>
            <w:noWrap w:val="0"/>
            <w:vAlign w:val="center"/>
          </w:tcPr>
          <w:p w14:paraId="5221C64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326D5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01" w:type="dxa"/>
            <w:noWrap w:val="0"/>
            <w:vAlign w:val="center"/>
          </w:tcPr>
          <w:p w14:paraId="2F5182F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w:t>
            </w:r>
          </w:p>
        </w:tc>
        <w:tc>
          <w:tcPr>
            <w:tcW w:w="2398" w:type="dxa"/>
            <w:noWrap w:val="0"/>
            <w:vAlign w:val="center"/>
          </w:tcPr>
          <w:p w14:paraId="4C8FF859">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bCs/>
                <w:color w:val="auto"/>
                <w:sz w:val="18"/>
                <w:szCs w:val="18"/>
                <w:highlight w:val="none"/>
                <w:lang w:val="en-US" w:eastAsia="zh-CN"/>
              </w:rPr>
              <w:t>手推式扫洗一体洗地机</w:t>
            </w:r>
          </w:p>
        </w:tc>
        <w:tc>
          <w:tcPr>
            <w:tcW w:w="1009" w:type="dxa"/>
            <w:noWrap w:val="0"/>
            <w:vAlign w:val="center"/>
          </w:tcPr>
          <w:p w14:paraId="0166954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5D1F2F0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不少于（功率≥1200W）</w:t>
            </w:r>
          </w:p>
        </w:tc>
        <w:tc>
          <w:tcPr>
            <w:tcW w:w="1650" w:type="dxa"/>
            <w:noWrap w:val="0"/>
            <w:vAlign w:val="center"/>
          </w:tcPr>
          <w:p w14:paraId="2E775E4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75B4E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801" w:type="dxa"/>
            <w:noWrap w:val="0"/>
            <w:vAlign w:val="center"/>
          </w:tcPr>
          <w:p w14:paraId="65DDCBC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w:t>
            </w:r>
          </w:p>
        </w:tc>
        <w:tc>
          <w:tcPr>
            <w:tcW w:w="2398" w:type="dxa"/>
            <w:noWrap w:val="0"/>
            <w:vAlign w:val="center"/>
          </w:tcPr>
          <w:p w14:paraId="2261EBE2">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人力三轮保洁车</w:t>
            </w:r>
          </w:p>
        </w:tc>
        <w:tc>
          <w:tcPr>
            <w:tcW w:w="1009" w:type="dxa"/>
            <w:noWrap w:val="0"/>
            <w:vAlign w:val="center"/>
          </w:tcPr>
          <w:p w14:paraId="686C445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按需配置</w:t>
            </w:r>
          </w:p>
        </w:tc>
        <w:tc>
          <w:tcPr>
            <w:tcW w:w="3054" w:type="dxa"/>
            <w:noWrap w:val="0"/>
            <w:vAlign w:val="center"/>
          </w:tcPr>
          <w:p w14:paraId="70C5EFB0">
            <w:pPr>
              <w:spacing w:line="360" w:lineRule="auto"/>
              <w:jc w:val="center"/>
              <w:rPr>
                <w:rFonts w:hint="eastAsia" w:ascii="宋体" w:hAnsi="宋体" w:eastAsia="宋体" w:cs="宋体"/>
                <w:color w:val="auto"/>
                <w:sz w:val="18"/>
                <w:szCs w:val="18"/>
                <w:highlight w:val="none"/>
              </w:rPr>
            </w:pPr>
          </w:p>
        </w:tc>
        <w:tc>
          <w:tcPr>
            <w:tcW w:w="1650" w:type="dxa"/>
            <w:noWrap w:val="0"/>
            <w:vAlign w:val="center"/>
          </w:tcPr>
          <w:p w14:paraId="30EFB44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09D69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01" w:type="dxa"/>
            <w:noWrap w:val="0"/>
            <w:vAlign w:val="center"/>
          </w:tcPr>
          <w:p w14:paraId="0937E63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w:t>
            </w:r>
          </w:p>
        </w:tc>
        <w:tc>
          <w:tcPr>
            <w:tcW w:w="2398" w:type="dxa"/>
            <w:noWrap w:val="0"/>
            <w:vAlign w:val="center"/>
          </w:tcPr>
          <w:p w14:paraId="1D0E178D">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吹风机</w:t>
            </w:r>
          </w:p>
        </w:tc>
        <w:tc>
          <w:tcPr>
            <w:tcW w:w="1009" w:type="dxa"/>
            <w:noWrap w:val="0"/>
            <w:vAlign w:val="center"/>
          </w:tcPr>
          <w:p w14:paraId="1D07615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按需配置</w:t>
            </w:r>
          </w:p>
        </w:tc>
        <w:tc>
          <w:tcPr>
            <w:tcW w:w="3054" w:type="dxa"/>
            <w:noWrap w:val="0"/>
            <w:vAlign w:val="center"/>
          </w:tcPr>
          <w:p w14:paraId="5CBFCCE7">
            <w:pPr>
              <w:spacing w:line="360" w:lineRule="auto"/>
              <w:jc w:val="center"/>
              <w:rPr>
                <w:rFonts w:hint="eastAsia" w:ascii="宋体" w:hAnsi="宋体" w:eastAsia="宋体" w:cs="宋体"/>
                <w:color w:val="auto"/>
                <w:sz w:val="18"/>
                <w:szCs w:val="18"/>
                <w:highlight w:val="none"/>
              </w:rPr>
            </w:pPr>
          </w:p>
        </w:tc>
        <w:tc>
          <w:tcPr>
            <w:tcW w:w="1650" w:type="dxa"/>
            <w:noWrap w:val="0"/>
            <w:vAlign w:val="center"/>
          </w:tcPr>
          <w:p w14:paraId="0C65D0D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45C37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801" w:type="dxa"/>
            <w:noWrap w:val="0"/>
            <w:vAlign w:val="center"/>
          </w:tcPr>
          <w:p w14:paraId="02B651B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19</w:t>
            </w:r>
          </w:p>
        </w:tc>
        <w:tc>
          <w:tcPr>
            <w:tcW w:w="2398" w:type="dxa"/>
            <w:noWrap w:val="0"/>
            <w:vAlign w:val="center"/>
          </w:tcPr>
          <w:p w14:paraId="751F4742">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自动驾驶洗扫机</w:t>
            </w:r>
          </w:p>
        </w:tc>
        <w:tc>
          <w:tcPr>
            <w:tcW w:w="1009" w:type="dxa"/>
            <w:noWrap w:val="0"/>
            <w:vAlign w:val="center"/>
          </w:tcPr>
          <w:p w14:paraId="66025613">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0B4D330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总质量≥18000kg，驾驶</w:t>
            </w:r>
            <w:r>
              <w:rPr>
                <w:rFonts w:hint="eastAsia" w:ascii="宋体" w:hAnsi="宋体" w:eastAsia="宋体" w:cs="宋体"/>
                <w:color w:val="auto"/>
                <w:sz w:val="18"/>
                <w:szCs w:val="18"/>
                <w:highlight w:val="none"/>
                <w:lang w:eastAsia="zh-CN"/>
              </w:rPr>
              <w:t>自动化</w:t>
            </w:r>
            <w:r>
              <w:rPr>
                <w:rFonts w:hint="eastAsia" w:ascii="宋体" w:hAnsi="宋体" w:eastAsia="宋体" w:cs="宋体"/>
                <w:color w:val="auto"/>
                <w:sz w:val="18"/>
                <w:szCs w:val="18"/>
                <w:highlight w:val="none"/>
              </w:rPr>
              <w:t>等级：4</w:t>
            </w:r>
            <w:r>
              <w:rPr>
                <w:rFonts w:hint="eastAsia" w:ascii="宋体" w:hAnsi="宋体" w:eastAsia="宋体" w:cs="宋体"/>
                <w:color w:val="auto"/>
                <w:sz w:val="18"/>
                <w:szCs w:val="18"/>
                <w:highlight w:val="none"/>
                <w:lang w:eastAsia="zh-CN"/>
              </w:rPr>
              <w:t>级</w:t>
            </w:r>
          </w:p>
        </w:tc>
        <w:tc>
          <w:tcPr>
            <w:tcW w:w="1650" w:type="dxa"/>
            <w:noWrap w:val="0"/>
            <w:vAlign w:val="center"/>
          </w:tcPr>
          <w:p w14:paraId="5705801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1998E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801" w:type="dxa"/>
            <w:noWrap w:val="0"/>
            <w:vAlign w:val="center"/>
          </w:tcPr>
          <w:p w14:paraId="231F966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w:t>
            </w:r>
          </w:p>
        </w:tc>
        <w:tc>
          <w:tcPr>
            <w:tcW w:w="2398" w:type="dxa"/>
            <w:noWrap w:val="0"/>
            <w:vAlign w:val="center"/>
          </w:tcPr>
          <w:p w14:paraId="10204E41">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自动驾驶清扫机</w:t>
            </w:r>
          </w:p>
        </w:tc>
        <w:tc>
          <w:tcPr>
            <w:tcW w:w="1009" w:type="dxa"/>
            <w:noWrap w:val="0"/>
            <w:vAlign w:val="center"/>
          </w:tcPr>
          <w:p w14:paraId="70562E9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54" w:type="dxa"/>
            <w:noWrap w:val="0"/>
            <w:vAlign w:val="center"/>
          </w:tcPr>
          <w:p w14:paraId="30F395AA">
            <w:pPr>
              <w:widowControl/>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整备质量≥1500kg，驾驶</w:t>
            </w:r>
            <w:r>
              <w:rPr>
                <w:rFonts w:hint="eastAsia" w:ascii="宋体" w:hAnsi="宋体" w:eastAsia="宋体" w:cs="宋体"/>
                <w:color w:val="auto"/>
                <w:sz w:val="18"/>
                <w:szCs w:val="18"/>
                <w:highlight w:val="none"/>
                <w:lang w:eastAsia="zh-CN"/>
              </w:rPr>
              <w:t>自动化</w:t>
            </w:r>
            <w:r>
              <w:rPr>
                <w:rFonts w:hint="eastAsia" w:ascii="宋体" w:hAnsi="宋体" w:eastAsia="宋体" w:cs="宋体"/>
                <w:color w:val="auto"/>
                <w:sz w:val="18"/>
                <w:szCs w:val="18"/>
                <w:highlight w:val="none"/>
              </w:rPr>
              <w:t>等级：4</w:t>
            </w:r>
            <w:r>
              <w:rPr>
                <w:rFonts w:hint="eastAsia" w:ascii="宋体" w:hAnsi="宋体" w:eastAsia="宋体" w:cs="宋体"/>
                <w:color w:val="auto"/>
                <w:sz w:val="18"/>
                <w:szCs w:val="18"/>
                <w:highlight w:val="none"/>
                <w:lang w:eastAsia="zh-CN"/>
              </w:rPr>
              <w:t>级，</w:t>
            </w:r>
            <w:r>
              <w:rPr>
                <w:rFonts w:hint="eastAsia" w:ascii="宋体" w:hAnsi="宋体" w:eastAsia="宋体" w:cs="宋体"/>
                <w:color w:val="auto"/>
                <w:sz w:val="18"/>
                <w:szCs w:val="18"/>
                <w:highlight w:val="none"/>
              </w:rPr>
              <w:t>净水箱容积≥450L，垃圾箱容积≥700L，续航时间≥6 h</w:t>
            </w:r>
          </w:p>
        </w:tc>
        <w:tc>
          <w:tcPr>
            <w:tcW w:w="1650" w:type="dxa"/>
            <w:noWrap w:val="0"/>
            <w:vAlign w:val="center"/>
          </w:tcPr>
          <w:p w14:paraId="0869555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503E3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801" w:type="dxa"/>
            <w:noWrap w:val="0"/>
            <w:vAlign w:val="center"/>
          </w:tcPr>
          <w:p w14:paraId="34843E8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21</w:t>
            </w:r>
          </w:p>
        </w:tc>
        <w:tc>
          <w:tcPr>
            <w:tcW w:w="2398" w:type="dxa"/>
            <w:noWrap w:val="0"/>
            <w:vAlign w:val="center"/>
          </w:tcPr>
          <w:p w14:paraId="0C280C1C">
            <w:pPr>
              <w:pStyle w:val="2"/>
              <w:adjustRightInd w:val="0"/>
              <w:snapToGrid w:val="0"/>
              <w:spacing w:line="360" w:lineRule="auto"/>
              <w:jc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自动驾驶清扫机</w:t>
            </w:r>
          </w:p>
        </w:tc>
        <w:tc>
          <w:tcPr>
            <w:tcW w:w="1009" w:type="dxa"/>
            <w:noWrap w:val="0"/>
            <w:vAlign w:val="center"/>
          </w:tcPr>
          <w:p w14:paraId="123ED94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54" w:type="dxa"/>
            <w:noWrap w:val="0"/>
            <w:vAlign w:val="center"/>
          </w:tcPr>
          <w:p w14:paraId="529F727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整备质量≥500kg，驾驶</w:t>
            </w:r>
            <w:r>
              <w:rPr>
                <w:rFonts w:hint="eastAsia" w:ascii="宋体" w:hAnsi="宋体" w:eastAsia="宋体" w:cs="宋体"/>
                <w:color w:val="auto"/>
                <w:sz w:val="18"/>
                <w:szCs w:val="18"/>
                <w:highlight w:val="none"/>
                <w:lang w:eastAsia="zh-CN"/>
              </w:rPr>
              <w:t>自动化</w:t>
            </w:r>
            <w:r>
              <w:rPr>
                <w:rFonts w:hint="eastAsia" w:ascii="宋体" w:hAnsi="宋体" w:eastAsia="宋体" w:cs="宋体"/>
                <w:color w:val="auto"/>
                <w:sz w:val="18"/>
                <w:szCs w:val="18"/>
                <w:highlight w:val="none"/>
              </w:rPr>
              <w:t>等级：4</w:t>
            </w:r>
            <w:r>
              <w:rPr>
                <w:rFonts w:hint="eastAsia" w:ascii="宋体" w:hAnsi="宋体" w:eastAsia="宋体" w:cs="宋体"/>
                <w:color w:val="auto"/>
                <w:sz w:val="18"/>
                <w:szCs w:val="18"/>
                <w:highlight w:val="none"/>
                <w:lang w:eastAsia="zh-CN"/>
              </w:rPr>
              <w:t>级，</w:t>
            </w:r>
            <w:r>
              <w:rPr>
                <w:rFonts w:hint="eastAsia" w:ascii="宋体" w:hAnsi="宋体" w:eastAsia="宋体" w:cs="宋体"/>
                <w:color w:val="auto"/>
                <w:sz w:val="18"/>
                <w:szCs w:val="18"/>
                <w:highlight w:val="none"/>
              </w:rPr>
              <w:t>可实现自动出发、清扫、自动倾倒垃圾、自动泊车等所有操作</w:t>
            </w:r>
          </w:p>
        </w:tc>
        <w:tc>
          <w:tcPr>
            <w:tcW w:w="1650" w:type="dxa"/>
            <w:noWrap w:val="0"/>
            <w:vAlign w:val="center"/>
          </w:tcPr>
          <w:p w14:paraId="36F9DAC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城区使用</w:t>
            </w:r>
          </w:p>
        </w:tc>
      </w:tr>
      <w:tr w14:paraId="06C98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801" w:type="dxa"/>
            <w:noWrap w:val="0"/>
            <w:vAlign w:val="center"/>
          </w:tcPr>
          <w:p w14:paraId="5128168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22</w:t>
            </w:r>
          </w:p>
        </w:tc>
        <w:tc>
          <w:tcPr>
            <w:tcW w:w="2398" w:type="dxa"/>
            <w:noWrap w:val="0"/>
            <w:vAlign w:val="center"/>
          </w:tcPr>
          <w:p w14:paraId="29B2644E">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8吨压缩车</w:t>
            </w:r>
          </w:p>
        </w:tc>
        <w:tc>
          <w:tcPr>
            <w:tcW w:w="1009" w:type="dxa"/>
            <w:noWrap w:val="0"/>
            <w:vAlign w:val="center"/>
          </w:tcPr>
          <w:p w14:paraId="17F72F4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54" w:type="dxa"/>
            <w:noWrap w:val="0"/>
            <w:vAlign w:val="center"/>
          </w:tcPr>
          <w:p w14:paraId="498DC14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2BAA8C1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乡镇使用</w:t>
            </w:r>
          </w:p>
        </w:tc>
      </w:tr>
      <w:tr w14:paraId="43FC7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01" w:type="dxa"/>
            <w:noWrap w:val="0"/>
            <w:vAlign w:val="center"/>
          </w:tcPr>
          <w:p w14:paraId="24EEC54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23</w:t>
            </w:r>
          </w:p>
        </w:tc>
        <w:tc>
          <w:tcPr>
            <w:tcW w:w="2398" w:type="dxa"/>
            <w:noWrap w:val="0"/>
            <w:vAlign w:val="center"/>
          </w:tcPr>
          <w:p w14:paraId="092F2C95">
            <w:pPr>
              <w:pStyle w:val="2"/>
              <w:adjustRightInd w:val="0"/>
              <w:snapToGrid w:val="0"/>
              <w:spacing w:line="360" w:lineRule="auto"/>
              <w:ind w:firstLine="360" w:firstLineChars="200"/>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8吨钩臂车</w:t>
            </w:r>
          </w:p>
        </w:tc>
        <w:tc>
          <w:tcPr>
            <w:tcW w:w="1009" w:type="dxa"/>
            <w:noWrap w:val="0"/>
            <w:vAlign w:val="center"/>
          </w:tcPr>
          <w:p w14:paraId="262433E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p>
        </w:tc>
        <w:tc>
          <w:tcPr>
            <w:tcW w:w="3054" w:type="dxa"/>
            <w:noWrap w:val="0"/>
            <w:vAlign w:val="center"/>
          </w:tcPr>
          <w:p w14:paraId="48AB98C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总质量≥18000kg</w:t>
            </w:r>
          </w:p>
        </w:tc>
        <w:tc>
          <w:tcPr>
            <w:tcW w:w="1650" w:type="dxa"/>
            <w:noWrap w:val="0"/>
            <w:vAlign w:val="center"/>
          </w:tcPr>
          <w:p w14:paraId="58114C3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乡镇使用</w:t>
            </w:r>
          </w:p>
        </w:tc>
      </w:tr>
      <w:tr w14:paraId="524A5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01" w:type="dxa"/>
            <w:noWrap w:val="0"/>
            <w:vAlign w:val="center"/>
          </w:tcPr>
          <w:p w14:paraId="1F0A24D5">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w:t>
            </w:r>
          </w:p>
        </w:tc>
        <w:tc>
          <w:tcPr>
            <w:tcW w:w="8111" w:type="dxa"/>
            <w:gridSpan w:val="4"/>
            <w:noWrap w:val="0"/>
            <w:vAlign w:val="center"/>
          </w:tcPr>
          <w:p w14:paraId="7EBBC181">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1.要求以上作业车辆和设备持有形式须分别对应提交如下证明材料：</w:t>
            </w:r>
          </w:p>
          <w:p w14:paraId="1B8582BA">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（1）自有已上牌车辆和设备：以提供公安部门颁发的行驶证（行驶证带车辆照片）扫描件、车辆全身彩色照片（注明车辆种类、产地、功能说明）为准；自有设备提供购买发票、照片和性能说明。</w:t>
            </w:r>
          </w:p>
          <w:p w14:paraId="3A7F0B0E">
            <w:pPr>
              <w:pStyle w:val="2"/>
              <w:spacing w:line="360" w:lineRule="auto"/>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2）现已租赁车辆和设备：以提供公安部门颁发的行驶证（行驶证带车辆照片）扫描件、车辆全身彩色照片（注明车辆种类、产地、功能说明）及对应车辆租赁合同（租赁期覆盖本项目服务期）为准；已租赁设备提供租赁合同、照片和性能说明。</w:t>
            </w:r>
          </w:p>
          <w:p w14:paraId="1A66EC95">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（3）无自有车辆和设备也未租赁车辆和设备：中标人可承诺中标后30天内购置或租赁。</w:t>
            </w:r>
          </w:p>
          <w:p w14:paraId="07466880">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2.其他要求</w:t>
            </w:r>
          </w:p>
          <w:p w14:paraId="39E5A532">
            <w:pPr>
              <w:widowControl/>
              <w:spacing w:line="360" w:lineRule="auto"/>
              <w:jc w:val="left"/>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（1）中标人购买或租赁环卫车辆需达到</w:t>
            </w:r>
            <w:r>
              <w:rPr>
                <w:rFonts w:hint="eastAsia" w:ascii="宋体" w:hAnsi="宋体" w:eastAsia="宋体" w:cs="宋体"/>
                <w:b/>
                <w:bCs/>
                <w:color w:val="auto"/>
                <w:sz w:val="18"/>
                <w:szCs w:val="18"/>
                <w:highlight w:val="none"/>
                <w:lang w:eastAsia="zh-CN"/>
              </w:rPr>
              <w:t>国家规定</w:t>
            </w:r>
            <w:r>
              <w:rPr>
                <w:rFonts w:hint="eastAsia" w:ascii="宋体" w:hAnsi="宋体" w:eastAsia="宋体" w:cs="宋体"/>
                <w:b/>
                <w:bCs/>
                <w:color w:val="auto"/>
                <w:sz w:val="18"/>
                <w:szCs w:val="18"/>
                <w:highlight w:val="none"/>
              </w:rPr>
              <w:t>排放标准或新能源车辆，同类型车辆必须统一样式，整体出厂不得为非法改装，中标人必须在中标（成交）结果公告发布后三十天内配置到采购人指定地点，经采购人确认验收。</w:t>
            </w:r>
          </w:p>
          <w:p w14:paraId="0CDFF283">
            <w:pPr>
              <w:spacing w:line="360" w:lineRule="auto"/>
              <w:rPr>
                <w:rFonts w:hint="eastAsia" w:ascii="宋体" w:hAnsi="宋体" w:eastAsia="宋体" w:cs="宋体"/>
                <w:b/>
                <w:bCs/>
                <w:color w:val="auto"/>
                <w:sz w:val="18"/>
                <w:szCs w:val="18"/>
                <w:highlight w:val="none"/>
                <w:lang w:eastAsia="zh-CN"/>
              </w:rPr>
            </w:pPr>
            <w:r>
              <w:rPr>
                <w:rFonts w:hint="eastAsia" w:ascii="宋体" w:hAnsi="宋体" w:eastAsia="宋体" w:cs="宋体"/>
                <w:b/>
                <w:bCs/>
                <w:color w:val="auto"/>
                <w:sz w:val="18"/>
                <w:szCs w:val="18"/>
                <w:highlight w:val="none"/>
              </w:rPr>
              <w:t>（2）以上配备车辆、设备为最低要求，中标人可根据实际情况自行增加</w:t>
            </w:r>
            <w:r>
              <w:rPr>
                <w:rFonts w:hint="eastAsia" w:ascii="宋体" w:hAnsi="宋体" w:eastAsia="宋体" w:cs="宋体"/>
                <w:b/>
                <w:bCs/>
                <w:color w:val="auto"/>
                <w:sz w:val="18"/>
                <w:szCs w:val="18"/>
                <w:highlight w:val="none"/>
                <w:lang w:eastAsia="zh-CN"/>
              </w:rPr>
              <w:t>。</w:t>
            </w:r>
          </w:p>
          <w:p w14:paraId="3E6E3EBF">
            <w:pPr>
              <w:spacing w:line="36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垃圾分类清运环卫车辆和设备外观应在中标人中标签订合同后1个月内按照《垃圾分类作业车辆视觉形象设计》的要求，与垃圾类别、分类容器颜色及标志对应，统一喷印单位名称、车辆编号、分类标志、监督电话和丽水城市标志，车辆尺寸有与《垃圾分类作业车辆视觉形象设计》不一致的，可根据实际适当进行调整。所需费用由中标</w:t>
            </w:r>
            <w:r>
              <w:rPr>
                <w:rFonts w:hint="eastAsia" w:ascii="宋体" w:hAnsi="宋体" w:eastAsia="宋体" w:cs="宋体"/>
                <w:b/>
                <w:bCs/>
                <w:color w:val="auto"/>
                <w:sz w:val="18"/>
                <w:szCs w:val="18"/>
                <w:highlight w:val="none"/>
                <w:lang w:eastAsia="zh-CN"/>
              </w:rPr>
              <w:t>人承担，投标人在投标报价中应充分考虑</w:t>
            </w:r>
            <w:r>
              <w:rPr>
                <w:rFonts w:hint="eastAsia" w:ascii="宋体" w:hAnsi="宋体" w:eastAsia="宋体" w:cs="宋体"/>
                <w:b/>
                <w:bCs/>
                <w:color w:val="auto"/>
                <w:sz w:val="18"/>
                <w:szCs w:val="18"/>
                <w:highlight w:val="none"/>
              </w:rPr>
              <w:t>。</w:t>
            </w:r>
          </w:p>
        </w:tc>
      </w:tr>
    </w:tbl>
    <w:p w14:paraId="537E74FA">
      <w:pPr>
        <w:pStyle w:val="2"/>
        <w:spacing w:line="360" w:lineRule="auto"/>
        <w:ind w:firstLine="480" w:firstLineChars="200"/>
        <w:rPr>
          <w:rFonts w:hint="eastAsia" w:ascii="宋体" w:hAnsi="宋体" w:eastAsia="宋体" w:cs="宋体"/>
          <w:color w:val="auto"/>
          <w:sz w:val="21"/>
          <w:szCs w:val="21"/>
          <w:highlight w:val="none"/>
        </w:rPr>
      </w:pPr>
      <w:r>
        <w:rPr>
          <w:rFonts w:hint="eastAsia" w:ascii="宋体" w:hAnsi="宋体" w:eastAsia="宋体" w:cs="宋体"/>
          <w:bCs/>
          <w:color w:val="auto"/>
          <w:sz w:val="24"/>
          <w:highlight w:val="none"/>
        </w:rPr>
        <w:t>（13）</w:t>
      </w:r>
      <w:r>
        <w:rPr>
          <w:rFonts w:hint="eastAsia" w:ascii="宋体" w:hAnsi="宋体" w:eastAsia="宋体" w:cs="宋体"/>
          <w:b/>
          <w:color w:val="auto"/>
          <w:sz w:val="24"/>
          <w:highlight w:val="none"/>
        </w:rPr>
        <w:t>▲</w:t>
      </w:r>
      <w:r>
        <w:rPr>
          <w:rFonts w:hint="eastAsia" w:ascii="宋体" w:hAnsi="宋体" w:eastAsia="宋体" w:cs="宋体"/>
          <w:color w:val="auto"/>
          <w:sz w:val="21"/>
          <w:szCs w:val="21"/>
          <w:highlight w:val="none"/>
        </w:rPr>
        <w:t>项目设备基本配置要求：</w:t>
      </w:r>
    </w:p>
    <w:p w14:paraId="2FDED9EA">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96" w:name="_Toc4384"/>
      <w:r>
        <w:rPr>
          <w:rFonts w:hint="eastAsia" w:ascii="宋体" w:hAnsi="宋体" w:eastAsia="宋体" w:cs="宋体"/>
          <w:color w:val="auto"/>
          <w:sz w:val="24"/>
          <w:szCs w:val="24"/>
          <w:highlight w:val="none"/>
        </w:rPr>
        <w:t>中标人接收人员和现有环卫资产情况</w:t>
      </w:r>
      <w:bookmarkEnd w:id="96"/>
    </w:p>
    <w:p w14:paraId="7A833703">
      <w:pPr>
        <w:pStyle w:val="2"/>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1.接收人员要求：</w:t>
      </w:r>
    </w:p>
    <w:p w14:paraId="01582FCC">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各中标人</w:t>
      </w:r>
      <w:r>
        <w:rPr>
          <w:rFonts w:hint="eastAsia" w:ascii="宋体" w:hAnsi="宋体" w:eastAsia="宋体" w:cs="宋体"/>
          <w:color w:val="auto"/>
          <w:sz w:val="21"/>
          <w:szCs w:val="21"/>
          <w:highlight w:val="none"/>
          <w:lang w:eastAsia="zh-CN"/>
        </w:rPr>
        <w:t>优先</w:t>
      </w:r>
      <w:r>
        <w:rPr>
          <w:rFonts w:hint="eastAsia" w:ascii="宋体" w:hAnsi="宋体" w:eastAsia="宋体" w:cs="宋体"/>
          <w:color w:val="auto"/>
          <w:sz w:val="21"/>
          <w:szCs w:val="21"/>
          <w:highlight w:val="none"/>
        </w:rPr>
        <w:t>接收</w:t>
      </w:r>
      <w:r>
        <w:rPr>
          <w:rFonts w:hint="eastAsia" w:ascii="宋体" w:hAnsi="宋体" w:eastAsia="宋体" w:cs="宋体"/>
          <w:color w:val="auto"/>
          <w:sz w:val="21"/>
          <w:szCs w:val="21"/>
          <w:highlight w:val="none"/>
          <w:lang w:eastAsia="zh-CN"/>
        </w:rPr>
        <w:t>原有</w:t>
      </w:r>
      <w:r>
        <w:rPr>
          <w:rFonts w:hint="eastAsia" w:ascii="宋体" w:hAnsi="宋体" w:eastAsia="宋体" w:cs="宋体"/>
          <w:color w:val="auto"/>
          <w:sz w:val="21"/>
          <w:szCs w:val="21"/>
          <w:highlight w:val="none"/>
        </w:rPr>
        <w:t>城区保洁公司和缙云县环境卫生管理处等作业人员。</w:t>
      </w:r>
    </w:p>
    <w:p w14:paraId="7C1FC587">
      <w:pPr>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2.现有环卫资产情况：</w:t>
      </w:r>
    </w:p>
    <w:p w14:paraId="01E77C89">
      <w:pPr>
        <w:spacing w:line="360" w:lineRule="auto"/>
        <w:ind w:left="210" w:leftChars="100"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①环卫作业车辆：经第三方评估，缙云县环境卫生管理处现有环卫车辆评估年租金金额为1084018元。合同签订后，现有环卫车辆全部租赁给两个中标单位使用，两个中标单位</w:t>
      </w:r>
      <w:r>
        <w:rPr>
          <w:rFonts w:hint="eastAsia" w:ascii="宋体" w:hAnsi="宋体" w:eastAsia="宋体" w:cs="宋体"/>
          <w:color w:val="auto"/>
          <w:szCs w:val="21"/>
          <w:highlight w:val="none"/>
          <w:lang w:eastAsia="zh-CN"/>
        </w:rPr>
        <w:t>各</w:t>
      </w:r>
      <w:r>
        <w:rPr>
          <w:rFonts w:hint="eastAsia" w:ascii="宋体" w:hAnsi="宋体" w:eastAsia="宋体" w:cs="宋体"/>
          <w:color w:val="auto"/>
          <w:szCs w:val="21"/>
          <w:highlight w:val="none"/>
        </w:rPr>
        <w:t>缴纳50000元作为车辆租赁押金，该押金3年合同期满无息退还。第1年两个中标单位按照环卫车辆评估年租金支付给采购人,第2年根据车辆数量及可用情况按照当年第三方评估年租金作为租赁费支付给采购人，依此类推。车辆的燃油、年检、维修、保险、事故处理赔偿等费用由中标单位承担。(车辆租金按实际移交数量按实按评估价缴纳)</w:t>
      </w:r>
    </w:p>
    <w:p w14:paraId="519D073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缙云县环境卫生管理处现有车辆设备清单(可租用中标人)如下:</w:t>
      </w:r>
    </w:p>
    <w:tbl>
      <w:tblPr>
        <w:tblStyle w:val="49"/>
        <w:tblW w:w="0" w:type="auto"/>
        <w:jc w:val="center"/>
        <w:tblLayout w:type="fixed"/>
        <w:tblCellMar>
          <w:top w:w="0" w:type="dxa"/>
          <w:left w:w="0" w:type="dxa"/>
          <w:bottom w:w="0" w:type="dxa"/>
          <w:right w:w="0" w:type="dxa"/>
        </w:tblCellMar>
      </w:tblPr>
      <w:tblGrid>
        <w:gridCol w:w="535"/>
        <w:gridCol w:w="1009"/>
        <w:gridCol w:w="995"/>
        <w:gridCol w:w="2250"/>
        <w:gridCol w:w="420"/>
        <w:gridCol w:w="1131"/>
        <w:gridCol w:w="587"/>
        <w:gridCol w:w="1185"/>
        <w:gridCol w:w="756"/>
      </w:tblGrid>
      <w:tr w14:paraId="6418B332">
        <w:tblPrEx>
          <w:tblCellMar>
            <w:top w:w="0" w:type="dxa"/>
            <w:left w:w="0" w:type="dxa"/>
            <w:bottom w:w="0" w:type="dxa"/>
            <w:right w:w="0" w:type="dxa"/>
          </w:tblCellMar>
        </w:tblPrEx>
        <w:trPr>
          <w:trHeight w:val="560" w:hRule="atLeast"/>
          <w:jc w:val="center"/>
        </w:trPr>
        <w:tc>
          <w:tcPr>
            <w:tcW w:w="8868" w:type="dxa"/>
            <w:gridSpan w:val="9"/>
            <w:tcBorders>
              <w:top w:val="nil"/>
              <w:left w:val="nil"/>
              <w:bottom w:val="nil"/>
              <w:right w:val="nil"/>
            </w:tcBorders>
            <w:noWrap/>
            <w:tcMar>
              <w:top w:w="12" w:type="dxa"/>
              <w:left w:w="12" w:type="dxa"/>
              <w:right w:w="12" w:type="dxa"/>
            </w:tcMar>
            <w:vAlign w:val="center"/>
          </w:tcPr>
          <w:p w14:paraId="61F695D8">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缙云县环境卫生管理处现有车辆设备清单(可租用中标人)</w:t>
            </w:r>
          </w:p>
        </w:tc>
      </w:tr>
      <w:tr w14:paraId="26C7C2AF">
        <w:tblPrEx>
          <w:tblCellMar>
            <w:top w:w="0" w:type="dxa"/>
            <w:left w:w="0" w:type="dxa"/>
            <w:bottom w:w="0" w:type="dxa"/>
            <w:right w:w="0" w:type="dxa"/>
          </w:tblCellMar>
        </w:tblPrEx>
        <w:trPr>
          <w:trHeight w:val="26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417B89F">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序号</w:t>
            </w:r>
          </w:p>
        </w:tc>
        <w:tc>
          <w:tcPr>
            <w:tcW w:w="100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3DCBA9C">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自编号</w:t>
            </w:r>
          </w:p>
        </w:tc>
        <w:tc>
          <w:tcPr>
            <w:tcW w:w="995"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ED84D42">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车牌号</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0A0BBD6">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车辆品牌/型号/名称</w:t>
            </w:r>
          </w:p>
        </w:tc>
        <w:tc>
          <w:tcPr>
            <w:tcW w:w="42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D238CC4">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吨位</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F67AF35">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购买时间</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33C78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b/>
                <w:bCs/>
                <w:color w:val="auto"/>
                <w:kern w:val="0"/>
                <w:sz w:val="18"/>
                <w:szCs w:val="18"/>
                <w:highlight w:val="none"/>
                <w:lang w:bidi="ar"/>
              </w:rPr>
              <w:t>车况</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EF6B76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b/>
                <w:bCs/>
                <w:color w:val="auto"/>
                <w:kern w:val="0"/>
                <w:sz w:val="18"/>
                <w:szCs w:val="18"/>
                <w:highlight w:val="none"/>
                <w:lang w:bidi="ar"/>
              </w:rPr>
              <w:t>评估年租金（元/年）</w:t>
            </w:r>
          </w:p>
        </w:tc>
        <w:tc>
          <w:tcPr>
            <w:tcW w:w="7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3457D9A">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备注</w:t>
            </w:r>
          </w:p>
        </w:tc>
      </w:tr>
      <w:tr w14:paraId="02701C72">
        <w:tblPrEx>
          <w:tblCellMar>
            <w:top w:w="0" w:type="dxa"/>
            <w:left w:w="0" w:type="dxa"/>
            <w:bottom w:w="0" w:type="dxa"/>
            <w:right w:w="0" w:type="dxa"/>
          </w:tblCellMar>
        </w:tblPrEx>
        <w:trPr>
          <w:trHeight w:val="9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801432E">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1</w:t>
            </w:r>
          </w:p>
        </w:tc>
        <w:tc>
          <w:tcPr>
            <w:tcW w:w="100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63059BE">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2016--03</w:t>
            </w:r>
          </w:p>
        </w:tc>
        <w:tc>
          <w:tcPr>
            <w:tcW w:w="995"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166CF04">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浙KG2743</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F0E9275">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252055B">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CC12BBB">
            <w:pPr>
              <w:widowControl/>
              <w:spacing w:line="360" w:lineRule="auto"/>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color w:val="auto"/>
                <w:kern w:val="0"/>
                <w:sz w:val="18"/>
                <w:szCs w:val="18"/>
                <w:highlight w:val="none"/>
                <w:lang w:bidi="ar"/>
              </w:rPr>
              <w:t>2016.6.9</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E9FAC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8FB4E4A">
            <w:pPr>
              <w:spacing w:line="360" w:lineRule="auto"/>
              <w:jc w:val="center"/>
              <w:rPr>
                <w:rFonts w:hint="eastAsia" w:ascii="宋体" w:hAnsi="宋体" w:eastAsia="宋体" w:cs="宋体"/>
                <w:b/>
                <w:bCs/>
                <w:color w:val="auto"/>
                <w:sz w:val="18"/>
                <w:szCs w:val="18"/>
                <w:highlight w:val="none"/>
              </w:rPr>
            </w:pPr>
            <w:r>
              <w:rPr>
                <w:rFonts w:hint="eastAsia" w:ascii="宋体" w:hAnsi="宋体" w:eastAsia="宋体" w:cs="宋体"/>
                <w:color w:val="auto"/>
                <w:sz w:val="18"/>
                <w:szCs w:val="18"/>
                <w:highlight w:val="none"/>
              </w:rPr>
              <w:t>34749</w:t>
            </w:r>
          </w:p>
        </w:tc>
        <w:tc>
          <w:tcPr>
            <w:tcW w:w="7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B3993ED">
            <w:pPr>
              <w:spacing w:line="360" w:lineRule="auto"/>
              <w:jc w:val="center"/>
              <w:rPr>
                <w:rFonts w:hint="eastAsia" w:ascii="宋体" w:hAnsi="宋体" w:eastAsia="宋体" w:cs="宋体"/>
                <w:b/>
                <w:bCs/>
                <w:color w:val="auto"/>
                <w:sz w:val="18"/>
                <w:szCs w:val="18"/>
                <w:highlight w:val="none"/>
              </w:rPr>
            </w:pPr>
          </w:p>
        </w:tc>
      </w:tr>
      <w:tr w14:paraId="115FDAF1">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9BD100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907203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2019--04</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727C1F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浙KG8222</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AB7143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55E0D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943542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2019.12.17</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A7D27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AE3CF6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33237</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EE4F7E3">
            <w:pPr>
              <w:spacing w:line="360" w:lineRule="auto"/>
              <w:jc w:val="center"/>
              <w:rPr>
                <w:rFonts w:hint="eastAsia" w:ascii="宋体" w:hAnsi="宋体" w:eastAsia="宋体" w:cs="宋体"/>
                <w:color w:val="auto"/>
                <w:sz w:val="18"/>
                <w:szCs w:val="18"/>
                <w:highlight w:val="none"/>
              </w:rPr>
            </w:pPr>
          </w:p>
        </w:tc>
      </w:tr>
      <w:tr w14:paraId="41C8AC9C">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D6056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E719C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2018--08</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080060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浙KG5878</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BE106C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5751F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C8D183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2018.2.12</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5D0DF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257A87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32743</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6D6E2B5">
            <w:pPr>
              <w:spacing w:line="360" w:lineRule="auto"/>
              <w:jc w:val="center"/>
              <w:rPr>
                <w:rFonts w:hint="eastAsia" w:ascii="宋体" w:hAnsi="宋体" w:eastAsia="宋体" w:cs="宋体"/>
                <w:color w:val="auto"/>
                <w:sz w:val="18"/>
                <w:szCs w:val="18"/>
                <w:highlight w:val="none"/>
              </w:rPr>
            </w:pPr>
          </w:p>
        </w:tc>
      </w:tr>
      <w:tr w14:paraId="5E44655F">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00436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4</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53AF37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2019--09</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755A2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浙KG9919</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21A04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0D626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422E6F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2019.12.13</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611FC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C2CEEB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61049</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5140C1D">
            <w:pPr>
              <w:spacing w:line="360" w:lineRule="auto"/>
              <w:jc w:val="center"/>
              <w:rPr>
                <w:rFonts w:hint="eastAsia" w:ascii="宋体" w:hAnsi="宋体" w:eastAsia="宋体" w:cs="宋体"/>
                <w:color w:val="auto"/>
                <w:sz w:val="18"/>
                <w:szCs w:val="18"/>
                <w:highlight w:val="none"/>
              </w:rPr>
            </w:pPr>
          </w:p>
        </w:tc>
      </w:tr>
      <w:tr w14:paraId="79143297">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E34CB8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78CF31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2019--13</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B16D4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浙KG9886</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750622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F11465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44AD7F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2019.12.17</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750C1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063344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33237</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314B544">
            <w:pPr>
              <w:spacing w:line="360" w:lineRule="auto"/>
              <w:jc w:val="center"/>
              <w:rPr>
                <w:rFonts w:hint="eastAsia" w:ascii="宋体" w:hAnsi="宋体" w:eastAsia="宋体" w:cs="宋体"/>
                <w:color w:val="auto"/>
                <w:sz w:val="18"/>
                <w:szCs w:val="18"/>
                <w:highlight w:val="none"/>
              </w:rPr>
            </w:pPr>
          </w:p>
        </w:tc>
      </w:tr>
      <w:tr w14:paraId="16538E62">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CA5EB2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6</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18871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2022--17</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B932AF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浙KG5030</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C1727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A9807E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646E91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2022.8.8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39ABD8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F4E817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37419</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87780B6">
            <w:pPr>
              <w:spacing w:line="360" w:lineRule="auto"/>
              <w:jc w:val="center"/>
              <w:rPr>
                <w:rFonts w:hint="eastAsia" w:ascii="宋体" w:hAnsi="宋体" w:eastAsia="宋体" w:cs="宋体"/>
                <w:color w:val="auto"/>
                <w:sz w:val="18"/>
                <w:szCs w:val="18"/>
                <w:highlight w:val="none"/>
              </w:rPr>
            </w:pPr>
          </w:p>
        </w:tc>
      </w:tr>
      <w:tr w14:paraId="39E996F8">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577CCF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7</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BFF14F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2022--19</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64CE5B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浙KG6009</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C0CF31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中联牌餐厨垃圾车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E9ABC7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43E5B5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2022.8.30</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36644D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6DB1B6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31297</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D9671A1">
            <w:pPr>
              <w:spacing w:line="360" w:lineRule="auto"/>
              <w:jc w:val="center"/>
              <w:rPr>
                <w:rFonts w:hint="eastAsia" w:ascii="宋体" w:hAnsi="宋体" w:eastAsia="宋体" w:cs="宋体"/>
                <w:color w:val="auto"/>
                <w:sz w:val="18"/>
                <w:szCs w:val="18"/>
                <w:highlight w:val="none"/>
              </w:rPr>
            </w:pPr>
          </w:p>
        </w:tc>
      </w:tr>
      <w:tr w14:paraId="64645EC3">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F84DF2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912B9F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2014--22</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AA94FE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浙KG2440</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57ED89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三力牌吸粪车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51D93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71FEA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2014.4.8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62BDFC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2CBE47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30492</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8E0AC67">
            <w:pPr>
              <w:spacing w:line="360" w:lineRule="auto"/>
              <w:jc w:val="center"/>
              <w:rPr>
                <w:rFonts w:hint="eastAsia" w:ascii="宋体" w:hAnsi="宋体" w:eastAsia="宋体" w:cs="宋体"/>
                <w:color w:val="auto"/>
                <w:sz w:val="18"/>
                <w:szCs w:val="18"/>
                <w:highlight w:val="none"/>
              </w:rPr>
            </w:pPr>
          </w:p>
        </w:tc>
      </w:tr>
      <w:tr w14:paraId="43654E45">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C26300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9</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7A8B45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2019--23</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10CCDF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浙KG4111</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A0CAA3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4B31B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32BBA7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2020.12.10</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587E9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D5C5DC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46032</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798BEA0">
            <w:pPr>
              <w:spacing w:line="360" w:lineRule="auto"/>
              <w:jc w:val="center"/>
              <w:rPr>
                <w:rFonts w:hint="eastAsia" w:ascii="宋体" w:hAnsi="宋体" w:eastAsia="宋体" w:cs="宋体"/>
                <w:color w:val="auto"/>
                <w:sz w:val="18"/>
                <w:szCs w:val="18"/>
                <w:highlight w:val="none"/>
              </w:rPr>
            </w:pPr>
          </w:p>
        </w:tc>
      </w:tr>
      <w:tr w14:paraId="0D5302D1">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EF5F3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10</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E7840F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2016--42</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32C37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浙KGG519</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4F776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E125A4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53B80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2016.6.23</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5716D5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D90500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9977</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DB03282">
            <w:pPr>
              <w:spacing w:line="360" w:lineRule="auto"/>
              <w:jc w:val="center"/>
              <w:rPr>
                <w:rFonts w:hint="eastAsia" w:ascii="宋体" w:hAnsi="宋体" w:eastAsia="宋体" w:cs="宋体"/>
                <w:color w:val="auto"/>
                <w:sz w:val="18"/>
                <w:szCs w:val="18"/>
                <w:highlight w:val="none"/>
              </w:rPr>
            </w:pPr>
          </w:p>
        </w:tc>
      </w:tr>
      <w:tr w14:paraId="421C6CFA">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23654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11</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0AE44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2016--43</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9DAADC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浙KGG550</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EE6074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3DEE2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75622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2016.6.23</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58B3BE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30458C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9425</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7FDCE8F">
            <w:pPr>
              <w:spacing w:line="360" w:lineRule="auto"/>
              <w:jc w:val="center"/>
              <w:rPr>
                <w:rFonts w:hint="eastAsia" w:ascii="宋体" w:hAnsi="宋体" w:eastAsia="宋体" w:cs="宋体"/>
                <w:color w:val="auto"/>
                <w:sz w:val="18"/>
                <w:szCs w:val="18"/>
                <w:highlight w:val="none"/>
              </w:rPr>
            </w:pPr>
          </w:p>
        </w:tc>
      </w:tr>
      <w:tr w14:paraId="5A70C79E">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7DBB32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12</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509F1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2016--44</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506C8D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浙KGG563</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302A2E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40C22B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AA125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2016.6.25</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E7896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5B4427B">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9425</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F8AE99A">
            <w:pPr>
              <w:spacing w:line="360" w:lineRule="auto"/>
              <w:jc w:val="center"/>
              <w:rPr>
                <w:rFonts w:hint="eastAsia" w:ascii="宋体" w:hAnsi="宋体" w:eastAsia="宋体" w:cs="宋体"/>
                <w:color w:val="auto"/>
                <w:sz w:val="18"/>
                <w:szCs w:val="18"/>
                <w:highlight w:val="none"/>
              </w:rPr>
            </w:pPr>
          </w:p>
        </w:tc>
      </w:tr>
      <w:tr w14:paraId="211407D3">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D6D437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13</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BAB9D8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2016--45</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FCE1E3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浙KGG559</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F7D1B9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12A316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33D763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2016.6.25</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36845E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5BC43C5">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9425</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D33C21F">
            <w:pPr>
              <w:spacing w:line="360" w:lineRule="auto"/>
              <w:jc w:val="center"/>
              <w:rPr>
                <w:rFonts w:hint="eastAsia" w:ascii="宋体" w:hAnsi="宋体" w:eastAsia="宋体" w:cs="宋体"/>
                <w:color w:val="auto"/>
                <w:sz w:val="18"/>
                <w:szCs w:val="18"/>
                <w:highlight w:val="none"/>
              </w:rPr>
            </w:pPr>
          </w:p>
        </w:tc>
      </w:tr>
      <w:tr w14:paraId="3BFB6D74">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C3373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14</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049E7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2018--53</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43CF04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浙K133Q9</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55B6C4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50AE8E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88D6EB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2018.12.29</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A415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5F9967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13021</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22D4683">
            <w:pPr>
              <w:spacing w:line="360" w:lineRule="auto"/>
              <w:jc w:val="center"/>
              <w:rPr>
                <w:rFonts w:hint="eastAsia" w:ascii="宋体" w:hAnsi="宋体" w:eastAsia="宋体" w:cs="宋体"/>
                <w:color w:val="auto"/>
                <w:sz w:val="18"/>
                <w:szCs w:val="18"/>
                <w:highlight w:val="none"/>
              </w:rPr>
            </w:pPr>
          </w:p>
        </w:tc>
      </w:tr>
      <w:tr w14:paraId="1E07E089">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8B288B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15</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3842E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2018--05</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54487B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浙KG5876</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F788AA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7CC739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DD7030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2018.12.18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AAB93E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3358348">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44262</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C9F46FD">
            <w:pPr>
              <w:spacing w:line="360" w:lineRule="auto"/>
              <w:jc w:val="center"/>
              <w:rPr>
                <w:rFonts w:hint="eastAsia" w:ascii="宋体" w:hAnsi="宋体" w:eastAsia="宋体" w:cs="宋体"/>
                <w:color w:val="auto"/>
                <w:sz w:val="18"/>
                <w:szCs w:val="18"/>
                <w:highlight w:val="none"/>
              </w:rPr>
            </w:pPr>
          </w:p>
        </w:tc>
      </w:tr>
      <w:tr w14:paraId="5B48BECE">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5A7A64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16</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E22E87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2018--07</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4C7B9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浙KG5888</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DA49F2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D514E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C81C2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2018.3.8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2A7CBC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1E9C62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42299</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B6CC830">
            <w:pPr>
              <w:spacing w:line="360" w:lineRule="auto"/>
              <w:jc w:val="center"/>
              <w:rPr>
                <w:rFonts w:hint="eastAsia" w:ascii="宋体" w:hAnsi="宋体" w:eastAsia="宋体" w:cs="宋体"/>
                <w:color w:val="auto"/>
                <w:sz w:val="18"/>
                <w:szCs w:val="18"/>
                <w:highlight w:val="none"/>
              </w:rPr>
            </w:pPr>
          </w:p>
        </w:tc>
      </w:tr>
      <w:tr w14:paraId="79FC1DDE">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5F5725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17</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E9D0FE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2021--11</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3A03DA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浙KG6178</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8C7665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75DE0A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EB9B66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2021.12.18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305529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45A6AF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45480</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E60DAB7">
            <w:pPr>
              <w:spacing w:line="360" w:lineRule="auto"/>
              <w:jc w:val="center"/>
              <w:rPr>
                <w:rFonts w:hint="eastAsia" w:ascii="宋体" w:hAnsi="宋体" w:eastAsia="宋体" w:cs="宋体"/>
                <w:color w:val="auto"/>
                <w:sz w:val="18"/>
                <w:szCs w:val="18"/>
                <w:highlight w:val="none"/>
              </w:rPr>
            </w:pPr>
          </w:p>
        </w:tc>
      </w:tr>
      <w:tr w14:paraId="70899538">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4E8C3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18</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A4DA2C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2020--14</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805604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浙KG7690</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467602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24F777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D6E509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2020.12.11</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165A9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EC7370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47908</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2C7A8C5">
            <w:pPr>
              <w:spacing w:line="360" w:lineRule="auto"/>
              <w:jc w:val="center"/>
              <w:rPr>
                <w:rFonts w:hint="eastAsia" w:ascii="宋体" w:hAnsi="宋体" w:eastAsia="宋体" w:cs="宋体"/>
                <w:color w:val="auto"/>
                <w:sz w:val="18"/>
                <w:szCs w:val="18"/>
                <w:highlight w:val="none"/>
              </w:rPr>
            </w:pPr>
          </w:p>
        </w:tc>
      </w:tr>
      <w:tr w14:paraId="049C1943">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0412AB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19</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D63A06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2020--15</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0B6AB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浙KG5015</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4CB2E1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C1F4F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E58C7E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2020.12.19</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EF146B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8E33FA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47908</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3F24187">
            <w:pPr>
              <w:spacing w:line="360" w:lineRule="auto"/>
              <w:jc w:val="center"/>
              <w:rPr>
                <w:rFonts w:hint="eastAsia" w:ascii="宋体" w:hAnsi="宋体" w:eastAsia="宋体" w:cs="宋体"/>
                <w:color w:val="auto"/>
                <w:sz w:val="18"/>
                <w:szCs w:val="18"/>
                <w:highlight w:val="none"/>
              </w:rPr>
            </w:pPr>
          </w:p>
        </w:tc>
      </w:tr>
      <w:tr w14:paraId="3FADAEB8">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6B2B92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AA776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2022--16</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72EFC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浙KG9808</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BEDF3C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三力牌压缩式垃圾车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21E576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2085ED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2022.8.8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79EFC0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4DFEC37">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37419</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0702004">
            <w:pPr>
              <w:spacing w:line="360" w:lineRule="auto"/>
              <w:jc w:val="center"/>
              <w:rPr>
                <w:rFonts w:hint="eastAsia" w:ascii="宋体" w:hAnsi="宋体" w:eastAsia="宋体" w:cs="宋体"/>
                <w:color w:val="auto"/>
                <w:sz w:val="18"/>
                <w:szCs w:val="18"/>
                <w:highlight w:val="none"/>
              </w:rPr>
            </w:pPr>
          </w:p>
        </w:tc>
      </w:tr>
      <w:tr w14:paraId="2F1B64B3">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81910B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21</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5182E7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2018--18</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986CEB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浙KG5816</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10157A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中联牌餐厨垃圾车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D41A4C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18185D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2018.12.16</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F6D02F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FA3316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39590</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826EE38">
            <w:pPr>
              <w:spacing w:line="360" w:lineRule="auto"/>
              <w:jc w:val="center"/>
              <w:rPr>
                <w:rFonts w:hint="eastAsia" w:ascii="宋体" w:hAnsi="宋体" w:eastAsia="宋体" w:cs="宋体"/>
                <w:color w:val="auto"/>
                <w:sz w:val="18"/>
                <w:szCs w:val="18"/>
                <w:highlight w:val="none"/>
              </w:rPr>
            </w:pPr>
          </w:p>
        </w:tc>
      </w:tr>
      <w:tr w14:paraId="23E7E0A6">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DF6817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22</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C7643F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2021--21</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E89DB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浙KG7972</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008C6D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8AF6BE7">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FDB2B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2021.11.15</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8CDEC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9C82B9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44559</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17AC826">
            <w:pPr>
              <w:spacing w:line="360" w:lineRule="auto"/>
              <w:jc w:val="center"/>
              <w:rPr>
                <w:rFonts w:hint="eastAsia" w:ascii="宋体" w:hAnsi="宋体" w:eastAsia="宋体" w:cs="宋体"/>
                <w:color w:val="auto"/>
                <w:sz w:val="18"/>
                <w:szCs w:val="18"/>
                <w:highlight w:val="none"/>
              </w:rPr>
            </w:pPr>
          </w:p>
        </w:tc>
      </w:tr>
      <w:tr w14:paraId="4CBD4791">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1D73B1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23</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173F83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2016--25</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3B1517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浙KG3015</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2DED99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94FAB6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F570B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2016.3.7</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61AF2C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435525A">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43627</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68307CD">
            <w:pPr>
              <w:spacing w:line="360" w:lineRule="auto"/>
              <w:jc w:val="center"/>
              <w:rPr>
                <w:rFonts w:hint="eastAsia" w:ascii="宋体" w:hAnsi="宋体" w:eastAsia="宋体" w:cs="宋体"/>
                <w:color w:val="auto"/>
                <w:sz w:val="18"/>
                <w:szCs w:val="18"/>
                <w:highlight w:val="none"/>
              </w:rPr>
            </w:pPr>
          </w:p>
        </w:tc>
      </w:tr>
      <w:tr w14:paraId="521BD64F">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E11BF7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24</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2336D2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2016--26</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C03B9A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浙KG3087</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13CD2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1ED4F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48E365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2016.11.10</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E5BE9C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5F33DC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43110</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2FF08B7">
            <w:pPr>
              <w:spacing w:line="360" w:lineRule="auto"/>
              <w:jc w:val="center"/>
              <w:rPr>
                <w:rFonts w:hint="eastAsia" w:ascii="宋体" w:hAnsi="宋体" w:eastAsia="宋体" w:cs="宋体"/>
                <w:color w:val="auto"/>
                <w:sz w:val="18"/>
                <w:szCs w:val="18"/>
                <w:highlight w:val="none"/>
              </w:rPr>
            </w:pPr>
          </w:p>
        </w:tc>
      </w:tr>
      <w:tr w14:paraId="24D34B16">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F03915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25</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1A4C60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2016--27</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18B091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浙KG3021</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E7E40F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9C189D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0A4A3D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2016.7.4</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67C76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DAF10F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38814</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3CA604A">
            <w:pPr>
              <w:spacing w:line="360" w:lineRule="auto"/>
              <w:jc w:val="center"/>
              <w:rPr>
                <w:rFonts w:hint="eastAsia" w:ascii="宋体" w:hAnsi="宋体" w:eastAsia="宋体" w:cs="宋体"/>
                <w:color w:val="auto"/>
                <w:sz w:val="18"/>
                <w:szCs w:val="18"/>
                <w:highlight w:val="none"/>
              </w:rPr>
            </w:pPr>
          </w:p>
        </w:tc>
      </w:tr>
      <w:tr w14:paraId="1A892D34">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E951CD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26</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D8A96A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2019--28</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545702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浙KG8296</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CD278A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96AF7E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CAE460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2019.9.8</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8161CE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3DD0F5F">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43880</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484F14B">
            <w:pPr>
              <w:spacing w:line="360" w:lineRule="auto"/>
              <w:jc w:val="center"/>
              <w:rPr>
                <w:rFonts w:hint="eastAsia" w:ascii="宋体" w:hAnsi="宋体" w:eastAsia="宋体" w:cs="宋体"/>
                <w:color w:val="auto"/>
                <w:sz w:val="18"/>
                <w:szCs w:val="18"/>
                <w:highlight w:val="none"/>
              </w:rPr>
            </w:pPr>
          </w:p>
        </w:tc>
      </w:tr>
      <w:tr w14:paraId="72F64AB7">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226866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27</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650F52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2019--29</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C6B5D3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浙KG5655</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7B506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福龙马牌车厢可卸式</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FA0C9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8</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F9A680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2019.12</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72CAF7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AF474A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45297</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BD60279">
            <w:pPr>
              <w:spacing w:line="360" w:lineRule="auto"/>
              <w:jc w:val="center"/>
              <w:rPr>
                <w:rFonts w:hint="eastAsia" w:ascii="宋体" w:hAnsi="宋体" w:eastAsia="宋体" w:cs="宋体"/>
                <w:color w:val="auto"/>
                <w:sz w:val="18"/>
                <w:szCs w:val="18"/>
                <w:highlight w:val="none"/>
              </w:rPr>
            </w:pPr>
          </w:p>
        </w:tc>
      </w:tr>
      <w:tr w14:paraId="2F55E592">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7483D3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28</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A712B2E">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2016--46</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8ED508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浙KGG568</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81429F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9FD563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FEC49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2016.6.25</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04DFA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5A4C340">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9785</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E0BCBEA">
            <w:pPr>
              <w:spacing w:line="360" w:lineRule="auto"/>
              <w:jc w:val="center"/>
              <w:rPr>
                <w:rFonts w:hint="eastAsia" w:ascii="宋体" w:hAnsi="宋体" w:eastAsia="宋体" w:cs="宋体"/>
                <w:color w:val="auto"/>
                <w:sz w:val="18"/>
                <w:szCs w:val="18"/>
                <w:highlight w:val="none"/>
              </w:rPr>
            </w:pPr>
          </w:p>
        </w:tc>
      </w:tr>
      <w:tr w14:paraId="6927DB93">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F4A191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29</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59B9DA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2016--47</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331F73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浙KGG570</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FE85E3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43AF1A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04D4D8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2016.6.25</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BC5ACDC">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差</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72D232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9425</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ABAAD3D">
            <w:pPr>
              <w:spacing w:line="360" w:lineRule="auto"/>
              <w:jc w:val="center"/>
              <w:rPr>
                <w:rFonts w:hint="eastAsia" w:ascii="宋体" w:hAnsi="宋体" w:eastAsia="宋体" w:cs="宋体"/>
                <w:color w:val="auto"/>
                <w:sz w:val="18"/>
                <w:szCs w:val="18"/>
                <w:highlight w:val="none"/>
              </w:rPr>
            </w:pPr>
          </w:p>
        </w:tc>
      </w:tr>
      <w:tr w14:paraId="462F38E5">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7EFB28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30</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2C76BB2">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2016--48</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8111C3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浙KGH112</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342191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FC468A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C02B0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2016.9.19</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AAEEAB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27E280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9382</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2BB7F65">
            <w:pPr>
              <w:spacing w:line="360" w:lineRule="auto"/>
              <w:jc w:val="center"/>
              <w:rPr>
                <w:rFonts w:hint="eastAsia" w:ascii="宋体" w:hAnsi="宋体" w:eastAsia="宋体" w:cs="宋体"/>
                <w:color w:val="auto"/>
                <w:sz w:val="18"/>
                <w:szCs w:val="18"/>
                <w:highlight w:val="none"/>
              </w:rPr>
            </w:pPr>
          </w:p>
        </w:tc>
      </w:tr>
      <w:tr w14:paraId="05C921C6">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232DB3B">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31</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D0C30D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2018--54</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15B735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浙K227T0</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05481E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福龙马牌桶装垃圾运输车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D483AD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1</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014C0F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2018.12.29</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FE4C1E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较好</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0363E91">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10931</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7652135">
            <w:pPr>
              <w:spacing w:line="360" w:lineRule="auto"/>
              <w:jc w:val="center"/>
              <w:rPr>
                <w:rFonts w:hint="eastAsia" w:ascii="宋体" w:hAnsi="宋体" w:eastAsia="宋体" w:cs="宋体"/>
                <w:color w:val="auto"/>
                <w:sz w:val="18"/>
                <w:szCs w:val="18"/>
                <w:highlight w:val="none"/>
              </w:rPr>
            </w:pPr>
          </w:p>
        </w:tc>
      </w:tr>
      <w:tr w14:paraId="11BAABB4">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C4603A0">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32</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63FCEE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2016--55</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E02071A">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浙KG3027</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7245A06">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中联牌高压清洗车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DE49EC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AE8775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2016.6.17</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D80FCD5">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30CE5E9">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47059</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ABEF59C">
            <w:pPr>
              <w:spacing w:line="360" w:lineRule="auto"/>
              <w:jc w:val="center"/>
              <w:rPr>
                <w:rFonts w:hint="eastAsia" w:ascii="宋体" w:hAnsi="宋体" w:eastAsia="宋体" w:cs="宋体"/>
                <w:color w:val="auto"/>
                <w:sz w:val="18"/>
                <w:szCs w:val="18"/>
                <w:highlight w:val="none"/>
              </w:rPr>
            </w:pPr>
          </w:p>
        </w:tc>
      </w:tr>
      <w:tr w14:paraId="5EBAB674">
        <w:tblPrEx>
          <w:tblCellMar>
            <w:top w:w="0" w:type="dxa"/>
            <w:left w:w="0" w:type="dxa"/>
            <w:bottom w:w="0" w:type="dxa"/>
            <w:right w:w="0" w:type="dxa"/>
          </w:tblCellMar>
        </w:tblPrEx>
        <w:trPr>
          <w:trHeight w:val="320" w:hRule="atLeast"/>
          <w:jc w:val="center"/>
        </w:trPr>
        <w:tc>
          <w:tcPr>
            <w:tcW w:w="53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C2D28B4">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33</w:t>
            </w:r>
          </w:p>
        </w:tc>
        <w:tc>
          <w:tcPr>
            <w:tcW w:w="1009"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FC58788">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2016--56</w:t>
            </w:r>
          </w:p>
        </w:tc>
        <w:tc>
          <w:tcPr>
            <w:tcW w:w="99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5FFD8C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浙KG3065</w:t>
            </w:r>
          </w:p>
        </w:tc>
        <w:tc>
          <w:tcPr>
            <w:tcW w:w="2250"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C6AF10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中联牌高压清洗车</w:t>
            </w:r>
          </w:p>
        </w:tc>
        <w:tc>
          <w:tcPr>
            <w:tcW w:w="42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CF43F8F">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5</w:t>
            </w:r>
          </w:p>
        </w:tc>
        <w:tc>
          <w:tcPr>
            <w:tcW w:w="1131"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B8B4B5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2016.6.30</w:t>
            </w:r>
          </w:p>
        </w:tc>
        <w:tc>
          <w:tcPr>
            <w:tcW w:w="587"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285CF6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lang w:bidi="ar"/>
              </w:rPr>
              <w:t>一般</w:t>
            </w:r>
          </w:p>
        </w:tc>
        <w:tc>
          <w:tcPr>
            <w:tcW w:w="1185"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19A593E">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41756</w:t>
            </w:r>
          </w:p>
        </w:tc>
        <w:tc>
          <w:tcPr>
            <w:tcW w:w="756"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A36A6B4">
            <w:pPr>
              <w:spacing w:line="360" w:lineRule="auto"/>
              <w:jc w:val="center"/>
              <w:rPr>
                <w:rFonts w:hint="eastAsia" w:ascii="宋体" w:hAnsi="宋体" w:eastAsia="宋体" w:cs="宋体"/>
                <w:color w:val="auto"/>
                <w:sz w:val="18"/>
                <w:szCs w:val="18"/>
                <w:highlight w:val="none"/>
              </w:rPr>
            </w:pPr>
          </w:p>
        </w:tc>
      </w:tr>
      <w:tr w14:paraId="0C5762C8">
        <w:tblPrEx>
          <w:tblCellMar>
            <w:top w:w="0" w:type="dxa"/>
            <w:left w:w="0" w:type="dxa"/>
            <w:bottom w:w="0" w:type="dxa"/>
            <w:right w:w="0" w:type="dxa"/>
          </w:tblCellMar>
        </w:tblPrEx>
        <w:trPr>
          <w:trHeight w:val="320" w:hRule="atLeast"/>
          <w:jc w:val="center"/>
        </w:trPr>
        <w:tc>
          <w:tcPr>
            <w:tcW w:w="535" w:type="dxa"/>
            <w:vMerge w:val="restart"/>
            <w:tcBorders>
              <w:top w:val="single" w:color="auto" w:sz="4" w:space="0"/>
              <w:left w:val="single" w:color="auto" w:sz="4" w:space="0"/>
              <w:right w:val="single" w:color="auto" w:sz="4" w:space="0"/>
            </w:tcBorders>
            <w:noWrap/>
            <w:tcMar>
              <w:top w:w="12" w:type="dxa"/>
              <w:left w:w="12" w:type="dxa"/>
              <w:right w:w="12" w:type="dxa"/>
            </w:tcMar>
            <w:vAlign w:val="center"/>
          </w:tcPr>
          <w:p w14:paraId="316532D9">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b/>
                <w:bCs/>
                <w:color w:val="auto"/>
                <w:kern w:val="0"/>
                <w:sz w:val="18"/>
                <w:szCs w:val="18"/>
                <w:highlight w:val="none"/>
                <w:lang w:bidi="ar"/>
              </w:rPr>
              <w:t>备注：</w:t>
            </w:r>
          </w:p>
        </w:tc>
        <w:tc>
          <w:tcPr>
            <w:tcW w:w="8333" w:type="dxa"/>
            <w:gridSpan w:val="8"/>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F4385FD">
            <w:pPr>
              <w:widowControl/>
              <w:spacing w:line="360" w:lineRule="auto"/>
              <w:jc w:val="lef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1.鼓励中标人采购新环卫作业车，也可租用现有环卫车；</w:t>
            </w:r>
          </w:p>
        </w:tc>
      </w:tr>
      <w:tr w14:paraId="71402803">
        <w:tblPrEx>
          <w:tblCellMar>
            <w:top w:w="0" w:type="dxa"/>
            <w:left w:w="0" w:type="dxa"/>
            <w:bottom w:w="0" w:type="dxa"/>
            <w:right w:w="0" w:type="dxa"/>
          </w:tblCellMar>
        </w:tblPrEx>
        <w:trPr>
          <w:trHeight w:val="320" w:hRule="atLeast"/>
          <w:jc w:val="center"/>
        </w:trPr>
        <w:tc>
          <w:tcPr>
            <w:tcW w:w="535" w:type="dxa"/>
            <w:vMerge w:val="continue"/>
            <w:tcBorders>
              <w:left w:val="single" w:color="auto" w:sz="4" w:space="0"/>
              <w:right w:val="single" w:color="auto" w:sz="4" w:space="0"/>
            </w:tcBorders>
            <w:noWrap/>
            <w:tcMar>
              <w:top w:w="12" w:type="dxa"/>
              <w:left w:w="12" w:type="dxa"/>
              <w:right w:w="12" w:type="dxa"/>
            </w:tcMar>
            <w:vAlign w:val="center"/>
          </w:tcPr>
          <w:p w14:paraId="6ECD23D8">
            <w:pPr>
              <w:spacing w:line="360" w:lineRule="auto"/>
              <w:jc w:val="center"/>
              <w:rPr>
                <w:rFonts w:hint="eastAsia" w:ascii="宋体" w:hAnsi="宋体" w:eastAsia="宋体" w:cs="宋体"/>
                <w:color w:val="auto"/>
                <w:sz w:val="18"/>
                <w:szCs w:val="18"/>
                <w:highlight w:val="none"/>
              </w:rPr>
            </w:pPr>
          </w:p>
        </w:tc>
        <w:tc>
          <w:tcPr>
            <w:tcW w:w="8333" w:type="dxa"/>
            <w:gridSpan w:val="8"/>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E7D46B1">
            <w:pPr>
              <w:widowControl/>
              <w:spacing w:line="360" w:lineRule="auto"/>
              <w:jc w:val="lef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2.上述车辆由缙云县环境卫生管理处请专业第三方评估后，根据评估年租金租给标一、标二中标人；</w:t>
            </w:r>
          </w:p>
        </w:tc>
      </w:tr>
      <w:tr w14:paraId="22D6C90E">
        <w:tblPrEx>
          <w:tblCellMar>
            <w:top w:w="0" w:type="dxa"/>
            <w:left w:w="0" w:type="dxa"/>
            <w:bottom w:w="0" w:type="dxa"/>
            <w:right w:w="0" w:type="dxa"/>
          </w:tblCellMar>
        </w:tblPrEx>
        <w:trPr>
          <w:trHeight w:val="328" w:hRule="atLeast"/>
          <w:jc w:val="center"/>
        </w:trPr>
        <w:tc>
          <w:tcPr>
            <w:tcW w:w="535" w:type="dxa"/>
            <w:vMerge w:val="continue"/>
            <w:tcBorders>
              <w:left w:val="single" w:color="auto" w:sz="4" w:space="0"/>
              <w:right w:val="single" w:color="auto" w:sz="4" w:space="0"/>
            </w:tcBorders>
            <w:noWrap/>
            <w:tcMar>
              <w:top w:w="12" w:type="dxa"/>
              <w:left w:w="12" w:type="dxa"/>
              <w:right w:w="12" w:type="dxa"/>
            </w:tcMar>
            <w:vAlign w:val="center"/>
          </w:tcPr>
          <w:p w14:paraId="441C5ED0">
            <w:pPr>
              <w:spacing w:line="360" w:lineRule="auto"/>
              <w:jc w:val="center"/>
              <w:rPr>
                <w:rFonts w:hint="eastAsia" w:ascii="宋体" w:hAnsi="宋体" w:eastAsia="宋体" w:cs="宋体"/>
                <w:color w:val="auto"/>
                <w:sz w:val="18"/>
                <w:szCs w:val="18"/>
                <w:highlight w:val="none"/>
              </w:rPr>
            </w:pPr>
          </w:p>
        </w:tc>
        <w:tc>
          <w:tcPr>
            <w:tcW w:w="8333" w:type="dxa"/>
            <w:gridSpan w:val="8"/>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E9967AC">
            <w:pPr>
              <w:widowControl/>
              <w:spacing w:line="360" w:lineRule="auto"/>
              <w:jc w:val="left"/>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kern w:val="0"/>
                <w:sz w:val="18"/>
                <w:szCs w:val="18"/>
                <w:highlight w:val="none"/>
                <w:lang w:bidi="ar"/>
              </w:rPr>
              <w:t>3.1至14项由标项一中标人优先租用，15至33至由标项二中标人优先租用；</w:t>
            </w:r>
          </w:p>
        </w:tc>
      </w:tr>
      <w:tr w14:paraId="56FAC877">
        <w:tblPrEx>
          <w:tblCellMar>
            <w:top w:w="0" w:type="dxa"/>
            <w:left w:w="0" w:type="dxa"/>
            <w:bottom w:w="0" w:type="dxa"/>
            <w:right w:w="0" w:type="dxa"/>
          </w:tblCellMar>
        </w:tblPrEx>
        <w:trPr>
          <w:trHeight w:val="369" w:hRule="atLeast"/>
          <w:jc w:val="center"/>
        </w:trPr>
        <w:tc>
          <w:tcPr>
            <w:tcW w:w="535" w:type="dxa"/>
            <w:vMerge w:val="continue"/>
            <w:tcBorders>
              <w:left w:val="single" w:color="auto" w:sz="4" w:space="0"/>
              <w:right w:val="single" w:color="auto" w:sz="4" w:space="0"/>
            </w:tcBorders>
            <w:noWrap/>
            <w:tcMar>
              <w:top w:w="12" w:type="dxa"/>
              <w:left w:w="12" w:type="dxa"/>
              <w:right w:w="12" w:type="dxa"/>
            </w:tcMar>
            <w:vAlign w:val="center"/>
          </w:tcPr>
          <w:p w14:paraId="1851DA75">
            <w:pPr>
              <w:spacing w:line="360" w:lineRule="auto"/>
              <w:jc w:val="center"/>
              <w:rPr>
                <w:rFonts w:hint="eastAsia" w:ascii="宋体" w:hAnsi="宋体" w:eastAsia="宋体" w:cs="宋体"/>
                <w:color w:val="auto"/>
                <w:sz w:val="18"/>
                <w:szCs w:val="18"/>
                <w:highlight w:val="none"/>
              </w:rPr>
            </w:pPr>
          </w:p>
        </w:tc>
        <w:tc>
          <w:tcPr>
            <w:tcW w:w="8333" w:type="dxa"/>
            <w:gridSpan w:val="8"/>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B174AFE">
            <w:pPr>
              <w:widowControl/>
              <w:spacing w:line="360" w:lineRule="auto"/>
              <w:jc w:val="left"/>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 xml:space="preserve">4.租用环卫车辆的燃油、年检、维修、保险、事故处理赔偿等费用由租用单位承担； </w:t>
            </w:r>
          </w:p>
        </w:tc>
      </w:tr>
      <w:tr w14:paraId="1BB389CA">
        <w:tblPrEx>
          <w:tblCellMar>
            <w:top w:w="0" w:type="dxa"/>
            <w:left w:w="0" w:type="dxa"/>
            <w:bottom w:w="0" w:type="dxa"/>
            <w:right w:w="0" w:type="dxa"/>
          </w:tblCellMar>
        </w:tblPrEx>
        <w:trPr>
          <w:trHeight w:val="436" w:hRule="atLeast"/>
          <w:jc w:val="center"/>
        </w:trPr>
        <w:tc>
          <w:tcPr>
            <w:tcW w:w="535" w:type="dxa"/>
            <w:vMerge w:val="continue"/>
            <w:tcBorders>
              <w:left w:val="single" w:color="auto" w:sz="4" w:space="0"/>
              <w:bottom w:val="single" w:color="auto" w:sz="4" w:space="0"/>
              <w:right w:val="single" w:color="auto" w:sz="4" w:space="0"/>
            </w:tcBorders>
            <w:noWrap/>
            <w:tcMar>
              <w:top w:w="12" w:type="dxa"/>
              <w:left w:w="12" w:type="dxa"/>
              <w:right w:w="12" w:type="dxa"/>
            </w:tcMar>
            <w:vAlign w:val="center"/>
          </w:tcPr>
          <w:p w14:paraId="733EB0F9">
            <w:pPr>
              <w:spacing w:line="360" w:lineRule="auto"/>
              <w:jc w:val="center"/>
              <w:rPr>
                <w:rFonts w:hint="eastAsia" w:ascii="宋体" w:hAnsi="宋体" w:eastAsia="宋体" w:cs="宋体"/>
                <w:color w:val="auto"/>
                <w:sz w:val="18"/>
                <w:szCs w:val="18"/>
                <w:highlight w:val="none"/>
              </w:rPr>
            </w:pPr>
          </w:p>
        </w:tc>
        <w:tc>
          <w:tcPr>
            <w:tcW w:w="8333" w:type="dxa"/>
            <w:gridSpan w:val="8"/>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37DA52F">
            <w:pPr>
              <w:widowControl/>
              <w:spacing w:line="360" w:lineRule="auto"/>
              <w:jc w:val="left"/>
              <w:textAlignment w:val="center"/>
              <w:rPr>
                <w:rFonts w:hint="eastAsia" w:ascii="宋体" w:hAnsi="宋体" w:eastAsia="宋体" w:cs="宋体"/>
                <w:b/>
                <w:bCs/>
                <w:color w:val="auto"/>
                <w:kern w:val="0"/>
                <w:sz w:val="18"/>
                <w:szCs w:val="18"/>
                <w:highlight w:val="none"/>
                <w:lang w:bidi="ar"/>
              </w:rPr>
            </w:pPr>
            <w:r>
              <w:rPr>
                <w:rFonts w:hint="eastAsia" w:ascii="宋体" w:hAnsi="宋体" w:eastAsia="宋体" w:cs="宋体"/>
                <w:b/>
                <w:bCs/>
                <w:color w:val="auto"/>
                <w:kern w:val="0"/>
                <w:sz w:val="18"/>
                <w:szCs w:val="18"/>
                <w:highlight w:val="none"/>
                <w:lang w:bidi="ar"/>
              </w:rPr>
              <w:t>5.如采购人在合同服务期间新增环卫车辆和设备，两个标项中标人必须优先租用采购人环卫车辆和设备。</w:t>
            </w:r>
          </w:p>
        </w:tc>
      </w:tr>
    </w:tbl>
    <w:p w14:paraId="28C8C51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提供有偿使用官店现有环卫停车场，由中标单位进行管理维护。环卫停车场只能做为环卫车辆和环卫设施停放使用，不得挪作他用或租借他人使用。在使用过程中产生的费用由中标单位承担。服务期内，环卫停车场遇政府收回，中标单位配合并自行解决停车用地。政府部门在缙云县静脉产业园路口处规划有环卫基地，如在服务合同期限内建成该环卫基地设施，中标单位必须予以租用，租金根据请专业第三方评估后确定。</w:t>
      </w:r>
    </w:p>
    <w:p w14:paraId="184A69A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提供无偿使用设施设备。无偿使用现有垃圾中转站、公厕、垃圾桶(箱)、垃圾房(池)等环卫基础设施(以实际交接清单为准)，中标单位免费使用并负责日常管理。产生的洒水车取水点水电费、中转站、垃圾桶、压缩箱等设施设备运行、维护、更新管理等费用由采购人承担。合同期满后，中标单位将设施设备移交采购方，需保证设施设备完全正常使用。</w:t>
      </w:r>
    </w:p>
    <w:p w14:paraId="148A50C9">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97" w:name="_Toc17417"/>
      <w:r>
        <w:rPr>
          <w:rFonts w:hint="eastAsia" w:ascii="宋体" w:hAnsi="宋体" w:eastAsia="宋体" w:cs="宋体"/>
          <w:color w:val="auto"/>
          <w:sz w:val="24"/>
          <w:szCs w:val="24"/>
          <w:highlight w:val="none"/>
        </w:rPr>
        <w:t>保洁服务招标说明</w:t>
      </w:r>
      <w:bookmarkEnd w:id="97"/>
    </w:p>
    <w:p w14:paraId="2DA739E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勘踏现场：由投标人自行对需求范围内的城区道路、社区（村）道路、绿道、绿化、街头绿地和开放式物业小区、公厕保洁、城区中转站、乡镇中转站等服务范围现场及周围环境进行踏勘，以便投标人获取须自己负责的有关编制投标文件和签署合同所需的所有材料。投标人应充分了解城区道路、社区（村）道路、绿道、绿化、街头绿地和开放式物业小区、城区中转站、乡镇中转站、公厕保洁内容、道路等级、保洁面积、路面情况、公厕的位置等以及其它足以影响报价的情况，任何因忽视或误解城区道路、社区（村）道路、绿道、绿化、街头绿地和开放式物业小区、公厕保洁、城区中转站、乡镇中转站现场情况而导致的索赔申请将不被批准。踏勘现场所发生的费用由投标人自己承担。</w:t>
      </w:r>
    </w:p>
    <w:p w14:paraId="4FFE2F0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2.采购人向投标人提供的有关现场的资料和数据，是采购人现有的能使投标人利用的资料。采购人对投标人由此而作出的推论、理解和结论概不负责。</w:t>
      </w:r>
    </w:p>
    <w:p w14:paraId="660F505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人及其人员，为参与本项目投标可以在采购人指定联系人陪同下踏勘招标项目现场，但投标人及其人员不得因此使采购人及其联系人承担有关的责任和蒙受损失。投标人应自行对此次踏勘现场过程中发生的人身伤亡、财产损失、踏勘费用等承担责任。采购人对投标人因踏勘现场造成的损失与费用均不承担任何责任。</w:t>
      </w:r>
    </w:p>
    <w:p w14:paraId="2B954AA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投标人前往项目现场实地踏勘与下列人员联系：</w:t>
      </w:r>
    </w:p>
    <w:p w14:paraId="6F2698E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联系人：蓝美容 联系电话：0578-3315404  0578-3315406</w:t>
      </w:r>
    </w:p>
    <w:p w14:paraId="6B28F41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  址: 缙云县五云街道翠竹路45号环境卫生管理处</w:t>
      </w:r>
    </w:p>
    <w:p w14:paraId="4E780FC9">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98" w:name="_Toc7872"/>
      <w:r>
        <w:rPr>
          <w:rFonts w:hint="eastAsia" w:ascii="宋体" w:hAnsi="宋体" w:eastAsia="宋体" w:cs="宋体"/>
          <w:color w:val="auto"/>
          <w:sz w:val="24"/>
          <w:szCs w:val="24"/>
          <w:highlight w:val="none"/>
        </w:rPr>
        <w:t>保洁服务内容及要求</w:t>
      </w:r>
      <w:bookmarkEnd w:id="98"/>
    </w:p>
    <w:p w14:paraId="0BB7CED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项目中道路保洁内容为各片区范围内各类道路路面、人行道、广场、房前屋后、山坡、空地、绿地清扫保洁；果壳桶、垃圾桶、护栏等清洗保洁，生活垃圾分类收集、清运；片区范围内无主建筑垃圾的清理；中转站垃圾转运及场地维护等。对项目公厕进行保洁服务。中标人具体按以下要求并结合附后的《缙云县城区环境卫生作业服务质量标准》、《缙云县城区环境卫生保洁和管理考核办法》进行保洁服务。</w:t>
      </w:r>
    </w:p>
    <w:p w14:paraId="0A26879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2.中标人保洁服务人员的医疗、工伤、养老等社会保险与意外等人身保险，以及治安等问题均由中标人自行解决，采购人不承担任何责任。</w:t>
      </w:r>
    </w:p>
    <w:p w14:paraId="682DBA5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3.中标人日常保洁所需的设备、工具、反光环卫服装、救生衣、清洁剂、消杀药剂及清洁用品用具等费用均由中标人承担。</w:t>
      </w:r>
    </w:p>
    <w:p w14:paraId="37A6558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4.中标人的保洁服务人员必须按规定统一着装，配带上岗证或智慧手环，作业时必须穿反光环卫工作服。</w:t>
      </w:r>
    </w:p>
    <w:p w14:paraId="0C60F0C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5.中标人合同履行期间必须遵守和严格执行各项国家和地方环卫规章制度。</w:t>
      </w:r>
    </w:p>
    <w:p w14:paraId="5970145B">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6.采购人对中标人合同履行期间的保洁服务质量进行考核，具体考核标准按照《缙云县城区环境卫生作业服务质量标准》、《</w:t>
      </w:r>
      <w:r>
        <w:rPr>
          <w:rFonts w:hint="eastAsia" w:ascii="宋体" w:hAnsi="宋体" w:eastAsia="宋体" w:cs="宋体"/>
          <w:color w:val="auto"/>
          <w:kern w:val="0"/>
          <w:szCs w:val="21"/>
          <w:highlight w:val="none"/>
        </w:rPr>
        <w:t>缙云县城区环境卫生保洁和管理考核办法</w:t>
      </w:r>
      <w:r>
        <w:rPr>
          <w:rFonts w:hint="eastAsia" w:ascii="宋体" w:hAnsi="宋体" w:eastAsia="宋体" w:cs="宋体"/>
          <w:color w:val="auto"/>
          <w:szCs w:val="21"/>
          <w:highlight w:val="none"/>
        </w:rPr>
        <w:t>》、《缙云县</w:t>
      </w:r>
      <w:r>
        <w:rPr>
          <w:rFonts w:hint="eastAsia" w:ascii="宋体" w:hAnsi="宋体" w:eastAsia="宋体" w:cs="宋体"/>
          <w:color w:val="auto"/>
          <w:kern w:val="0"/>
          <w:szCs w:val="21"/>
          <w:highlight w:val="none"/>
        </w:rPr>
        <w:t>城区</w:t>
      </w:r>
      <w:r>
        <w:rPr>
          <w:rFonts w:hint="eastAsia" w:ascii="宋体" w:hAnsi="宋体" w:eastAsia="宋体" w:cs="宋体"/>
          <w:color w:val="auto"/>
          <w:szCs w:val="21"/>
          <w:highlight w:val="none"/>
        </w:rPr>
        <w:t>环境卫生保洁分类管理考核评分标准</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执行（合同履行期间有新的考评办法时，按照最新考评办法执行）。</w:t>
      </w:r>
    </w:p>
    <w:p w14:paraId="5818A84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 在任何情况下【如灾害性天气期间或重大活动期间】，中标人都应保质保量按时完成采购人或政府主管部门安排的指令性突击性任务，遇到突发事件或自然灾害，中标人必须服从采购人的指挥和安排。</w:t>
      </w:r>
    </w:p>
    <w:p w14:paraId="36A71EC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 为确保环卫工作正常开展，中标人需提供备用车辆，在日常使用的车辆维修或年检时，不得因车辆问题影响环卫工作的正常开展。</w:t>
      </w:r>
    </w:p>
    <w:p w14:paraId="401DDE4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9.中标人必须根据投标时提供的保洁作业人员配置方案进行保洁作业，采购人可根据道路保洁实际情况要求中标人调整或增加保洁作业人员，采购人不另行增加费用。</w:t>
      </w:r>
    </w:p>
    <w:p w14:paraId="7B2BF6E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10.中标人必须有健全的安全生产制度和内部督查考核管理制度，并保证上述制度在实际工作中有效执行。</w:t>
      </w:r>
    </w:p>
    <w:p w14:paraId="5DE4B9C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中标人必须按照与采购人签订的合同的规定，配足核定人员。中标人需向采购人提供所有工种的人员名册表和人员变动登记表及身份证信息与路段相符的责任路段表。中标人在开始从事具体清扫保洁任务一个月内，需向采购人提供其与所有聘用人员签订的劳动合同复印件，人员发生变动的，需提供与新招收录用人员的劳动合同复印件。</w:t>
      </w:r>
    </w:p>
    <w:p w14:paraId="39DA568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12.中标人必须在每月底将当月内部检查、考核以及人员信息等资料以书面形式一式两份报送采购人。</w:t>
      </w:r>
    </w:p>
    <w:p w14:paraId="14ED6D6C">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99" w:name="_Toc5692"/>
      <w:r>
        <w:rPr>
          <w:rFonts w:hint="eastAsia" w:ascii="宋体" w:hAnsi="宋体" w:eastAsia="宋体" w:cs="宋体"/>
          <w:color w:val="auto"/>
          <w:sz w:val="24"/>
          <w:szCs w:val="24"/>
          <w:highlight w:val="none"/>
        </w:rPr>
        <w:t>项目安全事项及违约责任</w:t>
      </w:r>
      <w:bookmarkEnd w:id="99"/>
    </w:p>
    <w:p w14:paraId="537C6A5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1.中标人在本项目合同履行期间必须为完成本项目保洁服务所招用的所有人员【保洁服务人员、管理人员等】办理人身意外保险。</w:t>
      </w:r>
    </w:p>
    <w:p w14:paraId="61F1AA3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中标人应严格执行各项国家地方有关规定，应实施严格的各类安全防护保证措施，做好安全保洁服务工作。中标人在保洁服务合同履约期间，若发生与本项目保洁服务相关的安全事故、交通事故等事故，一切法律和经济责任均由中标人自行承担，采购人不承担任何法律和经济责任。</w:t>
      </w:r>
    </w:p>
    <w:p w14:paraId="13039C57">
      <w:pPr>
        <w:adjustRightInd w:val="0"/>
        <w:snapToGrid w:val="0"/>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保洁服务合同履约期间中标人应密切注意气象预报，及时采取防范措施，防止暴风雨、洪水、雷电、冰冻、高温等造成人身损害，中标人不得以除地震等不可抗力以外的自然灾害为由向采购人提出任何补偿要求。</w:t>
      </w:r>
    </w:p>
    <w:p w14:paraId="7DAA7EB8">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100" w:name="_Toc13078"/>
      <w:r>
        <w:rPr>
          <w:rFonts w:hint="eastAsia" w:ascii="宋体" w:hAnsi="宋体" w:eastAsia="宋体" w:cs="宋体"/>
          <w:color w:val="auto"/>
          <w:sz w:val="24"/>
          <w:szCs w:val="24"/>
          <w:highlight w:val="none"/>
        </w:rPr>
        <w:t>商务要求</w:t>
      </w:r>
      <w:bookmarkEnd w:id="100"/>
    </w:p>
    <w:p w14:paraId="768C2BF2">
      <w:pPr>
        <w:spacing w:line="360" w:lineRule="auto"/>
        <w:ind w:firstLine="495"/>
        <w:rPr>
          <w:rFonts w:hint="eastAsia" w:ascii="宋体" w:hAnsi="宋体" w:eastAsia="宋体" w:cs="宋体"/>
          <w:color w:val="auto"/>
          <w:szCs w:val="21"/>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zCs w:val="21"/>
          <w:highlight w:val="none"/>
        </w:rPr>
        <w:t>保洁服务质量要求：</w:t>
      </w:r>
      <w:r>
        <w:rPr>
          <w:rFonts w:hint="eastAsia" w:ascii="宋体" w:hAnsi="宋体" w:eastAsia="宋体" w:cs="宋体"/>
          <w:color w:val="auto"/>
          <w:szCs w:val="21"/>
          <w:highlight w:val="none"/>
        </w:rPr>
        <w:t>投标人完成本项目保洁服务质量须达到后附的《缙云县城区环境卫生作业服务质量标准》要求。</w:t>
      </w:r>
    </w:p>
    <w:p w14:paraId="587602A4">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2.保洁服务期要求：</w:t>
      </w:r>
      <w:r>
        <w:rPr>
          <w:rFonts w:hint="eastAsia" w:ascii="宋体" w:hAnsi="宋体" w:eastAsia="宋体" w:cs="宋体"/>
          <w:color w:val="auto"/>
          <w:szCs w:val="21"/>
          <w:highlight w:val="none"/>
        </w:rPr>
        <w:t>保洁服务期限为叁年。</w:t>
      </w:r>
    </w:p>
    <w:p w14:paraId="31A1002C">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3.付款方式</w:t>
      </w:r>
    </w:p>
    <w:p w14:paraId="6753A93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保洁服务费按月支付。</w:t>
      </w:r>
      <w:r>
        <w:rPr>
          <w:rFonts w:hint="eastAsia" w:ascii="宋体" w:hAnsi="宋体" w:eastAsia="宋体" w:cs="宋体"/>
          <w:color w:val="auto"/>
          <w:highlight w:val="none"/>
        </w:rPr>
        <w:t>由</w:t>
      </w:r>
      <w:r>
        <w:rPr>
          <w:rFonts w:hint="eastAsia" w:ascii="宋体" w:hAnsi="宋体" w:eastAsia="宋体" w:cs="宋体"/>
          <w:color w:val="auto"/>
          <w:szCs w:val="21"/>
          <w:highlight w:val="none"/>
        </w:rPr>
        <w:t>采购人根据</w:t>
      </w:r>
      <w:r>
        <w:rPr>
          <w:rFonts w:hint="eastAsia" w:ascii="宋体" w:hAnsi="宋体" w:eastAsia="宋体" w:cs="宋体"/>
          <w:color w:val="auto"/>
          <w:highlight w:val="none"/>
        </w:rPr>
        <w:t>每月核定实际完成工作量乘以中标单价，并对乙方环卫作业情况进行考核，由乙方对考核结果、每月服务费确认后在15个工作日内支付。若当月考核结果发生扣分（包括直接扣款）情况的，采购人将在支付当月保洁服务费时给予扣除。</w:t>
      </w:r>
      <w:r>
        <w:rPr>
          <w:rFonts w:hint="eastAsia" w:ascii="宋体" w:hAnsi="宋体" w:eastAsia="宋体" w:cs="宋体"/>
          <w:color w:val="auto"/>
          <w:szCs w:val="21"/>
          <w:highlight w:val="none"/>
        </w:rPr>
        <w:t>【月保洁服务费=</w:t>
      </w:r>
      <w:r>
        <w:rPr>
          <w:rFonts w:hint="eastAsia" w:ascii="宋体" w:hAnsi="宋体" w:eastAsia="宋体" w:cs="宋体"/>
          <w:color w:val="auto"/>
          <w:highlight w:val="none"/>
        </w:rPr>
        <w:t>实际完成工作量</w:t>
      </w:r>
      <w:r>
        <w:rPr>
          <w:rFonts w:hint="eastAsia" w:ascii="宋体" w:hAnsi="宋体" w:eastAsia="宋体" w:cs="宋体"/>
          <w:color w:val="auto"/>
          <w:szCs w:val="21"/>
          <w:highlight w:val="none"/>
        </w:rPr>
        <w:t>*</w:t>
      </w:r>
      <w:r>
        <w:rPr>
          <w:rFonts w:hint="eastAsia" w:ascii="宋体" w:hAnsi="宋体" w:eastAsia="宋体" w:cs="宋体"/>
          <w:color w:val="auto"/>
          <w:highlight w:val="none"/>
        </w:rPr>
        <w:t>中标单价</w:t>
      </w:r>
      <w:r>
        <w:rPr>
          <w:rFonts w:hint="eastAsia" w:ascii="宋体" w:hAnsi="宋体" w:eastAsia="宋体" w:cs="宋体"/>
          <w:color w:val="auto"/>
          <w:szCs w:val="21"/>
          <w:highlight w:val="none"/>
        </w:rPr>
        <w:t>－当月考核扣款】</w:t>
      </w:r>
    </w:p>
    <w:p w14:paraId="0522707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本项目是以人工投入为主的服务项目，因此采购单位不支付预付款。</w:t>
      </w:r>
    </w:p>
    <w:p w14:paraId="46BA37A8">
      <w:pPr>
        <w:pStyle w:val="5"/>
        <w:numPr>
          <w:ilvl w:val="0"/>
          <w:numId w:val="1"/>
        </w:numPr>
        <w:spacing w:before="120" w:beforeLines="50" w:after="120" w:afterLines="50" w:line="360" w:lineRule="auto"/>
        <w:ind w:firstLine="482"/>
        <w:rPr>
          <w:rFonts w:hint="eastAsia" w:ascii="宋体" w:hAnsi="宋体" w:eastAsia="宋体" w:cs="宋体"/>
          <w:color w:val="auto"/>
          <w:sz w:val="24"/>
          <w:szCs w:val="24"/>
          <w:highlight w:val="none"/>
        </w:rPr>
      </w:pPr>
      <w:bookmarkStart w:id="101" w:name="_Toc17423"/>
      <w:r>
        <w:rPr>
          <w:rFonts w:hint="eastAsia" w:ascii="宋体" w:hAnsi="宋体" w:eastAsia="宋体" w:cs="宋体"/>
          <w:color w:val="auto"/>
          <w:sz w:val="24"/>
          <w:szCs w:val="24"/>
          <w:highlight w:val="none"/>
        </w:rPr>
        <w:t>其他</w:t>
      </w:r>
      <w:bookmarkEnd w:id="101"/>
    </w:p>
    <w:p w14:paraId="62FD6D0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根据环境卫生保洁的区域性特点，为保证合同交接的顺利过渡，督促中标人及时将环卫设备配置齐全并按要求用于中标项目，采购人要求中标人在中标通知书发布后清扫保洁服务合同签订前，按采购文件要求及投标承诺将上述环卫设备（需求中所示车辆设备要求均为投标人自有车辆或租赁）送达采购人指定地点，经采购人验收通过后（采购人将在中标通知书发布1个月内组织验收），将在规定时间内与中标人签订清扫保洁服务合同。所有车辆必须符合国家运行车辆的管理规定，必须按规定缴纳车辆保险。若中标人在中标通知书发布后1个月内，未按采购文件要求及投标承诺将上述环卫设备送达采购人指定地点的，视为中标人自动放弃中标权。中标人自动放弃中标权的，采购人将其作为不良行为记录上报财政部门，由财政部门按相关法律法规给予处理。</w:t>
      </w:r>
    </w:p>
    <w:p w14:paraId="491370A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2.中标人配备的各类车辆只能服务于中标标项,不得再用于其他服务。</w:t>
      </w:r>
    </w:p>
    <w:p w14:paraId="5178C7F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3.中标人须根据《中华人民共和国劳动法》用工要求组建固定的专业保洁服务队伍，保障保洁服务人员的合法权益，确保其工资不低于当地最低工资标准的110%，并按法律法规为保洁服务人员缴纳相关险种。</w:t>
      </w:r>
      <w:r>
        <w:rPr>
          <w:rFonts w:hint="eastAsia" w:ascii="宋体" w:hAnsi="宋体" w:eastAsia="宋体" w:cs="宋体"/>
          <w:b/>
          <w:bCs/>
          <w:color w:val="auto"/>
          <w:szCs w:val="21"/>
          <w:highlight w:val="none"/>
        </w:rPr>
        <w:t>各中标人用工人数符合缴纳社保比例不得低20%。</w:t>
      </w:r>
    </w:p>
    <w:p w14:paraId="1FFE58D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4.中标人清扫保洁人员用工上必须符合劳动法及其它法律法规的规定。</w:t>
      </w:r>
    </w:p>
    <w:p w14:paraId="25BD271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中标人必须于中标通知书发布后1个月内在采购人当地城区租赁或购买办公场所，租赁或自有不少于100平方米的办公场所以及车具停放场所，否则采购人有权取消其中标资格，解除合同【已签订合同的将解除合同，合同履约金作为合同违约金没收】。</w:t>
      </w:r>
    </w:p>
    <w:p w14:paraId="5CCB2ED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6.中标人不得将该保洁服务项目转包或变相转包第三方实施。未经采购人同意，不得分包。否则，采购人有权单方终止合同并没收全部履约保证金，对采购人造成的损失超过履约保证金的，采购人有权继续追偿。</w:t>
      </w:r>
    </w:p>
    <w:p w14:paraId="5CDBA6C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r>
        <w:rPr>
          <w:rFonts w:hint="eastAsia" w:ascii="宋体" w:hAnsi="宋体" w:eastAsia="宋体" w:cs="宋体"/>
          <w:b/>
          <w:bCs/>
          <w:color w:val="auto"/>
          <w:szCs w:val="21"/>
          <w:highlight w:val="none"/>
        </w:rPr>
        <w:t>需求范围内，在相关文件中规定的卫生费等收费项目由采购人负责收取。</w:t>
      </w:r>
      <w:r>
        <w:rPr>
          <w:rFonts w:hint="eastAsia" w:ascii="宋体" w:hAnsi="宋体" w:eastAsia="宋体" w:cs="宋体"/>
          <w:color w:val="auto"/>
          <w:szCs w:val="21"/>
          <w:highlight w:val="none"/>
        </w:rPr>
        <w:t>中标人不得擅自收费，不得向物业、商铺等服务对象吃拿卡要，并加强内部人员管理和教育，若发现公司员工有以上行为的，</w:t>
      </w:r>
      <w:r>
        <w:rPr>
          <w:rFonts w:hint="eastAsia" w:ascii="宋体" w:hAnsi="宋体" w:eastAsia="宋体" w:cs="宋体"/>
          <w:color w:val="auto"/>
          <w:szCs w:val="21"/>
          <w:highlight w:val="none"/>
          <w:lang w:eastAsia="zh-CN"/>
        </w:rPr>
        <w:t>纳入考核管理</w:t>
      </w:r>
      <w:r>
        <w:rPr>
          <w:rFonts w:hint="eastAsia" w:ascii="宋体" w:hAnsi="宋体" w:eastAsia="宋体" w:cs="宋体"/>
          <w:color w:val="auto"/>
          <w:szCs w:val="21"/>
          <w:highlight w:val="none"/>
        </w:rPr>
        <w:t>。</w:t>
      </w:r>
    </w:p>
    <w:p w14:paraId="417AF22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过渡时期考核自合同签订之日起设置2个月的过渡期，期间采购人督促指导中标人尽快完成项目的平稳过渡。中标人严格按照有关规定，做好人、财、物交接工作，确保县城区环卫各项工作连续性和稳定性。中标人要加强管理，提高效率，进场后保证工作延续性和服务标准、质量在原有的基础上稳步提升，在合同终止日起至采购人选择新的中标人之前，中标人应按照上述约定继续履约项目，考核办法按照前款约定执行。</w:t>
      </w:r>
    </w:p>
    <w:p w14:paraId="6D66C81C">
      <w:pPr>
        <w:spacing w:line="360" w:lineRule="auto"/>
        <w:ind w:firstLine="420" w:firstLineChars="200"/>
        <w:rPr>
          <w:rFonts w:hint="eastAsia" w:ascii="宋体" w:hAnsi="宋体" w:eastAsia="宋体" w:cs="宋体"/>
          <w:color w:val="auto"/>
          <w:szCs w:val="21"/>
          <w:highlight w:val="none"/>
        </w:rPr>
        <w:sectPr>
          <w:footerReference r:id="rId4" w:type="first"/>
          <w:footerReference r:id="rId3" w:type="default"/>
          <w:pgSz w:w="11906" w:h="16838"/>
          <w:pgMar w:top="1440" w:right="1843" w:bottom="1440" w:left="1134" w:header="851" w:footer="992" w:gutter="0"/>
          <w:cols w:space="720" w:num="1"/>
          <w:docGrid w:linePitch="312" w:charSpace="0"/>
        </w:sectPr>
      </w:pPr>
      <w:r>
        <w:rPr>
          <w:rFonts w:hint="eastAsia" w:ascii="宋体" w:hAnsi="宋体" w:eastAsia="宋体" w:cs="宋体"/>
          <w:color w:val="auto"/>
          <w:szCs w:val="21"/>
          <w:highlight w:val="none"/>
        </w:rPr>
        <w:t>以上内容解释权归缙云县住房和城乡建设局。</w:t>
      </w:r>
    </w:p>
    <w:p w14:paraId="08C04601">
      <w:pPr>
        <w:spacing w:line="480" w:lineRule="exact"/>
        <w:ind w:firstLine="420" w:firstLineChars="200"/>
        <w:rPr>
          <w:rFonts w:hint="eastAsia" w:ascii="宋体" w:hAnsi="宋体" w:eastAsia="宋体" w:cs="宋体"/>
          <w:color w:val="auto"/>
          <w:sz w:val="24"/>
          <w:highlight w:val="none"/>
        </w:rPr>
        <w:sectPr>
          <w:pgSz w:w="16838" w:h="11906" w:orient="landscape"/>
          <w:pgMar w:top="1134" w:right="1440" w:bottom="1843" w:left="1440" w:header="851" w:footer="992" w:gutter="0"/>
          <w:cols w:space="720" w:num="1"/>
          <w:docGrid w:linePitch="312" w:charSpace="0"/>
        </w:sectPr>
      </w:pPr>
      <w:r>
        <w:rPr>
          <w:rFonts w:hint="eastAsia" w:ascii="宋体" w:hAnsi="宋体" w:eastAsia="宋体" w:cs="宋体"/>
          <w:color w:val="auto"/>
          <w:highlight w:val="none"/>
        </w:rPr>
        <w:drawing>
          <wp:anchor distT="0" distB="0" distL="114300" distR="114300" simplePos="0" relativeHeight="251661312" behindDoc="0" locked="0" layoutInCell="1" allowOverlap="1">
            <wp:simplePos x="0" y="0"/>
            <wp:positionH relativeFrom="column">
              <wp:posOffset>676275</wp:posOffset>
            </wp:positionH>
            <wp:positionV relativeFrom="paragraph">
              <wp:posOffset>334010</wp:posOffset>
            </wp:positionV>
            <wp:extent cx="7894320" cy="5501005"/>
            <wp:effectExtent l="0" t="0" r="11430" b="4445"/>
            <wp:wrapTopAndBottom/>
            <wp:docPr id="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pic:cNvPicPr>
                      <a:picLocks noChangeAspect="1"/>
                    </pic:cNvPicPr>
                  </pic:nvPicPr>
                  <pic:blipFill>
                    <a:blip r:embed="rId13"/>
                    <a:stretch>
                      <a:fillRect/>
                    </a:stretch>
                  </pic:blipFill>
                  <pic:spPr>
                    <a:xfrm>
                      <a:off x="0" y="0"/>
                      <a:ext cx="7894320" cy="5501005"/>
                    </a:xfrm>
                    <a:prstGeom prst="rect">
                      <a:avLst/>
                    </a:prstGeom>
                    <a:noFill/>
                    <a:ln>
                      <a:noFill/>
                    </a:ln>
                  </pic:spPr>
                </pic:pic>
              </a:graphicData>
            </a:graphic>
          </wp:anchor>
        </w:drawing>
      </w:r>
    </w:p>
    <w:p w14:paraId="07E42529">
      <w:pPr>
        <w:jc w:val="center"/>
        <w:rPr>
          <w:rFonts w:hint="eastAsia" w:ascii="宋体" w:hAnsi="宋体" w:eastAsia="宋体" w:cs="宋体"/>
          <w:b/>
          <w:color w:val="auto"/>
          <w:sz w:val="36"/>
          <w:szCs w:val="36"/>
          <w:highlight w:val="none"/>
        </w:rPr>
      </w:pPr>
      <w:r>
        <w:rPr>
          <w:rFonts w:hint="eastAsia" w:ascii="宋体" w:hAnsi="宋体" w:eastAsia="宋体" w:cs="宋体"/>
          <w:color w:val="auto"/>
          <w:sz w:val="24"/>
          <w:highlight w:val="none"/>
        </w:rPr>
        <w:t xml:space="preserve">                                 </w:t>
      </w:r>
    </w:p>
    <w:p w14:paraId="61E46425">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缙云县城区环境卫生作业服务质量标准</w:t>
      </w:r>
    </w:p>
    <w:p w14:paraId="6903971C">
      <w:pPr>
        <w:spacing w:line="360" w:lineRule="auto"/>
        <w:ind w:firstLine="482" w:firstLineChars="200"/>
        <w:jc w:val="center"/>
        <w:rPr>
          <w:rFonts w:hint="eastAsia" w:ascii="宋体" w:hAnsi="宋体" w:eastAsia="宋体" w:cs="宋体"/>
          <w:b/>
          <w:color w:val="auto"/>
          <w:sz w:val="24"/>
          <w:highlight w:val="none"/>
        </w:rPr>
      </w:pPr>
    </w:p>
    <w:p w14:paraId="24B9768A">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一、定义</w:t>
      </w:r>
    </w:p>
    <w:p w14:paraId="2EF69B61">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1. 普扫</w:t>
      </w:r>
      <w:r>
        <w:rPr>
          <w:rFonts w:hint="eastAsia" w:ascii="宋体" w:hAnsi="宋体" w:eastAsia="宋体" w:cs="宋体"/>
          <w:color w:val="auto"/>
          <w:kern w:val="0"/>
          <w:szCs w:val="21"/>
          <w:highlight w:val="none"/>
          <w:lang w:val="zh-CN"/>
        </w:rPr>
        <w:tab/>
      </w:r>
    </w:p>
    <w:p w14:paraId="4FAAF00D">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对县城区内各类道路、公共场地、里弄、房前屋后、山坡、空地、通道等地进行全面清扫。</w:t>
      </w:r>
    </w:p>
    <w:p w14:paraId="2688350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zh-CN"/>
        </w:rPr>
        <w:t>. 公厕清洗</w:t>
      </w:r>
    </w:p>
    <w:p w14:paraId="169BA17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对县城区内的公共厕所进行全面清洗。</w:t>
      </w:r>
    </w:p>
    <w:p w14:paraId="4A42ECF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zh-CN"/>
        </w:rPr>
        <w:t>、清洗</w:t>
      </w:r>
    </w:p>
    <w:p w14:paraId="26E26B55">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对县城区街道，人行道、垃圾箱（桶）、岸堤以及安全隔离防护栏、花箱及其它点位利用高压清洗设备等进行全面的清洗。</w:t>
      </w:r>
    </w:p>
    <w:p w14:paraId="3B837348">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zh-CN"/>
        </w:rPr>
        <w:t>. 保洁</w:t>
      </w:r>
    </w:p>
    <w:p w14:paraId="0A685556">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zh-CN"/>
        </w:rPr>
        <w:t>.1 道路、里弄保洁：在普扫之后，进行不间断的巡回</w:t>
      </w:r>
      <w:r>
        <w:rPr>
          <w:rFonts w:hint="eastAsia" w:ascii="宋体" w:hAnsi="宋体" w:eastAsia="宋体" w:cs="宋体"/>
          <w:color w:val="auto"/>
          <w:kern w:val="0"/>
          <w:szCs w:val="21"/>
          <w:highlight w:val="none"/>
        </w:rPr>
        <w:t>清</w:t>
      </w:r>
      <w:r>
        <w:rPr>
          <w:rFonts w:hint="eastAsia" w:ascii="宋体" w:hAnsi="宋体" w:eastAsia="宋体" w:cs="宋体"/>
          <w:color w:val="auto"/>
          <w:kern w:val="0"/>
          <w:szCs w:val="21"/>
          <w:highlight w:val="none"/>
          <w:lang w:val="zh-CN"/>
        </w:rPr>
        <w:t>扫保洁，做到随脏随扫。</w:t>
      </w:r>
    </w:p>
    <w:p w14:paraId="3925253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zh-CN"/>
        </w:rPr>
        <w:t>.</w:t>
      </w: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zh-CN"/>
        </w:rPr>
        <w:t xml:space="preserve"> 公厕保洁：在清洗之后，进行不间断清理，做到随脏随洗。</w:t>
      </w:r>
    </w:p>
    <w:p w14:paraId="1246ED42">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zh-CN"/>
        </w:rPr>
        <w:t>.</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zh-CN"/>
        </w:rPr>
        <w:t xml:space="preserve"> 垃圾箱（桶）等保洁：在垃圾清运之后，进行不间断的巡回清理，做到垃圾及时收集不污染。</w:t>
      </w:r>
    </w:p>
    <w:p w14:paraId="38A5D45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rPr>
        <w:t>5</w:t>
      </w:r>
      <w:r>
        <w:rPr>
          <w:rFonts w:hint="eastAsia" w:ascii="宋体" w:hAnsi="宋体" w:eastAsia="宋体" w:cs="宋体"/>
          <w:color w:val="auto"/>
          <w:kern w:val="0"/>
          <w:szCs w:val="21"/>
          <w:highlight w:val="none"/>
          <w:lang w:val="zh-CN"/>
        </w:rPr>
        <w:t>. 喇叭口</w:t>
      </w:r>
    </w:p>
    <w:p w14:paraId="23C836B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居民住宅区、单位的出入口与道路衔接部位。</w:t>
      </w:r>
    </w:p>
    <w:p w14:paraId="1D3AEC66">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二、基本要求</w:t>
      </w:r>
    </w:p>
    <w:p w14:paraId="731E8682">
      <w:pPr>
        <w:autoSpaceDE w:val="0"/>
        <w:autoSpaceDN w:val="0"/>
        <w:adjustRightInd w:val="0"/>
        <w:snapToGrid w:val="0"/>
        <w:spacing w:line="360" w:lineRule="auto"/>
        <w:ind w:firstLine="420" w:firstLineChars="200"/>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rPr>
        <w:t>1．保洁作业过程中，</w:t>
      </w:r>
      <w:r>
        <w:rPr>
          <w:rFonts w:hint="eastAsia" w:ascii="宋体" w:hAnsi="宋体" w:eastAsia="宋体" w:cs="宋体"/>
          <w:color w:val="auto"/>
          <w:szCs w:val="21"/>
          <w:highlight w:val="none"/>
          <w:lang w:val="zh-CN"/>
        </w:rPr>
        <w:t>应做到文明、规范、安全和有序。</w:t>
      </w:r>
    </w:p>
    <w:p w14:paraId="0854C71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bCs/>
          <w:color w:val="auto"/>
          <w:kern w:val="0"/>
          <w:szCs w:val="21"/>
          <w:highlight w:val="none"/>
        </w:rPr>
        <w:t>2．</w:t>
      </w:r>
      <w:r>
        <w:rPr>
          <w:rFonts w:hint="eastAsia" w:ascii="宋体" w:hAnsi="宋体" w:eastAsia="宋体" w:cs="宋体"/>
          <w:color w:val="auto"/>
          <w:kern w:val="0"/>
          <w:szCs w:val="21"/>
          <w:highlight w:val="none"/>
          <w:lang w:val="zh-CN"/>
        </w:rPr>
        <w:t>环卫作业单位应建立健全安全生产管理制度、车辆检查制度和落实安全生产责任人，并有完整的作业和检查记录。</w:t>
      </w:r>
    </w:p>
    <w:p w14:paraId="3687213C">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3．公司制定保洁方案、人员方案（方案中应有明确的机动人员）、确保各地段人员分配合理，保洁人员数量、健康状况及年龄达到要求。</w:t>
      </w:r>
    </w:p>
    <w:p w14:paraId="7683AEAA">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 制定相关的工作预案（如：重大活动、迎检、突发事件、防汛防台、防暑降温、节假日等），并落实好预案中各项工作，服从统一管理。</w:t>
      </w:r>
    </w:p>
    <w:p w14:paraId="4402997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bCs/>
          <w:color w:val="auto"/>
          <w:kern w:val="0"/>
          <w:szCs w:val="21"/>
          <w:highlight w:val="none"/>
        </w:rPr>
        <w:t xml:space="preserve">5. </w:t>
      </w:r>
      <w:r>
        <w:rPr>
          <w:rFonts w:hint="eastAsia" w:ascii="宋体" w:hAnsi="宋体" w:eastAsia="宋体" w:cs="宋体"/>
          <w:color w:val="auto"/>
          <w:kern w:val="0"/>
          <w:szCs w:val="21"/>
          <w:highlight w:val="none"/>
          <w:lang w:val="zh-CN"/>
        </w:rPr>
        <w:t>保洁员（</w:t>
      </w:r>
      <w:r>
        <w:rPr>
          <w:rFonts w:hint="eastAsia" w:ascii="宋体" w:hAnsi="宋体" w:eastAsia="宋体" w:cs="宋体"/>
          <w:color w:val="auto"/>
          <w:szCs w:val="21"/>
          <w:highlight w:val="none"/>
          <w:lang w:val="zh-CN"/>
        </w:rPr>
        <w:t>清扫人员、清运人员、清洗人员、</w:t>
      </w:r>
      <w:r>
        <w:rPr>
          <w:rFonts w:hint="eastAsia" w:ascii="宋体" w:hAnsi="宋体" w:eastAsia="宋体" w:cs="宋体"/>
          <w:color w:val="auto"/>
          <w:szCs w:val="21"/>
          <w:highlight w:val="none"/>
        </w:rPr>
        <w:t>快保人员</w:t>
      </w:r>
      <w:r>
        <w:rPr>
          <w:rFonts w:hint="eastAsia" w:ascii="宋体" w:hAnsi="宋体" w:eastAsia="宋体" w:cs="宋体"/>
          <w:color w:val="auto"/>
          <w:szCs w:val="21"/>
          <w:highlight w:val="none"/>
          <w:lang w:val="zh-CN"/>
        </w:rPr>
        <w:t>）</w:t>
      </w:r>
      <w:r>
        <w:rPr>
          <w:rFonts w:hint="eastAsia" w:ascii="宋体" w:hAnsi="宋体" w:eastAsia="宋体" w:cs="宋体"/>
          <w:color w:val="auto"/>
          <w:kern w:val="0"/>
          <w:szCs w:val="21"/>
          <w:highlight w:val="none"/>
          <w:lang w:val="zh-CN"/>
        </w:rPr>
        <w:t>作业时须穿有反光条的工作服并做好相关劳动安全防护，并保持着装干净、整洁。其他环卫作业人员也须按规定统一着装和佩证。</w:t>
      </w:r>
    </w:p>
    <w:p w14:paraId="66BC439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szCs w:val="21"/>
          <w:highlight w:val="none"/>
        </w:rPr>
        <w:t>6．</w:t>
      </w:r>
      <w:r>
        <w:rPr>
          <w:rFonts w:hint="eastAsia" w:ascii="宋体" w:hAnsi="宋体" w:eastAsia="宋体" w:cs="宋体"/>
          <w:color w:val="auto"/>
          <w:kern w:val="0"/>
          <w:szCs w:val="21"/>
          <w:highlight w:val="none"/>
          <w:lang w:val="zh-CN"/>
        </w:rPr>
        <w:t>环卫作业各类工具摆放整齐，不得存在安全隐患。</w:t>
      </w:r>
    </w:p>
    <w:p w14:paraId="115C020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szCs w:val="21"/>
          <w:highlight w:val="none"/>
        </w:rPr>
        <w:t>7．</w:t>
      </w:r>
      <w:r>
        <w:rPr>
          <w:rFonts w:hint="eastAsia" w:ascii="宋体" w:hAnsi="宋体" w:eastAsia="宋体" w:cs="宋体"/>
          <w:color w:val="auto"/>
          <w:kern w:val="0"/>
          <w:szCs w:val="21"/>
          <w:highlight w:val="none"/>
          <w:lang w:val="zh-CN"/>
        </w:rPr>
        <w:t>保洁员要根据本路段的人、车流情况，合理安排作业时间和方式，作业时，须注意安全，严格遵守交通规则，以免发生意外。道路大面积污染需要集中清扫或清洗时，需得到相关部门的配合，距清扫点来往方向近100米设置警示牌。</w:t>
      </w:r>
    </w:p>
    <w:p w14:paraId="624DD187">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szCs w:val="21"/>
          <w:highlight w:val="none"/>
        </w:rPr>
        <w:t>8．</w:t>
      </w:r>
      <w:r>
        <w:rPr>
          <w:rFonts w:hint="eastAsia" w:ascii="宋体" w:hAnsi="宋体" w:eastAsia="宋体" w:cs="宋体"/>
          <w:color w:val="auto"/>
          <w:kern w:val="0"/>
          <w:szCs w:val="21"/>
          <w:highlight w:val="none"/>
          <w:lang w:val="zh-CN"/>
        </w:rPr>
        <w:t>环卫各类车辆出车前必须进行检查，确保车况良好方可进行环卫作业。各类</w:t>
      </w:r>
      <w:r>
        <w:rPr>
          <w:rFonts w:hint="eastAsia" w:ascii="宋体" w:hAnsi="宋体" w:eastAsia="宋体" w:cs="宋体"/>
          <w:color w:val="auto"/>
          <w:szCs w:val="21"/>
          <w:highlight w:val="none"/>
        </w:rPr>
        <w:t>车辆作业结束后</w:t>
      </w:r>
      <w:r>
        <w:rPr>
          <w:rFonts w:hint="eastAsia" w:ascii="宋体" w:hAnsi="宋体" w:eastAsia="宋体" w:cs="宋体"/>
          <w:color w:val="auto"/>
          <w:kern w:val="0"/>
          <w:szCs w:val="21"/>
          <w:highlight w:val="none"/>
          <w:lang w:val="zh-CN"/>
        </w:rPr>
        <w:t>须安全存放。</w:t>
      </w:r>
    </w:p>
    <w:p w14:paraId="618B3C2A">
      <w:pPr>
        <w:adjustRightInd w:val="0"/>
        <w:snapToGrid w:val="0"/>
        <w:spacing w:line="360" w:lineRule="auto"/>
        <w:ind w:firstLine="420" w:firstLineChars="200"/>
        <w:rPr>
          <w:rFonts w:hint="eastAsia" w:ascii="宋体" w:hAnsi="宋体" w:eastAsia="宋体" w:cs="宋体"/>
          <w:color w:val="auto"/>
          <w:spacing w:val="-4"/>
          <w:kern w:val="0"/>
          <w:szCs w:val="21"/>
          <w:highlight w:val="none"/>
          <w:lang w:val="zh-CN"/>
        </w:rPr>
      </w:pPr>
      <w:r>
        <w:rPr>
          <w:rFonts w:hint="eastAsia" w:ascii="宋体" w:hAnsi="宋体" w:eastAsia="宋体" w:cs="宋体"/>
          <w:color w:val="auto"/>
          <w:kern w:val="0"/>
          <w:szCs w:val="21"/>
          <w:highlight w:val="none"/>
          <w:lang w:val="zh-CN"/>
        </w:rPr>
        <w:t>9．</w:t>
      </w:r>
      <w:r>
        <w:rPr>
          <w:rFonts w:hint="eastAsia" w:ascii="宋体" w:hAnsi="宋体" w:eastAsia="宋体" w:cs="宋体"/>
          <w:color w:val="auto"/>
          <w:spacing w:val="-4"/>
          <w:kern w:val="0"/>
          <w:szCs w:val="21"/>
          <w:highlight w:val="none"/>
          <w:lang w:val="zh-CN"/>
        </w:rPr>
        <w:t>雇佣的环卫工人必须符合《中华人民共和国劳动法》和社保的相关法律法规要求。</w:t>
      </w:r>
    </w:p>
    <w:p w14:paraId="3467CCDE">
      <w:pPr>
        <w:adjustRightInd w:val="0"/>
        <w:snapToGrid w:val="0"/>
        <w:spacing w:line="360" w:lineRule="auto"/>
        <w:ind w:firstLine="420" w:firstLineChars="200"/>
        <w:rPr>
          <w:rFonts w:hint="eastAsia" w:ascii="宋体" w:hAnsi="宋体" w:eastAsia="宋体" w:cs="宋体"/>
          <w:color w:val="auto"/>
          <w:szCs w:val="21"/>
          <w:highlight w:val="none"/>
          <w:lang w:val="zh-CN"/>
        </w:rPr>
      </w:pPr>
      <w:r>
        <w:rPr>
          <w:rFonts w:hint="eastAsia" w:ascii="宋体" w:hAnsi="宋体" w:eastAsia="宋体" w:cs="宋体"/>
          <w:color w:val="auto"/>
          <w:kern w:val="0"/>
          <w:szCs w:val="21"/>
          <w:highlight w:val="none"/>
          <w:lang w:val="zh-CN"/>
        </w:rPr>
        <w:t>10．环卫作业过程中，发现火源、路面污染等</w:t>
      </w:r>
      <w:r>
        <w:rPr>
          <w:rFonts w:hint="eastAsia" w:ascii="宋体" w:hAnsi="宋体" w:eastAsia="宋体" w:cs="宋体"/>
          <w:color w:val="auto"/>
          <w:szCs w:val="21"/>
          <w:highlight w:val="none"/>
          <w:lang w:val="zh-CN"/>
        </w:rPr>
        <w:t>应马上向管理部门汇报, 并立即组织清理</w:t>
      </w:r>
      <w:r>
        <w:rPr>
          <w:rFonts w:hint="eastAsia" w:ascii="宋体" w:hAnsi="宋体" w:eastAsia="宋体" w:cs="宋体"/>
          <w:color w:val="auto"/>
          <w:kern w:val="0"/>
          <w:szCs w:val="21"/>
          <w:highlight w:val="none"/>
          <w:lang w:val="zh-CN"/>
        </w:rPr>
        <w:t>。</w:t>
      </w:r>
    </w:p>
    <w:p w14:paraId="54FAF42C">
      <w:pPr>
        <w:adjustRightInd w:val="0"/>
        <w:snapToGrid w:val="0"/>
        <w:spacing w:line="360" w:lineRule="auto"/>
        <w:ind w:firstLine="420" w:firstLineChars="20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11．环卫作业单位对所属公司的环卫工人须每月不少于1次的安全生产、职业道德及业务培训。新招人员必须进行岗前培训，方可上岗。</w:t>
      </w:r>
    </w:p>
    <w:p w14:paraId="007555D5">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kern w:val="0"/>
          <w:szCs w:val="21"/>
          <w:highlight w:val="none"/>
          <w:lang w:val="zh-CN"/>
        </w:rPr>
        <w:t>12．严格遵守交通规则，环卫作业车辆尽量避开交通高峰时段作业。机扫车、洒水车、</w:t>
      </w:r>
      <w:r>
        <w:rPr>
          <w:rFonts w:hint="eastAsia" w:ascii="宋体" w:hAnsi="宋体" w:eastAsia="宋体" w:cs="宋体"/>
          <w:color w:val="auto"/>
          <w:kern w:val="0"/>
          <w:szCs w:val="21"/>
          <w:highlight w:val="none"/>
        </w:rPr>
        <w:t>桶装车、护栏清洗车等</w:t>
      </w:r>
      <w:r>
        <w:rPr>
          <w:rFonts w:hint="eastAsia" w:ascii="宋体" w:hAnsi="宋体" w:eastAsia="宋体" w:cs="宋体"/>
          <w:color w:val="auto"/>
          <w:szCs w:val="21"/>
          <w:highlight w:val="none"/>
        </w:rPr>
        <w:t>车尾应有反光标志（或加贴反光膜），作业时须亮警示灯。</w:t>
      </w:r>
      <w:r>
        <w:rPr>
          <w:rFonts w:hint="eastAsia" w:ascii="宋体" w:hAnsi="宋体" w:eastAsia="宋体" w:cs="宋体"/>
          <w:color w:val="auto"/>
          <w:szCs w:val="21"/>
          <w:highlight w:val="none"/>
          <w:lang w:val="zh-CN"/>
        </w:rPr>
        <w:t>夜间作业时</w:t>
      </w:r>
      <w:r>
        <w:rPr>
          <w:rFonts w:hint="eastAsia" w:ascii="宋体" w:hAnsi="宋体" w:eastAsia="宋体" w:cs="宋体"/>
          <w:color w:val="auto"/>
          <w:kern w:val="0"/>
          <w:szCs w:val="21"/>
          <w:highlight w:val="none"/>
          <w:lang w:val="zh-CN"/>
        </w:rPr>
        <w:t>还须开启示宽灯，</w:t>
      </w:r>
      <w:r>
        <w:rPr>
          <w:rFonts w:hint="eastAsia" w:ascii="宋体" w:hAnsi="宋体" w:eastAsia="宋体" w:cs="宋体"/>
          <w:color w:val="auto"/>
          <w:szCs w:val="21"/>
          <w:highlight w:val="none"/>
          <w:lang w:val="zh-CN"/>
        </w:rPr>
        <w:t>降低或关闭提示音乐。洒水车需在规定取水栓取水。</w:t>
      </w:r>
    </w:p>
    <w:p w14:paraId="52144EF2">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kern w:val="0"/>
          <w:szCs w:val="21"/>
          <w:highlight w:val="none"/>
          <w:lang w:val="zh-CN"/>
        </w:rPr>
        <w:t>13．环卫作业单位对所属公司作业车辆需每月不少于</w:t>
      </w: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zh-CN"/>
        </w:rPr>
        <w:t>次的安全大检查，</w:t>
      </w:r>
      <w:r>
        <w:rPr>
          <w:rFonts w:hint="eastAsia" w:ascii="宋体" w:hAnsi="宋体" w:eastAsia="宋体" w:cs="宋体"/>
          <w:color w:val="auto"/>
          <w:szCs w:val="21"/>
          <w:highlight w:val="none"/>
          <w:lang w:val="zh-CN"/>
        </w:rPr>
        <w:t>环卫作业车辆作业过程中必须规范停靠，不影响其它车辆、行人通行。</w:t>
      </w:r>
    </w:p>
    <w:p w14:paraId="3D247CCF">
      <w:pPr>
        <w:autoSpaceDE w:val="0"/>
        <w:autoSpaceDN w:val="0"/>
        <w:adjustRightIn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14. 环卫作业车辆在山洞作业时不得逆行，需在山洞口摆放警示标志。</w:t>
      </w:r>
    </w:p>
    <w:p w14:paraId="7BF4AB60">
      <w:pPr>
        <w:autoSpaceDE w:val="0"/>
        <w:autoSpaceDN w:val="0"/>
        <w:adjustRightInd w:val="0"/>
        <w:snapToGrid w:val="0"/>
        <w:spacing w:line="360" w:lineRule="auto"/>
        <w:ind w:firstLine="413" w:firstLineChars="196"/>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rPr>
        <w:t xml:space="preserve">三、 </w:t>
      </w:r>
      <w:r>
        <w:rPr>
          <w:rFonts w:hint="eastAsia" w:ascii="宋体" w:hAnsi="宋体" w:eastAsia="宋体" w:cs="宋体"/>
          <w:b/>
          <w:color w:val="auto"/>
          <w:kern w:val="0"/>
          <w:szCs w:val="21"/>
          <w:highlight w:val="none"/>
          <w:lang w:val="zh-CN"/>
        </w:rPr>
        <w:t>道路清扫保洁服务质量要求</w:t>
      </w:r>
    </w:p>
    <w:p w14:paraId="6005C85A">
      <w:pPr>
        <w:autoSpaceDE w:val="0"/>
        <w:autoSpaceDN w:val="0"/>
        <w:adjustRightInd w:val="0"/>
        <w:snapToGrid w:val="0"/>
        <w:spacing w:line="360" w:lineRule="auto"/>
        <w:ind w:firstLine="422" w:firstLineChars="200"/>
        <w:rPr>
          <w:rFonts w:hint="eastAsia" w:ascii="宋体" w:hAnsi="宋体" w:eastAsia="宋体" w:cs="宋体"/>
          <w:b/>
          <w:color w:val="auto"/>
          <w:szCs w:val="21"/>
          <w:highlight w:val="none"/>
          <w:lang w:val="zh-CN"/>
        </w:rPr>
      </w:pPr>
      <w:r>
        <w:rPr>
          <w:rFonts w:hint="eastAsia" w:ascii="宋体" w:hAnsi="宋体" w:eastAsia="宋体" w:cs="宋体"/>
          <w:b/>
          <w:color w:val="auto"/>
          <w:kern w:val="0"/>
          <w:szCs w:val="21"/>
          <w:highlight w:val="none"/>
          <w:lang w:val="zh-CN"/>
        </w:rPr>
        <w:t>1．保洁面积、等级、时间要求详见采购需求</w:t>
      </w:r>
      <w:r>
        <w:rPr>
          <w:rFonts w:hint="eastAsia" w:ascii="宋体" w:hAnsi="宋体" w:eastAsia="宋体" w:cs="宋体"/>
          <w:b/>
          <w:color w:val="auto"/>
          <w:szCs w:val="21"/>
          <w:highlight w:val="none"/>
          <w:lang w:val="zh-CN"/>
        </w:rPr>
        <w:t>。</w:t>
      </w:r>
    </w:p>
    <w:p w14:paraId="73048A38">
      <w:pPr>
        <w:autoSpaceDE w:val="0"/>
        <w:autoSpaceDN w:val="0"/>
        <w:adjustRightInd w:val="0"/>
        <w:snapToGrid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zh-CN"/>
        </w:rPr>
        <w:t>2</w:t>
      </w:r>
      <w:r>
        <w:rPr>
          <w:rFonts w:hint="eastAsia" w:ascii="宋体" w:hAnsi="宋体" w:eastAsia="宋体" w:cs="宋体"/>
          <w:b/>
          <w:color w:val="auto"/>
          <w:szCs w:val="21"/>
          <w:highlight w:val="none"/>
        </w:rPr>
        <w:t xml:space="preserve">. </w:t>
      </w:r>
      <w:r>
        <w:rPr>
          <w:rFonts w:hint="eastAsia" w:ascii="宋体" w:hAnsi="宋体" w:eastAsia="宋体" w:cs="宋体"/>
          <w:b/>
          <w:color w:val="auto"/>
          <w:szCs w:val="21"/>
          <w:highlight w:val="none"/>
          <w:lang w:val="zh-CN"/>
        </w:rPr>
        <w:t>各片区清扫保洁人员须按清扫定额配备。道路人工清扫定额见表1。</w:t>
      </w:r>
    </w:p>
    <w:p w14:paraId="723997B6">
      <w:pPr>
        <w:adjustRightInd w:val="0"/>
        <w:snapToGrid w:val="0"/>
        <w:spacing w:line="360" w:lineRule="auto"/>
        <w:ind w:firstLine="200"/>
        <w:jc w:val="center"/>
        <w:rPr>
          <w:rFonts w:hint="eastAsia" w:ascii="宋体" w:hAnsi="宋体" w:eastAsia="宋体" w:cs="宋体"/>
          <w:b/>
          <w:color w:val="auto"/>
          <w:kern w:val="0"/>
          <w:szCs w:val="21"/>
          <w:highlight w:val="none"/>
        </w:rPr>
      </w:pPr>
      <w:r>
        <w:rPr>
          <w:rFonts w:hint="eastAsia" w:ascii="宋体" w:hAnsi="宋体" w:eastAsia="宋体" w:cs="宋体"/>
          <w:b/>
          <w:color w:val="auto"/>
          <w:szCs w:val="21"/>
          <w:highlight w:val="none"/>
        </w:rPr>
        <w:t>表1：道路人工清扫定额</w:t>
      </w:r>
      <w:r>
        <w:rPr>
          <w:rFonts w:hint="eastAsia" w:ascii="宋体" w:hAnsi="宋体" w:eastAsia="宋体" w:cs="宋体"/>
          <w:b/>
          <w:color w:val="auto"/>
          <w:kern w:val="0"/>
          <w:szCs w:val="21"/>
          <w:highlight w:val="none"/>
        </w:rPr>
        <w:t>（m</w:t>
      </w:r>
      <w:r>
        <w:rPr>
          <w:rFonts w:hint="eastAsia" w:ascii="宋体" w:hAnsi="宋体" w:eastAsia="宋体" w:cs="宋体"/>
          <w:b/>
          <w:color w:val="auto"/>
          <w:kern w:val="0"/>
          <w:szCs w:val="21"/>
          <w:highlight w:val="none"/>
          <w:vertAlign w:val="superscript"/>
        </w:rPr>
        <w:t>2</w:t>
      </w:r>
      <w:r>
        <w:rPr>
          <w:rFonts w:hint="eastAsia" w:ascii="宋体" w:hAnsi="宋体" w:eastAsia="宋体" w:cs="宋体"/>
          <w:b/>
          <w:color w:val="auto"/>
          <w:kern w:val="0"/>
          <w:szCs w:val="21"/>
          <w:highlight w:val="none"/>
        </w:rPr>
        <w:t xml:space="preserve">/工日） </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824"/>
        <w:gridCol w:w="1825"/>
        <w:gridCol w:w="1824"/>
        <w:gridCol w:w="1825"/>
      </w:tblGrid>
      <w:tr w14:paraId="240A4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704" w:type="dxa"/>
            <w:tcBorders>
              <w:top w:val="single" w:color="auto" w:sz="4" w:space="0"/>
              <w:left w:val="single" w:color="auto" w:sz="4" w:space="0"/>
              <w:bottom w:val="single" w:color="auto" w:sz="4" w:space="0"/>
              <w:right w:val="single" w:color="auto" w:sz="4" w:space="0"/>
            </w:tcBorders>
            <w:noWrap w:val="0"/>
            <w:vAlign w:val="center"/>
          </w:tcPr>
          <w:p w14:paraId="398FCA54">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定额编号</w:t>
            </w:r>
          </w:p>
        </w:tc>
        <w:tc>
          <w:tcPr>
            <w:tcW w:w="1824" w:type="dxa"/>
            <w:tcBorders>
              <w:top w:val="single" w:color="auto" w:sz="4" w:space="0"/>
              <w:left w:val="single" w:color="auto" w:sz="4" w:space="0"/>
              <w:bottom w:val="single" w:color="auto" w:sz="4" w:space="0"/>
              <w:right w:val="single" w:color="auto" w:sz="4" w:space="0"/>
            </w:tcBorders>
            <w:noWrap w:val="0"/>
            <w:vAlign w:val="center"/>
          </w:tcPr>
          <w:p w14:paraId="400CF7CF">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01</w:t>
            </w:r>
          </w:p>
        </w:tc>
        <w:tc>
          <w:tcPr>
            <w:tcW w:w="1825" w:type="dxa"/>
            <w:tcBorders>
              <w:top w:val="single" w:color="auto" w:sz="4" w:space="0"/>
              <w:left w:val="single" w:color="auto" w:sz="4" w:space="0"/>
              <w:bottom w:val="single" w:color="auto" w:sz="4" w:space="0"/>
              <w:right w:val="single" w:color="auto" w:sz="4" w:space="0"/>
            </w:tcBorders>
            <w:noWrap w:val="0"/>
            <w:vAlign w:val="center"/>
          </w:tcPr>
          <w:p w14:paraId="42637C1F">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02</w:t>
            </w:r>
          </w:p>
        </w:tc>
        <w:tc>
          <w:tcPr>
            <w:tcW w:w="1824" w:type="dxa"/>
            <w:tcBorders>
              <w:top w:val="single" w:color="auto" w:sz="4" w:space="0"/>
              <w:left w:val="single" w:color="auto" w:sz="4" w:space="0"/>
              <w:bottom w:val="single" w:color="auto" w:sz="4" w:space="0"/>
              <w:right w:val="single" w:color="auto" w:sz="4" w:space="0"/>
            </w:tcBorders>
            <w:noWrap w:val="0"/>
            <w:vAlign w:val="center"/>
          </w:tcPr>
          <w:p w14:paraId="50F2942A">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03</w:t>
            </w:r>
          </w:p>
        </w:tc>
        <w:tc>
          <w:tcPr>
            <w:tcW w:w="1825" w:type="dxa"/>
            <w:tcBorders>
              <w:top w:val="single" w:color="auto" w:sz="4" w:space="0"/>
              <w:left w:val="single" w:color="auto" w:sz="4" w:space="0"/>
              <w:bottom w:val="single" w:color="auto" w:sz="4" w:space="0"/>
              <w:right w:val="single" w:color="auto" w:sz="4" w:space="0"/>
            </w:tcBorders>
            <w:noWrap w:val="0"/>
            <w:vAlign w:val="center"/>
          </w:tcPr>
          <w:p w14:paraId="1F16A6D8">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04</w:t>
            </w:r>
          </w:p>
        </w:tc>
      </w:tr>
      <w:tr w14:paraId="755DA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704" w:type="dxa"/>
            <w:tcBorders>
              <w:top w:val="single" w:color="auto" w:sz="4" w:space="0"/>
              <w:left w:val="single" w:color="auto" w:sz="4" w:space="0"/>
              <w:bottom w:val="single" w:color="auto" w:sz="4" w:space="0"/>
              <w:right w:val="single" w:color="auto" w:sz="4" w:space="0"/>
            </w:tcBorders>
            <w:noWrap w:val="0"/>
            <w:vAlign w:val="center"/>
          </w:tcPr>
          <w:p w14:paraId="64A9560E">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道路等级</w:t>
            </w:r>
          </w:p>
        </w:tc>
        <w:tc>
          <w:tcPr>
            <w:tcW w:w="1824" w:type="dxa"/>
            <w:tcBorders>
              <w:top w:val="single" w:color="auto" w:sz="4" w:space="0"/>
              <w:left w:val="single" w:color="auto" w:sz="4" w:space="0"/>
              <w:bottom w:val="single" w:color="auto" w:sz="4" w:space="0"/>
              <w:right w:val="single" w:color="auto" w:sz="4" w:space="0"/>
            </w:tcBorders>
            <w:noWrap w:val="0"/>
            <w:vAlign w:val="center"/>
          </w:tcPr>
          <w:p w14:paraId="5A5F8BCD">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一级道路</w:t>
            </w:r>
          </w:p>
        </w:tc>
        <w:tc>
          <w:tcPr>
            <w:tcW w:w="1825" w:type="dxa"/>
            <w:tcBorders>
              <w:top w:val="single" w:color="auto" w:sz="4" w:space="0"/>
              <w:left w:val="single" w:color="auto" w:sz="4" w:space="0"/>
              <w:bottom w:val="single" w:color="auto" w:sz="4" w:space="0"/>
              <w:right w:val="single" w:color="auto" w:sz="4" w:space="0"/>
            </w:tcBorders>
            <w:noWrap w:val="0"/>
            <w:vAlign w:val="center"/>
          </w:tcPr>
          <w:p w14:paraId="26515D09">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二级道路</w:t>
            </w:r>
          </w:p>
        </w:tc>
        <w:tc>
          <w:tcPr>
            <w:tcW w:w="1824" w:type="dxa"/>
            <w:tcBorders>
              <w:top w:val="single" w:color="auto" w:sz="4" w:space="0"/>
              <w:left w:val="single" w:color="auto" w:sz="4" w:space="0"/>
              <w:bottom w:val="single" w:color="auto" w:sz="4" w:space="0"/>
              <w:right w:val="single" w:color="auto" w:sz="4" w:space="0"/>
            </w:tcBorders>
            <w:noWrap w:val="0"/>
            <w:vAlign w:val="center"/>
          </w:tcPr>
          <w:p w14:paraId="5D263FFF">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三级道路</w:t>
            </w:r>
          </w:p>
        </w:tc>
        <w:tc>
          <w:tcPr>
            <w:tcW w:w="1825" w:type="dxa"/>
            <w:tcBorders>
              <w:top w:val="single" w:color="auto" w:sz="4" w:space="0"/>
              <w:left w:val="single" w:color="auto" w:sz="4" w:space="0"/>
              <w:bottom w:val="single" w:color="auto" w:sz="4" w:space="0"/>
              <w:right w:val="single" w:color="auto" w:sz="4" w:space="0"/>
            </w:tcBorders>
            <w:noWrap w:val="0"/>
            <w:vAlign w:val="center"/>
          </w:tcPr>
          <w:p w14:paraId="627ECD97">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四级道路</w:t>
            </w:r>
          </w:p>
        </w:tc>
      </w:tr>
      <w:tr w14:paraId="7E63D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1704" w:type="dxa"/>
            <w:tcBorders>
              <w:top w:val="single" w:color="auto" w:sz="4" w:space="0"/>
              <w:left w:val="single" w:color="auto" w:sz="4" w:space="0"/>
              <w:bottom w:val="single" w:color="auto" w:sz="4" w:space="0"/>
              <w:right w:val="single" w:color="auto" w:sz="4" w:space="0"/>
            </w:tcBorders>
            <w:noWrap w:val="0"/>
            <w:vAlign w:val="center"/>
          </w:tcPr>
          <w:p w14:paraId="1E727531">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清扫面积</w:t>
            </w:r>
          </w:p>
        </w:tc>
        <w:tc>
          <w:tcPr>
            <w:tcW w:w="1824" w:type="dxa"/>
            <w:tcBorders>
              <w:top w:val="single" w:color="auto" w:sz="4" w:space="0"/>
              <w:left w:val="single" w:color="auto" w:sz="4" w:space="0"/>
              <w:bottom w:val="single" w:color="auto" w:sz="4" w:space="0"/>
              <w:right w:val="single" w:color="auto" w:sz="4" w:space="0"/>
            </w:tcBorders>
            <w:noWrap w:val="0"/>
            <w:vAlign w:val="center"/>
          </w:tcPr>
          <w:p w14:paraId="4CAF82C9">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4200</w:t>
            </w:r>
          </w:p>
        </w:tc>
        <w:tc>
          <w:tcPr>
            <w:tcW w:w="1825" w:type="dxa"/>
            <w:tcBorders>
              <w:top w:val="single" w:color="auto" w:sz="4" w:space="0"/>
              <w:left w:val="single" w:color="auto" w:sz="4" w:space="0"/>
              <w:bottom w:val="single" w:color="auto" w:sz="4" w:space="0"/>
              <w:right w:val="single" w:color="auto" w:sz="4" w:space="0"/>
            </w:tcBorders>
            <w:noWrap w:val="0"/>
            <w:vAlign w:val="center"/>
          </w:tcPr>
          <w:p w14:paraId="55014993">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4800</w:t>
            </w:r>
          </w:p>
        </w:tc>
        <w:tc>
          <w:tcPr>
            <w:tcW w:w="1824" w:type="dxa"/>
            <w:tcBorders>
              <w:top w:val="single" w:color="auto" w:sz="4" w:space="0"/>
              <w:left w:val="single" w:color="auto" w:sz="4" w:space="0"/>
              <w:bottom w:val="single" w:color="auto" w:sz="4" w:space="0"/>
              <w:right w:val="single" w:color="auto" w:sz="4" w:space="0"/>
            </w:tcBorders>
            <w:noWrap w:val="0"/>
            <w:vAlign w:val="center"/>
          </w:tcPr>
          <w:p w14:paraId="76D9130C">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6200</w:t>
            </w:r>
          </w:p>
        </w:tc>
        <w:tc>
          <w:tcPr>
            <w:tcW w:w="1825" w:type="dxa"/>
            <w:tcBorders>
              <w:top w:val="single" w:color="auto" w:sz="4" w:space="0"/>
              <w:left w:val="single" w:color="auto" w:sz="4" w:space="0"/>
              <w:bottom w:val="single" w:color="auto" w:sz="4" w:space="0"/>
              <w:right w:val="single" w:color="auto" w:sz="4" w:space="0"/>
            </w:tcBorders>
            <w:noWrap w:val="0"/>
            <w:vAlign w:val="center"/>
          </w:tcPr>
          <w:p w14:paraId="7C8165F6">
            <w:pPr>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7800</w:t>
            </w:r>
          </w:p>
        </w:tc>
      </w:tr>
    </w:tbl>
    <w:p w14:paraId="7F549593">
      <w:pPr>
        <w:numPr>
          <w:ilvl w:val="0"/>
          <w:numId w:val="4"/>
        </w:numPr>
        <w:autoSpaceDE w:val="0"/>
        <w:autoSpaceDN w:val="0"/>
        <w:adjustRightInd w:val="0"/>
        <w:snapToGrid w:val="0"/>
        <w:spacing w:line="360" w:lineRule="auto"/>
        <w:ind w:firstLine="422" w:firstLineChars="200"/>
        <w:jc w:val="left"/>
        <w:rPr>
          <w:rFonts w:hint="eastAsia" w:ascii="宋体" w:hAnsi="宋体" w:eastAsia="宋体" w:cs="宋体"/>
          <w:b/>
          <w:color w:val="auto"/>
          <w:szCs w:val="21"/>
          <w:highlight w:val="none"/>
          <w:lang w:val="zh-CN"/>
        </w:rPr>
      </w:pPr>
      <w:r>
        <w:rPr>
          <w:rFonts w:hint="eastAsia" w:ascii="宋体" w:hAnsi="宋体" w:eastAsia="宋体" w:cs="宋体"/>
          <w:b/>
          <w:color w:val="auto"/>
          <w:szCs w:val="21"/>
          <w:highlight w:val="none"/>
          <w:lang w:val="zh-CN"/>
        </w:rPr>
        <w:t>普扫作业应符合下列要求：</w:t>
      </w:r>
    </w:p>
    <w:p w14:paraId="6A6B3848">
      <w:pPr>
        <w:tabs>
          <w:tab w:val="left" w:pos="1423"/>
        </w:tabs>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3.1 普扫作业道路清扫保洁质量按省建设厅相关文件标准执行。具体路面普扫质量要求应符合表</w:t>
      </w:r>
      <w:r>
        <w:rPr>
          <w:rFonts w:hint="eastAsia" w:ascii="宋体" w:hAnsi="宋体" w:eastAsia="宋体" w:cs="宋体"/>
          <w:color w:val="auto"/>
          <w:szCs w:val="21"/>
          <w:highlight w:val="none"/>
        </w:rPr>
        <w:t>2规定。</w:t>
      </w:r>
    </w:p>
    <w:tbl>
      <w:tblPr>
        <w:tblStyle w:val="49"/>
        <w:tblpPr w:leftFromText="180" w:rightFromText="180" w:vertAnchor="text" w:horzAnchor="page" w:tblpX="1496" w:tblpY="40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099"/>
        <w:gridCol w:w="2149"/>
        <w:gridCol w:w="770"/>
        <w:gridCol w:w="2071"/>
        <w:gridCol w:w="756"/>
        <w:gridCol w:w="1498"/>
      </w:tblGrid>
      <w:tr w14:paraId="77AC4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794" w:type="dxa"/>
            <w:tcBorders>
              <w:top w:val="single" w:color="auto" w:sz="4" w:space="0"/>
              <w:left w:val="single" w:color="auto" w:sz="4" w:space="0"/>
              <w:bottom w:val="single" w:color="auto" w:sz="4" w:space="0"/>
              <w:right w:val="single" w:color="auto" w:sz="4" w:space="0"/>
            </w:tcBorders>
            <w:noWrap w:val="0"/>
            <w:vAlign w:val="center"/>
          </w:tcPr>
          <w:p w14:paraId="1992C516">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保洁等级</w:t>
            </w:r>
          </w:p>
        </w:tc>
        <w:tc>
          <w:tcPr>
            <w:tcW w:w="3248" w:type="dxa"/>
            <w:gridSpan w:val="2"/>
            <w:tcBorders>
              <w:top w:val="single" w:color="auto" w:sz="4" w:space="0"/>
              <w:left w:val="single" w:color="auto" w:sz="4" w:space="0"/>
              <w:bottom w:val="single" w:color="auto" w:sz="4" w:space="0"/>
              <w:right w:val="single" w:color="auto" w:sz="4" w:space="0"/>
            </w:tcBorders>
            <w:noWrap w:val="0"/>
            <w:vAlign w:val="center"/>
          </w:tcPr>
          <w:p w14:paraId="43E9C595">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质量要求</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6255177A">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保洁等级</w:t>
            </w:r>
          </w:p>
        </w:tc>
        <w:tc>
          <w:tcPr>
            <w:tcW w:w="2071" w:type="dxa"/>
            <w:tcBorders>
              <w:top w:val="single" w:color="auto" w:sz="4" w:space="0"/>
              <w:left w:val="single" w:color="auto" w:sz="4" w:space="0"/>
              <w:bottom w:val="single" w:color="auto" w:sz="4" w:space="0"/>
              <w:right w:val="single" w:color="auto" w:sz="4" w:space="0"/>
            </w:tcBorders>
            <w:noWrap w:val="0"/>
            <w:vAlign w:val="center"/>
          </w:tcPr>
          <w:p w14:paraId="4036BD6C">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质量要求</w:t>
            </w:r>
          </w:p>
        </w:tc>
        <w:tc>
          <w:tcPr>
            <w:tcW w:w="756" w:type="dxa"/>
            <w:tcBorders>
              <w:top w:val="single" w:color="auto" w:sz="4" w:space="0"/>
              <w:left w:val="single" w:color="auto" w:sz="4" w:space="0"/>
              <w:bottom w:val="single" w:color="auto" w:sz="4" w:space="0"/>
              <w:right w:val="single" w:color="auto" w:sz="4" w:space="0"/>
            </w:tcBorders>
            <w:noWrap w:val="0"/>
            <w:vAlign w:val="center"/>
          </w:tcPr>
          <w:p w14:paraId="25DBDD6D">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保洁等级</w:t>
            </w:r>
          </w:p>
        </w:tc>
        <w:tc>
          <w:tcPr>
            <w:tcW w:w="1498" w:type="dxa"/>
            <w:tcBorders>
              <w:top w:val="single" w:color="auto" w:sz="4" w:space="0"/>
              <w:left w:val="single" w:color="auto" w:sz="4" w:space="0"/>
              <w:bottom w:val="single" w:color="auto" w:sz="4" w:space="0"/>
              <w:right w:val="single" w:color="auto" w:sz="4" w:space="0"/>
            </w:tcBorders>
            <w:noWrap w:val="0"/>
            <w:vAlign w:val="center"/>
          </w:tcPr>
          <w:p w14:paraId="55B49C72">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质量要求</w:t>
            </w:r>
          </w:p>
        </w:tc>
      </w:tr>
      <w:tr w14:paraId="0FC62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trPr>
        <w:tc>
          <w:tcPr>
            <w:tcW w:w="794" w:type="dxa"/>
            <w:tcBorders>
              <w:top w:val="single" w:color="auto" w:sz="4" w:space="0"/>
              <w:left w:val="single" w:color="auto" w:sz="4" w:space="0"/>
              <w:bottom w:val="single" w:color="auto" w:sz="4" w:space="0"/>
              <w:right w:val="single" w:color="auto" w:sz="4" w:space="0"/>
            </w:tcBorders>
            <w:noWrap w:val="0"/>
            <w:vAlign w:val="center"/>
          </w:tcPr>
          <w:p w14:paraId="05F24491">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099" w:type="dxa"/>
            <w:tcBorders>
              <w:top w:val="single" w:color="auto" w:sz="4" w:space="0"/>
              <w:left w:val="single" w:color="auto" w:sz="4" w:space="0"/>
              <w:bottom w:val="single" w:color="auto" w:sz="4" w:space="0"/>
              <w:right w:val="single" w:color="auto" w:sz="4" w:space="0"/>
            </w:tcBorders>
            <w:noWrap w:val="0"/>
            <w:vAlign w:val="center"/>
          </w:tcPr>
          <w:p w14:paraId="5C9CF05E">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路面见本色</w:t>
            </w:r>
          </w:p>
        </w:tc>
        <w:tc>
          <w:tcPr>
            <w:tcW w:w="2149" w:type="dxa"/>
            <w:vMerge w:val="restart"/>
            <w:tcBorders>
              <w:top w:val="single" w:color="auto" w:sz="4" w:space="0"/>
              <w:left w:val="single" w:color="auto" w:sz="4" w:space="0"/>
              <w:bottom w:val="single" w:color="auto" w:sz="4" w:space="0"/>
              <w:right w:val="single" w:color="auto" w:sz="4" w:space="0"/>
            </w:tcBorders>
            <w:noWrap w:val="0"/>
            <w:vAlign w:val="center"/>
          </w:tcPr>
          <w:p w14:paraId="3A2B3225">
            <w:pPr>
              <w:adjustRightInd w:val="0"/>
              <w:snapToGrid w:val="0"/>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五无五净：无果皮纸屑、无土石杂草、无积水积泥、无痰迹烟蒂、无堆积物；路面干净、道路绿地树圈干净、边角侧石干净、窨井盖沟槽畅通干净、果壳箱等环卫设施整齐干净。</w:t>
            </w:r>
          </w:p>
        </w:tc>
        <w:tc>
          <w:tcPr>
            <w:tcW w:w="770" w:type="dxa"/>
            <w:vMerge w:val="restart"/>
            <w:tcBorders>
              <w:top w:val="single" w:color="auto" w:sz="4" w:space="0"/>
              <w:left w:val="single" w:color="auto" w:sz="4" w:space="0"/>
              <w:bottom w:val="single" w:color="auto" w:sz="4" w:space="0"/>
              <w:right w:val="single" w:color="auto" w:sz="4" w:space="0"/>
            </w:tcBorders>
            <w:noWrap w:val="0"/>
            <w:vAlign w:val="center"/>
          </w:tcPr>
          <w:p w14:paraId="22E05AD0">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三级</w:t>
            </w:r>
          </w:p>
        </w:tc>
        <w:tc>
          <w:tcPr>
            <w:tcW w:w="2071" w:type="dxa"/>
            <w:vMerge w:val="restart"/>
            <w:tcBorders>
              <w:top w:val="single" w:color="auto" w:sz="4" w:space="0"/>
              <w:left w:val="single" w:color="auto" w:sz="4" w:space="0"/>
              <w:bottom w:val="single" w:color="auto" w:sz="4" w:space="0"/>
              <w:right w:val="single" w:color="auto" w:sz="4" w:space="0"/>
            </w:tcBorders>
            <w:noWrap w:val="0"/>
            <w:vAlign w:val="center"/>
          </w:tcPr>
          <w:p w14:paraId="47291766">
            <w:pPr>
              <w:adjustRightInd w:val="0"/>
              <w:snapToGrid w:val="0"/>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四无四净：无果皮纸屑、无土石杂草、无积泥堆积物、无痰迹烟蒂；路面干净、道路绿地树圈干净、窨井沟槽畅通侧石干净、果壳箱等环卫设施整齐干净。</w:t>
            </w:r>
          </w:p>
        </w:tc>
        <w:tc>
          <w:tcPr>
            <w:tcW w:w="756" w:type="dxa"/>
            <w:vMerge w:val="restart"/>
            <w:tcBorders>
              <w:top w:val="single" w:color="auto" w:sz="4" w:space="0"/>
              <w:left w:val="single" w:color="auto" w:sz="4" w:space="0"/>
              <w:bottom w:val="single" w:color="auto" w:sz="4" w:space="0"/>
              <w:right w:val="single" w:color="auto" w:sz="4" w:space="0"/>
            </w:tcBorders>
            <w:noWrap w:val="0"/>
            <w:vAlign w:val="center"/>
          </w:tcPr>
          <w:p w14:paraId="4587310A">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四级</w:t>
            </w:r>
          </w:p>
        </w:tc>
        <w:tc>
          <w:tcPr>
            <w:tcW w:w="1498" w:type="dxa"/>
            <w:vMerge w:val="restart"/>
            <w:tcBorders>
              <w:top w:val="single" w:color="auto" w:sz="4" w:space="0"/>
              <w:left w:val="single" w:color="auto" w:sz="4" w:space="0"/>
              <w:bottom w:val="single" w:color="auto" w:sz="4" w:space="0"/>
              <w:right w:val="single" w:color="auto" w:sz="4" w:space="0"/>
            </w:tcBorders>
            <w:noWrap w:val="0"/>
            <w:vAlign w:val="center"/>
          </w:tcPr>
          <w:p w14:paraId="7846B0E5">
            <w:pPr>
              <w:adjustRightInd w:val="0"/>
              <w:snapToGrid w:val="0"/>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三无三净：无果皮纸屑烟蒂、无土石杂草、无积泥堆积物；路面干净、边角侧石干净，窨井沟槽畅通干净。</w:t>
            </w:r>
          </w:p>
        </w:tc>
      </w:tr>
      <w:tr w14:paraId="38916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794" w:type="dxa"/>
            <w:tcBorders>
              <w:top w:val="single" w:color="auto" w:sz="4" w:space="0"/>
              <w:left w:val="single" w:color="auto" w:sz="4" w:space="0"/>
              <w:bottom w:val="single" w:color="auto" w:sz="4" w:space="0"/>
              <w:right w:val="single" w:color="auto" w:sz="4" w:space="0"/>
            </w:tcBorders>
            <w:noWrap w:val="0"/>
            <w:vAlign w:val="center"/>
          </w:tcPr>
          <w:p w14:paraId="17444B8C">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w:t>
            </w:r>
          </w:p>
        </w:tc>
        <w:tc>
          <w:tcPr>
            <w:tcW w:w="1099" w:type="dxa"/>
            <w:tcBorders>
              <w:top w:val="single" w:color="auto" w:sz="4" w:space="0"/>
              <w:left w:val="single" w:color="auto" w:sz="4" w:space="0"/>
              <w:bottom w:val="single" w:color="auto" w:sz="4" w:space="0"/>
              <w:right w:val="single" w:color="auto" w:sz="4" w:space="0"/>
            </w:tcBorders>
            <w:noWrap w:val="0"/>
            <w:vAlign w:val="center"/>
          </w:tcPr>
          <w:p w14:paraId="1DA02B75">
            <w:pPr>
              <w:adjustRightInd w:val="0"/>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路面基本见本色</w:t>
            </w:r>
          </w:p>
        </w:tc>
        <w:tc>
          <w:tcPr>
            <w:tcW w:w="2149" w:type="dxa"/>
            <w:vMerge w:val="continue"/>
            <w:tcBorders>
              <w:top w:val="single" w:color="auto" w:sz="4" w:space="0"/>
              <w:left w:val="single" w:color="auto" w:sz="4" w:space="0"/>
              <w:bottom w:val="single" w:color="auto" w:sz="4" w:space="0"/>
              <w:right w:val="single" w:color="auto" w:sz="4" w:space="0"/>
            </w:tcBorders>
            <w:noWrap w:val="0"/>
            <w:vAlign w:val="center"/>
          </w:tcPr>
          <w:p w14:paraId="3C746C05">
            <w:pPr>
              <w:widowControl/>
              <w:spacing w:line="360" w:lineRule="auto"/>
              <w:jc w:val="left"/>
              <w:rPr>
                <w:rFonts w:hint="eastAsia" w:ascii="宋体" w:hAnsi="宋体" w:eastAsia="宋体" w:cs="宋体"/>
                <w:color w:val="auto"/>
                <w:sz w:val="18"/>
                <w:szCs w:val="18"/>
                <w:highlight w:val="none"/>
              </w:rPr>
            </w:pPr>
          </w:p>
        </w:tc>
        <w:tc>
          <w:tcPr>
            <w:tcW w:w="770" w:type="dxa"/>
            <w:vMerge w:val="continue"/>
            <w:tcBorders>
              <w:top w:val="single" w:color="auto" w:sz="4" w:space="0"/>
              <w:left w:val="single" w:color="auto" w:sz="4" w:space="0"/>
              <w:bottom w:val="single" w:color="auto" w:sz="4" w:space="0"/>
              <w:right w:val="single" w:color="auto" w:sz="4" w:space="0"/>
            </w:tcBorders>
            <w:noWrap w:val="0"/>
            <w:vAlign w:val="center"/>
          </w:tcPr>
          <w:p w14:paraId="72E826C8">
            <w:pPr>
              <w:widowControl/>
              <w:spacing w:line="360" w:lineRule="auto"/>
              <w:jc w:val="left"/>
              <w:rPr>
                <w:rFonts w:hint="eastAsia" w:ascii="宋体" w:hAnsi="宋体" w:eastAsia="宋体" w:cs="宋体"/>
                <w:color w:val="auto"/>
                <w:sz w:val="18"/>
                <w:szCs w:val="18"/>
                <w:highlight w:val="none"/>
              </w:rPr>
            </w:pPr>
          </w:p>
        </w:tc>
        <w:tc>
          <w:tcPr>
            <w:tcW w:w="2071" w:type="dxa"/>
            <w:vMerge w:val="continue"/>
            <w:tcBorders>
              <w:top w:val="single" w:color="auto" w:sz="4" w:space="0"/>
              <w:left w:val="single" w:color="auto" w:sz="4" w:space="0"/>
              <w:bottom w:val="single" w:color="auto" w:sz="4" w:space="0"/>
              <w:right w:val="single" w:color="auto" w:sz="4" w:space="0"/>
            </w:tcBorders>
            <w:noWrap w:val="0"/>
            <w:vAlign w:val="center"/>
          </w:tcPr>
          <w:p w14:paraId="04431B8D">
            <w:pPr>
              <w:widowControl/>
              <w:spacing w:line="360" w:lineRule="auto"/>
              <w:jc w:val="left"/>
              <w:rPr>
                <w:rFonts w:hint="eastAsia" w:ascii="宋体" w:hAnsi="宋体" w:eastAsia="宋体" w:cs="宋体"/>
                <w:color w:val="auto"/>
                <w:sz w:val="18"/>
                <w:szCs w:val="18"/>
                <w:highlight w:val="none"/>
              </w:rPr>
            </w:pPr>
          </w:p>
        </w:tc>
        <w:tc>
          <w:tcPr>
            <w:tcW w:w="756" w:type="dxa"/>
            <w:vMerge w:val="continue"/>
            <w:tcBorders>
              <w:top w:val="single" w:color="auto" w:sz="4" w:space="0"/>
              <w:left w:val="single" w:color="auto" w:sz="4" w:space="0"/>
              <w:bottom w:val="single" w:color="auto" w:sz="4" w:space="0"/>
              <w:right w:val="single" w:color="auto" w:sz="4" w:space="0"/>
            </w:tcBorders>
            <w:noWrap w:val="0"/>
            <w:vAlign w:val="center"/>
          </w:tcPr>
          <w:p w14:paraId="19540E7D">
            <w:pPr>
              <w:widowControl/>
              <w:spacing w:line="360" w:lineRule="auto"/>
              <w:jc w:val="left"/>
              <w:rPr>
                <w:rFonts w:hint="eastAsia" w:ascii="宋体" w:hAnsi="宋体" w:eastAsia="宋体" w:cs="宋体"/>
                <w:color w:val="auto"/>
                <w:sz w:val="18"/>
                <w:szCs w:val="18"/>
                <w:highlight w:val="none"/>
              </w:rPr>
            </w:pPr>
          </w:p>
        </w:tc>
        <w:tc>
          <w:tcPr>
            <w:tcW w:w="1498" w:type="dxa"/>
            <w:vMerge w:val="continue"/>
            <w:tcBorders>
              <w:top w:val="single" w:color="auto" w:sz="4" w:space="0"/>
              <w:left w:val="single" w:color="auto" w:sz="4" w:space="0"/>
              <w:bottom w:val="single" w:color="auto" w:sz="4" w:space="0"/>
              <w:right w:val="single" w:color="auto" w:sz="4" w:space="0"/>
            </w:tcBorders>
            <w:noWrap w:val="0"/>
            <w:vAlign w:val="center"/>
          </w:tcPr>
          <w:p w14:paraId="5E6C8971">
            <w:pPr>
              <w:widowControl/>
              <w:spacing w:line="360" w:lineRule="auto"/>
              <w:jc w:val="left"/>
              <w:rPr>
                <w:rFonts w:hint="eastAsia" w:ascii="宋体" w:hAnsi="宋体" w:eastAsia="宋体" w:cs="宋体"/>
                <w:color w:val="auto"/>
                <w:sz w:val="18"/>
                <w:szCs w:val="18"/>
                <w:highlight w:val="none"/>
              </w:rPr>
            </w:pPr>
          </w:p>
        </w:tc>
      </w:tr>
    </w:tbl>
    <w:p w14:paraId="7C7968D6">
      <w:pPr>
        <w:tabs>
          <w:tab w:val="left" w:pos="1423"/>
        </w:tabs>
        <w:autoSpaceDE w:val="0"/>
        <w:autoSpaceDN w:val="0"/>
        <w:adjustRightInd w:val="0"/>
        <w:snapToGrid w:val="0"/>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表2 道路普扫质量要求</w:t>
      </w:r>
    </w:p>
    <w:p w14:paraId="3826F375">
      <w:pPr>
        <w:autoSpaceDE w:val="0"/>
        <w:autoSpaceDN w:val="0"/>
        <w:adjustRightInd w:val="0"/>
        <w:spacing w:line="360" w:lineRule="auto"/>
        <w:ind w:firstLine="411" w:firstLineChars="196"/>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3.2 普扫完成时间：所有道路普扫作业每日不少于</w:t>
      </w:r>
      <w:r>
        <w:rPr>
          <w:rFonts w:hint="eastAsia" w:ascii="宋体" w:hAnsi="宋体" w:eastAsia="宋体" w:cs="宋体"/>
          <w:color w:val="auto"/>
          <w:szCs w:val="21"/>
          <w:highlight w:val="none"/>
        </w:rPr>
        <w:t>2次；</w:t>
      </w:r>
      <w:r>
        <w:rPr>
          <w:rFonts w:hint="eastAsia" w:ascii="宋体" w:hAnsi="宋体" w:eastAsia="宋体" w:cs="宋体"/>
          <w:color w:val="auto"/>
          <w:szCs w:val="21"/>
          <w:highlight w:val="none"/>
          <w:lang w:val="zh-CN"/>
        </w:rPr>
        <w:t>一、二级保洁路段第一次普扫在上午7：30之前完成，第二次普扫在机关单位下午上班之前完成；三、</w:t>
      </w:r>
      <w:r>
        <w:rPr>
          <w:rFonts w:hint="eastAsia" w:ascii="宋体" w:hAnsi="宋体" w:eastAsia="宋体" w:cs="宋体"/>
          <w:color w:val="auto"/>
          <w:szCs w:val="21"/>
          <w:highlight w:val="none"/>
        </w:rPr>
        <w:t>四</w:t>
      </w:r>
      <w:r>
        <w:rPr>
          <w:rFonts w:hint="eastAsia" w:ascii="宋体" w:hAnsi="宋体" w:eastAsia="宋体" w:cs="宋体"/>
          <w:color w:val="auto"/>
          <w:szCs w:val="21"/>
          <w:highlight w:val="none"/>
          <w:lang w:val="zh-CN"/>
        </w:rPr>
        <w:t>级保洁路段春冬季第一次普扫在上午8：00之前，夏秋季上午7：30之前完成，第二次普扫在机关单位下午上班之前完成。</w:t>
      </w:r>
    </w:p>
    <w:p w14:paraId="13EEBD83">
      <w:pPr>
        <w:autoSpaceDE w:val="0"/>
        <w:autoSpaceDN w:val="0"/>
        <w:adjustRightInd w:val="0"/>
        <w:spacing w:line="360" w:lineRule="auto"/>
        <w:ind w:firstLine="413" w:firstLineChars="196"/>
        <w:jc w:val="left"/>
        <w:rPr>
          <w:rFonts w:hint="eastAsia" w:ascii="宋体" w:hAnsi="宋体" w:eastAsia="宋体" w:cs="宋体"/>
          <w:color w:val="auto"/>
          <w:szCs w:val="21"/>
          <w:highlight w:val="none"/>
          <w:lang w:val="zh-CN"/>
        </w:rPr>
      </w:pPr>
      <w:r>
        <w:rPr>
          <w:rFonts w:hint="eastAsia" w:ascii="宋体" w:hAnsi="宋体" w:eastAsia="宋体" w:cs="宋体"/>
          <w:b/>
          <w:color w:val="auto"/>
          <w:szCs w:val="21"/>
          <w:highlight w:val="none"/>
          <w:lang w:val="zh-CN"/>
        </w:rPr>
        <w:t>注：春冬季：当年的10月至次年的3月，夏秋季：当年的4月至9月，下同。</w:t>
      </w:r>
    </w:p>
    <w:p w14:paraId="51A09BF2">
      <w:pPr>
        <w:autoSpaceDE w:val="0"/>
        <w:autoSpaceDN w:val="0"/>
        <w:adjustRightInd w:val="0"/>
        <w:spacing w:line="360" w:lineRule="auto"/>
        <w:ind w:firstLine="422" w:firstLineChars="200"/>
        <w:jc w:val="left"/>
        <w:rPr>
          <w:rFonts w:hint="eastAsia" w:ascii="宋体" w:hAnsi="宋体" w:eastAsia="宋体" w:cs="宋体"/>
          <w:b/>
          <w:color w:val="auto"/>
          <w:szCs w:val="21"/>
          <w:highlight w:val="none"/>
          <w:lang w:val="zh-CN"/>
        </w:rPr>
      </w:pPr>
      <w:r>
        <w:rPr>
          <w:rFonts w:hint="eastAsia" w:ascii="宋体" w:hAnsi="宋体" w:eastAsia="宋体" w:cs="宋体"/>
          <w:b/>
          <w:color w:val="auto"/>
          <w:szCs w:val="21"/>
          <w:highlight w:val="none"/>
        </w:rPr>
        <w:t>4. 清扫保洁</w:t>
      </w:r>
      <w:r>
        <w:rPr>
          <w:rFonts w:hint="eastAsia" w:ascii="宋体" w:hAnsi="宋体" w:eastAsia="宋体" w:cs="宋体"/>
          <w:b/>
          <w:color w:val="auto"/>
          <w:szCs w:val="21"/>
          <w:highlight w:val="none"/>
          <w:lang w:val="zh-CN"/>
        </w:rPr>
        <w:t>作业应符合下列要求</w:t>
      </w:r>
    </w:p>
    <w:p w14:paraId="73308AAA">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4.1 清扫保洁时间应符合下列要求：</w:t>
      </w:r>
    </w:p>
    <w:p w14:paraId="5F5755BD">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4.1.1 一类道路清扫保洁时间每日不少于</w:t>
      </w:r>
      <w:r>
        <w:rPr>
          <w:rFonts w:hint="eastAsia" w:ascii="宋体" w:hAnsi="宋体" w:eastAsia="宋体" w:cs="宋体"/>
          <w:color w:val="auto"/>
          <w:szCs w:val="21"/>
          <w:highlight w:val="none"/>
        </w:rPr>
        <w:t>18</w:t>
      </w:r>
      <w:r>
        <w:rPr>
          <w:rFonts w:hint="eastAsia" w:ascii="宋体" w:hAnsi="宋体" w:eastAsia="宋体" w:cs="宋体"/>
          <w:color w:val="auto"/>
          <w:szCs w:val="21"/>
          <w:highlight w:val="none"/>
          <w:lang w:val="zh-CN"/>
        </w:rPr>
        <w:t>小时。</w:t>
      </w:r>
    </w:p>
    <w:p w14:paraId="65F127A7">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4.1.2 二类道路清扫保洁时间每日不少于1</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小时。</w:t>
      </w:r>
    </w:p>
    <w:p w14:paraId="2F6231BF">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4.1.</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szCs w:val="21"/>
          <w:highlight w:val="none"/>
        </w:rPr>
        <w:t>三、</w:t>
      </w:r>
      <w:r>
        <w:rPr>
          <w:rFonts w:hint="eastAsia" w:ascii="宋体" w:hAnsi="宋体" w:eastAsia="宋体" w:cs="宋体"/>
          <w:color w:val="auto"/>
          <w:szCs w:val="21"/>
          <w:highlight w:val="none"/>
          <w:lang w:val="zh-CN"/>
        </w:rPr>
        <w:t>四类、开放小区、城中村道路清扫保洁时间每日不少于8小时（春冬季 5时～10时、13时～16时，夏秋季5时～10时、14～17时）。</w:t>
      </w:r>
    </w:p>
    <w:p w14:paraId="64CF2449">
      <w:pPr>
        <w:autoSpaceDE w:val="0"/>
        <w:autoSpaceDN w:val="0"/>
        <w:adjustRightIn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4.2 道路路面干净、地面无痰迹、道路侧石无积泥、污迹、晴天地面无积水、窨井口畅通、果壳箱</w:t>
      </w:r>
      <w:r>
        <w:rPr>
          <w:rFonts w:hint="eastAsia" w:ascii="宋体" w:hAnsi="宋体" w:eastAsia="宋体" w:cs="宋体"/>
          <w:color w:val="auto"/>
          <w:szCs w:val="21"/>
          <w:highlight w:val="none"/>
          <w:lang w:val="zh-CN"/>
        </w:rPr>
        <w:t>等</w:t>
      </w:r>
      <w:r>
        <w:rPr>
          <w:rFonts w:hint="eastAsia" w:ascii="宋体" w:hAnsi="宋体" w:eastAsia="宋体" w:cs="宋体"/>
          <w:color w:val="auto"/>
          <w:szCs w:val="21"/>
          <w:highlight w:val="none"/>
        </w:rPr>
        <w:t>公共设施干净整洁。</w:t>
      </w:r>
    </w:p>
    <w:p w14:paraId="423016D4">
      <w:pPr>
        <w:autoSpaceDE w:val="0"/>
        <w:autoSpaceDN w:val="0"/>
        <w:adjustRightInd w:val="0"/>
        <w:spacing w:line="360" w:lineRule="auto"/>
        <w:ind w:firstLine="420" w:firstLineChars="200"/>
        <w:jc w:val="left"/>
        <w:rPr>
          <w:rFonts w:hint="eastAsia" w:ascii="宋体" w:hAnsi="宋体" w:eastAsia="宋体" w:cs="宋体"/>
          <w:b/>
          <w:color w:val="auto"/>
          <w:szCs w:val="21"/>
          <w:highlight w:val="none"/>
          <w:lang w:val="zh-CN"/>
        </w:rPr>
      </w:pPr>
      <w:r>
        <w:rPr>
          <w:rFonts w:hint="eastAsia" w:ascii="宋体" w:hAnsi="宋体" w:eastAsia="宋体" w:cs="宋体"/>
          <w:color w:val="auto"/>
          <w:szCs w:val="21"/>
          <w:highlight w:val="none"/>
        </w:rPr>
        <w:t xml:space="preserve">4.3 </w:t>
      </w:r>
      <w:r>
        <w:rPr>
          <w:rFonts w:hint="eastAsia" w:ascii="宋体" w:hAnsi="宋体" w:eastAsia="宋体" w:cs="宋体"/>
          <w:color w:val="auto"/>
          <w:szCs w:val="21"/>
          <w:highlight w:val="none"/>
          <w:lang w:val="zh-CN"/>
        </w:rPr>
        <w:t>道路路面废弃物控制指标应符合表3规定。但在同一单位长度内，不得超过各单项废弃物总数的50%。</w:t>
      </w:r>
    </w:p>
    <w:p w14:paraId="2AB7701A">
      <w:pPr>
        <w:autoSpaceDE w:val="0"/>
        <w:autoSpaceDN w:val="0"/>
        <w:adjustRightInd w:val="0"/>
        <w:snapToGrid w:val="0"/>
        <w:spacing w:line="360" w:lineRule="auto"/>
        <w:ind w:firstLine="198"/>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表3：路面废弃物控制指标</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432"/>
        <w:gridCol w:w="1433"/>
        <w:gridCol w:w="1432"/>
        <w:gridCol w:w="1433"/>
        <w:gridCol w:w="1432"/>
        <w:gridCol w:w="1433"/>
      </w:tblGrid>
      <w:tr w14:paraId="57E56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23601F98">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保洁</w:t>
            </w:r>
          </w:p>
          <w:p w14:paraId="3343F53F">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等级</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184FD492">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果皮</w:t>
            </w:r>
          </w:p>
          <w:p w14:paraId="12FEF9A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(片/1000㎡)</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75723242">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纸屑塑模</w:t>
            </w:r>
          </w:p>
          <w:p w14:paraId="50F2007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(片/1000</w:t>
            </w:r>
            <w:r>
              <w:rPr>
                <w:rFonts w:hint="eastAsia" w:ascii="宋体" w:hAnsi="宋体" w:eastAsia="宋体" w:cs="宋体"/>
                <w:color w:val="auto"/>
                <w:kern w:val="0"/>
                <w:sz w:val="18"/>
                <w:szCs w:val="18"/>
                <w:highlight w:val="none"/>
              </w:rPr>
              <w:t xml:space="preserve"> m</w:t>
            </w:r>
            <w:r>
              <w:rPr>
                <w:rFonts w:hint="eastAsia" w:ascii="宋体" w:hAnsi="宋体" w:eastAsia="宋体" w:cs="宋体"/>
                <w:color w:val="auto"/>
                <w:kern w:val="0"/>
                <w:sz w:val="18"/>
                <w:szCs w:val="18"/>
                <w:highlight w:val="none"/>
                <w:vertAlign w:val="superscript"/>
              </w:rPr>
              <w:t>2</w:t>
            </w:r>
            <w:r>
              <w:rPr>
                <w:rFonts w:hint="eastAsia" w:ascii="宋体" w:hAnsi="宋体" w:eastAsia="宋体" w:cs="宋体"/>
                <w:color w:val="auto"/>
                <w:sz w:val="18"/>
                <w:szCs w:val="18"/>
                <w:highlight w:val="none"/>
              </w:rPr>
              <w:t>)</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02721E14">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烟蒂</w:t>
            </w:r>
          </w:p>
          <w:p w14:paraId="0FAC6828">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(个/1000</w:t>
            </w:r>
            <w:r>
              <w:rPr>
                <w:rFonts w:hint="eastAsia" w:ascii="宋体" w:hAnsi="宋体" w:eastAsia="宋体" w:cs="宋体"/>
                <w:color w:val="auto"/>
                <w:kern w:val="0"/>
                <w:sz w:val="18"/>
                <w:szCs w:val="18"/>
                <w:highlight w:val="none"/>
              </w:rPr>
              <w:t xml:space="preserve"> m</w:t>
            </w:r>
            <w:r>
              <w:rPr>
                <w:rFonts w:hint="eastAsia" w:ascii="宋体" w:hAnsi="宋体" w:eastAsia="宋体" w:cs="宋体"/>
                <w:color w:val="auto"/>
                <w:kern w:val="0"/>
                <w:sz w:val="18"/>
                <w:szCs w:val="18"/>
                <w:highlight w:val="none"/>
                <w:vertAlign w:val="superscript"/>
              </w:rPr>
              <w:t>2</w:t>
            </w:r>
            <w:r>
              <w:rPr>
                <w:rFonts w:hint="eastAsia" w:ascii="宋体" w:hAnsi="宋体" w:eastAsia="宋体" w:cs="宋体"/>
                <w:color w:val="auto"/>
                <w:sz w:val="18"/>
                <w:szCs w:val="18"/>
                <w:highlight w:val="none"/>
              </w:rPr>
              <w:t>)</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0C07821C">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痰迹</w:t>
            </w:r>
          </w:p>
          <w:p w14:paraId="50C7A7D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(处/1000</w:t>
            </w:r>
            <w:r>
              <w:rPr>
                <w:rFonts w:hint="eastAsia" w:ascii="宋体" w:hAnsi="宋体" w:eastAsia="宋体" w:cs="宋体"/>
                <w:color w:val="auto"/>
                <w:kern w:val="0"/>
                <w:sz w:val="18"/>
                <w:szCs w:val="18"/>
                <w:highlight w:val="none"/>
              </w:rPr>
              <w:t xml:space="preserve"> m</w:t>
            </w:r>
            <w:r>
              <w:rPr>
                <w:rFonts w:hint="eastAsia" w:ascii="宋体" w:hAnsi="宋体" w:eastAsia="宋体" w:cs="宋体"/>
                <w:color w:val="auto"/>
                <w:kern w:val="0"/>
                <w:sz w:val="18"/>
                <w:szCs w:val="18"/>
                <w:highlight w:val="none"/>
                <w:vertAlign w:val="superscript"/>
              </w:rPr>
              <w:t>2</w:t>
            </w:r>
            <w:r>
              <w:rPr>
                <w:rFonts w:hint="eastAsia" w:ascii="宋体" w:hAnsi="宋体" w:eastAsia="宋体" w:cs="宋体"/>
                <w:color w:val="auto"/>
                <w:sz w:val="18"/>
                <w:szCs w:val="18"/>
                <w:highlight w:val="none"/>
              </w:rPr>
              <w:t>)</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4C50DD03">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污水</w:t>
            </w:r>
          </w:p>
          <w:p w14:paraId="62EFD3E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w:t>
            </w:r>
            <w:r>
              <w:rPr>
                <w:rFonts w:hint="eastAsia" w:ascii="宋体" w:hAnsi="宋体" w:eastAsia="宋体" w:cs="宋体"/>
                <w:color w:val="auto"/>
                <w:kern w:val="0"/>
                <w:sz w:val="18"/>
                <w:szCs w:val="18"/>
                <w:highlight w:val="none"/>
              </w:rPr>
              <w:t>m</w:t>
            </w:r>
            <w:r>
              <w:rPr>
                <w:rFonts w:hint="eastAsia" w:ascii="宋体" w:hAnsi="宋体" w:eastAsia="宋体" w:cs="宋体"/>
                <w:color w:val="auto"/>
                <w:kern w:val="0"/>
                <w:sz w:val="18"/>
                <w:szCs w:val="18"/>
                <w:highlight w:val="none"/>
                <w:vertAlign w:val="superscript"/>
              </w:rPr>
              <w:t>2</w:t>
            </w:r>
            <w:r>
              <w:rPr>
                <w:rFonts w:hint="eastAsia" w:ascii="宋体" w:hAnsi="宋体" w:eastAsia="宋体" w:cs="宋体"/>
                <w:color w:val="auto"/>
                <w:sz w:val="18"/>
                <w:szCs w:val="18"/>
                <w:highlight w:val="none"/>
              </w:rPr>
              <w:t>/1000</w:t>
            </w:r>
            <w:r>
              <w:rPr>
                <w:rFonts w:hint="eastAsia" w:ascii="宋体" w:hAnsi="宋体" w:eastAsia="宋体" w:cs="宋体"/>
                <w:color w:val="auto"/>
                <w:kern w:val="0"/>
                <w:sz w:val="18"/>
                <w:szCs w:val="18"/>
                <w:highlight w:val="none"/>
              </w:rPr>
              <w:t xml:space="preserve"> m</w:t>
            </w:r>
            <w:r>
              <w:rPr>
                <w:rFonts w:hint="eastAsia" w:ascii="宋体" w:hAnsi="宋体" w:eastAsia="宋体" w:cs="宋体"/>
                <w:color w:val="auto"/>
                <w:kern w:val="0"/>
                <w:sz w:val="18"/>
                <w:szCs w:val="18"/>
                <w:highlight w:val="none"/>
                <w:vertAlign w:val="superscript"/>
              </w:rPr>
              <w:t>2</w:t>
            </w:r>
            <w:r>
              <w:rPr>
                <w:rFonts w:hint="eastAsia" w:ascii="宋体" w:hAnsi="宋体" w:eastAsia="宋体" w:cs="宋体"/>
                <w:color w:val="auto"/>
                <w:sz w:val="18"/>
                <w:szCs w:val="18"/>
                <w:highlight w:val="none"/>
              </w:rPr>
              <w:t>)</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3E6B10C5">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其他</w:t>
            </w:r>
          </w:p>
          <w:p w14:paraId="657B21C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(处/1000</w:t>
            </w:r>
            <w:r>
              <w:rPr>
                <w:rFonts w:hint="eastAsia" w:ascii="宋体" w:hAnsi="宋体" w:eastAsia="宋体" w:cs="宋体"/>
                <w:color w:val="auto"/>
                <w:kern w:val="0"/>
                <w:sz w:val="18"/>
                <w:szCs w:val="18"/>
                <w:highlight w:val="none"/>
              </w:rPr>
              <w:t xml:space="preserve"> m</w:t>
            </w:r>
            <w:r>
              <w:rPr>
                <w:rFonts w:hint="eastAsia" w:ascii="宋体" w:hAnsi="宋体" w:eastAsia="宋体" w:cs="宋体"/>
                <w:color w:val="auto"/>
                <w:kern w:val="0"/>
                <w:sz w:val="18"/>
                <w:szCs w:val="18"/>
                <w:highlight w:val="none"/>
                <w:vertAlign w:val="superscript"/>
              </w:rPr>
              <w:t>2</w:t>
            </w:r>
            <w:r>
              <w:rPr>
                <w:rFonts w:hint="eastAsia" w:ascii="宋体" w:hAnsi="宋体" w:eastAsia="宋体" w:cs="宋体"/>
                <w:color w:val="auto"/>
                <w:sz w:val="18"/>
                <w:szCs w:val="18"/>
                <w:highlight w:val="none"/>
              </w:rPr>
              <w:t>)</w:t>
            </w:r>
          </w:p>
        </w:tc>
      </w:tr>
      <w:tr w14:paraId="57CB7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048C200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52B4C7F6">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≤4</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318A293E">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≤4</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58DD1A40">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≤4</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7E9FA3B3">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≤4</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08D43D7D">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无</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28AD3851">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无</w:t>
            </w:r>
          </w:p>
        </w:tc>
      </w:tr>
      <w:tr w14:paraId="1B068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333515E">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0BECF88A">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≤6</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2BB61D71">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≤6</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15BEFE67">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≤8</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71996F8A">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≤8</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30AB693A">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≤0.5</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70DA00AD">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≤2</w:t>
            </w:r>
          </w:p>
        </w:tc>
      </w:tr>
      <w:tr w14:paraId="44981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289D11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三级</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5D598E86">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≤8</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5B557391">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≤10</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3DEC1027">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≤10</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6A05409F">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≤10</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6124A112">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≤1.5</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3538B160">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≤6</w:t>
            </w:r>
          </w:p>
        </w:tc>
      </w:tr>
      <w:tr w14:paraId="208E7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5CCB2E8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四级</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557C550F">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≤10</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2F5C4B62">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≤12</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0E64F938">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≤15</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75B47C81">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≤15</w:t>
            </w:r>
          </w:p>
        </w:tc>
        <w:tc>
          <w:tcPr>
            <w:tcW w:w="1432" w:type="dxa"/>
            <w:tcBorders>
              <w:top w:val="single" w:color="auto" w:sz="4" w:space="0"/>
              <w:left w:val="single" w:color="auto" w:sz="4" w:space="0"/>
              <w:bottom w:val="single" w:color="auto" w:sz="4" w:space="0"/>
              <w:right w:val="single" w:color="auto" w:sz="4" w:space="0"/>
            </w:tcBorders>
            <w:noWrap w:val="0"/>
            <w:vAlign w:val="center"/>
          </w:tcPr>
          <w:p w14:paraId="493887D9">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≤2.0</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2BA4970A">
            <w:pPr>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≤8</w:t>
            </w:r>
          </w:p>
        </w:tc>
      </w:tr>
    </w:tbl>
    <w:p w14:paraId="34946682">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4.4 主要道路与各单位、小区、市场、学校、工地连接口所产生的垃圾以及行驶、停泊在主要道路上各类车辆产生的垃圾，及时清扫和收集。</w:t>
      </w:r>
    </w:p>
    <w:p w14:paraId="436BF0B3">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4.5 一、二级道路全面巡回清洗每周不少于2次，三级道路全面巡回清洗每周不少于1次，并保持随脏随洗。</w:t>
      </w:r>
    </w:p>
    <w:p w14:paraId="5E39DF94">
      <w:pPr>
        <w:spacing w:line="360" w:lineRule="auto"/>
        <w:ind w:firstLine="420" w:firstLineChars="20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4.6 道路清洗保洁应达到路面见本色，道路路面、交通隔离带以及道路相关公共设施周围达到“五无五净”。</w:t>
      </w:r>
    </w:p>
    <w:p w14:paraId="36FD0F6B">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4.7 桥梁环境卫生质量参照本规范同等级道路标准。</w:t>
      </w:r>
    </w:p>
    <w:p w14:paraId="291A8597">
      <w:pPr>
        <w:spacing w:line="360" w:lineRule="auto"/>
        <w:ind w:firstLine="103" w:firstLineChars="49"/>
        <w:jc w:val="left"/>
        <w:rPr>
          <w:rFonts w:hint="eastAsia" w:ascii="宋体" w:hAnsi="宋体" w:eastAsia="宋体" w:cs="宋体"/>
          <w:b/>
          <w:color w:val="auto"/>
          <w:szCs w:val="21"/>
          <w:highlight w:val="none"/>
          <w:lang w:val="zh-CN"/>
        </w:rPr>
      </w:pPr>
      <w:r>
        <w:rPr>
          <w:rFonts w:hint="eastAsia" w:ascii="宋体" w:hAnsi="宋体" w:eastAsia="宋体" w:cs="宋体"/>
          <w:b/>
          <w:color w:val="auto"/>
          <w:szCs w:val="21"/>
          <w:highlight w:val="none"/>
          <w:lang w:val="zh-CN"/>
        </w:rPr>
        <w:t>5</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zh-CN"/>
        </w:rPr>
        <w:t>机械和人工配合清扫作业规范</w:t>
      </w:r>
    </w:p>
    <w:p w14:paraId="6D16F358">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应符合“机械清扫作业规范”和“人工清扫作业规范”要求。</w:t>
      </w:r>
    </w:p>
    <w:p w14:paraId="7D8E316D">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 人工清扫作业规范</w:t>
      </w:r>
    </w:p>
    <w:p w14:paraId="425131D1">
      <w:pPr>
        <w:autoSpaceDE w:val="0"/>
        <w:autoSpaceDN w:val="0"/>
        <w:adjustRightInd w:val="0"/>
        <w:snapToGrid w:val="0"/>
        <w:spacing w:line="360" w:lineRule="auto"/>
        <w:ind w:firstLine="420" w:firstLineChars="200"/>
        <w:jc w:val="left"/>
        <w:rPr>
          <w:rFonts w:hint="eastAsia" w:ascii="宋体" w:hAnsi="宋体" w:eastAsia="宋体" w:cs="宋体"/>
          <w:b/>
          <w:color w:val="auto"/>
          <w:szCs w:val="21"/>
          <w:highlight w:val="none"/>
          <w:lang w:val="zh-CN"/>
        </w:rPr>
      </w:pPr>
      <w:r>
        <w:rPr>
          <w:rFonts w:hint="eastAsia" w:ascii="宋体" w:hAnsi="宋体" w:eastAsia="宋体" w:cs="宋体"/>
          <w:color w:val="auto"/>
          <w:kern w:val="0"/>
          <w:szCs w:val="21"/>
          <w:highlight w:val="none"/>
          <w:lang w:val="zh-CN"/>
        </w:rPr>
        <w:t>5.1.1 清扫道路时须小心执扫，不得漏扫、甩扫，控制扬尘，避免妨碍行人。</w:t>
      </w:r>
    </w:p>
    <w:p w14:paraId="73BC4CDC">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5.1.2 保洁时，巡回走动，及时清除路面的垃圾。</w:t>
      </w:r>
    </w:p>
    <w:p w14:paraId="58E3E7E4">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5.1.3 街道两旁弄口可视范围内的道路按照所在街道的保洁时间、质量要求同级进行保洁及考核。</w:t>
      </w:r>
    </w:p>
    <w:p w14:paraId="19C49210">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5.1.4 沿街道路两侧经营户的生活垃圾（包括垃圾桶，垃圾房和果壳箱）必须及时收集，做到即满即清不得外溢。</w:t>
      </w:r>
    </w:p>
    <w:p w14:paraId="7F51557D">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5.1.5 各类保洁车内的垃圾必须做到及时倾倒，不得外溢，保持周围场地清洁。</w:t>
      </w:r>
    </w:p>
    <w:p w14:paraId="2B7D7D7B">
      <w:pPr>
        <w:autoSpaceDE w:val="0"/>
        <w:autoSpaceDN w:val="0"/>
        <w:adjustRightInd w:val="0"/>
        <w:spacing w:line="360" w:lineRule="auto"/>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5.1.6 各路段应做好上下班的交接班工作，确保道路卫生质量。</w:t>
      </w:r>
    </w:p>
    <w:p w14:paraId="1E7F1CE0">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5.1.7 清扫垃圾归拢时，须靠边打堆，及时清运，不漏收。清扫道路时不得将垃圾扫入窨井、里弄口等，并疏通窨井口、</w:t>
      </w:r>
      <w:r>
        <w:rPr>
          <w:rFonts w:hint="eastAsia" w:ascii="宋体" w:hAnsi="宋体" w:eastAsia="宋体" w:cs="宋体"/>
          <w:color w:val="auto"/>
          <w:szCs w:val="21"/>
          <w:highlight w:val="none"/>
        </w:rPr>
        <w:t>清</w:t>
      </w:r>
      <w:r>
        <w:rPr>
          <w:rFonts w:hint="eastAsia" w:ascii="宋体" w:hAnsi="宋体" w:eastAsia="宋体" w:cs="宋体"/>
          <w:color w:val="auto"/>
          <w:szCs w:val="21"/>
          <w:highlight w:val="none"/>
          <w:lang w:val="zh-CN"/>
        </w:rPr>
        <w:t>理阴沟。</w:t>
      </w:r>
    </w:p>
    <w:p w14:paraId="0D546566">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5.1.8 普扫时，应按人行道路面、树穴及周边、车行道路面、窨井口的顺序进行全面清扫。</w:t>
      </w:r>
    </w:p>
    <w:p w14:paraId="67BB0A01">
      <w:pPr>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5.2  机械清扫（清洗）作业规范</w:t>
      </w:r>
    </w:p>
    <w:p w14:paraId="6FE800D7">
      <w:pPr>
        <w:autoSpaceDE w:val="0"/>
        <w:autoSpaceDN w:val="0"/>
        <w:adjustRightInd w:val="0"/>
        <w:spacing w:line="360" w:lineRule="auto"/>
        <w:ind w:firstLine="420" w:firstLineChars="200"/>
        <w:jc w:val="left"/>
        <w:rPr>
          <w:rFonts w:hint="eastAsia" w:ascii="宋体" w:hAnsi="宋体" w:eastAsia="宋体" w:cs="宋体"/>
          <w:b/>
          <w:color w:val="auto"/>
          <w:szCs w:val="21"/>
          <w:highlight w:val="none"/>
          <w:u w:val="single"/>
          <w:lang w:val="zh-CN"/>
        </w:rPr>
      </w:pPr>
      <w:r>
        <w:rPr>
          <w:rFonts w:hint="eastAsia" w:ascii="宋体" w:hAnsi="宋体" w:eastAsia="宋体" w:cs="宋体"/>
          <w:color w:val="auto"/>
          <w:szCs w:val="21"/>
          <w:highlight w:val="none"/>
          <w:lang w:val="zh-CN"/>
        </w:rPr>
        <w:t>5.2.1  清扫作业前应检查车辆性能，加足水，并根据路面状况调整好机扫车侧刷和吸口。</w:t>
      </w:r>
    </w:p>
    <w:p w14:paraId="03EA07D9">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 xml:space="preserve">5.2.2  清扫作业时应避免“干扫”，做到喷雾清扫不扬尘，不漏土。禁止侧刷、吸口不落地空跑。 </w:t>
      </w:r>
    </w:p>
    <w:p w14:paraId="4E1E2B2E">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5.2.3  清扫时注意观察路面清扫质量和路面障碍情况，对机扫车不能清除的大件垃圾或硬物，应及时下车清除，确保清扫质量和设备不受损坏。</w:t>
      </w:r>
    </w:p>
    <w:p w14:paraId="503C4B2F">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5.2.4  清扫完毕，应检查车辆内垃圾是否卸清，并做好车辆保洁和维护，保持车容整洁，性能良好。</w:t>
      </w:r>
    </w:p>
    <w:p w14:paraId="672770B8">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5.2.5 机扫车清扫作业时车速：≤</w:t>
      </w:r>
      <w:r>
        <w:rPr>
          <w:rFonts w:hint="eastAsia" w:ascii="宋体" w:hAnsi="宋体" w:eastAsia="宋体" w:cs="宋体"/>
          <w:color w:val="auto"/>
          <w:szCs w:val="21"/>
          <w:highlight w:val="none"/>
        </w:rPr>
        <w:t>15</w:t>
      </w:r>
      <w:r>
        <w:rPr>
          <w:rFonts w:hint="eastAsia" w:ascii="宋体" w:hAnsi="宋体" w:eastAsia="宋体" w:cs="宋体"/>
          <w:color w:val="auto"/>
          <w:szCs w:val="21"/>
          <w:highlight w:val="none"/>
          <w:lang w:val="zh-CN"/>
        </w:rPr>
        <w:t xml:space="preserve"> km/h；高压冲洗车、</w:t>
      </w:r>
      <w:r>
        <w:rPr>
          <w:rFonts w:hint="eastAsia" w:ascii="宋体" w:hAnsi="宋体" w:eastAsia="宋体" w:cs="宋体"/>
          <w:color w:val="auto"/>
          <w:szCs w:val="21"/>
          <w:highlight w:val="none"/>
        </w:rPr>
        <w:t>洒水车</w:t>
      </w:r>
      <w:r>
        <w:rPr>
          <w:rFonts w:hint="eastAsia" w:ascii="宋体" w:hAnsi="宋体" w:eastAsia="宋体" w:cs="宋体"/>
          <w:color w:val="auto"/>
          <w:szCs w:val="21"/>
          <w:highlight w:val="none"/>
          <w:lang w:val="zh-CN"/>
        </w:rPr>
        <w:t>作业时车速：≤</w:t>
      </w:r>
      <w:r>
        <w:rPr>
          <w:rFonts w:hint="eastAsia" w:ascii="宋体" w:hAnsi="宋体" w:eastAsia="宋体" w:cs="宋体"/>
          <w:color w:val="auto"/>
          <w:szCs w:val="21"/>
          <w:highlight w:val="none"/>
        </w:rPr>
        <w:t>20</w:t>
      </w:r>
      <w:r>
        <w:rPr>
          <w:rFonts w:hint="eastAsia" w:ascii="宋体" w:hAnsi="宋体" w:eastAsia="宋体" w:cs="宋体"/>
          <w:color w:val="auto"/>
          <w:szCs w:val="21"/>
          <w:highlight w:val="none"/>
          <w:lang w:val="zh-CN"/>
        </w:rPr>
        <w:t xml:space="preserve"> km/h。</w:t>
      </w:r>
    </w:p>
    <w:p w14:paraId="5DCF743D">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5.2.6 清洗保洁作业前应检查车辆性能，加足水，并根据路面状况调整好喷头位置与水压，保证路面清洗效果，做到不溅污，不扰民，涉水车辆要到指定取水地点加注水，并注意节约用水。</w:t>
      </w:r>
    </w:p>
    <w:p w14:paraId="334962A7">
      <w:pPr>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5.2.7 路面污染较重、清洗用水量较大时或路面排水不畅，容易积渍水时，应辅以人工推水的方式将积渍水推向下水道，避免污水横流。</w:t>
      </w:r>
    </w:p>
    <w:p w14:paraId="0DAF510E">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5.2.8 每日不少于三次机扫作业。</w:t>
      </w:r>
    </w:p>
    <w:p w14:paraId="056FF365">
      <w:pPr>
        <w:spacing w:line="360" w:lineRule="auto"/>
        <w:ind w:firstLine="411" w:firstLineChars="196"/>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5.3  洒水车作业规范</w:t>
      </w:r>
    </w:p>
    <w:p w14:paraId="43675FD6">
      <w:pPr>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5.3.1 每天不少于</w:t>
      </w:r>
      <w:r>
        <w:rPr>
          <w:rFonts w:hint="eastAsia" w:ascii="宋体" w:hAnsi="宋体" w:eastAsia="宋体" w:cs="宋体"/>
          <w:color w:val="auto"/>
          <w:szCs w:val="21"/>
          <w:highlight w:val="none"/>
        </w:rPr>
        <w:t>四</w:t>
      </w:r>
      <w:r>
        <w:rPr>
          <w:rFonts w:hint="eastAsia" w:ascii="宋体" w:hAnsi="宋体" w:eastAsia="宋体" w:cs="宋体"/>
          <w:color w:val="auto"/>
          <w:szCs w:val="21"/>
          <w:highlight w:val="none"/>
          <w:lang w:val="zh-CN"/>
        </w:rPr>
        <w:t>次洒水作业，城区主要道路每天不少于</w:t>
      </w:r>
      <w:r>
        <w:rPr>
          <w:rFonts w:hint="eastAsia" w:ascii="宋体" w:hAnsi="宋体" w:eastAsia="宋体" w:cs="宋体"/>
          <w:color w:val="auto"/>
          <w:szCs w:val="21"/>
          <w:highlight w:val="none"/>
        </w:rPr>
        <w:t>六</w:t>
      </w:r>
      <w:r>
        <w:rPr>
          <w:rFonts w:hint="eastAsia" w:ascii="宋体" w:hAnsi="宋体" w:eastAsia="宋体" w:cs="宋体"/>
          <w:color w:val="auto"/>
          <w:szCs w:val="21"/>
          <w:highlight w:val="none"/>
          <w:lang w:val="zh-CN"/>
        </w:rPr>
        <w:t>次洒水作业。遇特殊天气，作业时间另行调整。</w:t>
      </w:r>
    </w:p>
    <w:p w14:paraId="5E781390">
      <w:pPr>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5.3.2 洒水作业前应检查车辆性能，加足水，并根据路面状况调整作业。</w:t>
      </w:r>
    </w:p>
    <w:p w14:paraId="0BFCC027">
      <w:pPr>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5.3.</w:t>
      </w: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zh-CN"/>
        </w:rPr>
        <w:t xml:space="preserve"> 气温35℃以上</w:t>
      </w:r>
      <w:r>
        <w:rPr>
          <w:rFonts w:hint="eastAsia" w:ascii="宋体" w:hAnsi="宋体" w:eastAsia="宋体" w:cs="宋体"/>
          <w:color w:val="auto"/>
          <w:szCs w:val="21"/>
          <w:highlight w:val="none"/>
        </w:rPr>
        <w:t>及秋冬季防尘需要</w:t>
      </w:r>
      <w:r>
        <w:rPr>
          <w:rFonts w:hint="eastAsia" w:ascii="宋体" w:hAnsi="宋体" w:eastAsia="宋体" w:cs="宋体"/>
          <w:color w:val="auto"/>
          <w:szCs w:val="21"/>
          <w:highlight w:val="none"/>
          <w:lang w:val="zh-CN"/>
        </w:rPr>
        <w:t>增加道路洒水不少于</w:t>
      </w:r>
      <w:r>
        <w:rPr>
          <w:rFonts w:hint="eastAsia" w:ascii="宋体" w:hAnsi="宋体" w:eastAsia="宋体" w:cs="宋体"/>
          <w:color w:val="auto"/>
          <w:szCs w:val="21"/>
          <w:highlight w:val="none"/>
        </w:rPr>
        <w:t>八</w:t>
      </w:r>
      <w:r>
        <w:rPr>
          <w:rFonts w:hint="eastAsia" w:ascii="宋体" w:hAnsi="宋体" w:eastAsia="宋体" w:cs="宋体"/>
          <w:color w:val="auto"/>
          <w:szCs w:val="21"/>
          <w:highlight w:val="none"/>
          <w:lang w:val="zh-CN"/>
        </w:rPr>
        <w:t>次，最低气温为2℃及以下时暂停洒水（冲洗）。结冰期禁止洒水（冲洗）。</w:t>
      </w:r>
    </w:p>
    <w:p w14:paraId="424EFF3C">
      <w:pPr>
        <w:autoSpaceDE w:val="0"/>
        <w:autoSpaceDN w:val="0"/>
        <w:adjustRightInd w:val="0"/>
        <w:snapToGrid w:val="0"/>
        <w:spacing w:line="360" w:lineRule="auto"/>
        <w:ind w:firstLine="413" w:firstLineChars="196"/>
        <w:jc w:val="left"/>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rPr>
        <w:t>四、</w:t>
      </w:r>
      <w:r>
        <w:rPr>
          <w:rFonts w:hint="eastAsia" w:ascii="宋体" w:hAnsi="宋体" w:eastAsia="宋体" w:cs="宋体"/>
          <w:b/>
          <w:color w:val="auto"/>
          <w:kern w:val="0"/>
          <w:szCs w:val="21"/>
          <w:highlight w:val="none"/>
          <w:lang w:val="zh-CN"/>
        </w:rPr>
        <w:t>垃圾清运作业</w:t>
      </w:r>
    </w:p>
    <w:p w14:paraId="2B7C2F58">
      <w:pPr>
        <w:autoSpaceDE w:val="0"/>
        <w:autoSpaceDN w:val="0"/>
        <w:adjustRightInd w:val="0"/>
        <w:snapToGrid w:val="0"/>
        <w:spacing w:line="360" w:lineRule="auto"/>
        <w:ind w:firstLine="422" w:firstLineChars="200"/>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1．清运作业内容</w:t>
      </w:r>
    </w:p>
    <w:p w14:paraId="75EC50FC">
      <w:pPr>
        <w:autoSpaceDE w:val="0"/>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val="zh-CN"/>
        </w:rPr>
        <w:t>需求表内所有</w:t>
      </w:r>
      <w:r>
        <w:rPr>
          <w:rFonts w:hint="eastAsia" w:ascii="宋体" w:hAnsi="宋体" w:eastAsia="宋体" w:cs="宋体"/>
          <w:color w:val="auto"/>
          <w:kern w:val="0"/>
          <w:szCs w:val="21"/>
          <w:highlight w:val="none"/>
        </w:rPr>
        <w:t>垃圾分类投放点位、</w:t>
      </w:r>
      <w:r>
        <w:rPr>
          <w:rFonts w:hint="eastAsia" w:ascii="宋体" w:hAnsi="宋体" w:eastAsia="宋体" w:cs="宋体"/>
          <w:color w:val="auto"/>
          <w:kern w:val="0"/>
          <w:szCs w:val="21"/>
          <w:highlight w:val="none"/>
          <w:lang w:val="zh-CN"/>
        </w:rPr>
        <w:t>固定垃圾箱、移动垃圾桶、果壳箱的清运及清洗，</w:t>
      </w:r>
      <w:r>
        <w:rPr>
          <w:rFonts w:hint="eastAsia" w:ascii="宋体" w:hAnsi="宋体" w:eastAsia="宋体" w:cs="宋体"/>
          <w:color w:val="auto"/>
          <w:szCs w:val="21"/>
          <w:highlight w:val="none"/>
        </w:rPr>
        <w:t>临时点位地面油渍清洗工作等</w:t>
      </w:r>
      <w:r>
        <w:rPr>
          <w:rFonts w:hint="eastAsia" w:ascii="宋体" w:hAnsi="宋体" w:eastAsia="宋体" w:cs="宋体"/>
          <w:color w:val="auto"/>
          <w:kern w:val="0"/>
          <w:szCs w:val="21"/>
          <w:highlight w:val="none"/>
          <w:lang w:val="zh-CN"/>
        </w:rPr>
        <w:t>。</w:t>
      </w:r>
      <w:r>
        <w:rPr>
          <w:rFonts w:hint="eastAsia" w:ascii="宋体" w:hAnsi="宋体" w:eastAsia="宋体" w:cs="宋体"/>
          <w:color w:val="auto"/>
          <w:szCs w:val="21"/>
          <w:highlight w:val="none"/>
        </w:rPr>
        <w:t>今后作业量如有增加，采购方不另行增加费用。</w:t>
      </w:r>
    </w:p>
    <w:p w14:paraId="287B9815">
      <w:pPr>
        <w:autoSpaceDE w:val="0"/>
        <w:autoSpaceDN w:val="0"/>
        <w:adjustRightInd w:val="0"/>
        <w:snapToGrid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2. 清运作业时间</w:t>
      </w:r>
    </w:p>
    <w:p w14:paraId="36E99A7F">
      <w:pPr>
        <w:autoSpaceDE w:val="0"/>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实行垃圾分类区域的清运作业时间为4月-10月上午06:00-09:00，下午18:00-21:00；11月-3月上午07:00-10:00，下午17:00-20:00，清运人员需在投放时间开始前半小时完成临时点位布桶工作，投放时间结束后半小时内完成临时点位收桶工作；未实行垃圾分类区域垃圾清运作业每日不少于16小时（5时-21时）。</w:t>
      </w:r>
    </w:p>
    <w:p w14:paraId="7A85E119">
      <w:pPr>
        <w:autoSpaceDE w:val="0"/>
        <w:autoSpaceDN w:val="0"/>
        <w:adjustRightInd w:val="0"/>
        <w:snapToGrid w:val="0"/>
        <w:spacing w:line="360" w:lineRule="auto"/>
        <w:ind w:firstLine="422" w:firstLineChars="200"/>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3．清运作业质量要求</w:t>
      </w:r>
    </w:p>
    <w:p w14:paraId="0A74AB3B">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 垃圾日产日清（包括无主建筑垃圾），</w:t>
      </w:r>
      <w:r>
        <w:rPr>
          <w:rFonts w:hint="eastAsia" w:ascii="宋体" w:hAnsi="宋体" w:eastAsia="宋体" w:cs="宋体"/>
          <w:color w:val="auto"/>
          <w:kern w:val="0"/>
          <w:szCs w:val="21"/>
          <w:highlight w:val="none"/>
          <w:lang w:val="zh-CN"/>
        </w:rPr>
        <w:t>无积压，无堆积、不腐烂发臭；</w:t>
      </w:r>
      <w:r>
        <w:rPr>
          <w:rFonts w:hint="eastAsia" w:ascii="宋体" w:hAnsi="宋体" w:eastAsia="宋体" w:cs="宋体"/>
          <w:color w:val="auto"/>
          <w:szCs w:val="21"/>
          <w:highlight w:val="none"/>
          <w:lang w:val="zh-CN"/>
        </w:rPr>
        <w:t>收集点无陈旧垃圾和污水外流现象，周边地面整洁，无臭，无积水，无杂物堆放；在收集处置过程中，清运保洁人员要及时扑灭火源。</w:t>
      </w:r>
    </w:p>
    <w:p w14:paraId="57A37720">
      <w:pPr>
        <w:pStyle w:val="220"/>
        <w:spacing w:line="360" w:lineRule="auto"/>
        <w:ind w:left="0" w:leftChars="0" w:firstLine="420" w:firstLineChars="200"/>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 xml:space="preserve">3.2 </w:t>
      </w:r>
      <w:r>
        <w:rPr>
          <w:rFonts w:hint="eastAsia" w:ascii="宋体" w:hAnsi="宋体" w:eastAsia="宋体" w:cs="宋体"/>
          <w:color w:val="auto"/>
          <w:kern w:val="2"/>
          <w:sz w:val="21"/>
          <w:szCs w:val="21"/>
          <w:highlight w:val="none"/>
        </w:rPr>
        <w:t>实行垃圾分类区域的</w:t>
      </w:r>
      <w:r>
        <w:rPr>
          <w:rFonts w:hint="eastAsia" w:ascii="宋体" w:hAnsi="宋体" w:eastAsia="宋体" w:cs="宋体"/>
          <w:color w:val="auto"/>
          <w:kern w:val="2"/>
          <w:sz w:val="21"/>
          <w:szCs w:val="21"/>
          <w:highlight w:val="none"/>
          <w:lang w:val="zh-CN"/>
        </w:rPr>
        <w:t>生活垃圾必须按“</w:t>
      </w:r>
      <w:r>
        <w:rPr>
          <w:rFonts w:hint="eastAsia" w:ascii="宋体" w:hAnsi="宋体" w:eastAsia="宋体" w:cs="宋体"/>
          <w:color w:val="auto"/>
          <w:kern w:val="2"/>
          <w:sz w:val="21"/>
          <w:szCs w:val="21"/>
          <w:highlight w:val="none"/>
        </w:rPr>
        <w:t>撤桶并点</w:t>
      </w:r>
      <w:r>
        <w:rPr>
          <w:rFonts w:hint="eastAsia" w:ascii="宋体" w:hAnsi="宋体" w:eastAsia="宋体" w:cs="宋体"/>
          <w:color w:val="auto"/>
          <w:kern w:val="2"/>
          <w:sz w:val="21"/>
          <w:szCs w:val="21"/>
          <w:highlight w:val="none"/>
          <w:lang w:val="zh-CN"/>
        </w:rPr>
        <w:t>”</w:t>
      </w:r>
      <w:r>
        <w:rPr>
          <w:rFonts w:hint="eastAsia" w:ascii="宋体" w:hAnsi="宋体" w:eastAsia="宋体" w:cs="宋体"/>
          <w:color w:val="auto"/>
          <w:kern w:val="2"/>
          <w:sz w:val="21"/>
          <w:szCs w:val="21"/>
          <w:highlight w:val="none"/>
        </w:rPr>
        <w:t>及“定时定点”</w:t>
      </w:r>
      <w:r>
        <w:rPr>
          <w:rFonts w:hint="eastAsia" w:ascii="宋体" w:hAnsi="宋体" w:eastAsia="宋体" w:cs="宋体"/>
          <w:color w:val="auto"/>
          <w:kern w:val="2"/>
          <w:sz w:val="21"/>
          <w:szCs w:val="21"/>
          <w:highlight w:val="none"/>
          <w:lang w:val="zh-CN"/>
        </w:rPr>
        <w:t>垃圾分类工作要求分类收集、分类运输，并在规定时间内统一运至指定地点进行处理（</w:t>
      </w:r>
      <w:r>
        <w:rPr>
          <w:rFonts w:hint="eastAsia" w:ascii="宋体" w:hAnsi="宋体" w:eastAsia="宋体" w:cs="宋体"/>
          <w:color w:val="auto"/>
          <w:kern w:val="2"/>
          <w:sz w:val="21"/>
          <w:szCs w:val="21"/>
          <w:highlight w:val="none"/>
        </w:rPr>
        <w:t>要求半小时内完成全部临时点位放桶工作，半小时内完成全部临时点位收桶工作</w:t>
      </w:r>
      <w:r>
        <w:rPr>
          <w:rFonts w:hint="eastAsia" w:ascii="宋体" w:hAnsi="宋体" w:eastAsia="宋体" w:cs="宋体"/>
          <w:color w:val="auto"/>
          <w:kern w:val="2"/>
          <w:sz w:val="21"/>
          <w:szCs w:val="21"/>
          <w:highlight w:val="none"/>
          <w:lang w:val="zh-CN"/>
        </w:rPr>
        <w:t>）。</w:t>
      </w:r>
    </w:p>
    <w:p w14:paraId="0684500D">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3.3</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垃圾收集、运输车辆不得混装混运，分类车辆必须有清晰的分类标识。</w:t>
      </w:r>
    </w:p>
    <w:p w14:paraId="2E43EA23">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3.4 垃圾清运车实行密闭运输，清运车辆无破损，清运过程中无垃圾抛洒、无污水滴漏、车厢外无吊挂。</w:t>
      </w:r>
    </w:p>
    <w:p w14:paraId="38811D28">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3.5 移动垃圾桶清运必须执行垃圾不落地原则，即使用专门的电瓶车清运，将移动垃圾桶直接运往垃圾中转站倾倒并清洗。</w:t>
      </w:r>
    </w:p>
    <w:p w14:paraId="49E9846B">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垃圾投放点位的垃圾桶数量按照标准配置，并根据实际情况进行增减，若投放点减少垃圾桶数量，需提前向环卫环报备，经同意后方可减少。</w:t>
      </w:r>
    </w:p>
    <w:p w14:paraId="2B501CF1">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w:t>
      </w:r>
      <w:r>
        <w:rPr>
          <w:rFonts w:hint="eastAsia" w:ascii="宋体" w:hAnsi="宋体" w:eastAsia="宋体" w:cs="宋体"/>
          <w:color w:val="auto"/>
          <w:szCs w:val="21"/>
          <w:highlight w:val="none"/>
        </w:rPr>
        <w:t>7</w:t>
      </w:r>
      <w:r>
        <w:rPr>
          <w:rFonts w:hint="eastAsia" w:ascii="宋体" w:hAnsi="宋体" w:eastAsia="宋体" w:cs="宋体"/>
          <w:color w:val="auto"/>
          <w:szCs w:val="21"/>
          <w:highlight w:val="none"/>
          <w:lang w:val="zh-CN"/>
        </w:rPr>
        <w:t xml:space="preserve"> 收集作业完成后应清理现场，垃圾房、果壳箱、可移动式桶须及时复位，无歪斜、无人为损坏，做到车离地净，无遗留垃圾。</w:t>
      </w:r>
    </w:p>
    <w:p w14:paraId="24F85E74">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作业时，装卸工不得擅自进行机械操作。</w:t>
      </w:r>
    </w:p>
    <w:p w14:paraId="44481689">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9</w:t>
      </w:r>
      <w:r>
        <w:rPr>
          <w:rFonts w:hint="eastAsia" w:ascii="宋体" w:hAnsi="宋体" w:eastAsia="宋体" w:cs="宋体"/>
          <w:color w:val="auto"/>
          <w:kern w:val="0"/>
          <w:szCs w:val="21"/>
          <w:highlight w:val="none"/>
          <w:lang w:val="zh-CN"/>
        </w:rPr>
        <w:t xml:space="preserve"> 垃圾桶转运车严禁超载作业。</w:t>
      </w:r>
    </w:p>
    <w:p w14:paraId="5FBE599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10</w:t>
      </w:r>
      <w:r>
        <w:rPr>
          <w:rFonts w:hint="eastAsia" w:ascii="宋体" w:hAnsi="宋体" w:eastAsia="宋体" w:cs="宋体"/>
          <w:color w:val="auto"/>
          <w:kern w:val="0"/>
          <w:szCs w:val="21"/>
          <w:highlight w:val="none"/>
          <w:lang w:val="zh-CN"/>
        </w:rPr>
        <w:t xml:space="preserve"> 垃圾清运车辆作业时，栏板必须按要求覆盖，防止垃圾洒落，确保作业安全。</w:t>
      </w:r>
    </w:p>
    <w:p w14:paraId="1D3989D4">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 xml:space="preserve">11 </w:t>
      </w:r>
      <w:r>
        <w:rPr>
          <w:rFonts w:hint="eastAsia" w:ascii="宋体" w:hAnsi="宋体" w:eastAsia="宋体" w:cs="宋体"/>
          <w:color w:val="auto"/>
          <w:szCs w:val="21"/>
          <w:highlight w:val="none"/>
          <w:lang w:val="zh-CN"/>
        </w:rPr>
        <w:t>清理居民住宅区较近</w:t>
      </w:r>
      <w:r>
        <w:rPr>
          <w:rFonts w:hint="eastAsia" w:ascii="宋体" w:hAnsi="宋体" w:eastAsia="宋体" w:cs="宋体"/>
          <w:color w:val="auto"/>
          <w:kern w:val="0"/>
          <w:szCs w:val="21"/>
          <w:highlight w:val="none"/>
          <w:lang w:val="zh-CN"/>
        </w:rPr>
        <w:t>的</w:t>
      </w:r>
      <w:r>
        <w:rPr>
          <w:rFonts w:hint="eastAsia" w:ascii="宋体" w:hAnsi="宋体" w:eastAsia="宋体" w:cs="宋体"/>
          <w:color w:val="auto"/>
          <w:kern w:val="0"/>
          <w:szCs w:val="21"/>
          <w:highlight w:val="none"/>
        </w:rPr>
        <w:t>垃圾投放点及</w:t>
      </w:r>
      <w:r>
        <w:rPr>
          <w:rFonts w:hint="eastAsia" w:ascii="宋体" w:hAnsi="宋体" w:eastAsia="宋体" w:cs="宋体"/>
          <w:color w:val="auto"/>
          <w:kern w:val="0"/>
          <w:szCs w:val="21"/>
          <w:highlight w:val="none"/>
          <w:lang w:val="zh-CN"/>
        </w:rPr>
        <w:t>垃圾箱（房）时</w:t>
      </w:r>
      <w:r>
        <w:rPr>
          <w:rFonts w:hint="eastAsia" w:ascii="宋体" w:hAnsi="宋体" w:eastAsia="宋体" w:cs="宋体"/>
          <w:color w:val="auto"/>
          <w:szCs w:val="21"/>
          <w:highlight w:val="none"/>
          <w:lang w:val="zh-CN"/>
        </w:rPr>
        <w:t>，应合理安排清运时间，尽量减少噪声，不得影响居民正常生活。</w:t>
      </w:r>
    </w:p>
    <w:p w14:paraId="2A42B97B">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w:t>
      </w:r>
      <w:r>
        <w:rPr>
          <w:rFonts w:hint="eastAsia" w:ascii="宋体" w:hAnsi="宋体" w:eastAsia="宋体" w:cs="宋体"/>
          <w:color w:val="auto"/>
          <w:szCs w:val="21"/>
          <w:highlight w:val="none"/>
        </w:rPr>
        <w:t xml:space="preserve">12 </w:t>
      </w:r>
      <w:r>
        <w:rPr>
          <w:rFonts w:hint="eastAsia" w:ascii="宋体" w:hAnsi="宋体" w:eastAsia="宋体" w:cs="宋体"/>
          <w:color w:val="auto"/>
          <w:szCs w:val="21"/>
          <w:highlight w:val="none"/>
          <w:lang w:val="zh-CN"/>
        </w:rPr>
        <w:t>为保证垃圾及时清运,</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保洁公司配备的各类清运车辆只服务于指定的一个标项,不得再服务于其他物业公司或标项等。</w:t>
      </w:r>
    </w:p>
    <w:p w14:paraId="7FC0CCD9">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 xml:space="preserve"> 各类清运车辆必须每日清洗，外观整洁统一并有标志和编号。</w:t>
      </w:r>
    </w:p>
    <w:p w14:paraId="17EC7E30">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 xml:space="preserve">4 </w:t>
      </w:r>
      <w:r>
        <w:rPr>
          <w:rFonts w:hint="eastAsia" w:ascii="宋体" w:hAnsi="宋体" w:eastAsia="宋体" w:cs="宋体"/>
          <w:color w:val="auto"/>
          <w:kern w:val="0"/>
          <w:szCs w:val="21"/>
          <w:highlight w:val="none"/>
          <w:lang w:val="zh-CN"/>
        </w:rPr>
        <w:t>车辆作业完成后，必须</w:t>
      </w:r>
      <w:r>
        <w:rPr>
          <w:rFonts w:hint="eastAsia" w:ascii="宋体" w:hAnsi="宋体" w:eastAsia="宋体" w:cs="宋体"/>
          <w:color w:val="auto"/>
          <w:kern w:val="0"/>
          <w:szCs w:val="21"/>
          <w:highlight w:val="none"/>
        </w:rPr>
        <w:t>规范</w:t>
      </w:r>
      <w:r>
        <w:rPr>
          <w:rFonts w:hint="eastAsia" w:ascii="宋体" w:hAnsi="宋体" w:eastAsia="宋体" w:cs="宋体"/>
          <w:color w:val="auto"/>
          <w:kern w:val="0"/>
          <w:szCs w:val="21"/>
          <w:highlight w:val="none"/>
          <w:lang w:val="zh-CN"/>
        </w:rPr>
        <w:t>停放在指定地点。</w:t>
      </w:r>
    </w:p>
    <w:p w14:paraId="27F98813">
      <w:pPr>
        <w:autoSpaceDE w:val="0"/>
        <w:autoSpaceDN w:val="0"/>
        <w:adjustRightIn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3.15 </w:t>
      </w:r>
      <w:r>
        <w:rPr>
          <w:rFonts w:hint="eastAsia" w:ascii="宋体" w:hAnsi="宋体" w:eastAsia="宋体" w:cs="宋体"/>
          <w:color w:val="auto"/>
          <w:szCs w:val="21"/>
          <w:highlight w:val="none"/>
          <w:lang w:val="zh-CN"/>
        </w:rPr>
        <w:t>垃圾桶</w:t>
      </w:r>
      <w:r>
        <w:rPr>
          <w:rFonts w:hint="eastAsia" w:ascii="宋体" w:hAnsi="宋体" w:eastAsia="宋体" w:cs="宋体"/>
          <w:color w:val="auto"/>
          <w:szCs w:val="21"/>
          <w:highlight w:val="none"/>
        </w:rPr>
        <w:t>需及时清洗，垃圾桶内</w:t>
      </w:r>
      <w:r>
        <w:rPr>
          <w:rFonts w:hint="eastAsia" w:ascii="宋体" w:hAnsi="宋体" w:eastAsia="宋体" w:cs="宋体"/>
          <w:color w:val="auto"/>
          <w:szCs w:val="21"/>
          <w:highlight w:val="none"/>
          <w:lang w:val="zh-CN"/>
        </w:rPr>
        <w:t>无陈旧垃圾，无污水漫溢，周边地面整洁，无蝇、无臭。</w:t>
      </w:r>
    </w:p>
    <w:p w14:paraId="238E1FD7">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 xml:space="preserve"> 垃圾收集时不得焚烧垃圾。</w:t>
      </w:r>
    </w:p>
    <w:p w14:paraId="1261B56B">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7</w:t>
      </w:r>
      <w:r>
        <w:rPr>
          <w:rFonts w:hint="eastAsia" w:ascii="宋体" w:hAnsi="宋体" w:eastAsia="宋体" w:cs="宋体"/>
          <w:color w:val="auto"/>
          <w:szCs w:val="21"/>
          <w:highlight w:val="none"/>
          <w:lang w:val="zh-CN"/>
        </w:rPr>
        <w:t xml:space="preserve"> 果壳箱内胆春冬季每周清洗不得少于一次，夏秋季每日不得少于一次。固定垃圾房每日清洗不得少于1次。外观必须随时保持干净。</w:t>
      </w:r>
    </w:p>
    <w:p w14:paraId="494B1894">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驾驶清运车辆人员应按交警部门规定的准驾车型配置， 遵守交通法规（严禁闯红灯、逆向行驶、酒后驾驶、未按规定停车等违章行为）。</w:t>
      </w:r>
    </w:p>
    <w:p w14:paraId="159B3A86">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9</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严格遵守交通规则和操作规程，按时参加安全学习，精心保养车辆，严格执行“三检”制度（出车前、行驶中、行驶后）和例保制度</w:t>
      </w:r>
    </w:p>
    <w:p w14:paraId="4CB5EB2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20</w:t>
      </w:r>
      <w:r>
        <w:rPr>
          <w:rFonts w:hint="eastAsia" w:ascii="宋体" w:hAnsi="宋体" w:eastAsia="宋体" w:cs="宋体"/>
          <w:color w:val="auto"/>
          <w:kern w:val="0"/>
          <w:szCs w:val="21"/>
          <w:highlight w:val="none"/>
          <w:lang w:val="zh-CN"/>
        </w:rPr>
        <w:t xml:space="preserve"> </w:t>
      </w:r>
      <w:r>
        <w:rPr>
          <w:rFonts w:hint="eastAsia" w:ascii="宋体" w:hAnsi="宋体" w:eastAsia="宋体" w:cs="宋体"/>
          <w:color w:val="auto"/>
          <w:kern w:val="0"/>
          <w:szCs w:val="21"/>
          <w:highlight w:val="none"/>
        </w:rPr>
        <w:t>在垃圾收运过程中，收运车辆停车作业时需打开双闪灯，在车后放置警示标志，车辆靠边停放，不得影响道路交通。</w:t>
      </w:r>
    </w:p>
    <w:p w14:paraId="3DA4A38A">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3.2</w:t>
      </w:r>
      <w:r>
        <w:rPr>
          <w:rFonts w:hint="eastAsia" w:ascii="宋体" w:hAnsi="宋体" w:eastAsia="宋体" w:cs="宋体"/>
          <w:color w:val="auto"/>
          <w:kern w:val="0"/>
          <w:szCs w:val="21"/>
          <w:highlight w:val="none"/>
        </w:rPr>
        <w:t xml:space="preserve">1 </w:t>
      </w:r>
      <w:r>
        <w:rPr>
          <w:rFonts w:hint="eastAsia" w:ascii="宋体" w:hAnsi="宋体" w:eastAsia="宋体" w:cs="宋体"/>
          <w:color w:val="auto"/>
          <w:kern w:val="0"/>
          <w:szCs w:val="21"/>
          <w:highlight w:val="none"/>
          <w:lang w:val="zh-CN"/>
        </w:rPr>
        <w:t xml:space="preserve">上岗前认真检查车辆各系统特别是制动、转向系统技术状况是否良好，整理车容，严禁车辆带“病”行驶，确保行车安全和车辆技术状况良好；车辆存在故障（如：转向系统、制动系统、灯光系统和车架地盘等）须及时修复，保持车辆完好。 </w:t>
      </w:r>
    </w:p>
    <w:p w14:paraId="560F1E3E">
      <w:pPr>
        <w:autoSpaceDE w:val="0"/>
        <w:autoSpaceDN w:val="0"/>
        <w:adjustRightInd w:val="0"/>
        <w:snapToGrid w:val="0"/>
        <w:spacing w:line="360" w:lineRule="auto"/>
        <w:ind w:firstLine="422" w:firstLineChars="200"/>
        <w:jc w:val="left"/>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五、垃圾中转作业</w:t>
      </w:r>
    </w:p>
    <w:p w14:paraId="613F13D2">
      <w:pPr>
        <w:autoSpaceDE w:val="0"/>
        <w:autoSpaceDN w:val="0"/>
        <w:adjustRightInd w:val="0"/>
        <w:snapToGrid w:val="0"/>
        <w:spacing w:line="360" w:lineRule="auto"/>
        <w:ind w:firstLine="422" w:firstLineChars="200"/>
        <w:jc w:val="left"/>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1.</w:t>
      </w:r>
      <w:r>
        <w:rPr>
          <w:rFonts w:hint="eastAsia" w:ascii="宋体" w:hAnsi="宋体" w:eastAsia="宋体" w:cs="宋体"/>
          <w:b/>
          <w:color w:val="auto"/>
          <w:szCs w:val="21"/>
          <w:highlight w:val="none"/>
        </w:rPr>
        <w:t xml:space="preserve"> </w:t>
      </w:r>
      <w:r>
        <w:rPr>
          <w:rFonts w:hint="eastAsia" w:ascii="宋体" w:hAnsi="宋体" w:eastAsia="宋体" w:cs="宋体"/>
          <w:b/>
          <w:color w:val="auto"/>
          <w:kern w:val="0"/>
          <w:szCs w:val="21"/>
          <w:highlight w:val="none"/>
          <w:lang w:val="zh-CN"/>
        </w:rPr>
        <w:t>作业内容</w:t>
      </w:r>
    </w:p>
    <w:p w14:paraId="18841EE6">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负责垃圾中转站中转、清运、运维管理等工作。</w:t>
      </w:r>
    </w:p>
    <w:p w14:paraId="5BCC2384">
      <w:pPr>
        <w:autoSpaceDE w:val="0"/>
        <w:autoSpaceDN w:val="0"/>
        <w:adjustRightInd w:val="0"/>
        <w:snapToGrid w:val="0"/>
        <w:spacing w:line="360" w:lineRule="auto"/>
        <w:ind w:firstLine="422" w:firstLineChars="200"/>
        <w:jc w:val="left"/>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2. 作业时间</w:t>
      </w:r>
    </w:p>
    <w:p w14:paraId="7F958DF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中转站作业时间为05:00</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zh-CN"/>
        </w:rPr>
        <w:t>2</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zh-CN"/>
        </w:rPr>
        <w:t>:</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zh-CN"/>
        </w:rPr>
        <w:t>0，</w:t>
      </w:r>
      <w:r>
        <w:rPr>
          <w:rFonts w:hint="eastAsia" w:ascii="宋体" w:hAnsi="宋体" w:eastAsia="宋体" w:cs="宋体"/>
          <w:color w:val="auto"/>
          <w:kern w:val="0"/>
          <w:szCs w:val="21"/>
          <w:highlight w:val="none"/>
        </w:rPr>
        <w:t>垃圾做到日产日清</w:t>
      </w:r>
      <w:r>
        <w:rPr>
          <w:rFonts w:hint="eastAsia" w:ascii="宋体" w:hAnsi="宋体" w:eastAsia="宋体" w:cs="宋体"/>
          <w:color w:val="auto"/>
          <w:kern w:val="0"/>
          <w:szCs w:val="21"/>
          <w:highlight w:val="none"/>
          <w:lang w:val="zh-CN"/>
        </w:rPr>
        <w:t>。</w:t>
      </w:r>
    </w:p>
    <w:p w14:paraId="3067056F">
      <w:pPr>
        <w:autoSpaceDE w:val="0"/>
        <w:autoSpaceDN w:val="0"/>
        <w:adjustRightInd w:val="0"/>
        <w:snapToGrid w:val="0"/>
        <w:spacing w:line="360" w:lineRule="auto"/>
        <w:ind w:firstLine="422" w:firstLineChars="200"/>
        <w:jc w:val="left"/>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3. 质量要求</w:t>
      </w:r>
    </w:p>
    <w:p w14:paraId="6803B75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3.1  垃圾中转站有专人管理，设施标志齐全，机械、电器设施设备完好无损，运行操作安全，严禁非管理人员操作机械、电器设备。</w:t>
      </w:r>
    </w:p>
    <w:p w14:paraId="174A0C2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3.2  垃圾清运及时，无积压，垃圾沉淀池每日清洗。站内外场地整洁，无堆积杂物。箱体外部应保持外观干净，保持地面、地槽、四壁干净整洁，休息间、管理房、工具间及站内厕所等区域物品摆放整齐、环境整洁，中转站外环境整洁有序站外周边环境整洁，站旁无乱塔乱建。</w:t>
      </w:r>
    </w:p>
    <w:p w14:paraId="048F38AA">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3.3  每</w:t>
      </w:r>
      <w:r>
        <w:rPr>
          <w:rFonts w:hint="eastAsia" w:ascii="宋体" w:hAnsi="宋体" w:eastAsia="宋体" w:cs="宋体"/>
          <w:color w:val="auto"/>
          <w:kern w:val="0"/>
          <w:szCs w:val="21"/>
          <w:highlight w:val="none"/>
        </w:rPr>
        <w:t>天三次以上</w:t>
      </w:r>
      <w:r>
        <w:rPr>
          <w:rFonts w:hint="eastAsia" w:ascii="宋体" w:hAnsi="宋体" w:eastAsia="宋体" w:cs="宋体"/>
          <w:color w:val="auto"/>
          <w:kern w:val="0"/>
          <w:szCs w:val="21"/>
          <w:highlight w:val="none"/>
          <w:lang w:val="zh-CN"/>
        </w:rPr>
        <w:t>喷洒灭蚊灭蝇药、喷洒除臭药剂，按季节投放鼠药，做到站内基本无蚊、蝇、无臭无异味。</w:t>
      </w:r>
    </w:p>
    <w:p w14:paraId="35D2B31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zh-CN"/>
        </w:rPr>
        <w:t xml:space="preserve">  按照规定的时间开关站，严禁出现脱岗现象。</w:t>
      </w:r>
    </w:p>
    <w:p w14:paraId="36009E1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5</w:t>
      </w:r>
      <w:r>
        <w:rPr>
          <w:rFonts w:hint="eastAsia" w:ascii="宋体" w:hAnsi="宋体" w:eastAsia="宋体" w:cs="宋体"/>
          <w:color w:val="auto"/>
          <w:kern w:val="0"/>
          <w:szCs w:val="21"/>
          <w:highlight w:val="none"/>
          <w:lang w:val="zh-CN"/>
        </w:rPr>
        <w:t xml:space="preserve">  指定专人定岗操作，统一着装，严格按照操作规程文明作业，严禁拾捡垃圾。垃圾中转站应保责任区内生活垃圾的日产日清，各种作业台账记录齐全。</w:t>
      </w:r>
    </w:p>
    <w:p w14:paraId="4C39E5D7">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6</w:t>
      </w:r>
      <w:r>
        <w:rPr>
          <w:rFonts w:hint="eastAsia" w:ascii="宋体" w:hAnsi="宋体" w:eastAsia="宋体" w:cs="宋体"/>
          <w:color w:val="auto"/>
          <w:kern w:val="0"/>
          <w:szCs w:val="21"/>
          <w:highlight w:val="none"/>
          <w:lang w:val="zh-CN"/>
        </w:rPr>
        <w:t xml:space="preserve">  节约水电，做好用水、用电安全工作，严禁私拉、 外接电线、水管。严禁休息间、管理房（工具间）、站内厕所使用具有安全隐患的高功率电器。</w:t>
      </w:r>
    </w:p>
    <w:p w14:paraId="4C05C958">
      <w:pPr>
        <w:autoSpaceDE w:val="0"/>
        <w:autoSpaceDN w:val="0"/>
        <w:adjustRightInd w:val="0"/>
        <w:snapToGrid w:val="0"/>
        <w:spacing w:line="360" w:lineRule="auto"/>
        <w:ind w:firstLine="413" w:firstLineChars="196"/>
        <w:jc w:val="left"/>
        <w:rPr>
          <w:rFonts w:hint="eastAsia" w:ascii="宋体" w:hAnsi="宋体" w:eastAsia="宋体" w:cs="宋体"/>
          <w:b/>
          <w:color w:val="auto"/>
          <w:szCs w:val="21"/>
          <w:highlight w:val="none"/>
          <w:lang w:val="zh-CN"/>
        </w:rPr>
      </w:pPr>
      <w:r>
        <w:rPr>
          <w:rFonts w:hint="eastAsia" w:ascii="宋体" w:hAnsi="宋体" w:eastAsia="宋体" w:cs="宋体"/>
          <w:b/>
          <w:color w:val="auto"/>
          <w:szCs w:val="21"/>
          <w:highlight w:val="none"/>
        </w:rPr>
        <w:t>六、</w:t>
      </w:r>
      <w:r>
        <w:rPr>
          <w:rFonts w:hint="eastAsia" w:ascii="宋体" w:hAnsi="宋体" w:eastAsia="宋体" w:cs="宋体"/>
          <w:b/>
          <w:color w:val="auto"/>
          <w:szCs w:val="21"/>
          <w:highlight w:val="none"/>
          <w:lang w:val="zh-CN"/>
        </w:rPr>
        <w:t>公厕清洗保洁</w:t>
      </w:r>
    </w:p>
    <w:p w14:paraId="41526D2E">
      <w:pPr>
        <w:adjustRightInd w:val="0"/>
        <w:snapToGrid w:val="0"/>
        <w:spacing w:line="360" w:lineRule="auto"/>
        <w:ind w:firstLine="422" w:firstLineChars="200"/>
        <w:jc w:val="left"/>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rPr>
        <w:t>1．</w:t>
      </w:r>
      <w:r>
        <w:rPr>
          <w:rFonts w:hint="eastAsia" w:ascii="宋体" w:hAnsi="宋体" w:eastAsia="宋体" w:cs="宋体"/>
          <w:b/>
          <w:color w:val="auto"/>
          <w:kern w:val="0"/>
          <w:szCs w:val="21"/>
          <w:highlight w:val="none"/>
          <w:lang w:val="zh-CN"/>
        </w:rPr>
        <w:t xml:space="preserve">清洗保洁数量、时间及等级要求 </w:t>
      </w:r>
    </w:p>
    <w:p w14:paraId="6C4D578D">
      <w:pPr>
        <w:adjustRightInd w:val="0"/>
        <w:snapToGrid w:val="0"/>
        <w:spacing w:line="360" w:lineRule="auto"/>
        <w:ind w:firstLine="411" w:firstLineChars="196"/>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公厕清洗保洁数量、时间及等级要求详见采购需求。</w:t>
      </w:r>
    </w:p>
    <w:p w14:paraId="3D64A2AE">
      <w:pPr>
        <w:adjustRightInd w:val="0"/>
        <w:snapToGrid w:val="0"/>
        <w:spacing w:line="360" w:lineRule="auto"/>
        <w:ind w:firstLine="413" w:firstLineChars="196"/>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2. 公厕保洁作业时间</w:t>
      </w:r>
    </w:p>
    <w:p w14:paraId="2506F39C">
      <w:pPr>
        <w:adjustRightInd w:val="0"/>
        <w:snapToGrid w:val="0"/>
        <w:spacing w:line="360" w:lineRule="auto"/>
        <w:ind w:firstLine="411" w:firstLineChars="196"/>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rPr>
        <w:t>公厕实行免费24小时开放，其中一级公厕实行16小时保洁（时间6:00—22:00）；二类公厕实行12小时保洁（时间7:00—21:00）</w:t>
      </w:r>
      <w:r>
        <w:rPr>
          <w:rFonts w:hint="eastAsia" w:ascii="宋体" w:hAnsi="宋体" w:eastAsia="宋体" w:cs="宋体"/>
          <w:bCs/>
          <w:color w:val="auto"/>
          <w:szCs w:val="21"/>
          <w:highlight w:val="none"/>
          <w:lang w:val="zh-CN"/>
        </w:rPr>
        <w:t>。</w:t>
      </w:r>
    </w:p>
    <w:p w14:paraId="1FDBDAAD">
      <w:pPr>
        <w:autoSpaceDE w:val="0"/>
        <w:autoSpaceDN w:val="0"/>
        <w:adjustRightInd w:val="0"/>
        <w:snapToGrid w:val="0"/>
        <w:spacing w:line="360" w:lineRule="auto"/>
        <w:ind w:firstLine="422" w:firstLineChars="200"/>
        <w:jc w:val="left"/>
        <w:rPr>
          <w:rFonts w:hint="eastAsia" w:ascii="宋体" w:hAnsi="宋体" w:eastAsia="宋体" w:cs="宋体"/>
          <w:b/>
          <w:color w:val="auto"/>
          <w:szCs w:val="21"/>
          <w:highlight w:val="none"/>
          <w:lang w:val="zh-CN"/>
        </w:rPr>
      </w:pPr>
      <w:r>
        <w:rPr>
          <w:rFonts w:hint="eastAsia" w:ascii="宋体" w:hAnsi="宋体" w:eastAsia="宋体" w:cs="宋体"/>
          <w:b/>
          <w:color w:val="auto"/>
          <w:szCs w:val="21"/>
          <w:highlight w:val="none"/>
          <w:lang w:val="zh-CN"/>
        </w:rPr>
        <w:t>3</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zh-CN"/>
        </w:rPr>
        <w:t>清洗保洁服务质量</w:t>
      </w:r>
      <w:r>
        <w:rPr>
          <w:rFonts w:hint="eastAsia" w:ascii="宋体" w:hAnsi="宋体" w:eastAsia="宋体" w:cs="宋体"/>
          <w:b/>
          <w:color w:val="auto"/>
          <w:szCs w:val="21"/>
          <w:highlight w:val="none"/>
        </w:rPr>
        <w:t xml:space="preserve"> </w:t>
      </w:r>
    </w:p>
    <w:p w14:paraId="710A5EF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 xml:space="preserve">3.1  </w:t>
      </w:r>
      <w:r>
        <w:rPr>
          <w:rFonts w:hint="eastAsia" w:ascii="宋体" w:hAnsi="宋体" w:eastAsia="宋体" w:cs="宋体"/>
          <w:color w:val="auto"/>
          <w:szCs w:val="21"/>
          <w:highlight w:val="none"/>
        </w:rPr>
        <w:t>公厕在每日8：00前完成第一次清洗。清洗保洁作业时必须放置“公厕清洗作业中”的警示牌。</w:t>
      </w:r>
    </w:p>
    <w:p w14:paraId="32F99DFF">
      <w:pPr>
        <w:adjustRightInd w:val="0"/>
        <w:snapToGrid w:val="0"/>
        <w:spacing w:line="360" w:lineRule="auto"/>
        <w:ind w:firstLine="420" w:firstLineChars="200"/>
        <w:rPr>
          <w:rFonts w:hint="eastAsia"/>
        </w:rPr>
      </w:pPr>
      <w:r>
        <w:rPr>
          <w:rFonts w:hint="eastAsia" w:ascii="宋体" w:hAnsi="宋体" w:eastAsia="宋体" w:cs="宋体"/>
          <w:color w:val="auto"/>
          <w:szCs w:val="21"/>
          <w:highlight w:val="none"/>
        </w:rPr>
        <w:t>3.2  公厕保洁以“十无、七净、两通、两完好”为标准。</w:t>
      </w:r>
    </w:p>
    <w:p w14:paraId="56D11A8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3.3  十无即：无纸片、无烟蒂、无粪迹、无痰迹、无积灰、无臭味、无苍蝇、无蛛网、无粪便满溢、地无积水。</w:t>
      </w:r>
    </w:p>
    <w:p w14:paraId="7B6AF64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  七净即：环境净、屋顶净、门窗净、墙壁净、蹲位净、小便器净、设备净。</w:t>
      </w:r>
    </w:p>
    <w:p w14:paraId="2784F11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3.5  二通即：水电通、排粪便管道通。</w:t>
      </w:r>
    </w:p>
    <w:p w14:paraId="4EEE664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两完好即：建筑物完好、设备完好。</w:t>
      </w:r>
    </w:p>
    <w:p w14:paraId="65F15D4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3.7 管理房工具间整洁、物品摆放有序、公厕保洁员不得在工具间内做饭烧菜，上班时间不得擅自离岗。</w:t>
      </w:r>
    </w:p>
    <w:p w14:paraId="0430744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 公厕实施包干责任到人，应遵守各项规章制度，服务态度好，热爱本职工作，熟悉业务，文明作业，并做好讲卫生、爱清洁的宣传工作。</w:t>
      </w:r>
    </w:p>
    <w:p w14:paraId="6CF4919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3.9  工作时，必须整肅服装、仪容、穿工作服、佩戴工号牌。</w:t>
      </w:r>
    </w:p>
    <w:p w14:paraId="56369A0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3.10公厕每天按时按质量标准全面清洗三次，每次清洗后药物消毒一次。公厕内燃有卫生香，小便器每天保持卫生香晶丸。</w:t>
      </w:r>
    </w:p>
    <w:p w14:paraId="412D1B6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3.11 作业时应在厕内外设有作业标志，在厕内不要干扰用厕者。</w:t>
      </w:r>
    </w:p>
    <w:p w14:paraId="76471A0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3.12 发现损坏公厕设施的行为，要敢于制止，对已损坏的设施要及时向主管单位报告，抓紧修复。</w:t>
      </w:r>
    </w:p>
    <w:p w14:paraId="5F69935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3.13  公厕内墙面、天花板、门窗和隔离板应无积灰、污迹、蛛网，无乱涂乱画，墙面应光洁，公厕外墙面应整洁。</w:t>
      </w:r>
    </w:p>
    <w:p w14:paraId="1574E78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3.14  蹲位应整洁，大便槽两侧应无粪便污物，槽内无积粪，洁净见底；小便槽(斗)应无水锈、尿垢、垃圾，无臭。</w:t>
      </w:r>
    </w:p>
    <w:p w14:paraId="2DAC795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3.15  公厕内地面应光洁，无积水。</w:t>
      </w:r>
    </w:p>
    <w:p w14:paraId="75A9804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3.16  按规定喷洒消杀药物，做好公厕除虫除臭工作，并确保安全用药。</w:t>
      </w:r>
    </w:p>
    <w:p w14:paraId="7A32748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3.17  公厕各种设施齐全完好，对损坏的的设施进行及时更换，排污管道、化粪池应及时疏通、清掏，不得发生满溢等现象。</w:t>
      </w:r>
    </w:p>
    <w:p w14:paraId="08C89BA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3.18  公厕内外无乱堆杂物。公厕四周3～5m范围内应无杂草、无积物、应无垃圾、粪便、污水等污物。</w:t>
      </w:r>
    </w:p>
    <w:p w14:paraId="6EEB45D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3.19  厕作业标准见《公厕卫生保洁质量控制指标》。</w:t>
      </w:r>
    </w:p>
    <w:p w14:paraId="573C4ECE">
      <w:pPr>
        <w:pStyle w:val="42"/>
        <w:adjustRightInd w:val="0"/>
        <w:snapToGrid w:val="0"/>
        <w:spacing w:line="360" w:lineRule="auto"/>
        <w:jc w:val="center"/>
        <w:rPr>
          <w:rFonts w:hint="eastAsia" w:ascii="宋体" w:hAnsi="宋体" w:eastAsia="宋体" w:cs="宋体"/>
          <w:b/>
          <w:bCs/>
          <w:color w:val="auto"/>
          <w:highlight w:val="none"/>
        </w:rPr>
      </w:pPr>
      <w:r>
        <w:rPr>
          <w:rFonts w:hint="eastAsia" w:ascii="宋体" w:hAnsi="宋体" w:eastAsia="宋体" w:cs="宋体"/>
          <w:color w:val="auto"/>
          <w:highlight w:val="none"/>
        </w:rPr>
        <w:t xml:space="preserve">  </w:t>
      </w:r>
      <w:r>
        <w:rPr>
          <w:rFonts w:hint="eastAsia" w:ascii="宋体" w:hAnsi="宋体" w:eastAsia="宋体" w:cs="宋体"/>
          <w:b/>
          <w:bCs/>
          <w:color w:val="auto"/>
          <w:highlight w:val="none"/>
        </w:rPr>
        <w:t xml:space="preserve">  表5：公厕卫生保洁质量控制指标</w:t>
      </w:r>
    </w:p>
    <w:tbl>
      <w:tblPr>
        <w:tblStyle w:val="49"/>
        <w:tblW w:w="0" w:type="auto"/>
        <w:tblInd w:w="1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8"/>
        <w:gridCol w:w="2376"/>
        <w:gridCol w:w="2616"/>
        <w:gridCol w:w="2543"/>
      </w:tblGrid>
      <w:tr w14:paraId="0F446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7BEAA850">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2DB49A74">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一类公厕</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554E8274">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二类公厕</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140432E2">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三类公厕</w:t>
            </w:r>
          </w:p>
        </w:tc>
      </w:tr>
      <w:tr w14:paraId="1556F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6FABF239">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纸片（块）</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74F90D84">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708ECC0A">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4A63C0AB">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r>
      <w:tr w14:paraId="44520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6C58AA7E">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烟蒂（个）</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73FD8335">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48DBD1C7">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46F41AA5">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r>
      <w:tr w14:paraId="33EF4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31AF6686">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粪迹（处）</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7D24411E">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003A7DEF">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267C1FD8">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w:t>
            </w:r>
          </w:p>
        </w:tc>
      </w:tr>
      <w:tr w14:paraId="371C0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6BC6F7A6">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痰迹（处）</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212058C9">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0E08198A">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4E4BEA52">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r>
      <w:tr w14:paraId="11B59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2501ECDD">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窗格积灰</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4BDAA148">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10FE3E43">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4EACA658">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微</w:t>
            </w:r>
          </w:p>
        </w:tc>
      </w:tr>
      <w:tr w14:paraId="2D90F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050AC151">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臭味（级）</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2090B7F9">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水厕≤1；</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72D3037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水厕≤1；非水厕≤2</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6B6CC541">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水厕≤1；非水厕≤3</w:t>
            </w:r>
          </w:p>
        </w:tc>
      </w:tr>
      <w:tr w14:paraId="15CE4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4EFC5886">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苍蝇（只）</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4E5CFE7C">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水厕：无；</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7BA4ECC9">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水厕：无；非水厕﹤3</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4C484CE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水厕﹤3；非水厕≤5</w:t>
            </w:r>
          </w:p>
        </w:tc>
      </w:tr>
      <w:tr w14:paraId="7F95C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798" w:type="dxa"/>
            <w:tcBorders>
              <w:top w:val="single" w:color="auto" w:sz="4" w:space="0"/>
              <w:left w:val="single" w:color="auto" w:sz="4" w:space="0"/>
              <w:bottom w:val="single" w:color="auto" w:sz="4" w:space="0"/>
              <w:right w:val="single" w:color="auto" w:sz="4" w:space="0"/>
            </w:tcBorders>
            <w:noWrap w:val="0"/>
            <w:vAlign w:val="center"/>
          </w:tcPr>
          <w:p w14:paraId="6EBEFDE3">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蛛网</w:t>
            </w:r>
          </w:p>
        </w:tc>
        <w:tc>
          <w:tcPr>
            <w:tcW w:w="2376" w:type="dxa"/>
            <w:tcBorders>
              <w:top w:val="single" w:color="auto" w:sz="4" w:space="0"/>
              <w:left w:val="single" w:color="auto" w:sz="4" w:space="0"/>
              <w:bottom w:val="single" w:color="auto" w:sz="4" w:space="0"/>
              <w:right w:val="single" w:color="auto" w:sz="4" w:space="0"/>
            </w:tcBorders>
            <w:noWrap w:val="0"/>
            <w:vAlign w:val="center"/>
          </w:tcPr>
          <w:p w14:paraId="598B3EA2">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w:t>
            </w:r>
          </w:p>
        </w:tc>
        <w:tc>
          <w:tcPr>
            <w:tcW w:w="2616" w:type="dxa"/>
            <w:tcBorders>
              <w:top w:val="single" w:color="auto" w:sz="4" w:space="0"/>
              <w:left w:val="single" w:color="auto" w:sz="4" w:space="0"/>
              <w:bottom w:val="single" w:color="auto" w:sz="4" w:space="0"/>
              <w:right w:val="single" w:color="auto" w:sz="4" w:space="0"/>
            </w:tcBorders>
            <w:noWrap w:val="0"/>
            <w:vAlign w:val="center"/>
          </w:tcPr>
          <w:p w14:paraId="0C081FAC">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w:t>
            </w:r>
          </w:p>
        </w:tc>
        <w:tc>
          <w:tcPr>
            <w:tcW w:w="2543" w:type="dxa"/>
            <w:tcBorders>
              <w:top w:val="single" w:color="auto" w:sz="4" w:space="0"/>
              <w:left w:val="single" w:color="auto" w:sz="4" w:space="0"/>
              <w:bottom w:val="single" w:color="auto" w:sz="4" w:space="0"/>
              <w:right w:val="single" w:color="auto" w:sz="4" w:space="0"/>
            </w:tcBorders>
            <w:noWrap w:val="0"/>
            <w:vAlign w:val="center"/>
          </w:tcPr>
          <w:p w14:paraId="4A3728E3">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w:t>
            </w:r>
          </w:p>
        </w:tc>
      </w:tr>
    </w:tbl>
    <w:p w14:paraId="0BECBF6B">
      <w:pPr>
        <w:tabs>
          <w:tab w:val="left" w:pos="328"/>
        </w:tabs>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七、绿化保洁</w:t>
      </w:r>
    </w:p>
    <w:p w14:paraId="373CE11D">
      <w:pPr>
        <w:numPr>
          <w:ilvl w:val="0"/>
          <w:numId w:val="5"/>
        </w:num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作业内容</w:t>
      </w:r>
    </w:p>
    <w:p w14:paraId="43B57A87">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对保洁范围内道路沿线、公园内的绿化、硬质、水体进行保洁作业。</w:t>
      </w:r>
    </w:p>
    <w:p w14:paraId="2C32A1F6">
      <w:pPr>
        <w:numPr>
          <w:ilvl w:val="0"/>
          <w:numId w:val="5"/>
        </w:num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作业时间</w:t>
      </w:r>
    </w:p>
    <w:p w14:paraId="02FC55DE">
      <w:pPr>
        <w:spacing w:line="360" w:lineRule="auto"/>
        <w:ind w:left="420" w:left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按照绿化所在道路保洁作业时间为标准对绿化进行保洁作业。</w:t>
      </w:r>
    </w:p>
    <w:p w14:paraId="5F1CA228">
      <w:pPr>
        <w:numPr>
          <w:ilvl w:val="0"/>
          <w:numId w:val="5"/>
        </w:num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质量要求</w:t>
      </w:r>
    </w:p>
    <w:p w14:paraId="16D194CD">
      <w:pPr>
        <w:spacing w:line="360" w:lineRule="auto"/>
        <w:ind w:left="479" w:leftChars="228"/>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3.1  绿道、公园等场所中游步道、小广场等硬质面积将参照道路四级标准考核。3.2  保洁范围内道路两侧、公园、广场等绿地周围无塑料袋、果皮、纸屑、烟蒂、痰痕等垃圾污迹、草坪、花坛无杂物。</w:t>
      </w:r>
    </w:p>
    <w:p w14:paraId="08BD3A79">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3.3  保洁作业时文明操作，不得损坏花草树木。</w:t>
      </w:r>
    </w:p>
    <w:p w14:paraId="2AE3608A">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3.4  清理主次干道、草坪、绿化带等重点区域的枯枝树叶，有效减少落叶积存，全力保障绿化带整洁。</w:t>
      </w:r>
    </w:p>
    <w:p w14:paraId="644FECCA">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3.5  清扫出的垃圾立即清运，不得在绿地外堆放暴露。</w:t>
      </w:r>
    </w:p>
    <w:p w14:paraId="36006299">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3.6  对保洁作业范围水体</w:t>
      </w:r>
      <w:r>
        <w:rPr>
          <w:rFonts w:hint="eastAsia" w:ascii="宋体" w:hAnsi="宋体" w:eastAsia="宋体" w:cs="宋体"/>
          <w:color w:val="auto"/>
          <w:szCs w:val="21"/>
          <w:highlight w:val="none"/>
          <w:lang w:val="zh-CN"/>
        </w:rPr>
        <w:t>内垃圾进行</w:t>
      </w:r>
      <w:r>
        <w:rPr>
          <w:rFonts w:hint="eastAsia" w:ascii="宋体" w:hAnsi="宋体" w:eastAsia="宋体" w:cs="宋体"/>
          <w:color w:val="auto"/>
          <w:szCs w:val="21"/>
          <w:highlight w:val="none"/>
        </w:rPr>
        <w:t>无缝</w:t>
      </w:r>
      <w:r>
        <w:rPr>
          <w:rFonts w:hint="eastAsia" w:ascii="宋体" w:hAnsi="宋体" w:eastAsia="宋体" w:cs="宋体"/>
          <w:color w:val="auto"/>
          <w:szCs w:val="21"/>
          <w:highlight w:val="none"/>
          <w:lang w:val="zh-CN"/>
        </w:rPr>
        <w:t>巡回清捞，</w:t>
      </w:r>
      <w:r>
        <w:rPr>
          <w:rFonts w:hint="eastAsia" w:ascii="宋体" w:hAnsi="宋体" w:eastAsia="宋体" w:cs="宋体"/>
          <w:color w:val="auto"/>
          <w:szCs w:val="21"/>
          <w:highlight w:val="none"/>
        </w:rPr>
        <w:t>无有色垃圾、漂浮杂物及其它影响水域卫生的物质。在规定时间内对台阶、亲水休闲景观带的零星、杂草等进行清扫保洁，确保无零星垃圾</w:t>
      </w:r>
      <w:r>
        <w:rPr>
          <w:rFonts w:hint="eastAsia" w:ascii="宋体" w:hAnsi="宋体" w:eastAsia="宋体" w:cs="宋体"/>
          <w:bCs/>
          <w:color w:val="auto"/>
          <w:szCs w:val="21"/>
          <w:highlight w:val="none"/>
        </w:rPr>
        <w:t>。</w:t>
      </w:r>
    </w:p>
    <w:p w14:paraId="0A11714A">
      <w:pPr>
        <w:tabs>
          <w:tab w:val="left" w:pos="328"/>
        </w:tabs>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八、餐厨垃圾收运</w:t>
      </w:r>
    </w:p>
    <w:p w14:paraId="38A7EE7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1.作业内容</w:t>
      </w:r>
    </w:p>
    <w:p w14:paraId="68E4564F">
      <w:pPr>
        <w:autoSpaceDE w:val="0"/>
        <w:autoSpaceDN w:val="0"/>
        <w:adjustRightInd w:val="0"/>
        <w:snapToGrid w:val="0"/>
        <w:spacing w:line="360" w:lineRule="auto"/>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负责建城区及周边乡镇的机关单位、企事业单位、大型商场、中小型餐饮店餐厨垃圾收</w:t>
      </w:r>
      <w:r>
        <w:rPr>
          <w:rFonts w:hint="eastAsia" w:ascii="宋体" w:hAnsi="宋体" w:eastAsia="宋体" w:cs="宋体"/>
          <w:bCs/>
          <w:color w:val="auto"/>
          <w:szCs w:val="21"/>
          <w:highlight w:val="none"/>
          <w:lang w:val="zh-CN"/>
        </w:rPr>
        <w:t>运工作。</w:t>
      </w:r>
    </w:p>
    <w:p w14:paraId="03AC5735">
      <w:pPr>
        <w:spacing w:line="360" w:lineRule="auto"/>
        <w:ind w:left="420" w:left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2.作业时间</w:t>
      </w:r>
    </w:p>
    <w:p w14:paraId="7BFCC546">
      <w:pPr>
        <w:autoSpaceDE w:val="0"/>
        <w:autoSpaceDN w:val="0"/>
        <w:adjustRightInd w:val="0"/>
        <w:snapToGrid w:val="0"/>
        <w:spacing w:line="360" w:lineRule="auto"/>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zh-CN"/>
        </w:rPr>
        <w:t>作业时间为</w:t>
      </w:r>
      <w:r>
        <w:rPr>
          <w:rFonts w:hint="eastAsia" w:ascii="宋体" w:hAnsi="宋体" w:eastAsia="宋体" w:cs="宋体"/>
          <w:color w:val="auto"/>
          <w:kern w:val="0"/>
          <w:szCs w:val="21"/>
          <w:highlight w:val="none"/>
          <w:lang w:val="zh-CN"/>
        </w:rPr>
        <w:t>05:00</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zh-CN"/>
        </w:rPr>
        <w:t>2</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zh-CN"/>
        </w:rPr>
        <w:t>:</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zh-CN"/>
        </w:rPr>
        <w:t>0，</w:t>
      </w:r>
      <w:r>
        <w:rPr>
          <w:rFonts w:hint="eastAsia" w:ascii="宋体" w:hAnsi="宋体" w:eastAsia="宋体" w:cs="宋体"/>
          <w:color w:val="auto"/>
          <w:kern w:val="0"/>
          <w:szCs w:val="21"/>
          <w:highlight w:val="none"/>
        </w:rPr>
        <w:t>垃圾做到日产日清</w:t>
      </w:r>
      <w:r>
        <w:rPr>
          <w:rFonts w:hint="eastAsia" w:ascii="宋体" w:hAnsi="宋体" w:eastAsia="宋体" w:cs="宋体"/>
          <w:color w:val="auto"/>
          <w:kern w:val="0"/>
          <w:szCs w:val="21"/>
          <w:highlight w:val="none"/>
          <w:lang w:val="zh-CN"/>
        </w:rPr>
        <w:t>。</w:t>
      </w:r>
    </w:p>
    <w:p w14:paraId="7570CCF8">
      <w:pPr>
        <w:spacing w:line="360" w:lineRule="auto"/>
        <w:ind w:left="420" w:left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3.质量要求</w:t>
      </w:r>
    </w:p>
    <w:p w14:paraId="55743060">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  规章制度健全，台账记录完整，按要求上报。</w:t>
      </w:r>
    </w:p>
    <w:p w14:paraId="75A8C152">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3.2  按投标文件承诺的安排餐厨垃圾收运服务人员。</w:t>
      </w:r>
    </w:p>
    <w:p w14:paraId="285E22F9">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3.3  作业车辆按照投标文件承诺配备，车辆作业期间遵守交通规则。</w:t>
      </w:r>
    </w:p>
    <w:p w14:paraId="6EAB1515">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3.4  车辆管理规范，定期保养，确保正常进行餐厨垃圾收运工作。</w:t>
      </w:r>
    </w:p>
    <w:p w14:paraId="5F50C605">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3.5  车身及驾驶室保持整洁，无污渍、无异味，不得放置或悬挂非收运作业工具。</w:t>
      </w:r>
    </w:p>
    <w:p w14:paraId="4DE545F9">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实行密闭化运输餐厨垃圾，收运过程中无滴漏撒现象。</w:t>
      </w:r>
    </w:p>
    <w:p w14:paraId="019AA811">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3.7  作业人员服务态度良好，积极指导产生单位开展餐厨垃圾分类，不得与产生单位发生争执、争吵或打架，避免投诉事件发生。</w:t>
      </w:r>
    </w:p>
    <w:p w14:paraId="16F8CFC4">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3.8  餐厨垃圾收运规范，桶内不得混入其他垃圾。</w:t>
      </w:r>
    </w:p>
    <w:p w14:paraId="7F4B44A3">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3.9  按照合同约定的频次和时间进行收运，日产日清。</w:t>
      </w:r>
    </w:p>
    <w:p w14:paraId="355AB5D7">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3.10  餐厨垃圾专用桶中掺有大量生活垃圾或其他垃圾的情况要及时上报。</w:t>
      </w:r>
    </w:p>
    <w:p w14:paraId="66F9A2CD">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3.11  作业过程中，作业人员需维护收运作业区环境整洁，防止造成二次污染。</w:t>
      </w:r>
    </w:p>
    <w:p w14:paraId="5F9F04E7">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3.12  作业人员在收集运输餐厨垃圾过程中必须真实、细致地填写餐厨垃圾收集运输数量(内容包括产生单位来源、垃圾种类、数量、去向等数据等情况。</w:t>
      </w:r>
    </w:p>
    <w:p w14:paraId="0E056631">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3.13  产生单位源头分类质量较差或存在非法外流现象及时上报到属地管理部门。</w:t>
      </w:r>
    </w:p>
    <w:p w14:paraId="757A5523">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3.14  建立突发泄露处理应急预案。</w:t>
      </w:r>
    </w:p>
    <w:p w14:paraId="7D70EEBE">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3.15  及时向属地管理部门上报作业车辆与人员变动、收运作业时间调整、餐厨垃圾大面积泄漏事件、发生重大交通事故或造成人员伤亡等情况。</w:t>
      </w:r>
    </w:p>
    <w:p w14:paraId="71675F50">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3.16  根据要求进行餐厨垃圾规范收运，将收集的餐厨垃圾运至合同规定的餐厨垃圾处理厂内进行无害化处理；确保每个收集点收运到位；禁止向餐厨垃圾中掺入非餐厨垃圾、不得弄虚作假；</w:t>
      </w:r>
    </w:p>
    <w:p w14:paraId="0AAE643F">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3.17  禁止将收集的餐厨垃圾废弃物提供给采购人指定以外的单位或个人。</w:t>
      </w:r>
    </w:p>
    <w:p w14:paraId="26EAE342">
      <w:pPr>
        <w:widowControl/>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3.18  未经采购人单位许可禁止擅自跨区进行餐厨垃圾收集运输。</w:t>
      </w:r>
    </w:p>
    <w:p w14:paraId="2156320C">
      <w:pPr>
        <w:autoSpaceDE w:val="0"/>
        <w:autoSpaceDN w:val="0"/>
        <w:adjustRightInd w:val="0"/>
        <w:snapToGrid w:val="0"/>
        <w:spacing w:before="120" w:beforeLines="50" w:line="360" w:lineRule="auto"/>
        <w:ind w:left="420"/>
        <w:jc w:val="left"/>
        <w:rPr>
          <w:rFonts w:hint="eastAsia" w:ascii="宋体" w:hAnsi="宋体" w:eastAsia="宋体" w:cs="宋体"/>
          <w:color w:val="auto"/>
          <w:szCs w:val="21"/>
          <w:highlight w:val="none"/>
          <w:lang w:val="zh-CN"/>
        </w:rPr>
      </w:pPr>
      <w:r>
        <w:rPr>
          <w:rFonts w:hint="eastAsia" w:ascii="宋体" w:hAnsi="宋体" w:eastAsia="宋体" w:cs="宋体"/>
          <w:b/>
          <w:color w:val="auto"/>
          <w:szCs w:val="21"/>
          <w:highlight w:val="none"/>
          <w:lang w:val="zh-CN"/>
        </w:rPr>
        <w:t>九、乡镇中转站垃圾清运</w:t>
      </w:r>
    </w:p>
    <w:p w14:paraId="48E45E5B">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1.作业内容</w:t>
      </w:r>
    </w:p>
    <w:p w14:paraId="27CECFFB">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对15个乡镇垃圾中转站垃圾进行垃圾清运。</w:t>
      </w:r>
    </w:p>
    <w:p w14:paraId="41F500F6">
      <w:pPr>
        <w:spacing w:line="360" w:lineRule="auto"/>
        <w:ind w:left="420" w:left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2.作业时间</w:t>
      </w:r>
    </w:p>
    <w:p w14:paraId="372B50C1">
      <w:pPr>
        <w:spacing w:line="360" w:lineRule="auto"/>
        <w:ind w:left="420" w:left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按照乡镇垃圾中转站垃圾清运要求开展作业。</w:t>
      </w:r>
    </w:p>
    <w:p w14:paraId="5727C324">
      <w:pPr>
        <w:spacing w:line="360" w:lineRule="auto"/>
        <w:ind w:left="420" w:left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3.质量要求</w:t>
      </w:r>
    </w:p>
    <w:p w14:paraId="4446D390">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  垃圾日产日清，周边地面整洁，无臭，无积水，无杂物堆放；在收集处置过程中，清运保洁人员要及时扑灭火源。</w:t>
      </w:r>
    </w:p>
    <w:p w14:paraId="68EE2A19">
      <w:pPr>
        <w:pStyle w:val="220"/>
        <w:spacing w:line="360" w:lineRule="auto"/>
        <w:ind w:left="0" w:leftChars="0" w:firstLine="420" w:firstLineChars="200"/>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3.2  垃圾运输车按规定时间将垃圾统一运至缙云县静脉产业园焚烧进行处理，不得随意处理。</w:t>
      </w:r>
    </w:p>
    <w:p w14:paraId="1AB7730A">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3.3</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垃圾运输车辆必须有清晰的分类标识。</w:t>
      </w:r>
    </w:p>
    <w:p w14:paraId="10AC86FC">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3.4  垃圾清运车实行密闭运输，清运车辆无破损，清运过程中无垃圾抛洒、无污水滴漏、车厢外无吊挂。</w:t>
      </w:r>
    </w:p>
    <w:p w14:paraId="53099888">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3.</w:t>
      </w:r>
      <w:r>
        <w:rPr>
          <w:rFonts w:hint="eastAsia" w:ascii="宋体" w:hAnsi="宋体" w:eastAsia="宋体" w:cs="宋体"/>
          <w:color w:val="auto"/>
          <w:szCs w:val="21"/>
          <w:highlight w:val="none"/>
        </w:rPr>
        <w:t>7</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作业时，装卸工不得擅自进行机械操作。</w:t>
      </w:r>
    </w:p>
    <w:p w14:paraId="46EBDCC6">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8</w:t>
      </w:r>
      <w:r>
        <w:rPr>
          <w:rFonts w:hint="eastAsia" w:ascii="宋体" w:hAnsi="宋体" w:eastAsia="宋体" w:cs="宋体"/>
          <w:color w:val="auto"/>
          <w:kern w:val="0"/>
          <w:szCs w:val="21"/>
          <w:highlight w:val="none"/>
          <w:lang w:val="zh-CN"/>
        </w:rPr>
        <w:t xml:space="preserve"> </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为保证垃圾及时清运,</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保洁公司配备的各类清运车辆只服务于指定的一个标项,不得再服务于其他标项等。</w:t>
      </w:r>
    </w:p>
    <w:p w14:paraId="25952E05">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9  垃圾</w:t>
      </w:r>
      <w:r>
        <w:rPr>
          <w:rFonts w:hint="eastAsia" w:ascii="宋体" w:hAnsi="宋体" w:eastAsia="宋体" w:cs="宋体"/>
          <w:color w:val="auto"/>
          <w:szCs w:val="21"/>
          <w:highlight w:val="none"/>
          <w:lang w:val="zh-CN"/>
        </w:rPr>
        <w:t>清运车辆必须每日清洗，外观整洁统一并有标志和编号。</w:t>
      </w:r>
    </w:p>
    <w:p w14:paraId="298967A7">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 xml:space="preserve">0  </w:t>
      </w:r>
      <w:r>
        <w:rPr>
          <w:rFonts w:hint="eastAsia" w:ascii="宋体" w:hAnsi="宋体" w:eastAsia="宋体" w:cs="宋体"/>
          <w:color w:val="auto"/>
          <w:kern w:val="0"/>
          <w:szCs w:val="21"/>
          <w:highlight w:val="none"/>
          <w:lang w:val="zh-CN"/>
        </w:rPr>
        <w:t>车辆作业完成后，必须</w:t>
      </w:r>
      <w:r>
        <w:rPr>
          <w:rFonts w:hint="eastAsia" w:ascii="宋体" w:hAnsi="宋体" w:eastAsia="宋体" w:cs="宋体"/>
          <w:color w:val="auto"/>
          <w:kern w:val="0"/>
          <w:szCs w:val="21"/>
          <w:highlight w:val="none"/>
        </w:rPr>
        <w:t>规范</w:t>
      </w:r>
      <w:r>
        <w:rPr>
          <w:rFonts w:hint="eastAsia" w:ascii="宋体" w:hAnsi="宋体" w:eastAsia="宋体" w:cs="宋体"/>
          <w:color w:val="auto"/>
          <w:kern w:val="0"/>
          <w:szCs w:val="21"/>
          <w:highlight w:val="none"/>
          <w:lang w:val="zh-CN"/>
        </w:rPr>
        <w:t>停放在指定地点。</w:t>
      </w:r>
    </w:p>
    <w:p w14:paraId="21D938FF">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3.1</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驾驶清运车辆人员应按交警部门规定的准驾车型配置， 遵守交通法规（严禁闯红灯、逆向行驶、酒后驾驶、未按规定停车等违章行为）。</w:t>
      </w:r>
    </w:p>
    <w:p w14:paraId="495C8FF1">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w:t>
      </w:r>
      <w:r>
        <w:rPr>
          <w:rFonts w:hint="eastAsia" w:ascii="宋体" w:hAnsi="宋体" w:eastAsia="宋体" w:cs="宋体"/>
          <w:color w:val="auto"/>
          <w:szCs w:val="21"/>
          <w:highlight w:val="none"/>
        </w:rPr>
        <w:t>12</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严格遵守交通规则和操作规程，按时参加安全学习，精心保养车辆，严格执行“三检”制度（出车前、行驶中、行驶后）和例保制度</w:t>
      </w:r>
    </w:p>
    <w:p w14:paraId="1239BE01">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13</w:t>
      </w:r>
      <w:r>
        <w:rPr>
          <w:rFonts w:hint="eastAsia" w:ascii="宋体" w:hAnsi="宋体" w:eastAsia="宋体" w:cs="宋体"/>
          <w:color w:val="auto"/>
          <w:kern w:val="0"/>
          <w:szCs w:val="21"/>
          <w:highlight w:val="none"/>
          <w:lang w:val="zh-CN"/>
        </w:rPr>
        <w:t xml:space="preserve">  </w:t>
      </w:r>
      <w:r>
        <w:rPr>
          <w:rFonts w:hint="eastAsia" w:ascii="宋体" w:hAnsi="宋体" w:eastAsia="宋体" w:cs="宋体"/>
          <w:color w:val="auto"/>
          <w:kern w:val="0"/>
          <w:szCs w:val="21"/>
          <w:highlight w:val="none"/>
        </w:rPr>
        <w:t>在垃圾运输过程中，车辆停车作业时需打开双闪灯，在车后放置警示标志，车辆靠边停放，不得影响道路交通。</w:t>
      </w:r>
    </w:p>
    <w:p w14:paraId="6F9E96E4">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w:t>
      </w:r>
      <w:r>
        <w:rPr>
          <w:rFonts w:hint="eastAsia" w:ascii="宋体" w:hAnsi="宋体" w:eastAsia="宋体" w:cs="宋体"/>
          <w:color w:val="auto"/>
          <w:kern w:val="0"/>
          <w:szCs w:val="21"/>
          <w:highlight w:val="none"/>
        </w:rPr>
        <w:t xml:space="preserve">14 </w:t>
      </w:r>
      <w:r>
        <w:rPr>
          <w:rFonts w:hint="eastAsia" w:ascii="宋体" w:hAnsi="宋体" w:eastAsia="宋体" w:cs="宋体"/>
          <w:color w:val="auto"/>
          <w:kern w:val="0"/>
          <w:szCs w:val="21"/>
          <w:highlight w:val="none"/>
          <w:lang w:val="zh-CN"/>
        </w:rPr>
        <w:t xml:space="preserve">上岗前认真检查车辆各系统特别是制动、转向系统技术状况是否良好，整理车容，严禁车辆带“病”行驶，确保行车安全和车辆技术状况良好；车辆存在故障（如：转向系统、制动系统、灯光系统和车架地盘等）须及时修复，保持车辆完好。 </w:t>
      </w:r>
    </w:p>
    <w:p w14:paraId="73BD4200">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十、智慧环卫技术规范和服务要求</w:t>
      </w:r>
    </w:p>
    <w:p w14:paraId="0ED1C546">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(一)技术规范</w:t>
      </w:r>
    </w:p>
    <w:p w14:paraId="509BBFD6">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智慧环卫系统建设标准（征求意见稿）》中的市（区、县）级的系统配置建设。需包括中心应用平台业务指导中监督检查、监测分析、综合评价、指挥协调、公众服务等，基础应用系统中生活垃圾分类收运处理系统、大件垃圾收运处理系统、清扫保洁系统等。</w:t>
      </w:r>
    </w:p>
    <w:p w14:paraId="00F869C1">
      <w:pPr>
        <w:autoSpaceDE w:val="0"/>
        <w:autoSpaceDN w:val="0"/>
        <w:adjustRightInd w:val="0"/>
        <w:snapToGrid w:val="0"/>
        <w:spacing w:line="360" w:lineRule="auto"/>
        <w:ind w:firstLine="422" w:firstLineChars="200"/>
        <w:jc w:val="left"/>
        <w:rPr>
          <w:rFonts w:hint="eastAsia" w:ascii="宋体" w:hAnsi="宋体" w:eastAsia="宋体" w:cs="宋体"/>
          <w:color w:val="auto"/>
          <w:kern w:val="0"/>
          <w:szCs w:val="21"/>
          <w:highlight w:val="none"/>
        </w:rPr>
      </w:pPr>
      <w:r>
        <w:rPr>
          <w:rFonts w:hint="eastAsia" w:ascii="宋体" w:hAnsi="宋体" w:eastAsia="宋体" w:cs="宋体"/>
          <w:b/>
          <w:color w:val="auto"/>
          <w:szCs w:val="21"/>
          <w:highlight w:val="none"/>
        </w:rPr>
        <w:t>(二)服务要求</w:t>
      </w:r>
    </w:p>
    <w:p w14:paraId="356EE2F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1.业务指导功能应实现环卫政策法规、标准规范等文件的传达以及行业动态、宣传信息的发布和管理经验的交流等；</w:t>
      </w:r>
    </w:p>
    <w:p w14:paraId="0EB2AA22">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2.监督检查功能应实现重点工作督办、联网监督下级系统运行情况以及巡查发现问题、数据填报反馈等；</w:t>
      </w:r>
    </w:p>
    <w:p w14:paraId="3C86A7EC">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3.监测分析功能应实现环卫作业的全程监测，统计分析监测信息以及风险防控预警、隐患上报推送等；</w:t>
      </w:r>
    </w:p>
    <w:p w14:paraId="42388E7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4.综合评价功能应实现对规划、计划、方案等文件中环卫相关目标指标和任务生成、派发、完成情况的分析评价；</w:t>
      </w:r>
    </w:p>
    <w:p w14:paraId="5AF10B1A">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5.指挥协调功能应实现日常作业、临时任务及紧急情况下的任务接收、派遣、资源调度协调、过程追踪和结果反馈等；</w:t>
      </w:r>
    </w:p>
    <w:p w14:paraId="37766075">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6.决策建议功能应实现对环卫数据的统计分析、运行指标的态势感知和环卫事件的分析研判；</w:t>
      </w:r>
    </w:p>
    <w:p w14:paraId="3033AEE6">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7.公众服务功能应实现为公众提供投诉、建议、咨询服务，将公众诉求进行收集、反馈和回访。</w:t>
      </w:r>
    </w:p>
    <w:p w14:paraId="68B2C9C1">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8.基础应用系统应具有实时监控、人机交互、运行状态监测、故障异常报警等管控功能，并可根据实际需求实现功能拓展。</w:t>
      </w:r>
    </w:p>
    <w:p w14:paraId="6438D72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8.1实时监控功能应支持通过通信网络与各环卫设施进行实时通信，实现数据交换和实时监控；</w:t>
      </w:r>
    </w:p>
    <w:p w14:paraId="677B7AB5">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8.2人机交互功能应支持中文操作，宜提供基于地理信息系统的具备不同权限的可视化操作界面；</w:t>
      </w:r>
    </w:p>
    <w:p w14:paraId="451484D2">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8.3运行状态监测功能应实现环卫设施的重点过程参数、资源消耗（能耗、水耗、物耗）、以及环境排放（水、气、声、渣）等数据的实时监测； </w:t>
      </w:r>
    </w:p>
    <w:p w14:paraId="6A81660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8.4故障异常报警功能应实现安全临界、排放超标、设备及软件故障报警，并可根据实际需求拓展实现环卫作业和设施运行状态异常报警。</w:t>
      </w:r>
    </w:p>
    <w:p w14:paraId="21DC645D">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8.5生活垃圾分类收运处理系统应实现对有害垃圾、可回收物、厨余垃圾（家庭厨余垃圾、餐厨垃圾、其他厨余垃圾）、其他垃圾的分类投放、分类收集、分类运输、分类处理的综合管控。</w:t>
      </w:r>
    </w:p>
    <w:p w14:paraId="45B05AD7">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8.6大件垃圾收运处理系统应实现对大件垃圾预约收集、暂存运输、处理拆解等的综合管控。</w:t>
      </w:r>
    </w:p>
    <w:p w14:paraId="6131D89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8.7清扫保洁系统应实现对道路、广场清扫保洁、机械作业的综合管控。</w:t>
      </w:r>
    </w:p>
    <w:p w14:paraId="3F666C8A">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8.8其他环卫设施运行系统应实现对公共厕所、垃圾收集站、垃圾转运站、环卫车辆停车场、环卫工人作息场所、车辆清洗站、洒水（冲洗）车供水器等其他环卫设施的运行服务的综合管控。</w:t>
      </w:r>
    </w:p>
    <w:p w14:paraId="0B6232C3">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十一、项目技术规范和服务要求</w:t>
      </w:r>
    </w:p>
    <w:p w14:paraId="5A2A37A4">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(一)服务要求</w:t>
      </w:r>
    </w:p>
    <w:p w14:paraId="3F3F7417">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按照本标准和《缙云县城区环境卫生作业服务质量标准》、《缙云县城区环境卫生保洁和管理考核办法》、《缙云县城区环境卫生保洁分类管理考核评分标准》中明确的相关要求执行。</w:t>
      </w:r>
    </w:p>
    <w:p w14:paraId="484B307D">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实行道路保洁时间段内不间断巡回保洁，道路清扫采用机械化作业与人工作业相结合方式，主街道必须实行机械化作业。各类道路每日在规定时间前完成不少于二遍普扫，主要街道、人行道需安排保洁人员落实全天候巡回保洁。</w:t>
      </w:r>
    </w:p>
    <w:p w14:paraId="12A1D362">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道路发生严重污染应第一时间组织冲洗。</w:t>
      </w:r>
    </w:p>
    <w:p w14:paraId="1146D7E6">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道路保洁应采取</w:t>
      </w:r>
      <w:r>
        <w:rPr>
          <w:rFonts w:hint="eastAsia" w:ascii="宋体" w:hAnsi="宋体" w:eastAsia="宋体" w:cs="宋体"/>
          <w:b/>
          <w:color w:val="auto"/>
          <w:sz w:val="21"/>
          <w:szCs w:val="21"/>
          <w:highlight w:val="none"/>
        </w:rPr>
        <w:t>三</w:t>
      </w:r>
      <w:r>
        <w:rPr>
          <w:rFonts w:hint="eastAsia" w:ascii="宋体" w:hAnsi="宋体" w:eastAsia="宋体" w:cs="宋体"/>
          <w:color w:val="auto"/>
          <w:sz w:val="21"/>
          <w:szCs w:val="21"/>
          <w:highlight w:val="none"/>
        </w:rPr>
        <w:t>班制，不能连班作业，道路作业严格遵照作业标准执行。</w:t>
      </w:r>
    </w:p>
    <w:p w14:paraId="32D95D04">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清扫垃圾采用专门车辆现场收集，不得焚烧垃圾、树叶，树枝落叶旺季及时清扫干净。</w:t>
      </w:r>
    </w:p>
    <w:p w14:paraId="3E46CB05">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 清扫、清运、收集的垃圾应统一运至垃圾中转站处理。</w:t>
      </w:r>
    </w:p>
    <w:p w14:paraId="542999CA">
      <w:pPr>
        <w:pStyle w:val="253"/>
        <w:ind w:firstLine="413" w:firstLineChars="196"/>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(二)服务内容</w:t>
      </w:r>
    </w:p>
    <w:p w14:paraId="35B1505F">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按本标准和《缙云县城区环境卫生作业服务质量标准》《缙云县城区环境卫生保洁和管理考核办法》《缙云县城区环境卫生保洁分类管理考核评分标准》中明确的相关要求执行。</w:t>
      </w:r>
    </w:p>
    <w:p w14:paraId="57F39A85">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道路清扫、保洁（含机扫、洒水、绿化带漂浮物的清捡等）必须作业到两边建筑物基石（机扫、洒水到道路侧石），道路岔道、弄口清扫向外延伸6米。</w:t>
      </w:r>
    </w:p>
    <w:p w14:paraId="20FAA66E">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沿街及道路两侧生活垃圾（包括垃圾分类投放点位、果壳箱、移动垃圾桶、垃圾房、服务单位）必须做到及时收集不得满溢，同时保持道路果壳箱的完好和整洁，无积存垃圾，无明显污迹，外观无残标，对不能自主修复的果壳箱、垃圾房应及时上报环卫服务中心。</w:t>
      </w:r>
    </w:p>
    <w:p w14:paraId="4CE53A94">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道路服务范围内无主建筑垃圾应及时发现并及时清除（量比较大时，应及时上报）。</w:t>
      </w:r>
    </w:p>
    <w:p w14:paraId="5DB70AB0">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遇有重大活动或抗台、抗雪等突发事件，必须及时组织力量做好清扫保洁等保障工作，服从缙云县环境卫生管理处的统一指挥。</w:t>
      </w:r>
    </w:p>
    <w:p w14:paraId="47DED739">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 保洁公司负责做好本标项作业范围内的长效管理抄告单、群众信访、投诉处理件的处理、整改和回复工作。</w:t>
      </w:r>
    </w:p>
    <w:p w14:paraId="1E0697A1">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 加强管理，确保在上级各项检查中不失责任分。</w:t>
      </w:r>
    </w:p>
    <w:p w14:paraId="0B5FF6F9">
      <w:pPr>
        <w:pStyle w:val="253"/>
        <w:ind w:firstLine="413" w:firstLineChars="196"/>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(三)服务技术要求 </w:t>
      </w:r>
    </w:p>
    <w:p w14:paraId="51056656">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按本标准和《缙云县城区环境卫生作业服务质量标准》《缙云县城区环境卫生保洁和管理考核办法》《缙云县城区环境卫生保洁分类管理考核评分标准》中明确的相关要求执行。</w:t>
      </w:r>
    </w:p>
    <w:p w14:paraId="72BA731F">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加强作业质量管理，做好作业质量自查记录，作业交接班必须在作业现场进行。</w:t>
      </w:r>
    </w:p>
    <w:p w14:paraId="518C0DC4">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规范管理，文明作业，自觉接受缙云县环境卫生管理处及上级各部门领导的检查和社会监督，对出现的问题要及时整改。</w:t>
      </w:r>
    </w:p>
    <w:p w14:paraId="0A0315C9">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作业时应严格遵守劳动纪律，遵守安全操作规程，确保安全，发生各种意外事故由保洁公司自行依照法律法规妥善处理。</w:t>
      </w:r>
    </w:p>
    <w:p w14:paraId="5EC5218F">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保持果壳箱的整洁完好，合同期间由于作业操作不善，造成破损的，由保洁公司负责赔偿；因其它原因破损要调换的应及时向缙云县环境卫生管理处报告。</w:t>
      </w:r>
    </w:p>
    <w:p w14:paraId="55E3F5BF">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 作业时作业车辆应停放适当地点，不影响行人和交通，收工后安全停放。</w:t>
      </w:r>
    </w:p>
    <w:p w14:paraId="5FB6C35D">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 遇到乱丢、乱倒垃圾、渣土抛洒污染路面等不文明行为应及时进行劝阻，并进行市容环卫法规的宣传教育，做到说话文明，以理服人，对不听劝阻造成不良影响的，应及时向缙云县环境卫生管理处或有关部门报告。</w:t>
      </w:r>
    </w:p>
    <w:p w14:paraId="131C59EA">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 每月月初（如遇节假日顺延）保洁公司向缙云县环境卫生管理处提交上月工作情况的台账表和自查表、智慧环卫运行情况等。</w:t>
      </w:r>
    </w:p>
    <w:p w14:paraId="4734EEDD">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 保洁公司按照以人为本的原则关心职工，严格遵守有关劳动法规，保障职工合法权益。</w:t>
      </w:r>
    </w:p>
    <w:p w14:paraId="1554CCD1">
      <w:pPr>
        <w:pStyle w:val="24"/>
        <w:snapToGrid w:val="0"/>
        <w:spacing w:line="360" w:lineRule="auto"/>
        <w:ind w:firstLine="422" w:firstLineChars="2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（四）管理考核</w:t>
      </w:r>
    </w:p>
    <w:p w14:paraId="55BD9662">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1.考核办法</w:t>
      </w:r>
    </w:p>
    <w:p w14:paraId="4ACE4E99">
      <w:pPr>
        <w:pStyle w:val="253"/>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管理考核采取日常巡查考核管理和普查考核相结合；按本标准和《缙云县城区环境卫生作业服务质量标准》《缙云县城区环境卫生保洁和管理考核办法》《缙云县城区环境卫生保洁分类管理考核评分标准》中明确的相关要求执行。</w:t>
      </w:r>
    </w:p>
    <w:p w14:paraId="51AA1443">
      <w:pPr>
        <w:pStyle w:val="24"/>
        <w:spacing w:line="360" w:lineRule="auto"/>
        <w:ind w:firstLine="53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 项目保洁分类管理扣分折合成经费从保洁款中扣除。</w:t>
      </w:r>
    </w:p>
    <w:p w14:paraId="4F916B9C">
      <w:pPr>
        <w:pStyle w:val="24"/>
        <w:spacing w:line="360" w:lineRule="auto"/>
        <w:ind w:firstLine="53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 确保上级检查中不失分，被新闻媒体曝光的，接到群众来电、来信、来访投诉的，或者相关部门反馈意见的纳入考核。</w:t>
      </w:r>
    </w:p>
    <w:p w14:paraId="25F28F85">
      <w:pPr>
        <w:pStyle w:val="24"/>
        <w:spacing w:line="360" w:lineRule="auto"/>
        <w:ind w:firstLine="53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 接到上级有关部门发出整改通知书应及时整改。</w:t>
      </w:r>
    </w:p>
    <w:p w14:paraId="47088B00">
      <w:pPr>
        <w:pStyle w:val="24"/>
        <w:spacing w:line="360" w:lineRule="auto"/>
        <w:ind w:firstLine="53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 环卫专用作业车辆要有编号，有监督电话，有责任单位，车辆停放自行负责；保洁人员作业时必须佩戴上岗证。</w:t>
      </w:r>
    </w:p>
    <w:p w14:paraId="1F23043E">
      <w:pPr>
        <w:pStyle w:val="24"/>
        <w:spacing w:line="360" w:lineRule="auto"/>
        <w:ind w:firstLine="53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 警告办法</w:t>
      </w:r>
    </w:p>
    <w:p w14:paraId="55D36B24">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在城区清扫保洁作业合同化管理中，有下列情景之一的给予一次警告：</w:t>
      </w:r>
    </w:p>
    <w:p w14:paraId="58412397">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(1)合同标项存在问题及时整改率未达到100%的。</w:t>
      </w:r>
    </w:p>
    <w:p w14:paraId="53295FC7">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(2)上级检查发现问题未限期整改到位的。</w:t>
      </w:r>
    </w:p>
    <w:p w14:paraId="0BB09F08">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(3)管理混乱，发生保洁人员上访的。</w:t>
      </w:r>
    </w:p>
    <w:p w14:paraId="4632B062">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(4)不遵守交通法规，未按照规程操作发生有责交通事故的。</w:t>
      </w:r>
    </w:p>
    <w:p w14:paraId="2C42F9F0">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(5)遇有重大活动或突发事件时，未按要求落实作业机具和人员，保障不力而造成不良影响的。</w:t>
      </w:r>
    </w:p>
    <w:p w14:paraId="26F4A2BA">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7.退出办法</w:t>
      </w:r>
    </w:p>
    <w:p w14:paraId="56F285A4">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在城区清扫保洁作业合同化管理中，符合以下之一的予以退出，提前终止保洁合同：</w:t>
      </w:r>
    </w:p>
    <w:p w14:paraId="6D41FC1D">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(1)一年内，连续三个月或累计四个月考核在80分以下，或一次月考核在70分以下(含70分)的保洁公司，将终止承包合同，由缙云县环境卫生管理处组织人员暂时承担相关清扫保洁工作，组织重新招标。</w:t>
      </w:r>
    </w:p>
    <w:p w14:paraId="5DD72785">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(2)保洁人工数连续半个月少于保洁方案人工数90%的，作业车辆连续半个月少于保洁方案车辆数量80%的。</w:t>
      </w:r>
    </w:p>
    <w:p w14:paraId="1BFCEF75">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(3)管理不善，造成人员伤亡，并负有主要责任，造成恶劣影响的；</w:t>
      </w:r>
    </w:p>
    <w:p w14:paraId="797B37A6">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(4)擅自将合同转包或部分分包给第三方的；</w:t>
      </w:r>
    </w:p>
    <w:p w14:paraId="72765412">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(5)管理混乱、拖欠工资、发生保洁人员集体上访，造成恶劣影响的；</w:t>
      </w:r>
    </w:p>
    <w:p w14:paraId="661F8A00">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(6)同一合同标项在合同期一年内累计被警告3次的；</w:t>
      </w:r>
    </w:p>
    <w:p w14:paraId="71E0973A">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(7)同一合同标项在合同期一年内接到上级有关部门发出整改通知书且不整改或整改不力累计达到三次的。</w:t>
      </w:r>
    </w:p>
    <w:p w14:paraId="6A4EF4C2">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w:t>
      </w:r>
      <w:r>
        <w:rPr>
          <w:rFonts w:hint="eastAsia" w:ascii="宋体" w:hAnsi="宋体" w:eastAsia="宋体" w:cs="宋体"/>
          <w:color w:val="auto"/>
          <w:szCs w:val="21"/>
          <w:highlight w:val="none"/>
        </w:rPr>
        <w:t>规定的</w:t>
      </w:r>
      <w:r>
        <w:rPr>
          <w:rFonts w:hint="eastAsia" w:ascii="宋体" w:hAnsi="宋体" w:eastAsia="宋体" w:cs="宋体"/>
          <w:color w:val="auto"/>
          <w:kern w:val="0"/>
          <w:szCs w:val="21"/>
          <w:highlight w:val="none"/>
        </w:rPr>
        <w:t>其它事项。</w:t>
      </w:r>
    </w:p>
    <w:p w14:paraId="10035948">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十二、其它事项</w:t>
      </w:r>
    </w:p>
    <w:p w14:paraId="57A1056E">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1.保洁公司在中标后30个工作日内,必须在采购人当地租赁办公场所。</w:t>
      </w:r>
    </w:p>
    <w:p w14:paraId="661D25FB">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2.保洁公司班子组成：经理1名（由中标保洁公司中层管理人员担任，有丰富的管理经验，能力较强）。</w:t>
      </w:r>
    </w:p>
    <w:p w14:paraId="62AD8D30">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为提升作业队伍形象，保证作业质量，保洁公司应按作业要求，采购保洁人员服装、作业车辆，成交后十五天内上报缙云县环境卫生管理处，确定数量，统一型号、颜色后，由保洁公司在一个月内自行配置到位，配置费用由保洁公司自行负责。</w:t>
      </w:r>
    </w:p>
    <w:p w14:paraId="71677CC2">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4.作业人员及车辆驾驶员由保洁公司自行管理，可自行聘用或借用，并应按照规定签订劳动合同。保洁公司应对相关作业人员及车辆驾驶员进行上岗培训和安全教育，在合同期间发生安全事故或人员伤亡的，由保洁公司负全部责任。</w:t>
      </w:r>
    </w:p>
    <w:p w14:paraId="7E060939">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5.保洁公司清扫保洁人员用工上必须符合劳动法及其它法律法规的规定，须招聘符合法定用工年龄的保洁人员上岗就业。</w:t>
      </w:r>
    </w:p>
    <w:p w14:paraId="1BA422F3">
      <w:pPr>
        <w:pStyle w:val="24"/>
        <w:spacing w:line="360" w:lineRule="auto"/>
        <w:ind w:firstLine="539"/>
        <w:rPr>
          <w:rFonts w:hint="eastAsia" w:ascii="宋体" w:hAnsi="宋体" w:eastAsia="宋体" w:cs="宋体"/>
          <w:color w:val="auto"/>
          <w:szCs w:val="21"/>
          <w:highlight w:val="none"/>
        </w:rPr>
      </w:pPr>
      <w:r>
        <w:rPr>
          <w:rFonts w:hint="eastAsia" w:ascii="宋体" w:hAnsi="宋体" w:eastAsia="宋体" w:cs="宋体"/>
          <w:color w:val="auto"/>
          <w:szCs w:val="21"/>
          <w:highlight w:val="none"/>
        </w:rPr>
        <w:t>6.保洁公司必须确保员工劳动合同的签订并为员工缴纳社会保险,所缴纳社会保险经费从保洁经费中单独立项,按实际缴纳人数费用支出给予报销。</w:t>
      </w:r>
    </w:p>
    <w:p w14:paraId="2680B1C1">
      <w:pPr>
        <w:spacing w:line="360" w:lineRule="auto"/>
        <w:ind w:firstLine="420" w:firstLineChars="200"/>
        <w:jc w:val="center"/>
        <w:rPr>
          <w:rFonts w:hint="eastAsia" w:ascii="宋体" w:hAnsi="宋体" w:eastAsia="宋体" w:cs="宋体"/>
          <w:b/>
          <w:color w:val="auto"/>
          <w:sz w:val="36"/>
          <w:szCs w:val="36"/>
          <w:highlight w:val="none"/>
        </w:rPr>
      </w:pPr>
      <w:r>
        <w:rPr>
          <w:rFonts w:hint="eastAsia" w:ascii="宋体" w:hAnsi="宋体" w:eastAsia="宋体" w:cs="宋体"/>
          <w:color w:val="auto"/>
          <w:szCs w:val="21"/>
          <w:highlight w:val="none"/>
        </w:rPr>
        <w:t>7.缙云县环境卫生管理处有权在合同执行期间对《缙云县城区环境卫生作业服务质量标准》《缙云县城区环境卫生保洁和管理考核办法》《缙云县城区环境卫生保洁分类管理考核评分标准》的相关条款作出修改或增加，保洁公司应根据最新的《缙云县城区环境卫生作业服务质量标准》《缙云县城区环境卫生保洁和管理考核办法》《缙云县城区环境卫生保洁分类管理考核评分标准》执行。</w:t>
      </w:r>
      <w:r>
        <w:rPr>
          <w:rFonts w:hint="eastAsia" w:ascii="宋体" w:hAnsi="宋体" w:eastAsia="宋体" w:cs="宋体"/>
          <w:color w:val="auto"/>
          <w:sz w:val="24"/>
          <w:highlight w:val="none"/>
        </w:rPr>
        <w:br w:type="page"/>
      </w:r>
      <w:r>
        <w:rPr>
          <w:rFonts w:hint="eastAsia" w:ascii="宋体" w:hAnsi="宋体" w:eastAsia="宋体" w:cs="宋体"/>
          <w:b/>
          <w:color w:val="auto"/>
          <w:sz w:val="36"/>
          <w:szCs w:val="36"/>
          <w:highlight w:val="none"/>
        </w:rPr>
        <w:t>缙云县城区环境卫生保洁和管理考核办法</w:t>
      </w:r>
    </w:p>
    <w:p w14:paraId="7F1C6DA5">
      <w:pPr>
        <w:widowControl/>
        <w:snapToGrid w:val="0"/>
        <w:spacing w:line="360" w:lineRule="auto"/>
        <w:ind w:firstLine="420" w:firstLineChars="200"/>
        <w:rPr>
          <w:rFonts w:hint="eastAsia" w:ascii="宋体" w:hAnsi="宋体" w:eastAsia="宋体" w:cs="宋体"/>
          <w:color w:val="auto"/>
          <w:kern w:val="0"/>
          <w:szCs w:val="21"/>
          <w:highlight w:val="none"/>
        </w:rPr>
      </w:pPr>
    </w:p>
    <w:p w14:paraId="0CAAC54C">
      <w:pPr>
        <w:widowControl/>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加强我县城区卫生保洁服务管理，完善卫生保洁服务长效管理机制，切实提高城区环境卫生质量，不断改善人居环境，提升我县的城市品位，巩固国家卫生县城创建成果，依据客观、公开、公平、公正的原则，结合实际情况，特制订本考核办法。</w:t>
      </w:r>
    </w:p>
    <w:p w14:paraId="677DB442">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一、考核对象 </w:t>
      </w:r>
    </w:p>
    <w:p w14:paraId="798B4A3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从事城区道路、绿化保洁、公厕保洁、垃圾分类清运、中转站管理、乡镇中转站清运服务的保洁公司。</w:t>
      </w:r>
    </w:p>
    <w:p w14:paraId="467B9B4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二、考核范围 </w:t>
      </w:r>
    </w:p>
    <w:p w14:paraId="5FBA739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考核范围即招标范围，详见采购需求。</w:t>
      </w:r>
    </w:p>
    <w:p w14:paraId="59D2423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三、考核内容 </w:t>
      </w:r>
    </w:p>
    <w:p w14:paraId="41DFF244">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依据《缙云县城区环境卫生作业服务质量标准》和招标合同的相关规定；对道路保洁、绿化保洁、公厕清洗保洁、垃圾分类清运、中转站管理、乡镇中转站清运、智慧环卫、环卫设施管理、作业规范执行、安全管理落实、管理指标落实和监督管理落实等情况进行考核。考核未达到标准的，依据检查考核结果扣减相应保洁费。考核内容分别为：台帐资料和智慧环卫考核、清扫保洁考核、 城区清运考核、公厕保洁考核、乡镇中转站垃圾清运考核及其他未尽事项。</w:t>
      </w:r>
    </w:p>
    <w:p w14:paraId="050038A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四、考核方法 </w:t>
      </w:r>
    </w:p>
    <w:p w14:paraId="726843C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1.实行百分制计算考核分数。</w:t>
      </w:r>
    </w:p>
    <w:p w14:paraId="5759DB0A">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2.标项</w:t>
      </w:r>
      <w:r>
        <w:rPr>
          <w:rFonts w:hint="eastAsia" w:ascii="宋体" w:hAnsi="宋体" w:eastAsia="宋体" w:cs="宋体"/>
          <w:color w:val="auto"/>
          <w:szCs w:val="21"/>
          <w:highlight w:val="none"/>
        </w:rPr>
        <w:t>百分制</w:t>
      </w:r>
      <w:r>
        <w:rPr>
          <w:rFonts w:hint="eastAsia" w:ascii="宋体" w:hAnsi="宋体" w:eastAsia="宋体" w:cs="宋体"/>
          <w:bCs/>
          <w:color w:val="auto"/>
          <w:szCs w:val="21"/>
          <w:highlight w:val="none"/>
        </w:rPr>
        <w:t>组成</w:t>
      </w:r>
    </w:p>
    <w:p w14:paraId="0D4BC312">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标项一：台账资料、智慧环卫考核及其他（15%）、清扫保洁考核（50%）、城区清运考核（20%）、公厕保洁考核（15%）</w:t>
      </w:r>
    </w:p>
    <w:p w14:paraId="63A824FC">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标项二：台账资料、智慧环卫考核及其他（15%）、清扫保洁考核（50%）、 城区清运考核（20%）、乡镇中转站垃圾清运考核（15%）</w:t>
      </w:r>
    </w:p>
    <w:p w14:paraId="1F8E2F98">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3.专项检查考核</w:t>
      </w:r>
    </w:p>
    <w:p w14:paraId="6C79619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3.1 根据具体情况对清扫保洁管理、城区清运管理、公厕保洁、绿化保洁、乡镇中转站垃圾清运进行专项检查； </w:t>
      </w:r>
    </w:p>
    <w:p w14:paraId="57B5269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3.2 对已通报并限期整改的问题进行复查； </w:t>
      </w:r>
    </w:p>
    <w:p w14:paraId="2DA9FFC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3.3 对电视、报刊媒体、群众来信来电及其他临时的突发事件进行现场检查。</w:t>
      </w:r>
    </w:p>
    <w:p w14:paraId="2E75AD5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  可邀请社会监督人员、相关部门、街道工作人员、店面业主、市场化承包公司等人员参加考核及问卷调查。</w:t>
      </w:r>
    </w:p>
    <w:p w14:paraId="4DDFD45B">
      <w:pPr>
        <w:spacing w:line="360" w:lineRule="auto"/>
        <w:ind w:firstLine="420" w:firstLineChars="20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b/>
          <w:color w:val="auto"/>
          <w:szCs w:val="21"/>
          <w:highlight w:val="none"/>
        </w:rPr>
        <w:t>4. 考评认定</w:t>
      </w:r>
    </w:p>
    <w:p w14:paraId="6C24DBB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 考评人员可通过智慧环卫系统、照相取证、文字记录、片区管理人员到现场签字确认等方式来记录每天的考评结果。发现问题应及时告知管理人员，需现场填写督查回执的应通知管理人员到场，并交中标人管理人员签名，如果找不到中标人管理人员或中标人管理人员拒绝签字的，现场取证后（拍摄图像等）告知中标人负责人，由中标人负责人签名，拒绝签字的可留置送达，一经留置送达不影响回执效力，并做好督查记录。</w:t>
      </w:r>
    </w:p>
    <w:p w14:paraId="767E75E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4.2 每次检查需两名以上考评人员签字有效； </w:t>
      </w:r>
    </w:p>
    <w:p w14:paraId="44F5492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4.3 对考评结果及时反馈并汇报，每月进行汇总，汇总后制成“考评结果汇总表”根据考评结果进行奖罚；</w:t>
      </w:r>
    </w:p>
    <w:p w14:paraId="2A60AD7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4.4 考评人员需按照公平、公正、合理的原则，按考评制度进行质量考评，如考评人员存在徇私舞弊将严肃处理。</w:t>
      </w:r>
    </w:p>
    <w:p w14:paraId="18EA4BD0">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5.奖罚办法</w:t>
      </w:r>
    </w:p>
    <w:p w14:paraId="0F88246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5.1 每月考核总分100分，项目总服务经费按当月考核结果拨付。</w:t>
      </w:r>
    </w:p>
    <w:p w14:paraId="4F6C278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 月考核96分以上（含96分）为优秀，不扣除项目总服务经费。</w:t>
      </w:r>
    </w:p>
    <w:p w14:paraId="16E6A89E">
      <w:pPr>
        <w:spacing w:line="360" w:lineRule="auto"/>
        <w:ind w:firstLine="411" w:firstLineChars="19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5.3 月考核90-96分（含90分）为良好，当月拔付经费=当月产值服务费-(月扣分数×2000元+当月产值服务费*2%+直接扣款)。</w:t>
      </w:r>
    </w:p>
    <w:p w14:paraId="6E258991">
      <w:pPr>
        <w:spacing w:line="360" w:lineRule="auto"/>
        <w:ind w:firstLine="411" w:firstLineChars="19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5.4 月考核85-90分（含85分）为合格，当月拔付经费=当月产值服务费-(月扣分数×3000元+当月产值服务费*3%+直接扣款)。</w:t>
      </w:r>
    </w:p>
    <w:p w14:paraId="47219088">
      <w:pPr>
        <w:spacing w:line="360" w:lineRule="auto"/>
        <w:ind w:firstLine="411" w:firstLineChars="19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5.5 月考核80-85分（含80分）为基本合格，当月拔付经费=当月产值服务费-(月扣分数×5000元+当月产值服务费*4%+直接扣款)。</w:t>
      </w:r>
    </w:p>
    <w:p w14:paraId="55095653">
      <w:pPr>
        <w:spacing w:line="360" w:lineRule="auto"/>
        <w:ind w:firstLine="411" w:firstLineChars="19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5.6月考核80分以下为不合格，当月拔付经费=当月产值服务费-(月扣分数×8000元+当月产值服务费*5%+直接扣款)。</w:t>
      </w:r>
    </w:p>
    <w:p w14:paraId="0D010A2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 退出办法</w:t>
      </w:r>
    </w:p>
    <w:p w14:paraId="6EB1CFD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在城区保洁作业合同化管理中，符合以下之一的予以退出，提前终止保洁合同：</w:t>
      </w:r>
    </w:p>
    <w:p w14:paraId="60D6E59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5.7.1 一年内，连续三次或累计四次月考核在80分以下，或一次月考核在70分以下(含70分)的保洁公司，将终止承包合同；由缙云县环境卫生管理处组织人员暂时接管相关项目工作，重新组织招标。</w:t>
      </w:r>
    </w:p>
    <w:p w14:paraId="5946D6F2">
      <w:pPr>
        <w:pStyle w:val="24"/>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5.7.2 组织管理机构、人员素质、保洁人数等与投标承诺不符，无法完成道路保洁任务的。</w:t>
      </w:r>
    </w:p>
    <w:p w14:paraId="4842ADE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5.7.3 管理不善，造成人员伤亡，并负有主要责任，造成恶劣影响的。</w:t>
      </w:r>
    </w:p>
    <w:p w14:paraId="28131C9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5.7.4 擅自将合同转包或部分分包给第三方的。</w:t>
      </w:r>
    </w:p>
    <w:p w14:paraId="5E9AC68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5.7.5 管理混乱、拖欠工资、发生保洁人员上访，造成恶劣影响的。</w:t>
      </w:r>
    </w:p>
    <w:p w14:paraId="7AF542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5.7.6 同一合同标项在合同期一年内累计被警告3次的；</w:t>
      </w:r>
    </w:p>
    <w:p w14:paraId="7A2B28E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5.7.7 同一合同标项在合同期一年内接到上级有关部门发出整改通知书且不整改或整改不力累计达到三次的。</w:t>
      </w:r>
    </w:p>
    <w:p w14:paraId="51EFEED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5.7.8规定的其它事项。</w:t>
      </w:r>
    </w:p>
    <w:p w14:paraId="6B755518">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6.直接扣款内容</w:t>
      </w:r>
    </w:p>
    <w:p w14:paraId="4956B5D2">
      <w:pPr>
        <w:spacing w:line="360" w:lineRule="auto"/>
        <w:ind w:firstLine="411" w:firstLineChars="19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以下内容，由考核单位发出《扣款通知书》，直接在当月的服务费中扣除相应款项：</w:t>
      </w:r>
    </w:p>
    <w:p w14:paraId="712D1AE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6.1中标人拟派驻的项目经理（包括管理人员），在合同生效后开始履约的六个月内发生变动的，每发现一人每天扣1000元；六个月后未上报缙云县环境卫生管理处备案，私自变动的，每发现一人扣2000元。</w:t>
      </w:r>
    </w:p>
    <w:p w14:paraId="33FE8BB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6.2中标人不按时报送人员名册表、人员变动登记表和责任路段表等资料，每超出一天每项扣500元。</w:t>
      </w:r>
    </w:p>
    <w:p w14:paraId="73C4B02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6.3检查中标人每月上报的人员名册表与责任路段表中人员是否一致，人数是否符合核定最低人数；其次检查路面实际在岗清扫人员是否与责任路段表相一致。未按要求配足一线管理人员的，每缺一人扣每人每天300元；根据责任网格，检查过程中一线作业人员未在岗的，每缺一人扣200元；在岗作业人员信息与责任网格上不一致的，扣100元/人。未配足作业人员的，每缺一人扣每人每天300元。</w:t>
      </w:r>
    </w:p>
    <w:p w14:paraId="0C9C286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6.4出现以下情况的，每发现一次，直接扣服务费1000元，在下发《扣款通知书》后在规定时间内仍未整改到位的直接扣服务费2000元，一个月内同一区域仍出现同样情况的，直接扣服务费4000元，同一区域反复多次出现，在以上基础上翻倍扣：</w:t>
      </w:r>
    </w:p>
    <w:p w14:paraId="56B4738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道路大面积未清扫保洁严重；（2）绿化带垃圾较多堆积多日未清理的；（3）要求机扫的道路未安排机扫的；（4）公厕保洁很差有明显臭味的；（5）垃圾中转站内乱堆乱放严重、箱体较脏臭味明显的；（6）中转站管理不到位，将建筑垃圾、工业垃圾及易燃物品倒入压缩箱内的；（7）垃圾分类收运不及时、收运次数不足被市民投诉的；（8）配备的车辆、设备无正当理由闲置不使用的。</w:t>
      </w:r>
    </w:p>
    <w:p w14:paraId="7609355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6.5建立快速保洁和环卫工人巡回保洁制度，塑料袋、纸巾等滞留垃圾应在规定时间内清理，主城区范围内包括主要街道路、广场、公园等垃圾滞留时间超过60分钟未清理的，每个点位直接扣服务费200元。</w:t>
      </w:r>
    </w:p>
    <w:p w14:paraId="479A7EB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6.6垃圾车出现垃圾抛洒、污水滴漏等污染大面积城区道路的，直接扣服务费500元/次，情况严重的直接扣服务费1000元、3000元、5000元/次不等。</w:t>
      </w:r>
    </w:p>
    <w:p w14:paraId="35C3D48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6.7对有时限要求的任务，无故延迟造成的不良社会影响，视情节轻重，每次直接扣服务费3000元、5000元、10000元不等。</w:t>
      </w:r>
    </w:p>
    <w:p w14:paraId="4EF52A3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6.8出现以下有责投诉的，委托清运服务的机关企事业单位、两定四分点垃圾收运不及时、漏收、扰民投诉查实有责的，每次直接扣服务费1000元；中标人或环卫作业人员擅自向物业、商铺等服务对象收费的，每次直接扣服务费1000元；环卫作业车出现超速行驶、随意变道、遮挡号牌等违反交通规则行驶造成相关投诉的，每次直接扣服务费1000元。违反交通规则行驶造成车辆事故的，负同责或以上责任的，每次直接扣服务费2000元。</w:t>
      </w:r>
    </w:p>
    <w:p w14:paraId="5C8AF8F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6.9服务范围内出现的任何问题，在考核单位发出整改通知书后，中标人未在规定时间内整改或整改后仍有类似情况的直接扣服务费2000元，相同问题再次发通知书，加倍扣款。</w:t>
      </w:r>
    </w:p>
    <w:p w14:paraId="12199F2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6.10出现以下情况的，直接在当月服务费中扣减1万元：根据作业需要，除作业车、车辆配备不齐，影响本项目正常实施的；考核单位要求提供的相关保洁方案、措施未按时提供的或未及时落实到位、执行效果差的；对在检查、考核中发现的重大问题经通报后，仍未在限期内整改到位的；其他违反相关要求、作业规范等情况。</w:t>
      </w:r>
    </w:p>
    <w:p w14:paraId="7143A19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6.11出现以下情况的，直接在当月服务费中扣减5万元：未按照规程操作，不遵守安全生产管理规定，发生重大有责安全事故的；遇有重大活动、重要创建或突发应急事件时，不服从统一指挥，保障不力的；其他违反相关要求、作业规范等情况且情节较重的。</w:t>
      </w:r>
    </w:p>
    <w:p w14:paraId="2B9D9E6A">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7.奖励措施</w:t>
      </w:r>
    </w:p>
    <w:p w14:paraId="1A5ED24D">
      <w:pPr>
        <w:spacing w:line="360" w:lineRule="auto"/>
        <w:ind w:firstLine="411" w:firstLineChars="19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7.1市场化保洁服务工作获得部门、县领导书面肯定的，分别给予0.5分、1分月度考核加分；获得县级、市级及以上环卫保洁工作相关集体荣誉的，分别给予0.5分、1分月度考核加分；环卫保洁相关的工作方法获得市级、省级环卫业务主管部门书面或会议推广的，分别给予1分、2分月度考核加分；配合县环境卫生管理处完成合同约定内容外工作的，经县环境卫生管理处同意，酌情给予加0.1-1分。（加分直接加入月度考核分，以上加分不重复加分）。</w:t>
      </w:r>
    </w:p>
    <w:p w14:paraId="3505E508">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五、考核要求 </w:t>
      </w:r>
      <w:r>
        <w:rPr>
          <w:rFonts w:hint="eastAsia" w:ascii="宋体" w:hAnsi="宋体" w:eastAsia="宋体" w:cs="宋体"/>
          <w:b/>
          <w:color w:val="auto"/>
          <w:szCs w:val="21"/>
          <w:highlight w:val="none"/>
        </w:rPr>
        <w:tab/>
      </w:r>
    </w:p>
    <w:p w14:paraId="4BE381CC">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1.台帐资料</w:t>
      </w:r>
    </w:p>
    <w:p w14:paraId="5BC757C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 检查方式：台帐检查。</w:t>
      </w:r>
    </w:p>
    <w:p w14:paraId="50C96C5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 具体评分标准</w:t>
      </w:r>
    </w:p>
    <w:p w14:paraId="07DC763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 公司无固定办公场所，扣10分；未按作业要求给保洁员配备统一工作服的扣2分。</w:t>
      </w:r>
    </w:p>
    <w:p w14:paraId="3022474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1.2.2 保洁方案未及时制定的、各路段人员分配不合理的每次扣1-5分。</w:t>
      </w:r>
    </w:p>
    <w:p w14:paraId="1BA05B6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1.2.3 符合参保要求的保洁人员未保的每人扣1分。</w:t>
      </w:r>
    </w:p>
    <w:p w14:paraId="77F035C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1.2.4 保洁公司未按法律法规和合同要求进行运作的，每发现一个问题扣2分</w:t>
      </w:r>
    </w:p>
    <w:p w14:paraId="2217751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1.2.5 保洁公司未建立健全安全生产管理制度和落实安全生产责任人的每项每次扣1分，对车辆安全检查每月少于1次的扣1分，没有完整的作业记录和检查记录的每项每次扣1分。</w:t>
      </w:r>
    </w:p>
    <w:p w14:paraId="3250169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1.2.6 公司未与一线保洁人员签订劳动合同的每少一人扣1分。</w:t>
      </w:r>
    </w:p>
    <w:p w14:paraId="0D70DE4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1.2.7 日常管理人员、保洁作业人员及日常作业车辆与预定方案不符扣2分。</w:t>
      </w:r>
    </w:p>
    <w:p w14:paraId="33723DA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1.2.8 未按规定召开职工会议或培训的每次扣1分；全体职工会议必须通知环卫服务中心人员参加，未通知的每次扣1分。</w:t>
      </w:r>
    </w:p>
    <w:p w14:paraId="738F0EF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1.2.9 机扫、清洗作业记录缺失或不完整的每项每次扣0.5-2分。</w:t>
      </w:r>
    </w:p>
    <w:p w14:paraId="457B1D1B">
      <w:pPr>
        <w:spacing w:line="360" w:lineRule="auto"/>
        <w:ind w:firstLine="48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2.智慧环卫考核</w:t>
      </w:r>
    </w:p>
    <w:p w14:paraId="513289AD">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 检查方式：台账和智慧环卫平台数据读取相结合</w:t>
      </w:r>
    </w:p>
    <w:p w14:paraId="723250A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 具体评分标准：</w:t>
      </w:r>
    </w:p>
    <w:p w14:paraId="7F33B8A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 智慧环卫系统在线未运行，扣5分，智慧环卫系统运行中心应用平台、基础应用系统等运行不正常扣1-5分。</w:t>
      </w:r>
    </w:p>
    <w:p w14:paraId="5AF2905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 智慧环卫系统专职管理人员未到位或在岗履职不好，扣1-3分。</w:t>
      </w:r>
    </w:p>
    <w:p w14:paraId="59F033C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2.2.3 中标企业每月初需向缙云县环境卫生管理处提供上个月智慧环卫系统运行相关台帐，未提供上月台帐或提供相关台帐不全的，扣1-3分。</w:t>
      </w:r>
    </w:p>
    <w:p w14:paraId="08B2A8B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2.2.4管理定位工牌（手环）上班打卡及上线使用率不得低于90%，低于90%的，每少5个百分点扣5分。</w:t>
      </w:r>
    </w:p>
    <w:p w14:paraId="53C85EC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2.2.5 环卫作业车辆作业时段需保持系统在线，车辆离线每车次扣2分。</w:t>
      </w:r>
    </w:p>
    <w:p w14:paraId="739B175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2.2.6 车辆驾驶员不得随意移动车辆驾驶室内的摄像头，发现一次扣2分。</w:t>
      </w:r>
    </w:p>
    <w:p w14:paraId="776650FD">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 安全生产考核</w:t>
      </w:r>
    </w:p>
    <w:p w14:paraId="3F00FED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 检查方式：台帐和现场检查相结合。</w:t>
      </w:r>
    </w:p>
    <w:p w14:paraId="4768449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 具体评分标准</w:t>
      </w:r>
    </w:p>
    <w:p w14:paraId="3C9164B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 公司未给一线保洁人员缴纳意外险的每人扣2分。</w:t>
      </w:r>
    </w:p>
    <w:p w14:paraId="3660CB4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3.2.2 公司对保洁车辆未按规定进行投保的，每辆车扣2分，在整改期限内仍未完成投保的，每辆车扣5分。</w:t>
      </w:r>
    </w:p>
    <w:p w14:paraId="05B924B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3.2.3 未完成一线道路保洁员安全生产及业务全面轮训的每次扣3分（每月至少一次），未按时上报的每次扣1.5分；未对新录用保洁人员进行安全生产及业务培训的每人每次扣1分，未按时上报培训情况的扣0.5分。</w:t>
      </w:r>
    </w:p>
    <w:p w14:paraId="444565F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3.2.4 作业期间每发生一起责任事故扣2-5分，未在第一时间上报的，扣3分，不妥善处理的扣5-10分。 </w:t>
      </w:r>
    </w:p>
    <w:p w14:paraId="06EDD7F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3.2.5 保洁人员作业时未穿反光安全环卫工作服或着装不整洁的每人次扣1分，未佩工牌（智慧手环）上岗的每人次扣1分。</w:t>
      </w:r>
    </w:p>
    <w:p w14:paraId="0D9D281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3.2.6 环卫作业专用车的车厢后栏板处未设置规范的荧光交通警示标志的每车次扣1分。</w:t>
      </w:r>
    </w:p>
    <w:p w14:paraId="233FB13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3.2.7 保洁人员发现火源未及时扑灭并上报，每次扣1分。</w:t>
      </w:r>
    </w:p>
    <w:p w14:paraId="26BE408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3.2.8 作业结束后未将保洁工具保管好的，每次扣1分。发现车辆停放位置不当，影响安全，每次扣1-2分。</w:t>
      </w:r>
    </w:p>
    <w:p w14:paraId="19FB5C2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3.2.9 清除大片污染时，不及时的每次扣1分；组织不周密或交通安全防护措施不落实的，每发现一次扣2分。</w:t>
      </w:r>
    </w:p>
    <w:p w14:paraId="59062FF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3.2.10 未做好有关的工作预案和预防工作（如：重大节日及迎检、防汛防台，防暑降温等），每发生一次扣2分；发生人员伤亡的每次扣5-10分。</w:t>
      </w:r>
    </w:p>
    <w:p w14:paraId="3A76575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3.2.11 装卸工擅自进行机械操作的、环卫作业车辆搭乘与作业无关人员的，每次每项扣2-5分。</w:t>
      </w:r>
    </w:p>
    <w:p w14:paraId="435D82A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3.2.12 发现设备存在安全隐患，还强行作业，每次扣2-5分。</w:t>
      </w:r>
    </w:p>
    <w:p w14:paraId="66388193">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 监督管理考核</w:t>
      </w:r>
    </w:p>
    <w:p w14:paraId="7B6ACF3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 检查方式：台帐和现场检查。</w:t>
      </w:r>
    </w:p>
    <w:p w14:paraId="311044B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 具体评分标准</w:t>
      </w:r>
    </w:p>
    <w:p w14:paraId="0132938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 上下班迟到、早退的每人每次扣1-2分。</w:t>
      </w:r>
    </w:p>
    <w:p w14:paraId="503C2BA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4.2.2 无故或不按时参加由管理部门组织的各类会议、活动，或者参加会议、活动迟到早退的，每项扣1-2分。</w:t>
      </w:r>
    </w:p>
    <w:p w14:paraId="06F47BF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4.2.3 管理人员在接到考核人员通知20分钟未到达现场、发现问题不及时整改每次每项扣2分；管理人员手机不开机或无故不接听每次扣2分；管理人员管理时间脱岗、管理不到位的每次每项扣1分。</w:t>
      </w:r>
    </w:p>
    <w:p w14:paraId="1E2C01DF">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4.2.4 未及时完成处部下达的零星任务，无正当理由、遇大型活动或卫生检查，不配合或达不到上级标准，每项每次扣1-5分，由缙云县环境卫生管理处另安排人员清理产生的费用由保洁公司承担。</w:t>
      </w:r>
    </w:p>
    <w:p w14:paraId="39194C8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4.2.5 上班时间发生不文明事件（如同市民、同事吵架、大声喧哗、随地便溺等）或不配合管理的，每人每次扣1-2分；不配合处部工作的每次扣1分。</w:t>
      </w:r>
    </w:p>
    <w:p w14:paraId="7DDECBA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4.2.6 作业人员上班时间做与工作无关的事（如捡拾废品等），每人每次扣1分，保洁人员连班，每次扣1分；保洁人员立岗、脱岗、坐岗的每人每项扣1-2分。</w:t>
      </w:r>
    </w:p>
    <w:p w14:paraId="6DBABAC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4.2.7 对存在的问题不及时处理的，按相应标准加倍扣分。</w:t>
      </w:r>
    </w:p>
    <w:p w14:paraId="453535C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4.2.8 环卫设施人为破损的每次扣1分。</w:t>
      </w:r>
    </w:p>
    <w:p w14:paraId="56F1759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4.2.9 公司员工作业时在其它部门岗位兼职的每人每次扣1分。</w:t>
      </w:r>
    </w:p>
    <w:p w14:paraId="66748F8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4.2.10 公司员工在公共场合乱堆放的每人每次扣1-2分。</w:t>
      </w:r>
    </w:p>
    <w:p w14:paraId="32DA2F2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4.2.11 公司员工擅自上访，影响环卫形象的扣1-5分。</w:t>
      </w:r>
    </w:p>
    <w:p w14:paraId="344BD98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4.2.12 发生环卫工人群体性事件，未在2小时内上报每发生一次扣3-5分。</w:t>
      </w:r>
    </w:p>
    <w:p w14:paraId="7D380E8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4.2.13 出现有责市民投诉的每次扣1-2分。</w:t>
      </w:r>
    </w:p>
    <w:p w14:paraId="14F2A6A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4.2.14 未经保洁公司同意，出现人员替岗的，每次扣0.2分。</w:t>
      </w:r>
    </w:p>
    <w:p w14:paraId="3821283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4.2.15 新闻媒体曝光查实有责的每次扣2-8分。</w:t>
      </w:r>
    </w:p>
    <w:p w14:paraId="6B50033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4.2.16 影响、阻挠、延误考核人员开展正常考评工作的每次扣1-5分。</w:t>
      </w:r>
    </w:p>
    <w:p w14:paraId="2C0DDFF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4.2.17 保洁公司在卫生检查、重大节假日和环境卫生整治中落实不利的每次扣5-10分。</w:t>
      </w:r>
    </w:p>
    <w:p w14:paraId="52AFEE41">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 清扫保洁考核</w:t>
      </w:r>
    </w:p>
    <w:p w14:paraId="62F2FD5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5.1 检查方式：现场检查。</w:t>
      </w:r>
    </w:p>
    <w:p w14:paraId="0831D26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 具体评分标准</w:t>
      </w:r>
    </w:p>
    <w:p w14:paraId="39E67B4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5.2.1 未在规定时间完成普扫的每次扣1分；未按普扫标准进行普扫或者普扫不到位的每次扣0.5-3分；如整片（整条）街道未普扫的扣10分，并由片区保洁人员在规定的时间内补扫或清运干净，如拒绝补扫的，再另扣5分。</w:t>
      </w:r>
    </w:p>
    <w:p w14:paraId="04A3F42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5.2.2 道路、人行道漏扫、反扫的每处扣0.5-1分；垃圾归拢、归堆未清除的每处扣0.5-1分，清除不彻底的每处扣0.5分；垃圾扫入窨井、河道、道路两侧的每次扣0.5分。袋装垃圾清理不及时的每处扣0.5-1分。</w:t>
      </w:r>
    </w:p>
    <w:p w14:paraId="4EC114F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5.2.3 未达到路面废弃物控制标准的每次每项扣0.5-1分（其中：一级和二级路段扣0.5-1分，三级和四级路段扣0.2-0.5分）；雨水井沟眼有积泥（嵌石）的每处扣0.2分；道路积泥（沙石）长度＜2米的每处扣0.1分，≥2米的每处扣0.2分，整条街道累计超过30米的每次扣3分，并要求当场整改；道路积水的每处扣0.1-0.2分；冬季路面洒水导致路面结冰的每处扣1分，导致有责交通事故的每次扣2分；人行道板间、人行道各类井盖间的缝隙有垃圾、杂物的每处扣0.5分。</w:t>
      </w:r>
    </w:p>
    <w:p w14:paraId="4905423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5.2.4 整条街未保洁的扣5分, 整段路面未保洁的扣1-5分。</w:t>
      </w:r>
    </w:p>
    <w:p w14:paraId="5BC8AC3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5.2.5 沿街弄口可视范围内存在零星垃圾的每处扣0.5分。</w:t>
      </w:r>
    </w:p>
    <w:p w14:paraId="4C972B8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5.2.6 机扫作业未在规定时间内完成，未按要求作业的每次每项扣2分。</w:t>
      </w:r>
    </w:p>
    <w:p w14:paraId="362764E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5.2.7 机扫作业时，发生“干扫”、侧刷、吸口不落地空跑、造成扬尘的，每项每次扣0.5分。</w:t>
      </w:r>
    </w:p>
    <w:p w14:paraId="3180168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5.2.8 机扫作业时，清扫后垃圾未吸净而有成条或小堆的每处扣0.5分。</w:t>
      </w:r>
    </w:p>
    <w:p w14:paraId="52FC21BE">
      <w:pPr>
        <w:autoSpaceDE w:val="0"/>
        <w:autoSpaceDN w:val="0"/>
        <w:adjustRightIn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5.2.9 机扫作业时车速超过15km/小时的，</w:t>
      </w:r>
      <w:r>
        <w:rPr>
          <w:rFonts w:hint="eastAsia" w:ascii="宋体" w:hAnsi="宋体" w:eastAsia="宋体" w:cs="宋体"/>
          <w:color w:val="auto"/>
          <w:szCs w:val="21"/>
          <w:highlight w:val="none"/>
          <w:lang w:val="zh-CN"/>
        </w:rPr>
        <w:t>高压冲洗车、</w:t>
      </w:r>
      <w:r>
        <w:rPr>
          <w:rFonts w:hint="eastAsia" w:ascii="宋体" w:hAnsi="宋体" w:eastAsia="宋体" w:cs="宋体"/>
          <w:color w:val="auto"/>
          <w:szCs w:val="21"/>
          <w:highlight w:val="none"/>
        </w:rPr>
        <w:t>洒水车</w:t>
      </w:r>
      <w:r>
        <w:rPr>
          <w:rFonts w:hint="eastAsia" w:ascii="宋体" w:hAnsi="宋体" w:eastAsia="宋体" w:cs="宋体"/>
          <w:color w:val="auto"/>
          <w:szCs w:val="21"/>
          <w:highlight w:val="none"/>
          <w:lang w:val="zh-CN"/>
        </w:rPr>
        <w:t>作业时车速</w:t>
      </w:r>
      <w:r>
        <w:rPr>
          <w:rFonts w:hint="eastAsia" w:ascii="宋体" w:hAnsi="宋体" w:eastAsia="宋体" w:cs="宋体"/>
          <w:color w:val="auto"/>
          <w:szCs w:val="21"/>
          <w:highlight w:val="none"/>
        </w:rPr>
        <w:t>超过20</w:t>
      </w:r>
      <w:r>
        <w:rPr>
          <w:rFonts w:hint="eastAsia" w:ascii="宋体" w:hAnsi="宋体" w:eastAsia="宋体" w:cs="宋体"/>
          <w:color w:val="auto"/>
          <w:szCs w:val="21"/>
          <w:highlight w:val="none"/>
          <w:lang w:val="zh-CN"/>
        </w:rPr>
        <w:t xml:space="preserve"> km/</w:t>
      </w:r>
      <w:r>
        <w:rPr>
          <w:rFonts w:hint="eastAsia" w:ascii="宋体" w:hAnsi="宋体" w:eastAsia="宋体" w:cs="宋体"/>
          <w:color w:val="auto"/>
          <w:szCs w:val="21"/>
          <w:highlight w:val="none"/>
        </w:rPr>
        <w:t>小时的，每次扣0.5分。</w:t>
      </w:r>
    </w:p>
    <w:p w14:paraId="67E5F9C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5.2.10 机扫作业时，机扫不到位、道路漏扫的，扣0.5-2分 </w:t>
      </w:r>
    </w:p>
    <w:p w14:paraId="618C61D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5.2.11 道路路面、交通隔离带以及道路相关公共设施周围路面未见本色、有垃圾积存、砖瓦石块、粪便遗留的每项扣0.2-1分；隔离带、花坛周围、边角、窨井和雨污水井口、果壳箱及道路相关公共设施周围不净的，每项扣0.2-1分。</w:t>
      </w:r>
    </w:p>
    <w:p w14:paraId="5F3AC3A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5.2.12 机械清洗保洁作业时发生溅污，扰民等行为的，每次扣0.2-2分。</w:t>
      </w:r>
    </w:p>
    <w:p w14:paraId="35F00DF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5.2.13 机械清洗保洁作业中未将积渍水推向下水道，造成污水横流的，每次扣0.5-2分。</w:t>
      </w:r>
    </w:p>
    <w:p w14:paraId="557C263F">
      <w:pPr>
        <w:tabs>
          <w:tab w:val="left" w:pos="5253"/>
        </w:tabs>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5.2.14 洒水每日不少于6次，其中城区一级路</w:t>
      </w:r>
      <w:r>
        <w:rPr>
          <w:rFonts w:hint="eastAsia" w:ascii="宋体" w:hAnsi="宋体" w:eastAsia="宋体" w:cs="宋体"/>
          <w:color w:val="auto"/>
          <w:szCs w:val="21"/>
          <w:highlight w:val="none"/>
          <w:lang w:val="zh-CN"/>
        </w:rPr>
        <w:t>段每天不少于</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次洒水作业，</w:t>
      </w:r>
      <w:r>
        <w:rPr>
          <w:rFonts w:hint="eastAsia" w:ascii="宋体" w:hAnsi="宋体" w:eastAsia="宋体" w:cs="宋体"/>
          <w:color w:val="auto"/>
          <w:szCs w:val="21"/>
          <w:highlight w:val="none"/>
        </w:rPr>
        <w:t>需洒水而未洒水的，每次扣0.5分。</w:t>
      </w:r>
    </w:p>
    <w:p w14:paraId="532DF704">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5.2.15 道路未及时冲洗，积尘积灰较厚每次扣0.5-2分，整条道路未按规定冲洗扣5分。</w:t>
      </w:r>
    </w:p>
    <w:p w14:paraId="0ED012B9">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 绿化保洁考核</w:t>
      </w:r>
    </w:p>
    <w:p w14:paraId="31ADC6A6">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 检查方式：现场检查</w:t>
      </w:r>
    </w:p>
    <w:p w14:paraId="7B02A2C5">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 具体评分标准：</w:t>
      </w:r>
    </w:p>
    <w:p w14:paraId="3FA37562">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6.2.1 绿地内有烟头、瓜果皮核、纸屑、包装筐、箱、盒、袋等污物，未达到保洁要求的每次每项扣0.2分。</w:t>
      </w:r>
    </w:p>
    <w:p w14:paraId="16DBDA43">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6.2.2 清扫出的污物立即清运，不得在绿地外堆放暴露。未达到要求的每次每项扣0.5分。</w:t>
      </w:r>
    </w:p>
    <w:p w14:paraId="4578B699">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6.2.3 清扫保洁作业时文明操作，不得损坏花草树木。未达到要求的每次每项扣0.5分。</w:t>
      </w:r>
    </w:p>
    <w:p w14:paraId="7EA3035E">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6.2.4 定期清理主次干道、草坪、绿化带等重点区域，未达到保洁要求的每次每项扣0.5分。</w:t>
      </w:r>
    </w:p>
    <w:p w14:paraId="3A405D89">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6.2.5 定期清理</w:t>
      </w:r>
      <w:r>
        <w:rPr>
          <w:rFonts w:hint="eastAsia" w:ascii="宋体" w:hAnsi="宋体" w:eastAsia="宋体" w:cs="宋体"/>
          <w:bCs/>
          <w:color w:val="auto"/>
          <w:szCs w:val="21"/>
          <w:highlight w:val="none"/>
        </w:rPr>
        <w:t>水体</w:t>
      </w:r>
      <w:r>
        <w:rPr>
          <w:rFonts w:hint="eastAsia" w:ascii="宋体" w:hAnsi="宋体" w:eastAsia="宋体" w:cs="宋体"/>
          <w:color w:val="auto"/>
          <w:szCs w:val="21"/>
          <w:highlight w:val="none"/>
          <w:lang w:val="zh-CN"/>
        </w:rPr>
        <w:t>内垃圾进行</w:t>
      </w:r>
      <w:r>
        <w:rPr>
          <w:rFonts w:hint="eastAsia" w:ascii="宋体" w:hAnsi="宋体" w:eastAsia="宋体" w:cs="宋体"/>
          <w:color w:val="auto"/>
          <w:szCs w:val="21"/>
          <w:highlight w:val="none"/>
        </w:rPr>
        <w:t>无缝</w:t>
      </w:r>
      <w:r>
        <w:rPr>
          <w:rFonts w:hint="eastAsia" w:ascii="宋体" w:hAnsi="宋体" w:eastAsia="宋体" w:cs="宋体"/>
          <w:color w:val="auto"/>
          <w:szCs w:val="21"/>
          <w:highlight w:val="none"/>
          <w:lang w:val="zh-CN"/>
        </w:rPr>
        <w:t>巡回清捞，</w:t>
      </w:r>
      <w:r>
        <w:rPr>
          <w:rFonts w:hint="eastAsia" w:ascii="宋体" w:hAnsi="宋体" w:eastAsia="宋体" w:cs="宋体"/>
          <w:color w:val="auto"/>
          <w:szCs w:val="21"/>
          <w:highlight w:val="none"/>
        </w:rPr>
        <w:t>无有色垃圾、漂浮杂物及其它影响水域卫生的物质，在规定时间内对台阶、亲水休闲景观带的零星、杂草等进行清扫保洁，确保无零星垃圾。未达到保洁要求的每次每项扣0.5分。</w:t>
      </w:r>
    </w:p>
    <w:p w14:paraId="5F60A33E">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7.城区清运考核</w:t>
      </w:r>
    </w:p>
    <w:p w14:paraId="56F2FA2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7.1 检查方式：现场检查。</w:t>
      </w:r>
    </w:p>
    <w:p w14:paraId="77E4E17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 具体评分标准：</w:t>
      </w:r>
    </w:p>
    <w:p w14:paraId="6F1ED2F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7.2.1 垃圾未日产日清的，每点位一次扣0.2-2分。</w:t>
      </w:r>
    </w:p>
    <w:p w14:paraId="77BDF88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7.2.2 未按作业要求清运垃圾桶（如：并桶、用三轮电瓶车等车辆收集移动垃圾桶垃圾等）每次扣0.2分，造成二次污染的扣0.5分。</w:t>
      </w:r>
    </w:p>
    <w:p w14:paraId="0F23DA7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7.2.3 未在规定时间内完成放桶、收桶工作的（要求半小时内完成全部临时点位放桶工作，半小时内完成全部临时点位收桶工作），每次扣0.2分；未到投放结束时间，提前收桶的，每次扣0.5分。</w:t>
      </w:r>
    </w:p>
    <w:p w14:paraId="5270149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7.2.4 投放时间段，垃圾投放点位未及时换桶造成垃圾桶满溢的，每次扣0.2-1分。</w:t>
      </w:r>
    </w:p>
    <w:p w14:paraId="5617AFB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7.2.5 生活垃圾分类收集、运输车辆将生活垃圾进行混装混运的，每次扣2分。</w:t>
      </w:r>
    </w:p>
    <w:p w14:paraId="000343B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7.2.6 移动垃圾桶、果壳箱未清洗或内外不整洁有污垢的，每次扣0.2分；果壳箱门未关闭上锁的，每次扣0.2分。</w:t>
      </w:r>
    </w:p>
    <w:p w14:paraId="3CAE9DC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7.2.7 临时投放点位地面未及时清洗，地面油渍影响市容的，每处扣0.2-1分。</w:t>
      </w:r>
    </w:p>
    <w:p w14:paraId="36AB1DF1">
      <w:pPr>
        <w:autoSpaceDE w:val="0"/>
        <w:autoSpaceDN w:val="0"/>
        <w:adjustRightIn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7.2.8 垃圾收运作业时，车辆未按照要求作业（靠边停车、</w:t>
      </w:r>
      <w:r>
        <w:rPr>
          <w:rFonts w:hint="eastAsia" w:ascii="宋体" w:hAnsi="宋体" w:eastAsia="宋体" w:cs="宋体"/>
          <w:color w:val="auto"/>
          <w:kern w:val="0"/>
          <w:szCs w:val="21"/>
          <w:highlight w:val="none"/>
        </w:rPr>
        <w:t>打开双闪灯、车后放置警示标志、不得影响道路交通等</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，每次扣0.5分。</w:t>
      </w:r>
    </w:p>
    <w:p w14:paraId="186A2FC0">
      <w:pPr>
        <w:autoSpaceDE w:val="0"/>
        <w:autoSpaceDN w:val="0"/>
        <w:adjustRightIn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7.2.9 垃圾分类收集、运输车辆未张贴标识或标识错误的，每次扣1分。</w:t>
      </w:r>
    </w:p>
    <w:p w14:paraId="6765DFF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7.2.10 焚烧垃圾、树叶、杂物的每次扣0.2-1分；移动垃圾桶内的垃圾落地后再清理导致二次污染的每次扣0.5分；垃圾收集车内的垃圾未直接运往垃圾中转站倾倒，随意倾倒或造成二次污染的每次扣0.5分；无主建筑垃圾、大件垃圾处理不及时的每处扣0.5-2分。</w:t>
      </w:r>
    </w:p>
    <w:p w14:paraId="27EC0E0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7.2.11 垃圾清运车在运输时，发生抛洒滴漏污染路面的，车厢外有吊挂的每车每次扣0.5-2分。</w:t>
      </w:r>
    </w:p>
    <w:p w14:paraId="110B5C97">
      <w:pPr>
        <w:autoSpaceDE w:val="0"/>
        <w:autoSpaceDN w:val="0"/>
        <w:adjustRightIn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7.2.12 因垃圾分类收集、运输、应急工作遭到市民、垃圾分类督导员投诉，经查投诉属实的，每次扣1分。</w:t>
      </w:r>
    </w:p>
    <w:p w14:paraId="66306DE4">
      <w:pPr>
        <w:autoSpaceDE w:val="0"/>
        <w:autoSpaceDN w:val="0"/>
        <w:adjustRightIn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7.2.13 垃圾投放点位垃圾桶未经缙云县环境卫生管理处同意，擅自减少的，每次扣1分。</w:t>
      </w:r>
    </w:p>
    <w:p w14:paraId="45C11DBD">
      <w:pPr>
        <w:spacing w:line="360" w:lineRule="auto"/>
        <w:ind w:firstLine="48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8.餐厨垃圾收运考核</w:t>
      </w:r>
    </w:p>
    <w:p w14:paraId="57F8E000">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8.1 检查方式：现场检查、台账和智慧环卫平台数据读取相结合</w:t>
      </w:r>
    </w:p>
    <w:p w14:paraId="7E83B44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 具体评分标准：</w:t>
      </w:r>
    </w:p>
    <w:p w14:paraId="01594A2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 规章制度不健全，台账未记录完整，未按要求上报，每发现一处扣1分。</w:t>
      </w:r>
    </w:p>
    <w:p w14:paraId="1932558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8.2.2 未按投标文件承诺的安排餐厨垃圾收运服务人员，或人员不足，每核实一次缺1人扣2分，缺2人扣4分。</w:t>
      </w:r>
    </w:p>
    <w:p w14:paraId="44F226D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8.2.3 如发现作业车辆未按照投标文件承诺配备的，扣5分；或车辆作业期间未遵守交通规则，导致发生安全事故的，扣5分；情节严重的，扣5-10分。</w:t>
      </w:r>
    </w:p>
    <w:p w14:paraId="3A68948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8.2.4 车辆在作业前发生故障中标企业未及时上报，被缙云县环境卫生管理处监督人员在监督检查中发现的，扣0.5-2分。</w:t>
      </w:r>
    </w:p>
    <w:p w14:paraId="5F7B4C5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8.2.5 收运过程中发生滴漏撒现象的，每车次扣0.5-2分；未实行密闭化运输餐厨垃圾的，扣0.5-2分；由缙云县环境卫生管理处责令限期改正，拒不改正的，扣5-10分。</w:t>
      </w:r>
    </w:p>
    <w:p w14:paraId="74CA8C3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8.2.6 作业人员服务态度恶劣，与产生单位发生争执、争吵或打架的，每收到一次投诉，扣1-2分；餐厨垃圾收运不规范，导致桶内混入其他垃圾的，每发现一次，扣0.5-1分。</w:t>
      </w:r>
    </w:p>
    <w:p w14:paraId="3DF77FE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8.2.7 无特殊原因未按照合同约定的频次和时间进行收运，每次扣0.2-0.5分；由采购人责令限期改正，逾期不改正的扣0.5-2分。</w:t>
      </w:r>
    </w:p>
    <w:p w14:paraId="56B2681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8.2.8 作业人员未维护收运作业区环境整洁，造成污染的，每发现一次扣0.2-0.5分。</w:t>
      </w:r>
    </w:p>
    <w:p w14:paraId="7066D10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8.2.9 未按照规定进行作业记录的，每次扣0.2分；由缙云县环境卫生管理处责令改正，拒不改正的扣0.5-2分。</w:t>
      </w:r>
    </w:p>
    <w:p w14:paraId="6D0F276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8.2.10 服从管理部门对于重大活动期间餐厨垃圾管理工作的统一安排，不服从管理的，扣1-5分；情节严重，影响恶劣的扣5-10分。</w:t>
      </w:r>
    </w:p>
    <w:p w14:paraId="565063E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8.2.11 建立突发泄露处理应急预案，未建立或存在明显漏洞的，每次扣0.5分。</w:t>
      </w:r>
    </w:p>
    <w:p w14:paraId="5EBBA0F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8.2.12 及时向缙云县环境卫生管理处上报作业车辆与人员变动、收运作业时间调整、餐厨垃圾大面积泄漏事件、发生重大交通事故或造成人员伤亡等情况，未及时上报的，每次扣2分。</w:t>
      </w:r>
    </w:p>
    <w:p w14:paraId="7971A2E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8.2.13 车辆泄漏事故必须在1小时内抵达现场，因车辆故障未及时收运接到投诉的必须在2小时内进行清运，未及时启动预案进行响应的，每次扣0.5分。</w:t>
      </w:r>
    </w:p>
    <w:p w14:paraId="3027323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8.2.14 未将收集的餐厨垃圾运至合同规定的餐厨垃圾处理厂内进行无害化处理的，每发现一次扣1-3分。</w:t>
      </w:r>
    </w:p>
    <w:p w14:paraId="338A835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8.2.15 收集的餐厨垃圾重量与实际情况存在弄虚作假行为的，每发现一次扣5-10分。</w:t>
      </w:r>
    </w:p>
    <w:p w14:paraId="13A26FC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8.2.16 将收集的餐厨垃圾废弃物提供给采购人指定以外的单位或个人，每发现一次扣1-5分。</w:t>
      </w:r>
    </w:p>
    <w:p w14:paraId="2DE4119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8.2.17 未经缙云县环境卫生管理处许可擅自跨区进行餐厨垃圾收集运输的，每发现一次扣1-5分。</w:t>
      </w:r>
    </w:p>
    <w:p w14:paraId="70BEFA8F">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 中转站考核</w:t>
      </w:r>
    </w:p>
    <w:p w14:paraId="6E955F1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9.1 检查方式：台账和现场检查相结合。</w:t>
      </w:r>
    </w:p>
    <w:p w14:paraId="7549BE1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 具体评分标准</w:t>
      </w:r>
    </w:p>
    <w:p w14:paraId="16DF5C1C">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9.2.1 垃圾中转站有专人管理，管理制度健全（安全操作规程、管理员职责等）。机械、电器设施设备完好无损，运行操作安全，严禁非管理人员操作机械、电器设备。不按规定，每次扣5分。</w:t>
      </w:r>
    </w:p>
    <w:p w14:paraId="06B3301C">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9.2.2 垃圾清运及时，无积压，垃圾沉淀池每日清洗。站内外场地整洁，无堆积杂物，保持地面、地槽、四壁干净整洁，休息间、管理房、工具间内物品摆放整齐，环境整洁，中转站外环境整洁有序站外周边环境整洁，站旁无乱塔乱建，未按规定作业每次每处扣0.5分。</w:t>
      </w:r>
    </w:p>
    <w:p w14:paraId="23544EDE">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9.2.3 对站内要进行规范管理，中转站内严禁捡拾垃圾，未按要求每次扣 1分。</w:t>
      </w:r>
    </w:p>
    <w:p w14:paraId="1A41C337">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9.2.4 每日中转站应确保责任区内生活垃圾的日产日清，严禁箱内垃圾“留 站过夜”，未按照规定作业的每次扣0.5分。</w:t>
      </w:r>
    </w:p>
    <w:p w14:paraId="6428CF27">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9.2.5 按规定使用除臭喷淋系统、每天三次以上喷洒灭蚊灭蝇药，按季节投放鼠药，做到站内基本无臭无异味，未按规定作业每次每处扣0.2-0.5分。</w:t>
      </w:r>
    </w:p>
    <w:p w14:paraId="0275A546">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9.2.6 未及时阻止带火源的垃圾及非生活垃圾入站内的，每次扣0.2-1分。</w:t>
      </w:r>
    </w:p>
    <w:p w14:paraId="4E7D1836">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10.公厕保洁考核：</w:t>
      </w:r>
    </w:p>
    <w:p w14:paraId="140D85F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10.1 检查方式：现场检查</w:t>
      </w:r>
    </w:p>
    <w:p w14:paraId="1D2C809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 具体评分标准</w:t>
      </w:r>
    </w:p>
    <w:p w14:paraId="7890271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10.2.1 整座公厕未清洗或保洁的扣5分，未按规定时间对公厕进行清洗保洁的，每次每座扣0.5-2分。</w:t>
      </w:r>
    </w:p>
    <w:p w14:paraId="2C732D1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10.2.2 十无即：无纸片、无烟蒂、无粪迹、无痰迹、无积灰、无臭味、无苍蝇、无蛛网、无粪便满溢、地无积水，未达标准没处每项扣0.2-1分。</w:t>
      </w:r>
    </w:p>
    <w:p w14:paraId="4C0AAC7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10.2.3 七净即：环境净、屋顶净、门窗净、墙壁净、蹲位净、小便器净、设备净，未达标准每处每项扣0.1-0.5分。</w:t>
      </w:r>
    </w:p>
    <w:p w14:paraId="57B8650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10.2.4 二通即：水电通、排粪便管道通，未达标准每处每项扣0.2-0.5分。</w:t>
      </w:r>
    </w:p>
    <w:p w14:paraId="3192ECD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10.2.5 两完好即：设施完好、设备完好，未达标准每处每项扣0.2-0.5分</w:t>
      </w:r>
    </w:p>
    <w:p w14:paraId="794046D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10.2.6 管理房工具间整洁、物品摆放有序，上班时间不得擅自离岗、未达标准每处每项扣0.2-0.8分。</w:t>
      </w:r>
    </w:p>
    <w:p w14:paraId="5D48B50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10.2.7 公厕每天按时按质量标准全面清洗一次，药物消毒一次。公厕内燃有卫生香，小便器每天保持卫生香晶丸，配有取纸机和饮水机的公厕应及未补充厕纸和一次性纸杯，未达标准每处每项扣0.1-0.5分。</w:t>
      </w:r>
    </w:p>
    <w:p w14:paraId="132020B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10.2.8 保洁管理员开工前应备齐所需工具、消毒药剂，按时开工，作业完毕清洗好工具，并妥善保管好，不得有碍厕容，未达标准每处每项扣0.2-1分。</w:t>
      </w:r>
    </w:p>
    <w:p w14:paraId="766F0FD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10.2.9 作业时应在厕内外设有作业标志，在厕内不要干扰用厕者，未达标准每次扣0.2-1分。</w:t>
      </w:r>
    </w:p>
    <w:p w14:paraId="0CA2402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10.3.0 地面不干燥的，每座扣0.2-0.5分；周围环境不整洁每次扣0.2-1分。</w:t>
      </w:r>
    </w:p>
    <w:p w14:paraId="36CDBB1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10.3.1 未按规定喷洒消杀药物的每次扣1分；未按规定安全用药的每次扣3分；公厕除臭不到位，臭气严重的每座厕所扣0.5-1分。</w:t>
      </w:r>
    </w:p>
    <w:p w14:paraId="3C7A72F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10.3.2 公厕管道堵塞未及时采取措施的每次扣1分；公厕内破损设施未及时修复或未及时上报缙云县环境卫生管理处的每项扣0.5-2分。</w:t>
      </w:r>
    </w:p>
    <w:p w14:paraId="7FD3AA1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10.3.3 公厕内外地面垃圾未按规定收集或公厕内收集的垃圾未倒入指定地点的，每次扣0.5-1分。</w:t>
      </w:r>
    </w:p>
    <w:p w14:paraId="55604E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10.3.4未按规定配备废纸篓，每少一个扣 1分，废纸篓未及时清理或纸篓不洁，每个扣0.5～1分，发生满溢的，每个扣 1分。</w:t>
      </w:r>
    </w:p>
    <w:p w14:paraId="39953B5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10.3.5残疾人专用坐便器、扶手不洁，每处扣 0.5～1 分。无障碍通道不畅的扣1分。</w:t>
      </w:r>
    </w:p>
    <w:p w14:paraId="034326A2">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10.3.6 市民投诉，经查有责的每次扣1分。</w:t>
      </w:r>
    </w:p>
    <w:p w14:paraId="04284812">
      <w:pPr>
        <w:spacing w:line="360" w:lineRule="auto"/>
        <w:ind w:firstLine="48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11.乡镇中转站垃圾清运考核</w:t>
      </w:r>
    </w:p>
    <w:p w14:paraId="45578D75">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 检查方式：现场检查、台账和智慧环卫平台数据读取相结合</w:t>
      </w:r>
    </w:p>
    <w:p w14:paraId="50424B5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 具体评分标准：</w:t>
      </w:r>
    </w:p>
    <w:p w14:paraId="5A079FE1">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.1 垃圾清运完毕后周边地面不整洁每次扣</w:t>
      </w:r>
      <w:r>
        <w:rPr>
          <w:rFonts w:hint="eastAsia" w:ascii="宋体" w:hAnsi="宋体" w:eastAsia="宋体" w:cs="宋体"/>
          <w:color w:val="auto"/>
          <w:szCs w:val="21"/>
          <w:highlight w:val="none"/>
        </w:rPr>
        <w:t>1-3分</w:t>
      </w:r>
      <w:r>
        <w:rPr>
          <w:rFonts w:hint="eastAsia" w:ascii="宋体" w:hAnsi="宋体" w:eastAsia="宋体" w:cs="宋体"/>
          <w:color w:val="auto"/>
          <w:szCs w:val="21"/>
          <w:highlight w:val="none"/>
          <w:lang w:val="zh-CN"/>
        </w:rPr>
        <w:t>。</w:t>
      </w:r>
    </w:p>
    <w:p w14:paraId="2AA2C11B">
      <w:pPr>
        <w:pStyle w:val="220"/>
        <w:spacing w:line="360" w:lineRule="auto"/>
        <w:ind w:left="0" w:leftChars="0" w:firstLine="420" w:firstLineChars="200"/>
        <w:rPr>
          <w:rFonts w:hint="eastAsia" w:ascii="宋体" w:hAnsi="宋体" w:eastAsia="宋体" w:cs="宋体"/>
          <w:color w:val="auto"/>
          <w:kern w:val="2"/>
          <w:sz w:val="21"/>
          <w:szCs w:val="21"/>
          <w:highlight w:val="none"/>
          <w:lang w:val="zh-CN"/>
        </w:rPr>
      </w:pPr>
      <w:r>
        <w:rPr>
          <w:rFonts w:hint="eastAsia" w:ascii="宋体" w:hAnsi="宋体" w:eastAsia="宋体" w:cs="宋体"/>
          <w:color w:val="auto"/>
          <w:sz w:val="21"/>
          <w:szCs w:val="21"/>
          <w:highlight w:val="none"/>
        </w:rPr>
        <w:t>11.2</w:t>
      </w:r>
      <w:r>
        <w:rPr>
          <w:rFonts w:hint="eastAsia" w:ascii="宋体" w:hAnsi="宋体" w:eastAsia="宋体" w:cs="宋体"/>
          <w:color w:val="auto"/>
          <w:kern w:val="2"/>
          <w:sz w:val="21"/>
          <w:szCs w:val="21"/>
          <w:highlight w:val="none"/>
          <w:lang w:val="zh-CN"/>
        </w:rPr>
        <w:t>.2 垃圾运输车未按规定将垃圾统一运至焚烧厂进行处理，随意处理</w:t>
      </w:r>
      <w:r>
        <w:rPr>
          <w:rFonts w:hint="eastAsia" w:ascii="宋体" w:hAnsi="宋体" w:eastAsia="宋体" w:cs="宋体"/>
          <w:color w:val="auto"/>
          <w:sz w:val="21"/>
          <w:szCs w:val="21"/>
          <w:highlight w:val="none"/>
          <w:lang w:val="zh-CN"/>
        </w:rPr>
        <w:t>每次扣</w:t>
      </w:r>
      <w:r>
        <w:rPr>
          <w:rFonts w:hint="eastAsia" w:ascii="宋体" w:hAnsi="宋体" w:eastAsia="宋体" w:cs="宋体"/>
          <w:color w:val="auto"/>
          <w:sz w:val="21"/>
          <w:szCs w:val="21"/>
          <w:highlight w:val="none"/>
        </w:rPr>
        <w:t>5-10分</w:t>
      </w:r>
      <w:r>
        <w:rPr>
          <w:rFonts w:hint="eastAsia" w:ascii="宋体" w:hAnsi="宋体" w:eastAsia="宋体" w:cs="宋体"/>
          <w:color w:val="auto"/>
          <w:kern w:val="2"/>
          <w:sz w:val="21"/>
          <w:szCs w:val="21"/>
          <w:highlight w:val="none"/>
          <w:lang w:val="zh-CN"/>
        </w:rPr>
        <w:t>。</w:t>
      </w:r>
    </w:p>
    <w:p w14:paraId="716F8D33">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.3</w:t>
      </w:r>
      <w:r>
        <w:rPr>
          <w:rFonts w:hint="eastAsia" w:ascii="宋体" w:hAnsi="宋体" w:eastAsia="宋体" w:cs="宋体"/>
          <w:color w:val="auto"/>
          <w:szCs w:val="21"/>
          <w:highlight w:val="none"/>
        </w:rPr>
        <w:t xml:space="preserve"> </w:t>
      </w:r>
      <w:r>
        <w:rPr>
          <w:rFonts w:hint="eastAsia" w:ascii="宋体" w:hAnsi="宋体" w:eastAsia="宋体" w:cs="宋体"/>
          <w:color w:val="auto"/>
          <w:kern w:val="0"/>
          <w:szCs w:val="21"/>
          <w:highlight w:val="none"/>
        </w:rPr>
        <w:t>垃圾</w:t>
      </w:r>
      <w:r>
        <w:rPr>
          <w:rFonts w:hint="eastAsia" w:ascii="宋体" w:hAnsi="宋体" w:eastAsia="宋体" w:cs="宋体"/>
          <w:color w:val="auto"/>
          <w:szCs w:val="21"/>
          <w:highlight w:val="none"/>
          <w:lang w:val="zh-CN"/>
        </w:rPr>
        <w:t>清运车辆必须每日清洗，未清洗每车扣</w:t>
      </w:r>
      <w:r>
        <w:rPr>
          <w:rFonts w:hint="eastAsia" w:ascii="宋体" w:hAnsi="宋体" w:eastAsia="宋体" w:cs="宋体"/>
          <w:color w:val="auto"/>
          <w:szCs w:val="21"/>
          <w:highlight w:val="none"/>
        </w:rPr>
        <w:t>1分</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所有</w:t>
      </w:r>
      <w:r>
        <w:rPr>
          <w:rFonts w:hint="eastAsia" w:ascii="宋体" w:hAnsi="宋体" w:eastAsia="宋体" w:cs="宋体"/>
          <w:color w:val="auto"/>
          <w:szCs w:val="21"/>
          <w:highlight w:val="none"/>
          <w:lang w:val="zh-CN"/>
        </w:rPr>
        <w:t>垃圾车辆必须有清晰的分类标识和公司编号，未标识每车扣</w:t>
      </w:r>
      <w:r>
        <w:rPr>
          <w:rFonts w:hint="eastAsia" w:ascii="宋体" w:hAnsi="宋体" w:eastAsia="宋体" w:cs="宋体"/>
          <w:color w:val="auto"/>
          <w:szCs w:val="21"/>
          <w:highlight w:val="none"/>
        </w:rPr>
        <w:t>1分</w:t>
      </w:r>
      <w:r>
        <w:rPr>
          <w:rFonts w:hint="eastAsia" w:ascii="宋体" w:hAnsi="宋体" w:eastAsia="宋体" w:cs="宋体"/>
          <w:color w:val="auto"/>
          <w:szCs w:val="21"/>
          <w:highlight w:val="none"/>
          <w:lang w:val="zh-CN"/>
        </w:rPr>
        <w:t>。</w:t>
      </w:r>
    </w:p>
    <w:p w14:paraId="1A46586A">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.4 清运车辆破损，清运过程中垃圾抛洒、污水滴漏、车厢外吊挂垃圾每次扣</w:t>
      </w:r>
      <w:r>
        <w:rPr>
          <w:rFonts w:hint="eastAsia" w:ascii="宋体" w:hAnsi="宋体" w:eastAsia="宋体" w:cs="宋体"/>
          <w:color w:val="auto"/>
          <w:szCs w:val="21"/>
          <w:highlight w:val="none"/>
        </w:rPr>
        <w:t>3-5分</w:t>
      </w:r>
      <w:r>
        <w:rPr>
          <w:rFonts w:hint="eastAsia" w:ascii="宋体" w:hAnsi="宋体" w:eastAsia="宋体" w:cs="宋体"/>
          <w:color w:val="auto"/>
          <w:szCs w:val="21"/>
          <w:highlight w:val="none"/>
          <w:lang w:val="zh-CN"/>
        </w:rPr>
        <w:t>。</w:t>
      </w:r>
    </w:p>
    <w:p w14:paraId="74EAE549">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5</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作业时，装卸工违反规定擅自进行车辆操作每次扣</w:t>
      </w:r>
      <w:r>
        <w:rPr>
          <w:rFonts w:hint="eastAsia" w:ascii="宋体" w:hAnsi="宋体" w:eastAsia="宋体" w:cs="宋体"/>
          <w:color w:val="auto"/>
          <w:kern w:val="0"/>
          <w:szCs w:val="21"/>
          <w:highlight w:val="none"/>
        </w:rPr>
        <w:t>1分</w:t>
      </w:r>
      <w:r>
        <w:rPr>
          <w:rFonts w:hint="eastAsia" w:ascii="宋体" w:hAnsi="宋体" w:eastAsia="宋体" w:cs="宋体"/>
          <w:color w:val="auto"/>
          <w:kern w:val="0"/>
          <w:szCs w:val="21"/>
          <w:highlight w:val="none"/>
          <w:lang w:val="zh-CN"/>
        </w:rPr>
        <w:t>。</w:t>
      </w:r>
    </w:p>
    <w:p w14:paraId="1A74FD39">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 xml:space="preserve"> 保洁公司配备的各类清运车辆只服务于本项目,不得再服务于其他标项等违反每车次扣</w:t>
      </w:r>
      <w:r>
        <w:rPr>
          <w:rFonts w:hint="eastAsia" w:ascii="宋体" w:hAnsi="宋体" w:eastAsia="宋体" w:cs="宋体"/>
          <w:color w:val="auto"/>
          <w:szCs w:val="21"/>
          <w:highlight w:val="none"/>
        </w:rPr>
        <w:t>5分</w:t>
      </w:r>
      <w:r>
        <w:rPr>
          <w:rFonts w:hint="eastAsia" w:ascii="宋体" w:hAnsi="宋体" w:eastAsia="宋体" w:cs="宋体"/>
          <w:color w:val="auto"/>
          <w:szCs w:val="21"/>
          <w:highlight w:val="none"/>
          <w:lang w:val="zh-CN"/>
        </w:rPr>
        <w:t>。</w:t>
      </w:r>
    </w:p>
    <w:p w14:paraId="3E0A8EC0">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 xml:space="preserve">7 </w:t>
      </w:r>
      <w:r>
        <w:rPr>
          <w:rFonts w:hint="eastAsia" w:ascii="宋体" w:hAnsi="宋体" w:eastAsia="宋体" w:cs="宋体"/>
          <w:color w:val="auto"/>
          <w:kern w:val="0"/>
          <w:szCs w:val="21"/>
          <w:highlight w:val="none"/>
          <w:lang w:val="zh-CN"/>
        </w:rPr>
        <w:t>车辆作业完成后必须</w:t>
      </w:r>
      <w:r>
        <w:rPr>
          <w:rFonts w:hint="eastAsia" w:ascii="宋体" w:hAnsi="宋体" w:eastAsia="宋体" w:cs="宋体"/>
          <w:color w:val="auto"/>
          <w:kern w:val="0"/>
          <w:szCs w:val="21"/>
          <w:highlight w:val="none"/>
        </w:rPr>
        <w:t>规范</w:t>
      </w:r>
      <w:r>
        <w:rPr>
          <w:rFonts w:hint="eastAsia" w:ascii="宋体" w:hAnsi="宋体" w:eastAsia="宋体" w:cs="宋体"/>
          <w:color w:val="auto"/>
          <w:kern w:val="0"/>
          <w:szCs w:val="21"/>
          <w:highlight w:val="none"/>
          <w:lang w:val="zh-CN"/>
        </w:rPr>
        <w:t>停放在指定地点，</w:t>
      </w:r>
      <w:r>
        <w:rPr>
          <w:rFonts w:hint="eastAsia" w:ascii="宋体" w:hAnsi="宋体" w:eastAsia="宋体" w:cs="宋体"/>
          <w:color w:val="auto"/>
          <w:szCs w:val="21"/>
          <w:highlight w:val="none"/>
          <w:lang w:val="zh-CN"/>
        </w:rPr>
        <w:t>违反每车次扣</w:t>
      </w:r>
      <w:r>
        <w:rPr>
          <w:rFonts w:hint="eastAsia" w:ascii="宋体" w:hAnsi="宋体" w:eastAsia="宋体" w:cs="宋体"/>
          <w:color w:val="auto"/>
          <w:szCs w:val="21"/>
          <w:highlight w:val="none"/>
        </w:rPr>
        <w:t>0.5分</w:t>
      </w:r>
      <w:r>
        <w:rPr>
          <w:rFonts w:hint="eastAsia" w:ascii="宋体" w:hAnsi="宋体" w:eastAsia="宋体" w:cs="宋体"/>
          <w:color w:val="auto"/>
          <w:kern w:val="0"/>
          <w:szCs w:val="21"/>
          <w:highlight w:val="none"/>
          <w:lang w:val="zh-CN"/>
        </w:rPr>
        <w:t>。</w:t>
      </w:r>
    </w:p>
    <w:p w14:paraId="2F8DC7DD">
      <w:pPr>
        <w:autoSpaceDE w:val="0"/>
        <w:autoSpaceDN w:val="0"/>
        <w:adjustRightInd w:val="0"/>
        <w:snapToGri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kern w:val="0"/>
          <w:szCs w:val="21"/>
          <w:highlight w:val="none"/>
          <w:lang w:val="zh-CN"/>
        </w:rPr>
        <w:t>驾驶清运车辆人员应按交警部门规定的准驾车型配置， 未遵守交通法规（严禁闯红灯、逆向行驶、酒后驾驶、超速、未按规定停车等违章等行为）</w:t>
      </w:r>
      <w:r>
        <w:rPr>
          <w:rFonts w:hint="eastAsia" w:ascii="宋体" w:hAnsi="宋体" w:eastAsia="宋体" w:cs="宋体"/>
          <w:color w:val="auto"/>
          <w:szCs w:val="21"/>
          <w:highlight w:val="none"/>
          <w:lang w:val="zh-CN"/>
        </w:rPr>
        <w:t>每车次扣</w:t>
      </w:r>
      <w:r>
        <w:rPr>
          <w:rFonts w:hint="eastAsia" w:ascii="宋体" w:hAnsi="宋体" w:eastAsia="宋体" w:cs="宋体"/>
          <w:color w:val="auto"/>
          <w:szCs w:val="21"/>
          <w:highlight w:val="none"/>
        </w:rPr>
        <w:t>5分</w:t>
      </w:r>
      <w:r>
        <w:rPr>
          <w:rFonts w:hint="eastAsia" w:ascii="宋体" w:hAnsi="宋体" w:eastAsia="宋体" w:cs="宋体"/>
          <w:color w:val="auto"/>
          <w:kern w:val="0"/>
          <w:szCs w:val="21"/>
          <w:highlight w:val="none"/>
          <w:lang w:val="zh-CN"/>
        </w:rPr>
        <w:t>。</w:t>
      </w:r>
    </w:p>
    <w:p w14:paraId="4492042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szCs w:val="21"/>
          <w:highlight w:val="none"/>
        </w:rPr>
        <w:t>11.2</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 xml:space="preserve">9 </w:t>
      </w:r>
      <w:r>
        <w:rPr>
          <w:rFonts w:hint="eastAsia" w:ascii="宋体" w:hAnsi="宋体" w:eastAsia="宋体" w:cs="宋体"/>
          <w:color w:val="auto"/>
          <w:kern w:val="0"/>
          <w:szCs w:val="21"/>
          <w:highlight w:val="none"/>
          <w:lang w:val="zh-CN"/>
        </w:rPr>
        <w:t>清运车辆带“病”行驶，车辆存在故障行驶（如：转向系统、制动系统、灯光系统和车架地盘等）</w:t>
      </w:r>
      <w:r>
        <w:rPr>
          <w:rFonts w:hint="eastAsia" w:ascii="宋体" w:hAnsi="宋体" w:eastAsia="宋体" w:cs="宋体"/>
          <w:color w:val="auto"/>
          <w:szCs w:val="21"/>
          <w:highlight w:val="none"/>
          <w:lang w:val="zh-CN"/>
        </w:rPr>
        <w:t>每车次扣</w:t>
      </w:r>
      <w:r>
        <w:rPr>
          <w:rFonts w:hint="eastAsia" w:ascii="宋体" w:hAnsi="宋体" w:eastAsia="宋体" w:cs="宋体"/>
          <w:color w:val="auto"/>
          <w:szCs w:val="21"/>
          <w:highlight w:val="none"/>
        </w:rPr>
        <w:t>2分</w:t>
      </w:r>
      <w:r>
        <w:rPr>
          <w:rFonts w:hint="eastAsia" w:ascii="宋体" w:hAnsi="宋体" w:eastAsia="宋体" w:cs="宋体"/>
          <w:color w:val="auto"/>
          <w:kern w:val="0"/>
          <w:szCs w:val="21"/>
          <w:highlight w:val="none"/>
          <w:lang w:val="zh-CN"/>
        </w:rPr>
        <w:t xml:space="preserve">。 </w:t>
      </w:r>
    </w:p>
    <w:p w14:paraId="0F15BF82">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六.对未尽事项，根据实际情况扣分。</w:t>
      </w:r>
    </w:p>
    <w:p w14:paraId="628A85ED">
      <w:pPr>
        <w:pStyle w:val="2"/>
        <w:spacing w:line="360" w:lineRule="auto"/>
        <w:rPr>
          <w:rFonts w:hint="eastAsia" w:ascii="宋体" w:hAnsi="宋体" w:eastAsia="宋体" w:cs="宋体"/>
          <w:b/>
          <w:color w:val="auto"/>
          <w:sz w:val="21"/>
          <w:szCs w:val="21"/>
          <w:highlight w:val="none"/>
        </w:rPr>
      </w:pPr>
    </w:p>
    <w:p w14:paraId="0395D7D1">
      <w:pPr>
        <w:pStyle w:val="2"/>
        <w:spacing w:line="360" w:lineRule="auto"/>
        <w:rPr>
          <w:rFonts w:hint="eastAsia" w:ascii="宋体" w:hAnsi="宋体" w:eastAsia="宋体" w:cs="宋体"/>
          <w:b/>
          <w:color w:val="auto"/>
          <w:sz w:val="21"/>
          <w:szCs w:val="21"/>
          <w:highlight w:val="none"/>
        </w:rPr>
        <w:sectPr>
          <w:footerReference r:id="rId6" w:type="first"/>
          <w:footerReference r:id="rId5" w:type="default"/>
          <w:pgSz w:w="11906" w:h="16838"/>
          <w:pgMar w:top="1418" w:right="1418" w:bottom="1418" w:left="1418" w:header="851" w:footer="851" w:gutter="0"/>
          <w:cols w:space="720" w:num="1"/>
          <w:titlePg/>
          <w:docGrid w:linePitch="312" w:charSpace="0"/>
        </w:sectPr>
      </w:pPr>
      <w:r>
        <w:rPr>
          <w:rFonts w:hint="eastAsia" w:ascii="宋体" w:hAnsi="宋体" w:eastAsia="宋体" w:cs="宋体"/>
          <w:b/>
          <w:color w:val="auto"/>
          <w:sz w:val="21"/>
          <w:szCs w:val="21"/>
          <w:highlight w:val="none"/>
        </w:rPr>
        <w:t>备注：缙云县环境卫生管理处有权对管理考核办法进行修改，中标单位需配合。</w:t>
      </w:r>
    </w:p>
    <w:p w14:paraId="7F76E790">
      <w:pPr>
        <w:jc w:val="center"/>
        <w:outlineLvl w:val="0"/>
        <w:rPr>
          <w:rFonts w:hint="eastAsia" w:ascii="宋体" w:hAnsi="宋体" w:eastAsia="宋体" w:cs="宋体"/>
          <w:b/>
          <w:color w:val="auto"/>
          <w:sz w:val="36"/>
          <w:szCs w:val="36"/>
          <w:highlight w:val="none"/>
        </w:rPr>
      </w:pPr>
      <w:bookmarkStart w:id="102" w:name="_Toc19536"/>
      <w:r>
        <w:rPr>
          <w:rFonts w:hint="eastAsia" w:ascii="宋体" w:hAnsi="宋体" w:eastAsia="宋体" w:cs="宋体"/>
          <w:b/>
          <w:color w:val="auto"/>
          <w:sz w:val="36"/>
          <w:szCs w:val="36"/>
          <w:highlight w:val="none"/>
        </w:rPr>
        <w:t>缙云县城区环境卫生保洁分类管理考核评分标准</w:t>
      </w:r>
      <w:bookmarkEnd w:id="102"/>
    </w:p>
    <w:p w14:paraId="7C3E470C">
      <w:pPr>
        <w:spacing w:line="360" w:lineRule="auto"/>
        <w:ind w:firstLine="422" w:firstLineChars="200"/>
        <w:rPr>
          <w:rFonts w:hint="eastAsia" w:ascii="宋体" w:hAnsi="宋体" w:eastAsia="宋体" w:cs="宋体"/>
          <w:b/>
          <w:color w:val="auto"/>
          <w:szCs w:val="21"/>
          <w:highlight w:val="none"/>
          <w:lang w:val="zh-CN"/>
        </w:rPr>
      </w:pP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746"/>
        <w:gridCol w:w="768"/>
        <w:gridCol w:w="6171"/>
        <w:gridCol w:w="793"/>
      </w:tblGrid>
      <w:tr w14:paraId="1F9A2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558" w:type="dxa"/>
            <w:noWrap w:val="0"/>
            <w:vAlign w:val="center"/>
          </w:tcPr>
          <w:p w14:paraId="0FD53569">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746" w:type="dxa"/>
            <w:noWrap w:val="0"/>
            <w:vAlign w:val="center"/>
          </w:tcPr>
          <w:p w14:paraId="6C7AC3D8">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检查项目</w:t>
            </w:r>
          </w:p>
        </w:tc>
        <w:tc>
          <w:tcPr>
            <w:tcW w:w="768" w:type="dxa"/>
            <w:noWrap w:val="0"/>
            <w:vAlign w:val="center"/>
          </w:tcPr>
          <w:p w14:paraId="777ACFF8">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检查方式</w:t>
            </w:r>
          </w:p>
        </w:tc>
        <w:tc>
          <w:tcPr>
            <w:tcW w:w="6171" w:type="dxa"/>
            <w:noWrap w:val="0"/>
            <w:vAlign w:val="center"/>
          </w:tcPr>
          <w:p w14:paraId="533C6757">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评分标准</w:t>
            </w:r>
          </w:p>
        </w:tc>
        <w:tc>
          <w:tcPr>
            <w:tcW w:w="793" w:type="dxa"/>
            <w:noWrap w:val="0"/>
            <w:vAlign w:val="center"/>
          </w:tcPr>
          <w:p w14:paraId="0F9FDB6E">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扣分</w:t>
            </w:r>
          </w:p>
        </w:tc>
      </w:tr>
      <w:tr w14:paraId="4E53D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558" w:type="dxa"/>
            <w:vMerge w:val="restart"/>
            <w:noWrap w:val="0"/>
            <w:vAlign w:val="center"/>
          </w:tcPr>
          <w:p w14:paraId="400EBEB5">
            <w:pPr>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w:t>
            </w:r>
          </w:p>
        </w:tc>
        <w:tc>
          <w:tcPr>
            <w:tcW w:w="746" w:type="dxa"/>
            <w:vMerge w:val="restart"/>
            <w:noWrap w:val="0"/>
            <w:vAlign w:val="center"/>
          </w:tcPr>
          <w:p w14:paraId="0762EAF1">
            <w:pPr>
              <w:snapToGrid w:val="0"/>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台帐</w:t>
            </w:r>
          </w:p>
          <w:p w14:paraId="0F7737AC">
            <w:pPr>
              <w:snapToGrid w:val="0"/>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资料</w:t>
            </w:r>
          </w:p>
          <w:p w14:paraId="11E84E6B">
            <w:pPr>
              <w:snapToGrid w:val="0"/>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现场</w:t>
            </w:r>
          </w:p>
          <w:p w14:paraId="47B5E286">
            <w:pPr>
              <w:snapToGrid w:val="0"/>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检查</w:t>
            </w:r>
          </w:p>
        </w:tc>
        <w:tc>
          <w:tcPr>
            <w:tcW w:w="768" w:type="dxa"/>
            <w:vMerge w:val="restart"/>
            <w:noWrap w:val="0"/>
            <w:vAlign w:val="center"/>
          </w:tcPr>
          <w:p w14:paraId="21D10001">
            <w:pPr>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台账检 查</w:t>
            </w:r>
          </w:p>
        </w:tc>
        <w:tc>
          <w:tcPr>
            <w:tcW w:w="6171" w:type="dxa"/>
            <w:noWrap w:val="0"/>
            <w:vAlign w:val="center"/>
          </w:tcPr>
          <w:p w14:paraId="22538F3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1.公司无固定办公场所，扣10分；未按作业要求给保洁员配备统一工作服的扣2分。</w:t>
            </w:r>
          </w:p>
        </w:tc>
        <w:tc>
          <w:tcPr>
            <w:tcW w:w="793" w:type="dxa"/>
            <w:noWrap w:val="0"/>
            <w:vAlign w:val="center"/>
          </w:tcPr>
          <w:p w14:paraId="14013BB6">
            <w:pPr>
              <w:spacing w:line="440" w:lineRule="exact"/>
              <w:rPr>
                <w:rFonts w:hint="eastAsia" w:ascii="宋体" w:hAnsi="宋体" w:eastAsia="宋体" w:cs="宋体"/>
                <w:color w:val="auto"/>
                <w:sz w:val="18"/>
                <w:szCs w:val="18"/>
                <w:highlight w:val="none"/>
              </w:rPr>
            </w:pPr>
          </w:p>
        </w:tc>
      </w:tr>
      <w:tr w14:paraId="0E85F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558" w:type="dxa"/>
            <w:vMerge w:val="continue"/>
            <w:noWrap w:val="0"/>
            <w:vAlign w:val="center"/>
          </w:tcPr>
          <w:p w14:paraId="6BC62A2F">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4D0BE51E">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789EA011">
            <w:pPr>
              <w:spacing w:line="320" w:lineRule="exact"/>
              <w:rPr>
                <w:rFonts w:hint="eastAsia" w:ascii="宋体" w:hAnsi="宋体" w:eastAsia="宋体" w:cs="宋体"/>
                <w:b/>
                <w:color w:val="auto"/>
                <w:szCs w:val="21"/>
                <w:highlight w:val="none"/>
              </w:rPr>
            </w:pPr>
          </w:p>
        </w:tc>
        <w:tc>
          <w:tcPr>
            <w:tcW w:w="6171" w:type="dxa"/>
            <w:noWrap w:val="0"/>
            <w:vAlign w:val="center"/>
          </w:tcPr>
          <w:p w14:paraId="6644A6C0">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2.保洁方案未及时制定的、各路段人员分配不合理的每次扣1-5分。</w:t>
            </w:r>
          </w:p>
        </w:tc>
        <w:tc>
          <w:tcPr>
            <w:tcW w:w="793" w:type="dxa"/>
            <w:noWrap w:val="0"/>
            <w:vAlign w:val="center"/>
          </w:tcPr>
          <w:p w14:paraId="2651B51A">
            <w:pPr>
              <w:spacing w:line="320" w:lineRule="exact"/>
              <w:textAlignment w:val="baseline"/>
              <w:rPr>
                <w:rFonts w:hint="eastAsia" w:ascii="宋体" w:hAnsi="宋体" w:eastAsia="宋体" w:cs="宋体"/>
                <w:color w:val="auto"/>
                <w:sz w:val="18"/>
                <w:szCs w:val="18"/>
                <w:highlight w:val="none"/>
              </w:rPr>
            </w:pPr>
          </w:p>
        </w:tc>
      </w:tr>
      <w:tr w14:paraId="472CA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jc w:val="center"/>
        </w:trPr>
        <w:tc>
          <w:tcPr>
            <w:tcW w:w="558" w:type="dxa"/>
            <w:vMerge w:val="continue"/>
            <w:noWrap w:val="0"/>
            <w:vAlign w:val="center"/>
          </w:tcPr>
          <w:p w14:paraId="387BE8E4">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6A88E19A">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5F718D6F">
            <w:pPr>
              <w:spacing w:line="320" w:lineRule="exact"/>
              <w:rPr>
                <w:rFonts w:hint="eastAsia" w:ascii="宋体" w:hAnsi="宋体" w:eastAsia="宋体" w:cs="宋体"/>
                <w:b/>
                <w:color w:val="auto"/>
                <w:szCs w:val="21"/>
                <w:highlight w:val="none"/>
              </w:rPr>
            </w:pPr>
          </w:p>
        </w:tc>
        <w:tc>
          <w:tcPr>
            <w:tcW w:w="6171" w:type="dxa"/>
            <w:noWrap w:val="0"/>
            <w:vAlign w:val="center"/>
          </w:tcPr>
          <w:p w14:paraId="4FE6F020">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3.符合参保要求的保洁人员未保的每人扣1分。</w:t>
            </w:r>
          </w:p>
        </w:tc>
        <w:tc>
          <w:tcPr>
            <w:tcW w:w="793" w:type="dxa"/>
            <w:noWrap w:val="0"/>
            <w:vAlign w:val="center"/>
          </w:tcPr>
          <w:p w14:paraId="11549DF2">
            <w:pPr>
              <w:spacing w:line="320" w:lineRule="exact"/>
              <w:textAlignment w:val="baseline"/>
              <w:rPr>
                <w:rFonts w:hint="eastAsia" w:ascii="宋体" w:hAnsi="宋体" w:eastAsia="宋体" w:cs="宋体"/>
                <w:color w:val="auto"/>
                <w:sz w:val="18"/>
                <w:szCs w:val="18"/>
                <w:highlight w:val="none"/>
              </w:rPr>
            </w:pPr>
          </w:p>
        </w:tc>
      </w:tr>
      <w:tr w14:paraId="36772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05FD09B4">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5AE74909">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64940FC4">
            <w:pPr>
              <w:spacing w:line="320" w:lineRule="exact"/>
              <w:rPr>
                <w:rFonts w:hint="eastAsia" w:ascii="宋体" w:hAnsi="宋体" w:eastAsia="宋体" w:cs="宋体"/>
                <w:b/>
                <w:color w:val="auto"/>
                <w:szCs w:val="21"/>
                <w:highlight w:val="none"/>
              </w:rPr>
            </w:pPr>
          </w:p>
        </w:tc>
        <w:tc>
          <w:tcPr>
            <w:tcW w:w="6171" w:type="dxa"/>
            <w:noWrap w:val="0"/>
            <w:vAlign w:val="center"/>
          </w:tcPr>
          <w:p w14:paraId="64457F8F">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4.保洁公司未按法律法规和合同要求进行运作的，每发现一个问题扣2分</w:t>
            </w:r>
          </w:p>
        </w:tc>
        <w:tc>
          <w:tcPr>
            <w:tcW w:w="793" w:type="dxa"/>
            <w:noWrap w:val="0"/>
            <w:vAlign w:val="center"/>
          </w:tcPr>
          <w:p w14:paraId="7124568E">
            <w:pPr>
              <w:spacing w:line="320" w:lineRule="exact"/>
              <w:textAlignment w:val="baseline"/>
              <w:rPr>
                <w:rFonts w:hint="eastAsia" w:ascii="宋体" w:hAnsi="宋体" w:eastAsia="宋体" w:cs="宋体"/>
                <w:color w:val="auto"/>
                <w:sz w:val="18"/>
                <w:szCs w:val="18"/>
                <w:highlight w:val="none"/>
              </w:rPr>
            </w:pPr>
          </w:p>
        </w:tc>
      </w:tr>
      <w:tr w14:paraId="46BAE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558" w:type="dxa"/>
            <w:vMerge w:val="continue"/>
            <w:noWrap w:val="0"/>
            <w:vAlign w:val="center"/>
          </w:tcPr>
          <w:p w14:paraId="10FD62FC">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6A6659C7">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2A7ADB3E">
            <w:pPr>
              <w:spacing w:line="320" w:lineRule="exact"/>
              <w:rPr>
                <w:rFonts w:hint="eastAsia" w:ascii="宋体" w:hAnsi="宋体" w:eastAsia="宋体" w:cs="宋体"/>
                <w:b/>
                <w:color w:val="auto"/>
                <w:szCs w:val="21"/>
                <w:highlight w:val="none"/>
              </w:rPr>
            </w:pPr>
          </w:p>
        </w:tc>
        <w:tc>
          <w:tcPr>
            <w:tcW w:w="6171" w:type="dxa"/>
            <w:noWrap w:val="0"/>
            <w:vAlign w:val="center"/>
          </w:tcPr>
          <w:p w14:paraId="478E9C99">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5.保洁公司未建立健全安全生产管理制度和落实安全生产责任人的每项每次扣1分，对车辆安全检查每月少于1次的扣1分，没有完整的作业记录和检查记录的每项每次扣1分。</w:t>
            </w:r>
          </w:p>
        </w:tc>
        <w:tc>
          <w:tcPr>
            <w:tcW w:w="793" w:type="dxa"/>
            <w:noWrap w:val="0"/>
            <w:vAlign w:val="center"/>
          </w:tcPr>
          <w:p w14:paraId="47BD07D4">
            <w:pPr>
              <w:spacing w:line="320" w:lineRule="exact"/>
              <w:textAlignment w:val="baseline"/>
              <w:rPr>
                <w:rFonts w:hint="eastAsia" w:ascii="宋体" w:hAnsi="宋体" w:eastAsia="宋体" w:cs="宋体"/>
                <w:color w:val="auto"/>
                <w:sz w:val="18"/>
                <w:szCs w:val="18"/>
                <w:highlight w:val="none"/>
              </w:rPr>
            </w:pPr>
          </w:p>
        </w:tc>
      </w:tr>
      <w:tr w14:paraId="525FD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7F0C9431">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3EB586FB">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45F5A08E">
            <w:pPr>
              <w:spacing w:line="320" w:lineRule="exact"/>
              <w:rPr>
                <w:rFonts w:hint="eastAsia" w:ascii="宋体" w:hAnsi="宋体" w:eastAsia="宋体" w:cs="宋体"/>
                <w:b/>
                <w:color w:val="auto"/>
                <w:szCs w:val="21"/>
                <w:highlight w:val="none"/>
              </w:rPr>
            </w:pPr>
          </w:p>
        </w:tc>
        <w:tc>
          <w:tcPr>
            <w:tcW w:w="6171" w:type="dxa"/>
            <w:noWrap w:val="0"/>
            <w:vAlign w:val="center"/>
          </w:tcPr>
          <w:p w14:paraId="2C3CA22D">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6.公司未与一线保洁人员签订劳动合同的每少一人扣1分。</w:t>
            </w:r>
          </w:p>
        </w:tc>
        <w:tc>
          <w:tcPr>
            <w:tcW w:w="793" w:type="dxa"/>
            <w:noWrap w:val="0"/>
            <w:vAlign w:val="center"/>
          </w:tcPr>
          <w:p w14:paraId="0E24EDE0">
            <w:pPr>
              <w:spacing w:line="320" w:lineRule="exact"/>
              <w:textAlignment w:val="baseline"/>
              <w:rPr>
                <w:rFonts w:hint="eastAsia" w:ascii="宋体" w:hAnsi="宋体" w:eastAsia="宋体" w:cs="宋体"/>
                <w:color w:val="auto"/>
                <w:sz w:val="18"/>
                <w:szCs w:val="18"/>
                <w:highlight w:val="none"/>
              </w:rPr>
            </w:pPr>
          </w:p>
        </w:tc>
      </w:tr>
      <w:tr w14:paraId="4F087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58" w:type="dxa"/>
            <w:vMerge w:val="continue"/>
            <w:noWrap w:val="0"/>
            <w:vAlign w:val="center"/>
          </w:tcPr>
          <w:p w14:paraId="0EC98C59">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07B5896A">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5D391718">
            <w:pPr>
              <w:spacing w:line="320" w:lineRule="exact"/>
              <w:rPr>
                <w:rFonts w:hint="eastAsia" w:ascii="宋体" w:hAnsi="宋体" w:eastAsia="宋体" w:cs="宋体"/>
                <w:b/>
                <w:color w:val="auto"/>
                <w:szCs w:val="21"/>
                <w:highlight w:val="none"/>
              </w:rPr>
            </w:pPr>
          </w:p>
        </w:tc>
        <w:tc>
          <w:tcPr>
            <w:tcW w:w="6171" w:type="dxa"/>
            <w:noWrap w:val="0"/>
            <w:vAlign w:val="center"/>
          </w:tcPr>
          <w:p w14:paraId="023D182A">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7.日常管理人员、保洁作业人员及日常作业车辆与预定方案不符扣2分。</w:t>
            </w:r>
          </w:p>
        </w:tc>
        <w:tc>
          <w:tcPr>
            <w:tcW w:w="793" w:type="dxa"/>
            <w:noWrap w:val="0"/>
            <w:vAlign w:val="center"/>
          </w:tcPr>
          <w:p w14:paraId="58A92A6A">
            <w:pPr>
              <w:spacing w:line="320" w:lineRule="exact"/>
              <w:textAlignment w:val="baseline"/>
              <w:rPr>
                <w:rFonts w:hint="eastAsia" w:ascii="宋体" w:hAnsi="宋体" w:eastAsia="宋体" w:cs="宋体"/>
                <w:color w:val="auto"/>
                <w:sz w:val="18"/>
                <w:szCs w:val="18"/>
                <w:highlight w:val="none"/>
              </w:rPr>
            </w:pPr>
          </w:p>
        </w:tc>
      </w:tr>
      <w:tr w14:paraId="164FE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58" w:type="dxa"/>
            <w:vMerge w:val="continue"/>
            <w:noWrap w:val="0"/>
            <w:vAlign w:val="center"/>
          </w:tcPr>
          <w:p w14:paraId="4B190D9B">
            <w:pPr>
              <w:spacing w:line="320" w:lineRule="exact"/>
              <w:rPr>
                <w:rFonts w:hint="eastAsia" w:ascii="宋体" w:hAnsi="宋体" w:eastAsia="宋体" w:cs="宋体"/>
                <w:b/>
                <w:color w:val="auto"/>
                <w:szCs w:val="21"/>
                <w:highlight w:val="none"/>
              </w:rPr>
            </w:pPr>
          </w:p>
        </w:tc>
        <w:tc>
          <w:tcPr>
            <w:tcW w:w="746" w:type="dxa"/>
            <w:vMerge w:val="continue"/>
            <w:noWrap w:val="0"/>
            <w:vAlign w:val="center"/>
          </w:tcPr>
          <w:p w14:paraId="4734FEE8">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38B57A45">
            <w:pPr>
              <w:spacing w:line="320" w:lineRule="exact"/>
              <w:rPr>
                <w:rFonts w:hint="eastAsia" w:ascii="宋体" w:hAnsi="宋体" w:eastAsia="宋体" w:cs="宋体"/>
                <w:b/>
                <w:color w:val="auto"/>
                <w:szCs w:val="21"/>
                <w:highlight w:val="none"/>
              </w:rPr>
            </w:pPr>
          </w:p>
        </w:tc>
        <w:tc>
          <w:tcPr>
            <w:tcW w:w="6171" w:type="dxa"/>
            <w:noWrap w:val="0"/>
            <w:vAlign w:val="center"/>
          </w:tcPr>
          <w:p w14:paraId="55692721">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8.未按规定召开职工会议或培训的每次扣1分；全体职工会议必须通知环卫服务中心人员参加，未通知的每次扣1分。</w:t>
            </w:r>
          </w:p>
        </w:tc>
        <w:tc>
          <w:tcPr>
            <w:tcW w:w="793" w:type="dxa"/>
            <w:noWrap w:val="0"/>
            <w:vAlign w:val="center"/>
          </w:tcPr>
          <w:p w14:paraId="5AF94A65">
            <w:pPr>
              <w:spacing w:line="320" w:lineRule="exact"/>
              <w:textAlignment w:val="baseline"/>
              <w:rPr>
                <w:rFonts w:hint="eastAsia" w:ascii="宋体" w:hAnsi="宋体" w:eastAsia="宋体" w:cs="宋体"/>
                <w:color w:val="auto"/>
                <w:sz w:val="18"/>
                <w:szCs w:val="18"/>
                <w:highlight w:val="none"/>
              </w:rPr>
            </w:pPr>
          </w:p>
        </w:tc>
      </w:tr>
      <w:tr w14:paraId="48060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1F3DBBB4">
            <w:pPr>
              <w:spacing w:line="320" w:lineRule="exact"/>
              <w:rPr>
                <w:rFonts w:hint="eastAsia" w:ascii="宋体" w:hAnsi="宋体" w:eastAsia="宋体" w:cs="宋体"/>
                <w:b/>
                <w:color w:val="auto"/>
                <w:szCs w:val="21"/>
                <w:highlight w:val="none"/>
              </w:rPr>
            </w:pPr>
          </w:p>
        </w:tc>
        <w:tc>
          <w:tcPr>
            <w:tcW w:w="746" w:type="dxa"/>
            <w:vMerge w:val="continue"/>
            <w:tcBorders>
              <w:bottom w:val="single" w:color="auto" w:sz="4" w:space="0"/>
            </w:tcBorders>
            <w:noWrap w:val="0"/>
            <w:vAlign w:val="center"/>
          </w:tcPr>
          <w:p w14:paraId="4F68D89D">
            <w:pPr>
              <w:spacing w:line="320" w:lineRule="exact"/>
              <w:rPr>
                <w:rFonts w:hint="eastAsia" w:ascii="宋体" w:hAnsi="宋体" w:eastAsia="宋体" w:cs="宋体"/>
                <w:b/>
                <w:color w:val="auto"/>
                <w:szCs w:val="21"/>
                <w:highlight w:val="none"/>
              </w:rPr>
            </w:pPr>
          </w:p>
        </w:tc>
        <w:tc>
          <w:tcPr>
            <w:tcW w:w="768" w:type="dxa"/>
            <w:vMerge w:val="continue"/>
            <w:noWrap w:val="0"/>
            <w:vAlign w:val="center"/>
          </w:tcPr>
          <w:p w14:paraId="0F83A330">
            <w:pPr>
              <w:spacing w:line="320" w:lineRule="exact"/>
              <w:rPr>
                <w:rFonts w:hint="eastAsia" w:ascii="宋体" w:hAnsi="宋体" w:eastAsia="宋体" w:cs="宋体"/>
                <w:b/>
                <w:color w:val="auto"/>
                <w:szCs w:val="21"/>
                <w:highlight w:val="none"/>
              </w:rPr>
            </w:pPr>
          </w:p>
        </w:tc>
        <w:tc>
          <w:tcPr>
            <w:tcW w:w="6171" w:type="dxa"/>
            <w:noWrap w:val="0"/>
            <w:vAlign w:val="center"/>
          </w:tcPr>
          <w:p w14:paraId="6247E09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9.机扫、清洗作业记录缺失或不完整的每项每次扣0.5-2分。</w:t>
            </w:r>
          </w:p>
        </w:tc>
        <w:tc>
          <w:tcPr>
            <w:tcW w:w="793" w:type="dxa"/>
            <w:noWrap w:val="0"/>
            <w:vAlign w:val="center"/>
          </w:tcPr>
          <w:p w14:paraId="14649395">
            <w:pPr>
              <w:spacing w:line="440" w:lineRule="exact"/>
              <w:rPr>
                <w:rFonts w:hint="eastAsia" w:ascii="宋体" w:hAnsi="宋体" w:eastAsia="宋体" w:cs="宋体"/>
                <w:color w:val="auto"/>
                <w:sz w:val="18"/>
                <w:szCs w:val="18"/>
                <w:highlight w:val="none"/>
              </w:rPr>
            </w:pPr>
          </w:p>
        </w:tc>
      </w:tr>
      <w:tr w14:paraId="00436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restart"/>
            <w:noWrap w:val="0"/>
            <w:vAlign w:val="center"/>
          </w:tcPr>
          <w:p w14:paraId="6D7B5525">
            <w:pPr>
              <w:spacing w:line="320" w:lineRule="exact"/>
              <w:jc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二</w:t>
            </w:r>
          </w:p>
        </w:tc>
        <w:tc>
          <w:tcPr>
            <w:tcW w:w="746" w:type="dxa"/>
            <w:vMerge w:val="restart"/>
            <w:noWrap w:val="0"/>
            <w:vAlign w:val="center"/>
          </w:tcPr>
          <w:p w14:paraId="4E36214D">
            <w:pPr>
              <w:spacing w:line="320" w:lineRule="exact"/>
              <w:jc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智慧环卫考核</w:t>
            </w:r>
          </w:p>
        </w:tc>
        <w:tc>
          <w:tcPr>
            <w:tcW w:w="768" w:type="dxa"/>
            <w:vMerge w:val="restart"/>
            <w:noWrap w:val="0"/>
            <w:vAlign w:val="center"/>
          </w:tcPr>
          <w:p w14:paraId="5F46F71A">
            <w:pPr>
              <w:spacing w:line="44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台账和智慧环卫平台数据读取相结合</w:t>
            </w:r>
          </w:p>
          <w:p w14:paraId="65CF9C10">
            <w:pPr>
              <w:spacing w:line="320" w:lineRule="exact"/>
              <w:jc w:val="center"/>
              <w:rPr>
                <w:rFonts w:hint="eastAsia" w:ascii="宋体" w:hAnsi="宋体" w:eastAsia="宋体" w:cs="宋体"/>
                <w:b/>
                <w:color w:val="auto"/>
                <w:szCs w:val="21"/>
                <w:highlight w:val="none"/>
              </w:rPr>
            </w:pPr>
          </w:p>
        </w:tc>
        <w:tc>
          <w:tcPr>
            <w:tcW w:w="6171" w:type="dxa"/>
            <w:noWrap w:val="0"/>
            <w:vAlign w:val="center"/>
          </w:tcPr>
          <w:p w14:paraId="5D3C4BA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1.智慧环卫系统在线未运行，扣5分，智慧环卫系统运行中心应用平台、基础应用系统等运行不正常扣1-5分。</w:t>
            </w:r>
          </w:p>
        </w:tc>
        <w:tc>
          <w:tcPr>
            <w:tcW w:w="793" w:type="dxa"/>
            <w:noWrap w:val="0"/>
            <w:vAlign w:val="center"/>
          </w:tcPr>
          <w:p w14:paraId="6B927F97">
            <w:pPr>
              <w:spacing w:line="320" w:lineRule="exact"/>
              <w:rPr>
                <w:rFonts w:hint="eastAsia" w:ascii="宋体" w:hAnsi="宋体" w:eastAsia="宋体" w:cs="宋体"/>
                <w:color w:val="auto"/>
                <w:sz w:val="18"/>
                <w:szCs w:val="18"/>
                <w:highlight w:val="none"/>
              </w:rPr>
            </w:pPr>
          </w:p>
        </w:tc>
      </w:tr>
      <w:tr w14:paraId="405EF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28B0E36B">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29EFD5DF">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19EADC88">
            <w:pPr>
              <w:spacing w:line="320" w:lineRule="exact"/>
              <w:jc w:val="center"/>
              <w:rPr>
                <w:rFonts w:hint="eastAsia" w:ascii="宋体" w:hAnsi="宋体" w:eastAsia="宋体" w:cs="宋体"/>
                <w:b/>
                <w:color w:val="auto"/>
                <w:szCs w:val="21"/>
                <w:highlight w:val="none"/>
              </w:rPr>
            </w:pPr>
          </w:p>
        </w:tc>
        <w:tc>
          <w:tcPr>
            <w:tcW w:w="6171" w:type="dxa"/>
            <w:noWrap w:val="0"/>
            <w:vAlign w:val="center"/>
          </w:tcPr>
          <w:p w14:paraId="0A013F53">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2.智慧环卫系统专职管理人员未到位或在岗履职不好，扣1-3分。</w:t>
            </w:r>
          </w:p>
        </w:tc>
        <w:tc>
          <w:tcPr>
            <w:tcW w:w="793" w:type="dxa"/>
            <w:noWrap w:val="0"/>
            <w:vAlign w:val="center"/>
          </w:tcPr>
          <w:p w14:paraId="307331AE">
            <w:pPr>
              <w:spacing w:line="320" w:lineRule="exact"/>
              <w:rPr>
                <w:rFonts w:hint="eastAsia" w:ascii="宋体" w:hAnsi="宋体" w:eastAsia="宋体" w:cs="宋体"/>
                <w:color w:val="auto"/>
                <w:sz w:val="18"/>
                <w:szCs w:val="18"/>
                <w:highlight w:val="none"/>
              </w:rPr>
            </w:pPr>
          </w:p>
        </w:tc>
      </w:tr>
      <w:tr w14:paraId="796F7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558" w:type="dxa"/>
            <w:vMerge w:val="continue"/>
            <w:noWrap w:val="0"/>
            <w:vAlign w:val="center"/>
          </w:tcPr>
          <w:p w14:paraId="078D4FC6">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02A0FB2C">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27271A1A">
            <w:pPr>
              <w:spacing w:line="320" w:lineRule="exact"/>
              <w:jc w:val="center"/>
              <w:rPr>
                <w:rFonts w:hint="eastAsia" w:ascii="宋体" w:hAnsi="宋体" w:eastAsia="宋体" w:cs="宋体"/>
                <w:b/>
                <w:color w:val="auto"/>
                <w:szCs w:val="21"/>
                <w:highlight w:val="none"/>
              </w:rPr>
            </w:pPr>
          </w:p>
        </w:tc>
        <w:tc>
          <w:tcPr>
            <w:tcW w:w="6171" w:type="dxa"/>
            <w:noWrap w:val="0"/>
            <w:vAlign w:val="center"/>
          </w:tcPr>
          <w:p w14:paraId="145913A4">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3.中标企业每月初需向缙云县环境卫生管理处提供上个月智慧环卫系统运行相关台帐，未提供上月台帐或提供相关台帐不全的，扣1-3分。</w:t>
            </w:r>
          </w:p>
        </w:tc>
        <w:tc>
          <w:tcPr>
            <w:tcW w:w="793" w:type="dxa"/>
            <w:noWrap w:val="0"/>
            <w:vAlign w:val="center"/>
          </w:tcPr>
          <w:p w14:paraId="630A2C5A">
            <w:pPr>
              <w:spacing w:line="320" w:lineRule="exact"/>
              <w:rPr>
                <w:rFonts w:hint="eastAsia" w:ascii="宋体" w:hAnsi="宋体" w:eastAsia="宋体" w:cs="宋体"/>
                <w:color w:val="auto"/>
                <w:sz w:val="18"/>
                <w:szCs w:val="18"/>
                <w:highlight w:val="none"/>
              </w:rPr>
            </w:pPr>
          </w:p>
        </w:tc>
      </w:tr>
      <w:tr w14:paraId="443AA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6861047B">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2E69823C">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6B0DD72D">
            <w:pPr>
              <w:spacing w:line="320" w:lineRule="exact"/>
              <w:jc w:val="center"/>
              <w:rPr>
                <w:rFonts w:hint="eastAsia" w:ascii="宋体" w:hAnsi="宋体" w:eastAsia="宋体" w:cs="宋体"/>
                <w:b/>
                <w:color w:val="auto"/>
                <w:szCs w:val="21"/>
                <w:highlight w:val="none"/>
              </w:rPr>
            </w:pPr>
          </w:p>
        </w:tc>
        <w:tc>
          <w:tcPr>
            <w:tcW w:w="6171" w:type="dxa"/>
            <w:noWrap w:val="0"/>
            <w:vAlign w:val="center"/>
          </w:tcPr>
          <w:p w14:paraId="3FC31323">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4.</w:t>
            </w:r>
            <w:r>
              <w:rPr>
                <w:rFonts w:hint="eastAsia" w:ascii="宋体" w:hAnsi="宋体" w:eastAsia="宋体" w:cs="宋体"/>
                <w:color w:val="auto"/>
                <w:sz w:val="18"/>
                <w:szCs w:val="18"/>
                <w:highlight w:val="none"/>
              </w:rPr>
              <w:t>管理定位工牌（手环）上班打卡及上线使用率不得低于90%，低于90%的，每少5个百分点扣5分。</w:t>
            </w:r>
          </w:p>
        </w:tc>
        <w:tc>
          <w:tcPr>
            <w:tcW w:w="793" w:type="dxa"/>
            <w:noWrap w:val="0"/>
            <w:vAlign w:val="center"/>
          </w:tcPr>
          <w:p w14:paraId="00162FA9">
            <w:pPr>
              <w:pStyle w:val="2"/>
              <w:rPr>
                <w:rFonts w:hint="eastAsia" w:ascii="宋体" w:hAnsi="宋体" w:eastAsia="宋体" w:cs="宋体"/>
                <w:color w:val="auto"/>
                <w:sz w:val="18"/>
                <w:szCs w:val="18"/>
                <w:highlight w:val="none"/>
                <w:lang w:val="en-US" w:eastAsia="zh-CN"/>
              </w:rPr>
            </w:pPr>
          </w:p>
        </w:tc>
      </w:tr>
      <w:tr w14:paraId="6FE8D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558" w:type="dxa"/>
            <w:vMerge w:val="continue"/>
            <w:noWrap w:val="0"/>
            <w:vAlign w:val="center"/>
          </w:tcPr>
          <w:p w14:paraId="2C264CFB">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4C91CBE0">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702521B0">
            <w:pPr>
              <w:spacing w:line="320" w:lineRule="exact"/>
              <w:jc w:val="center"/>
              <w:rPr>
                <w:rFonts w:hint="eastAsia" w:ascii="宋体" w:hAnsi="宋体" w:eastAsia="宋体" w:cs="宋体"/>
                <w:b/>
                <w:color w:val="auto"/>
                <w:szCs w:val="21"/>
                <w:highlight w:val="none"/>
              </w:rPr>
            </w:pPr>
          </w:p>
        </w:tc>
        <w:tc>
          <w:tcPr>
            <w:tcW w:w="6171" w:type="dxa"/>
            <w:noWrap w:val="0"/>
            <w:vAlign w:val="center"/>
          </w:tcPr>
          <w:p w14:paraId="765737AA">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5.</w:t>
            </w:r>
            <w:r>
              <w:rPr>
                <w:rFonts w:hint="eastAsia" w:ascii="宋体" w:hAnsi="宋体" w:eastAsia="宋体" w:cs="宋体"/>
                <w:color w:val="auto"/>
                <w:sz w:val="18"/>
                <w:szCs w:val="18"/>
                <w:highlight w:val="none"/>
              </w:rPr>
              <w:t>环卫作业车辆作业时段需保持系统在线，车辆离线每车次扣2分。</w:t>
            </w:r>
          </w:p>
        </w:tc>
        <w:tc>
          <w:tcPr>
            <w:tcW w:w="793" w:type="dxa"/>
            <w:noWrap w:val="0"/>
            <w:vAlign w:val="center"/>
          </w:tcPr>
          <w:p w14:paraId="196E290B">
            <w:pPr>
              <w:spacing w:line="320" w:lineRule="exact"/>
              <w:rPr>
                <w:rFonts w:hint="eastAsia" w:ascii="宋体" w:hAnsi="宋体" w:eastAsia="宋体" w:cs="宋体"/>
                <w:color w:val="auto"/>
                <w:sz w:val="18"/>
                <w:szCs w:val="18"/>
                <w:highlight w:val="none"/>
              </w:rPr>
            </w:pPr>
          </w:p>
        </w:tc>
      </w:tr>
      <w:tr w14:paraId="47F8D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558" w:type="dxa"/>
            <w:vMerge w:val="continue"/>
            <w:noWrap w:val="0"/>
            <w:vAlign w:val="center"/>
          </w:tcPr>
          <w:p w14:paraId="47F7C7CA">
            <w:pPr>
              <w:spacing w:line="320" w:lineRule="exact"/>
              <w:jc w:val="center"/>
              <w:rPr>
                <w:rFonts w:hint="eastAsia" w:ascii="宋体" w:hAnsi="宋体" w:eastAsia="宋体" w:cs="宋体"/>
                <w:b/>
                <w:color w:val="auto"/>
                <w:szCs w:val="21"/>
                <w:highlight w:val="none"/>
              </w:rPr>
            </w:pPr>
          </w:p>
        </w:tc>
        <w:tc>
          <w:tcPr>
            <w:tcW w:w="746" w:type="dxa"/>
            <w:vMerge w:val="continue"/>
            <w:tcBorders>
              <w:bottom w:val="single" w:color="auto" w:sz="4" w:space="0"/>
            </w:tcBorders>
            <w:noWrap w:val="0"/>
            <w:vAlign w:val="center"/>
          </w:tcPr>
          <w:p w14:paraId="5CC7AEC1">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2C712D7">
            <w:pPr>
              <w:spacing w:line="320" w:lineRule="exact"/>
              <w:jc w:val="center"/>
              <w:rPr>
                <w:rFonts w:hint="eastAsia" w:ascii="宋体" w:hAnsi="宋体" w:eastAsia="宋体" w:cs="宋体"/>
                <w:b/>
                <w:color w:val="auto"/>
                <w:szCs w:val="21"/>
                <w:highlight w:val="none"/>
              </w:rPr>
            </w:pPr>
          </w:p>
        </w:tc>
        <w:tc>
          <w:tcPr>
            <w:tcW w:w="6171" w:type="dxa"/>
            <w:noWrap w:val="0"/>
            <w:vAlign w:val="center"/>
          </w:tcPr>
          <w:p w14:paraId="3711FAFF">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6.</w:t>
            </w:r>
            <w:r>
              <w:rPr>
                <w:rFonts w:hint="eastAsia" w:ascii="宋体" w:hAnsi="宋体" w:eastAsia="宋体" w:cs="宋体"/>
                <w:color w:val="auto"/>
                <w:sz w:val="18"/>
                <w:szCs w:val="18"/>
                <w:highlight w:val="none"/>
              </w:rPr>
              <w:t>车辆驾驶员不得随意移动车辆驾驶室内的摄像头，发现一次扣2分。</w:t>
            </w:r>
          </w:p>
        </w:tc>
        <w:tc>
          <w:tcPr>
            <w:tcW w:w="793" w:type="dxa"/>
            <w:noWrap w:val="0"/>
            <w:vAlign w:val="center"/>
          </w:tcPr>
          <w:p w14:paraId="64DACDFE">
            <w:pPr>
              <w:spacing w:line="320" w:lineRule="exact"/>
              <w:rPr>
                <w:rFonts w:hint="eastAsia" w:ascii="宋体" w:hAnsi="宋体" w:eastAsia="宋体" w:cs="宋体"/>
                <w:color w:val="auto"/>
                <w:sz w:val="18"/>
                <w:szCs w:val="18"/>
                <w:highlight w:val="none"/>
              </w:rPr>
            </w:pPr>
          </w:p>
        </w:tc>
      </w:tr>
      <w:tr w14:paraId="0337E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restart"/>
            <w:noWrap w:val="0"/>
            <w:vAlign w:val="center"/>
          </w:tcPr>
          <w:p w14:paraId="0C94BA6C">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三</w:t>
            </w:r>
          </w:p>
        </w:tc>
        <w:tc>
          <w:tcPr>
            <w:tcW w:w="746" w:type="dxa"/>
            <w:vMerge w:val="restart"/>
            <w:noWrap w:val="0"/>
            <w:vAlign w:val="center"/>
          </w:tcPr>
          <w:p w14:paraId="237FAC6C">
            <w:pPr>
              <w:spacing w:line="440" w:lineRule="exac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安全生产管理考核</w:t>
            </w:r>
          </w:p>
          <w:p w14:paraId="0DEBB754">
            <w:pPr>
              <w:spacing w:line="320" w:lineRule="exact"/>
              <w:jc w:val="center"/>
              <w:rPr>
                <w:rFonts w:hint="eastAsia" w:ascii="宋体" w:hAnsi="宋体" w:eastAsia="宋体" w:cs="宋体"/>
                <w:b/>
                <w:color w:val="auto"/>
                <w:szCs w:val="21"/>
                <w:highlight w:val="none"/>
              </w:rPr>
            </w:pPr>
          </w:p>
        </w:tc>
        <w:tc>
          <w:tcPr>
            <w:tcW w:w="768" w:type="dxa"/>
            <w:vMerge w:val="restart"/>
            <w:noWrap w:val="0"/>
            <w:vAlign w:val="center"/>
          </w:tcPr>
          <w:p w14:paraId="23A9DB2F">
            <w:pPr>
              <w:spacing w:line="320" w:lineRule="exact"/>
              <w:jc w:val="center"/>
              <w:rPr>
                <w:rFonts w:hint="eastAsia" w:ascii="宋体" w:hAnsi="宋体" w:eastAsia="宋体" w:cs="宋体"/>
                <w:b/>
                <w:color w:val="auto"/>
                <w:sz w:val="18"/>
                <w:szCs w:val="18"/>
                <w:highlight w:val="none"/>
              </w:rPr>
            </w:pPr>
            <w:r>
              <w:rPr>
                <w:rFonts w:hint="eastAsia" w:ascii="宋体" w:hAnsi="宋体" w:eastAsia="宋体" w:cs="宋体"/>
                <w:b/>
                <w:bCs/>
                <w:color w:val="auto"/>
                <w:sz w:val="18"/>
                <w:szCs w:val="18"/>
                <w:highlight w:val="none"/>
              </w:rPr>
              <w:t>台帐和现场检查相结合</w:t>
            </w:r>
          </w:p>
        </w:tc>
        <w:tc>
          <w:tcPr>
            <w:tcW w:w="6171" w:type="dxa"/>
            <w:noWrap w:val="0"/>
            <w:vAlign w:val="center"/>
          </w:tcPr>
          <w:p w14:paraId="1BF62D54">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1.公司未给一线保洁人员缴纳意外险的每人扣2分。</w:t>
            </w:r>
          </w:p>
        </w:tc>
        <w:tc>
          <w:tcPr>
            <w:tcW w:w="793" w:type="dxa"/>
            <w:noWrap w:val="0"/>
            <w:vAlign w:val="center"/>
          </w:tcPr>
          <w:p w14:paraId="0701A958">
            <w:pPr>
              <w:spacing w:line="320" w:lineRule="exact"/>
              <w:rPr>
                <w:rFonts w:hint="eastAsia" w:ascii="宋体" w:hAnsi="宋体" w:eastAsia="宋体" w:cs="宋体"/>
                <w:color w:val="auto"/>
                <w:sz w:val="18"/>
                <w:szCs w:val="18"/>
                <w:highlight w:val="none"/>
              </w:rPr>
            </w:pPr>
          </w:p>
        </w:tc>
      </w:tr>
      <w:tr w14:paraId="37CEB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8597624">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4F18A853">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5F3CB66B">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35B8D8A1">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2.公司对保洁车辆未按规定进行投保的，每辆车扣2分，在整改期限内仍未完成投保的，每辆车扣5分。</w:t>
            </w:r>
          </w:p>
        </w:tc>
        <w:tc>
          <w:tcPr>
            <w:tcW w:w="793" w:type="dxa"/>
            <w:noWrap w:val="0"/>
            <w:vAlign w:val="center"/>
          </w:tcPr>
          <w:p w14:paraId="7B739468">
            <w:pPr>
              <w:spacing w:line="320" w:lineRule="exact"/>
              <w:rPr>
                <w:rFonts w:hint="eastAsia" w:ascii="宋体" w:hAnsi="宋体" w:eastAsia="宋体" w:cs="宋体"/>
                <w:color w:val="auto"/>
                <w:sz w:val="18"/>
                <w:szCs w:val="18"/>
                <w:highlight w:val="none"/>
              </w:rPr>
            </w:pPr>
          </w:p>
        </w:tc>
      </w:tr>
      <w:tr w14:paraId="38FBB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6BEC4EEC">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1F7347AF">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54DFAC4">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4BCD6950">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3. 未完成一线道路保洁员安全生产及业务全面轮训的每次扣3分（每月至少一次），未按时上报的每次扣1.5分；未对新录用保洁人员进行安全生产及业务培训的每人每次扣1分，未按时上报培训情况的扣0.5分。</w:t>
            </w:r>
          </w:p>
        </w:tc>
        <w:tc>
          <w:tcPr>
            <w:tcW w:w="793" w:type="dxa"/>
            <w:noWrap w:val="0"/>
            <w:vAlign w:val="center"/>
          </w:tcPr>
          <w:p w14:paraId="11E544D3">
            <w:pPr>
              <w:spacing w:line="320" w:lineRule="exact"/>
              <w:rPr>
                <w:rFonts w:hint="eastAsia" w:ascii="宋体" w:hAnsi="宋体" w:eastAsia="宋体" w:cs="宋体"/>
                <w:color w:val="auto"/>
                <w:sz w:val="18"/>
                <w:szCs w:val="18"/>
                <w:highlight w:val="none"/>
              </w:rPr>
            </w:pPr>
          </w:p>
        </w:tc>
      </w:tr>
      <w:tr w14:paraId="71A3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52F48681">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00DABD7E">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2AB51FEE">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5002C316">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 xml:space="preserve">4.作业期间每发生一起责任事故扣2-5分，未在第一时间上报的，扣3分，不妥善处理的扣5-10分。 </w:t>
            </w:r>
          </w:p>
        </w:tc>
        <w:tc>
          <w:tcPr>
            <w:tcW w:w="793" w:type="dxa"/>
            <w:noWrap w:val="0"/>
            <w:vAlign w:val="center"/>
          </w:tcPr>
          <w:p w14:paraId="58DAC13C">
            <w:pPr>
              <w:spacing w:line="320" w:lineRule="exact"/>
              <w:rPr>
                <w:rFonts w:hint="eastAsia" w:ascii="宋体" w:hAnsi="宋体" w:eastAsia="宋体" w:cs="宋体"/>
                <w:color w:val="auto"/>
                <w:sz w:val="18"/>
                <w:szCs w:val="18"/>
                <w:highlight w:val="none"/>
              </w:rPr>
            </w:pPr>
          </w:p>
        </w:tc>
      </w:tr>
      <w:tr w14:paraId="0F55D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12650CB8">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5EDFC230">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BB0D335">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0F6D7300">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5.保洁人员作业时未穿反光安全环卫工作服或着装不整洁的每人次扣1分，未佩工牌（智慧手环）上岗的每人次扣1分。</w:t>
            </w:r>
          </w:p>
        </w:tc>
        <w:tc>
          <w:tcPr>
            <w:tcW w:w="793" w:type="dxa"/>
            <w:noWrap w:val="0"/>
            <w:vAlign w:val="center"/>
          </w:tcPr>
          <w:p w14:paraId="20C03CD8">
            <w:pPr>
              <w:spacing w:line="320" w:lineRule="exact"/>
              <w:rPr>
                <w:rFonts w:hint="eastAsia" w:ascii="宋体" w:hAnsi="宋体" w:eastAsia="宋体" w:cs="宋体"/>
                <w:color w:val="auto"/>
                <w:sz w:val="18"/>
                <w:szCs w:val="18"/>
                <w:highlight w:val="none"/>
              </w:rPr>
            </w:pPr>
          </w:p>
        </w:tc>
      </w:tr>
      <w:tr w14:paraId="4FD70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F314445">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09F15A59">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747B0BBD">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125407C8">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6.环卫作业专用车的车厢后栏板处未设置规范的荧光交通警示标志的每车次扣1分。</w:t>
            </w:r>
          </w:p>
        </w:tc>
        <w:tc>
          <w:tcPr>
            <w:tcW w:w="793" w:type="dxa"/>
            <w:noWrap w:val="0"/>
            <w:vAlign w:val="center"/>
          </w:tcPr>
          <w:p w14:paraId="57F5D6F9">
            <w:pPr>
              <w:spacing w:line="320" w:lineRule="exact"/>
              <w:rPr>
                <w:rFonts w:hint="eastAsia" w:ascii="宋体" w:hAnsi="宋体" w:eastAsia="宋体" w:cs="宋体"/>
                <w:color w:val="auto"/>
                <w:sz w:val="18"/>
                <w:szCs w:val="18"/>
                <w:highlight w:val="none"/>
              </w:rPr>
            </w:pPr>
          </w:p>
        </w:tc>
      </w:tr>
      <w:tr w14:paraId="50AE0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3661057C">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5253A805">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0FB0F21C">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4F274294">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7.保洁人员发现火源未及时扑灭并上报，每次扣1分。</w:t>
            </w:r>
          </w:p>
        </w:tc>
        <w:tc>
          <w:tcPr>
            <w:tcW w:w="793" w:type="dxa"/>
            <w:noWrap w:val="0"/>
            <w:vAlign w:val="center"/>
          </w:tcPr>
          <w:p w14:paraId="457B895D">
            <w:pPr>
              <w:spacing w:line="320" w:lineRule="exact"/>
              <w:rPr>
                <w:rFonts w:hint="eastAsia" w:ascii="宋体" w:hAnsi="宋体" w:eastAsia="宋体" w:cs="宋体"/>
                <w:color w:val="auto"/>
                <w:sz w:val="18"/>
                <w:szCs w:val="18"/>
                <w:highlight w:val="none"/>
              </w:rPr>
            </w:pPr>
          </w:p>
        </w:tc>
      </w:tr>
      <w:tr w14:paraId="47C29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55A2125">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186C9836">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7A21414E">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6B33D241">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8.作业结束后未将保洁工具保管好的，每次扣1分。发现车辆停放位置不当，影响安全，每次扣1-2分。</w:t>
            </w:r>
          </w:p>
        </w:tc>
        <w:tc>
          <w:tcPr>
            <w:tcW w:w="793" w:type="dxa"/>
            <w:noWrap w:val="0"/>
            <w:vAlign w:val="center"/>
          </w:tcPr>
          <w:p w14:paraId="54A2EB26">
            <w:pPr>
              <w:spacing w:line="320" w:lineRule="exact"/>
              <w:rPr>
                <w:rFonts w:hint="eastAsia" w:ascii="宋体" w:hAnsi="宋体" w:eastAsia="宋体" w:cs="宋体"/>
                <w:color w:val="auto"/>
                <w:sz w:val="18"/>
                <w:szCs w:val="18"/>
                <w:highlight w:val="none"/>
              </w:rPr>
            </w:pPr>
          </w:p>
        </w:tc>
      </w:tr>
      <w:tr w14:paraId="5FDF2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2008D2E">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63C6C1F4">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52DF70FF">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72C26A55">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9.清除大片污染时，不及时的每次扣1分；组织不周密或交通安全防护措施不落实的，每发现一次扣2分。</w:t>
            </w:r>
          </w:p>
        </w:tc>
        <w:tc>
          <w:tcPr>
            <w:tcW w:w="793" w:type="dxa"/>
            <w:noWrap w:val="0"/>
            <w:vAlign w:val="center"/>
          </w:tcPr>
          <w:p w14:paraId="6E436DD5">
            <w:pPr>
              <w:spacing w:line="320" w:lineRule="exact"/>
              <w:rPr>
                <w:rFonts w:hint="eastAsia" w:ascii="宋体" w:hAnsi="宋体" w:eastAsia="宋体" w:cs="宋体"/>
                <w:color w:val="auto"/>
                <w:sz w:val="18"/>
                <w:szCs w:val="18"/>
                <w:highlight w:val="none"/>
              </w:rPr>
            </w:pPr>
          </w:p>
        </w:tc>
      </w:tr>
      <w:tr w14:paraId="25E0E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7D8F49A3">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11C205EA">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52C14711">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58464928">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10.未做好有关的工作预案和预防工作（如：重大节日及迎检、防汛防台，防暑降温等），每发生一次扣2分；发生人员伤亡的每次扣5-10分。</w:t>
            </w:r>
          </w:p>
        </w:tc>
        <w:tc>
          <w:tcPr>
            <w:tcW w:w="793" w:type="dxa"/>
            <w:noWrap w:val="0"/>
            <w:vAlign w:val="center"/>
          </w:tcPr>
          <w:p w14:paraId="7150C5E9">
            <w:pPr>
              <w:spacing w:line="320" w:lineRule="exact"/>
              <w:rPr>
                <w:rFonts w:hint="eastAsia" w:ascii="宋体" w:hAnsi="宋体" w:eastAsia="宋体" w:cs="宋体"/>
                <w:color w:val="auto"/>
                <w:sz w:val="18"/>
                <w:szCs w:val="18"/>
                <w:highlight w:val="none"/>
              </w:rPr>
            </w:pPr>
          </w:p>
        </w:tc>
      </w:tr>
      <w:tr w14:paraId="2B0A4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3011056C">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117C4CC0">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0554F0A">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5ACE5D10">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11.装卸工擅自进行机械操作的、环卫作业车辆搭乘与作业无关人员的，每次每项扣2-5分。</w:t>
            </w:r>
          </w:p>
        </w:tc>
        <w:tc>
          <w:tcPr>
            <w:tcW w:w="793" w:type="dxa"/>
            <w:noWrap w:val="0"/>
            <w:vAlign w:val="center"/>
          </w:tcPr>
          <w:p w14:paraId="7D4CA2CB">
            <w:pPr>
              <w:spacing w:line="320" w:lineRule="exact"/>
              <w:rPr>
                <w:rFonts w:hint="eastAsia" w:ascii="宋体" w:hAnsi="宋体" w:eastAsia="宋体" w:cs="宋体"/>
                <w:color w:val="auto"/>
                <w:sz w:val="18"/>
                <w:szCs w:val="18"/>
                <w:highlight w:val="none"/>
              </w:rPr>
            </w:pPr>
          </w:p>
        </w:tc>
      </w:tr>
      <w:tr w14:paraId="1BCD5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6EE99CD4">
            <w:pPr>
              <w:spacing w:line="320" w:lineRule="exact"/>
              <w:jc w:val="center"/>
              <w:rPr>
                <w:rFonts w:hint="eastAsia" w:ascii="宋体" w:hAnsi="宋体" w:eastAsia="宋体" w:cs="宋体"/>
                <w:b/>
                <w:color w:val="auto"/>
                <w:szCs w:val="21"/>
                <w:highlight w:val="none"/>
              </w:rPr>
            </w:pPr>
          </w:p>
        </w:tc>
        <w:tc>
          <w:tcPr>
            <w:tcW w:w="746" w:type="dxa"/>
            <w:vMerge w:val="continue"/>
            <w:tcBorders>
              <w:bottom w:val="single" w:color="auto" w:sz="4" w:space="0"/>
            </w:tcBorders>
            <w:noWrap w:val="0"/>
            <w:vAlign w:val="center"/>
          </w:tcPr>
          <w:p w14:paraId="2751E114">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8A6F3F4">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05B6F487">
            <w:pPr>
              <w:spacing w:line="360" w:lineRule="auto"/>
              <w:rPr>
                <w:rFonts w:hint="eastAsia" w:ascii="宋体" w:hAnsi="宋体" w:eastAsia="宋体" w:cs="宋体"/>
                <w:color w:val="auto"/>
                <w:kern w:val="0"/>
                <w:sz w:val="18"/>
                <w:szCs w:val="18"/>
                <w:highlight w:val="none"/>
              </w:rPr>
            </w:pPr>
            <w:r>
              <w:rPr>
                <w:rFonts w:hint="eastAsia" w:ascii="宋体" w:hAnsi="宋体" w:eastAsia="宋体" w:cs="宋体"/>
                <w:color w:val="auto"/>
                <w:sz w:val="18"/>
                <w:szCs w:val="18"/>
                <w:highlight w:val="none"/>
              </w:rPr>
              <w:t>12.发现设备存在安全隐患，还强行作业，每次扣2-5分。</w:t>
            </w:r>
          </w:p>
        </w:tc>
        <w:tc>
          <w:tcPr>
            <w:tcW w:w="793" w:type="dxa"/>
            <w:noWrap w:val="0"/>
            <w:vAlign w:val="center"/>
          </w:tcPr>
          <w:p w14:paraId="30E3B76A">
            <w:pPr>
              <w:spacing w:line="320" w:lineRule="exact"/>
              <w:rPr>
                <w:rFonts w:hint="eastAsia" w:ascii="宋体" w:hAnsi="宋体" w:eastAsia="宋体" w:cs="宋体"/>
                <w:color w:val="auto"/>
                <w:sz w:val="18"/>
                <w:szCs w:val="18"/>
                <w:highlight w:val="none"/>
              </w:rPr>
            </w:pPr>
          </w:p>
        </w:tc>
      </w:tr>
      <w:tr w14:paraId="3B795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restart"/>
            <w:noWrap w:val="0"/>
            <w:vAlign w:val="center"/>
          </w:tcPr>
          <w:p w14:paraId="297CC217">
            <w:pPr>
              <w:spacing w:line="32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w:t>
            </w:r>
          </w:p>
        </w:tc>
        <w:tc>
          <w:tcPr>
            <w:tcW w:w="746" w:type="dxa"/>
            <w:vMerge w:val="restart"/>
            <w:noWrap w:val="0"/>
            <w:vAlign w:val="center"/>
          </w:tcPr>
          <w:p w14:paraId="5AE18E4D">
            <w:pPr>
              <w:spacing w:line="320" w:lineRule="exact"/>
              <w:jc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监督管理考核</w:t>
            </w:r>
          </w:p>
        </w:tc>
        <w:tc>
          <w:tcPr>
            <w:tcW w:w="768" w:type="dxa"/>
            <w:vMerge w:val="restart"/>
            <w:noWrap w:val="0"/>
            <w:vAlign w:val="center"/>
          </w:tcPr>
          <w:p w14:paraId="7417990B">
            <w:pPr>
              <w:spacing w:line="320" w:lineRule="exact"/>
              <w:jc w:val="center"/>
              <w:rPr>
                <w:rFonts w:hint="eastAsia" w:ascii="宋体" w:hAnsi="宋体" w:eastAsia="宋体" w:cs="宋体"/>
                <w:b/>
                <w:color w:val="auto"/>
                <w:sz w:val="18"/>
                <w:szCs w:val="18"/>
                <w:highlight w:val="none"/>
              </w:rPr>
            </w:pPr>
            <w:r>
              <w:rPr>
                <w:rFonts w:hint="eastAsia" w:ascii="宋体" w:hAnsi="宋体" w:eastAsia="宋体" w:cs="宋体"/>
                <w:b/>
                <w:bCs/>
                <w:color w:val="auto"/>
                <w:sz w:val="18"/>
                <w:szCs w:val="18"/>
                <w:highlight w:val="none"/>
              </w:rPr>
              <w:t>台帐和现场检查</w:t>
            </w:r>
          </w:p>
        </w:tc>
        <w:tc>
          <w:tcPr>
            <w:tcW w:w="6171" w:type="dxa"/>
            <w:noWrap w:val="0"/>
            <w:vAlign w:val="center"/>
          </w:tcPr>
          <w:p w14:paraId="4DA7A95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1.作业人员上下班迟到、早退的每人每次扣1-2分。</w:t>
            </w:r>
          </w:p>
        </w:tc>
        <w:tc>
          <w:tcPr>
            <w:tcW w:w="793" w:type="dxa"/>
            <w:noWrap w:val="0"/>
            <w:vAlign w:val="center"/>
          </w:tcPr>
          <w:p w14:paraId="38A38987">
            <w:pPr>
              <w:spacing w:line="320" w:lineRule="exact"/>
              <w:rPr>
                <w:rFonts w:hint="eastAsia" w:ascii="宋体" w:hAnsi="宋体" w:eastAsia="宋体" w:cs="宋体"/>
                <w:color w:val="auto"/>
                <w:sz w:val="18"/>
                <w:szCs w:val="18"/>
                <w:highlight w:val="none"/>
              </w:rPr>
            </w:pPr>
          </w:p>
        </w:tc>
      </w:tr>
      <w:tr w14:paraId="050C8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199923F3">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550CD2EB">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1B2D7987">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0E14782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2.无故或不按时参加由管理部门组织的各类会议、活动，或者参加会议、活动迟到早退的，每项扣1-2分。</w:t>
            </w:r>
          </w:p>
        </w:tc>
        <w:tc>
          <w:tcPr>
            <w:tcW w:w="793" w:type="dxa"/>
            <w:noWrap w:val="0"/>
            <w:vAlign w:val="center"/>
          </w:tcPr>
          <w:p w14:paraId="4656BEBA">
            <w:pPr>
              <w:spacing w:line="320" w:lineRule="exact"/>
              <w:rPr>
                <w:rFonts w:hint="eastAsia" w:ascii="宋体" w:hAnsi="宋体" w:eastAsia="宋体" w:cs="宋体"/>
                <w:color w:val="auto"/>
                <w:sz w:val="18"/>
                <w:szCs w:val="18"/>
                <w:highlight w:val="none"/>
              </w:rPr>
            </w:pPr>
          </w:p>
        </w:tc>
      </w:tr>
      <w:tr w14:paraId="30AFD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3E2AFEA5">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6434BD61">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1DDE0D0">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730CE664">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3.管理人员在接到考核人员通知20分钟未到达现场、发现问题不及时整改每次每项扣2分；管理人员手机不开机或无故不接听每次扣2分；管理人员管理时间脱岗、管理不到位的每次每项扣1分。</w:t>
            </w:r>
          </w:p>
        </w:tc>
        <w:tc>
          <w:tcPr>
            <w:tcW w:w="793" w:type="dxa"/>
            <w:noWrap w:val="0"/>
            <w:vAlign w:val="center"/>
          </w:tcPr>
          <w:p w14:paraId="1F8C976A">
            <w:pPr>
              <w:spacing w:line="320" w:lineRule="exact"/>
              <w:rPr>
                <w:rFonts w:hint="eastAsia" w:ascii="宋体" w:hAnsi="宋体" w:eastAsia="宋体" w:cs="宋体"/>
                <w:color w:val="auto"/>
                <w:sz w:val="18"/>
                <w:szCs w:val="18"/>
                <w:highlight w:val="none"/>
              </w:rPr>
            </w:pPr>
          </w:p>
        </w:tc>
      </w:tr>
      <w:tr w14:paraId="322DA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3B881091">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5178C5A3">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4BAC8B8">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3708F2A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4.未及时完成处部下达的零星任务，无正当理由、遇大型活动或卫生检查，不配合或达不到上级标准，每项每次扣1-5分，由缙云县环境卫生管理处另安排人员清理产生的费用由保洁公司承担。</w:t>
            </w:r>
          </w:p>
        </w:tc>
        <w:tc>
          <w:tcPr>
            <w:tcW w:w="793" w:type="dxa"/>
            <w:noWrap w:val="0"/>
            <w:vAlign w:val="center"/>
          </w:tcPr>
          <w:p w14:paraId="364A1FE5">
            <w:pPr>
              <w:spacing w:line="320" w:lineRule="exact"/>
              <w:rPr>
                <w:rFonts w:hint="eastAsia" w:ascii="宋体" w:hAnsi="宋体" w:eastAsia="宋体" w:cs="宋体"/>
                <w:color w:val="auto"/>
                <w:sz w:val="18"/>
                <w:szCs w:val="18"/>
                <w:highlight w:val="none"/>
              </w:rPr>
            </w:pPr>
          </w:p>
        </w:tc>
      </w:tr>
      <w:tr w14:paraId="6F6FA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677AD1BF">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70E270E1">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BDE01A3">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50E11A4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5.上班时间发生不文明事件（如同市民、同事吵架、大声喧哗等）或不配合管理的，每人每次扣1-2分；不配合缙云县环境卫生管理处工作的每次扣1分。</w:t>
            </w:r>
          </w:p>
        </w:tc>
        <w:tc>
          <w:tcPr>
            <w:tcW w:w="793" w:type="dxa"/>
            <w:noWrap w:val="0"/>
            <w:vAlign w:val="center"/>
          </w:tcPr>
          <w:p w14:paraId="690A4C3E">
            <w:pPr>
              <w:spacing w:line="320" w:lineRule="exact"/>
              <w:rPr>
                <w:rFonts w:hint="eastAsia" w:ascii="宋体" w:hAnsi="宋体" w:eastAsia="宋体" w:cs="宋体"/>
                <w:color w:val="auto"/>
                <w:sz w:val="18"/>
                <w:szCs w:val="18"/>
                <w:highlight w:val="none"/>
              </w:rPr>
            </w:pPr>
          </w:p>
        </w:tc>
      </w:tr>
      <w:tr w14:paraId="26229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3C5A450B">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668AB6BB">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106ECDA6">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2321768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6.作业人员上班时间做与工作无关的事（如捡拾废品等），每人每次扣1分，保洁人员连班，每次扣1分；保洁人员立岗、脱岗、坐岗的每人每项扣1-2分。</w:t>
            </w:r>
          </w:p>
        </w:tc>
        <w:tc>
          <w:tcPr>
            <w:tcW w:w="793" w:type="dxa"/>
            <w:noWrap w:val="0"/>
            <w:vAlign w:val="center"/>
          </w:tcPr>
          <w:p w14:paraId="0B4BB14B">
            <w:pPr>
              <w:spacing w:line="320" w:lineRule="exact"/>
              <w:rPr>
                <w:rFonts w:hint="eastAsia" w:ascii="宋体" w:hAnsi="宋体" w:eastAsia="宋体" w:cs="宋体"/>
                <w:color w:val="auto"/>
                <w:sz w:val="18"/>
                <w:szCs w:val="18"/>
                <w:highlight w:val="none"/>
              </w:rPr>
            </w:pPr>
          </w:p>
        </w:tc>
      </w:tr>
      <w:tr w14:paraId="67965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76CB70F0">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7AEA3D84">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8E81E45">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2C17EA8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7.对存在的问题不及时处理的，按相应标准加倍扣分。</w:t>
            </w:r>
          </w:p>
        </w:tc>
        <w:tc>
          <w:tcPr>
            <w:tcW w:w="793" w:type="dxa"/>
            <w:noWrap w:val="0"/>
            <w:vAlign w:val="center"/>
          </w:tcPr>
          <w:p w14:paraId="14A9E846">
            <w:pPr>
              <w:spacing w:line="320" w:lineRule="exact"/>
              <w:rPr>
                <w:rFonts w:hint="eastAsia" w:ascii="宋体" w:hAnsi="宋体" w:eastAsia="宋体" w:cs="宋体"/>
                <w:color w:val="auto"/>
                <w:sz w:val="18"/>
                <w:szCs w:val="18"/>
                <w:highlight w:val="none"/>
              </w:rPr>
            </w:pPr>
          </w:p>
        </w:tc>
      </w:tr>
      <w:tr w14:paraId="3811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A74EB65">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1764595D">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87C48AE">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1A1D28A7">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 环卫设施人为破损的1每只扣1分。</w:t>
            </w:r>
          </w:p>
        </w:tc>
        <w:tc>
          <w:tcPr>
            <w:tcW w:w="793" w:type="dxa"/>
            <w:noWrap w:val="0"/>
            <w:vAlign w:val="center"/>
          </w:tcPr>
          <w:p w14:paraId="4C99044B">
            <w:pPr>
              <w:spacing w:line="320" w:lineRule="exact"/>
              <w:rPr>
                <w:rFonts w:hint="eastAsia" w:ascii="宋体" w:hAnsi="宋体" w:eastAsia="宋体" w:cs="宋体"/>
                <w:color w:val="auto"/>
                <w:sz w:val="18"/>
                <w:szCs w:val="18"/>
                <w:highlight w:val="none"/>
              </w:rPr>
            </w:pPr>
          </w:p>
        </w:tc>
      </w:tr>
      <w:tr w14:paraId="467A4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1D18338B">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65D79B42">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2C2A93F">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7A1ABB3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9.公司员工作业时在其它部门岗位兼职的每人每次扣1分。</w:t>
            </w:r>
          </w:p>
        </w:tc>
        <w:tc>
          <w:tcPr>
            <w:tcW w:w="793" w:type="dxa"/>
            <w:noWrap w:val="0"/>
            <w:vAlign w:val="center"/>
          </w:tcPr>
          <w:p w14:paraId="0AEE294A">
            <w:pPr>
              <w:spacing w:line="320" w:lineRule="exact"/>
              <w:rPr>
                <w:rFonts w:hint="eastAsia" w:ascii="宋体" w:hAnsi="宋体" w:eastAsia="宋体" w:cs="宋体"/>
                <w:color w:val="auto"/>
                <w:sz w:val="18"/>
                <w:szCs w:val="18"/>
                <w:highlight w:val="none"/>
              </w:rPr>
            </w:pPr>
          </w:p>
        </w:tc>
      </w:tr>
      <w:tr w14:paraId="1AA3C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584D7764">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09AC73E5">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3C5F9CA">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3A110E3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 公司员工在公共场合乱堆放的每人每次扣1-2分。</w:t>
            </w:r>
          </w:p>
        </w:tc>
        <w:tc>
          <w:tcPr>
            <w:tcW w:w="793" w:type="dxa"/>
            <w:noWrap w:val="0"/>
            <w:vAlign w:val="center"/>
          </w:tcPr>
          <w:p w14:paraId="0096832B">
            <w:pPr>
              <w:spacing w:line="320" w:lineRule="exact"/>
              <w:rPr>
                <w:rFonts w:hint="eastAsia" w:ascii="宋体" w:hAnsi="宋体" w:eastAsia="宋体" w:cs="宋体"/>
                <w:color w:val="auto"/>
                <w:sz w:val="18"/>
                <w:szCs w:val="18"/>
                <w:highlight w:val="none"/>
              </w:rPr>
            </w:pPr>
          </w:p>
        </w:tc>
      </w:tr>
      <w:tr w14:paraId="6A39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7BBD187B">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25953DCF">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29AFC3DF">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1650ABE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11.公司员工擅自上访，影响环卫形象的扣1-5分。</w:t>
            </w:r>
          </w:p>
        </w:tc>
        <w:tc>
          <w:tcPr>
            <w:tcW w:w="793" w:type="dxa"/>
            <w:noWrap w:val="0"/>
            <w:vAlign w:val="center"/>
          </w:tcPr>
          <w:p w14:paraId="7E256307">
            <w:pPr>
              <w:spacing w:line="320" w:lineRule="exact"/>
              <w:rPr>
                <w:rFonts w:hint="eastAsia" w:ascii="宋体" w:hAnsi="宋体" w:eastAsia="宋体" w:cs="宋体"/>
                <w:color w:val="auto"/>
                <w:sz w:val="18"/>
                <w:szCs w:val="18"/>
                <w:highlight w:val="none"/>
              </w:rPr>
            </w:pPr>
          </w:p>
        </w:tc>
      </w:tr>
      <w:tr w14:paraId="396BA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6B059492">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503740E7">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58245AD3">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3E4343E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12.发生环卫工人群体性事件，未在2小时内上报每发生一次扣3-5分。</w:t>
            </w:r>
          </w:p>
        </w:tc>
        <w:tc>
          <w:tcPr>
            <w:tcW w:w="793" w:type="dxa"/>
            <w:noWrap w:val="0"/>
            <w:vAlign w:val="center"/>
          </w:tcPr>
          <w:p w14:paraId="613F0495">
            <w:pPr>
              <w:spacing w:line="320" w:lineRule="exact"/>
              <w:rPr>
                <w:rFonts w:hint="eastAsia" w:ascii="宋体" w:hAnsi="宋体" w:eastAsia="宋体" w:cs="宋体"/>
                <w:color w:val="auto"/>
                <w:sz w:val="18"/>
                <w:szCs w:val="18"/>
                <w:highlight w:val="none"/>
              </w:rPr>
            </w:pPr>
          </w:p>
        </w:tc>
      </w:tr>
      <w:tr w14:paraId="75BBA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1B588FB1">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6DE67789">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4D4279FD">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12BAA17E">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13.出现有责市民投诉的每次扣1-2分。</w:t>
            </w:r>
          </w:p>
        </w:tc>
        <w:tc>
          <w:tcPr>
            <w:tcW w:w="793" w:type="dxa"/>
            <w:noWrap w:val="0"/>
            <w:vAlign w:val="center"/>
          </w:tcPr>
          <w:p w14:paraId="3F7CD3F1">
            <w:pPr>
              <w:spacing w:line="320" w:lineRule="exact"/>
              <w:rPr>
                <w:rFonts w:hint="eastAsia" w:ascii="宋体" w:hAnsi="宋体" w:eastAsia="宋体" w:cs="宋体"/>
                <w:color w:val="auto"/>
                <w:sz w:val="18"/>
                <w:szCs w:val="18"/>
                <w:highlight w:val="none"/>
              </w:rPr>
            </w:pPr>
          </w:p>
        </w:tc>
      </w:tr>
      <w:tr w14:paraId="2B9BB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6D664E7F">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06F396D7">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547C9B34">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2045BBE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14.未经保洁公司同意，出现人员替岗的，每次扣0.2分。</w:t>
            </w:r>
          </w:p>
        </w:tc>
        <w:tc>
          <w:tcPr>
            <w:tcW w:w="793" w:type="dxa"/>
            <w:noWrap w:val="0"/>
            <w:vAlign w:val="center"/>
          </w:tcPr>
          <w:p w14:paraId="760FCDD3">
            <w:pPr>
              <w:spacing w:line="320" w:lineRule="exact"/>
              <w:rPr>
                <w:rFonts w:hint="eastAsia" w:ascii="宋体" w:hAnsi="宋体" w:eastAsia="宋体" w:cs="宋体"/>
                <w:color w:val="auto"/>
                <w:sz w:val="18"/>
                <w:szCs w:val="18"/>
                <w:highlight w:val="none"/>
              </w:rPr>
            </w:pPr>
          </w:p>
        </w:tc>
      </w:tr>
      <w:tr w14:paraId="64C90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D7899E1">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0B74D4D7">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7B08748">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42A81828">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15.新闻媒体曝光查实有责的每次扣2-8分。</w:t>
            </w:r>
          </w:p>
        </w:tc>
        <w:tc>
          <w:tcPr>
            <w:tcW w:w="793" w:type="dxa"/>
            <w:noWrap w:val="0"/>
            <w:vAlign w:val="center"/>
          </w:tcPr>
          <w:p w14:paraId="51CC94D2">
            <w:pPr>
              <w:spacing w:line="320" w:lineRule="exact"/>
              <w:rPr>
                <w:rFonts w:hint="eastAsia" w:ascii="宋体" w:hAnsi="宋体" w:eastAsia="宋体" w:cs="宋体"/>
                <w:color w:val="auto"/>
                <w:sz w:val="18"/>
                <w:szCs w:val="18"/>
                <w:highlight w:val="none"/>
              </w:rPr>
            </w:pPr>
          </w:p>
        </w:tc>
      </w:tr>
      <w:tr w14:paraId="161E7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049EA82C">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6835BAEA">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58F8D079">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6CD95E84">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16.影响、阻挠、延误考核人员开展正常考评工作的每次扣1-5分。</w:t>
            </w:r>
          </w:p>
        </w:tc>
        <w:tc>
          <w:tcPr>
            <w:tcW w:w="793" w:type="dxa"/>
            <w:noWrap w:val="0"/>
            <w:vAlign w:val="center"/>
          </w:tcPr>
          <w:p w14:paraId="08CF94E1">
            <w:pPr>
              <w:spacing w:line="320" w:lineRule="exact"/>
              <w:rPr>
                <w:rFonts w:hint="eastAsia" w:ascii="宋体" w:hAnsi="宋体" w:eastAsia="宋体" w:cs="宋体"/>
                <w:color w:val="auto"/>
                <w:sz w:val="18"/>
                <w:szCs w:val="18"/>
                <w:highlight w:val="none"/>
              </w:rPr>
            </w:pPr>
          </w:p>
        </w:tc>
      </w:tr>
      <w:tr w14:paraId="0D9DB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47F7D24D">
            <w:pPr>
              <w:spacing w:line="320" w:lineRule="exact"/>
              <w:jc w:val="center"/>
              <w:rPr>
                <w:rFonts w:hint="eastAsia" w:ascii="宋体" w:hAnsi="宋体" w:eastAsia="宋体" w:cs="宋体"/>
                <w:b/>
                <w:color w:val="auto"/>
                <w:szCs w:val="21"/>
                <w:highlight w:val="none"/>
              </w:rPr>
            </w:pPr>
          </w:p>
        </w:tc>
        <w:tc>
          <w:tcPr>
            <w:tcW w:w="746" w:type="dxa"/>
            <w:vMerge w:val="continue"/>
            <w:noWrap w:val="0"/>
            <w:vAlign w:val="center"/>
          </w:tcPr>
          <w:p w14:paraId="20C526D1">
            <w:pPr>
              <w:spacing w:line="320" w:lineRule="exact"/>
              <w:jc w:val="center"/>
              <w:rPr>
                <w:rFonts w:hint="eastAsia" w:ascii="宋体" w:hAnsi="宋体" w:eastAsia="宋体" w:cs="宋体"/>
                <w:b/>
                <w:color w:val="auto"/>
                <w:szCs w:val="21"/>
                <w:highlight w:val="none"/>
              </w:rPr>
            </w:pPr>
          </w:p>
        </w:tc>
        <w:tc>
          <w:tcPr>
            <w:tcW w:w="768" w:type="dxa"/>
            <w:vMerge w:val="continue"/>
            <w:noWrap w:val="0"/>
            <w:vAlign w:val="center"/>
          </w:tcPr>
          <w:p w14:paraId="312DD17E">
            <w:pPr>
              <w:spacing w:line="320" w:lineRule="exact"/>
              <w:jc w:val="center"/>
              <w:rPr>
                <w:rFonts w:hint="eastAsia" w:ascii="宋体" w:hAnsi="宋体" w:eastAsia="宋体" w:cs="宋体"/>
                <w:b/>
                <w:color w:val="auto"/>
                <w:sz w:val="18"/>
                <w:szCs w:val="18"/>
                <w:highlight w:val="none"/>
              </w:rPr>
            </w:pPr>
          </w:p>
        </w:tc>
        <w:tc>
          <w:tcPr>
            <w:tcW w:w="6171" w:type="dxa"/>
            <w:noWrap w:val="0"/>
            <w:vAlign w:val="center"/>
          </w:tcPr>
          <w:p w14:paraId="2C498E47">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17.保洁公司在卫生检查、重大节假日和环境卫生整治中落实不利的每次扣5-10分。</w:t>
            </w:r>
          </w:p>
        </w:tc>
        <w:tc>
          <w:tcPr>
            <w:tcW w:w="793" w:type="dxa"/>
            <w:noWrap w:val="0"/>
            <w:vAlign w:val="center"/>
          </w:tcPr>
          <w:p w14:paraId="5F5A2BA6">
            <w:pPr>
              <w:spacing w:line="320" w:lineRule="exact"/>
              <w:rPr>
                <w:rFonts w:hint="eastAsia" w:ascii="宋体" w:hAnsi="宋体" w:eastAsia="宋体" w:cs="宋体"/>
                <w:color w:val="auto"/>
                <w:sz w:val="18"/>
                <w:szCs w:val="18"/>
                <w:highlight w:val="none"/>
              </w:rPr>
            </w:pPr>
          </w:p>
        </w:tc>
      </w:tr>
      <w:tr w14:paraId="0DD5D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58" w:type="dxa"/>
            <w:vMerge w:val="restart"/>
            <w:noWrap w:val="0"/>
            <w:vAlign w:val="center"/>
          </w:tcPr>
          <w:p w14:paraId="4B3EDD42">
            <w:pPr>
              <w:snapToGrid w:val="0"/>
              <w:spacing w:line="32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五</w:t>
            </w:r>
          </w:p>
        </w:tc>
        <w:tc>
          <w:tcPr>
            <w:tcW w:w="746" w:type="dxa"/>
            <w:vMerge w:val="restart"/>
            <w:noWrap w:val="0"/>
            <w:vAlign w:val="center"/>
          </w:tcPr>
          <w:p w14:paraId="2D8CDF25">
            <w:pPr>
              <w:spacing w:line="44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清扫保洁管理考核</w:t>
            </w:r>
          </w:p>
          <w:p w14:paraId="040C8A6A">
            <w:pPr>
              <w:tabs>
                <w:tab w:val="left" w:pos="380"/>
                <w:tab w:val="center" w:pos="522"/>
              </w:tabs>
              <w:spacing w:line="320" w:lineRule="exact"/>
              <w:jc w:val="center"/>
              <w:textAlignment w:val="baseline"/>
              <w:rPr>
                <w:rFonts w:hint="eastAsia" w:ascii="宋体" w:hAnsi="宋体" w:eastAsia="宋体" w:cs="宋体"/>
                <w:b/>
                <w:color w:val="auto"/>
                <w:szCs w:val="21"/>
                <w:highlight w:val="none"/>
              </w:rPr>
            </w:pPr>
          </w:p>
        </w:tc>
        <w:tc>
          <w:tcPr>
            <w:tcW w:w="768" w:type="dxa"/>
            <w:vMerge w:val="restart"/>
            <w:noWrap w:val="0"/>
            <w:vAlign w:val="center"/>
          </w:tcPr>
          <w:p w14:paraId="2D860C23">
            <w:pPr>
              <w:spacing w:line="4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现场检查、台账和智慧环卫平台数据读取相结合。</w:t>
            </w:r>
          </w:p>
          <w:p w14:paraId="211A806D">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57F49AB4">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未在规定时间完成普扫的每次扣1分；未按普扫标准进行普扫或者普扫不到位的每次扣0.5-3分；如整片（整条）街道未普扫的扣10分，并由片区保洁人员在规定的时间内补扫或清运干净，如拒绝补扫的，再另扣5分。</w:t>
            </w:r>
          </w:p>
        </w:tc>
        <w:tc>
          <w:tcPr>
            <w:tcW w:w="793" w:type="dxa"/>
            <w:noWrap w:val="0"/>
            <w:vAlign w:val="center"/>
          </w:tcPr>
          <w:p w14:paraId="0472F239">
            <w:pPr>
              <w:spacing w:line="320" w:lineRule="exact"/>
              <w:textAlignment w:val="baseline"/>
              <w:rPr>
                <w:rFonts w:hint="eastAsia" w:ascii="宋体" w:hAnsi="宋体" w:eastAsia="宋体" w:cs="宋体"/>
                <w:color w:val="auto"/>
                <w:sz w:val="18"/>
                <w:szCs w:val="18"/>
                <w:highlight w:val="none"/>
              </w:rPr>
            </w:pPr>
          </w:p>
        </w:tc>
      </w:tr>
      <w:tr w14:paraId="7DF61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558" w:type="dxa"/>
            <w:vMerge w:val="continue"/>
            <w:noWrap w:val="0"/>
            <w:vAlign w:val="center"/>
          </w:tcPr>
          <w:p w14:paraId="57170C10">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6692D706">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7AA2A5FB">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3CC8616F">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2.道路、人行道漏扫、反扫的每处扣0.5-1分；垃圾归拢、归堆未清除的每处扣0.5-1分，清除不彻底的每处扣0.5分；垃圾扫入窨井、河道、道路两侧的每次扣0.5分。袋装垃圾清理不及时的每处扣0.5-1分。</w:t>
            </w:r>
          </w:p>
        </w:tc>
        <w:tc>
          <w:tcPr>
            <w:tcW w:w="793" w:type="dxa"/>
            <w:noWrap w:val="0"/>
            <w:vAlign w:val="center"/>
          </w:tcPr>
          <w:p w14:paraId="2FF4B265">
            <w:pPr>
              <w:spacing w:line="320" w:lineRule="exact"/>
              <w:textAlignment w:val="baseline"/>
              <w:rPr>
                <w:rFonts w:hint="eastAsia" w:ascii="宋体" w:hAnsi="宋体" w:eastAsia="宋体" w:cs="宋体"/>
                <w:color w:val="auto"/>
                <w:sz w:val="18"/>
                <w:szCs w:val="18"/>
                <w:highlight w:val="none"/>
              </w:rPr>
            </w:pPr>
          </w:p>
        </w:tc>
      </w:tr>
      <w:tr w14:paraId="0C8AD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jc w:val="center"/>
        </w:trPr>
        <w:tc>
          <w:tcPr>
            <w:tcW w:w="558" w:type="dxa"/>
            <w:vMerge w:val="continue"/>
            <w:noWrap w:val="0"/>
            <w:vAlign w:val="center"/>
          </w:tcPr>
          <w:p w14:paraId="277317AB">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1D6D695C">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27D977DB">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1FE2DA6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未达到路面废弃物控制标准的每次每项扣0.5-1分（其中：一级和二级路段扣0.5-1分，三级和四级路段扣0.2-0.5分）；雨水井沟眼有积泥（嵌石）的每处扣0.2分；道路积泥（沙石）长度＜2米的每处扣0.1分，≥2米的每处扣0.2分，整条街道累计超过30米的每次扣3分，并要求当场整改；道路积水的每处扣0.1-0.2分；冬季路面洒水导致路面结冰的每处扣1分，导致有责交通事故的每次扣2分；人行道板间、人行道各类井盖间的缝隙有垃圾、杂物的每处扣0.5分。</w:t>
            </w:r>
          </w:p>
        </w:tc>
        <w:tc>
          <w:tcPr>
            <w:tcW w:w="793" w:type="dxa"/>
            <w:noWrap w:val="0"/>
            <w:vAlign w:val="center"/>
          </w:tcPr>
          <w:p w14:paraId="63DA3120">
            <w:pPr>
              <w:spacing w:line="320" w:lineRule="exact"/>
              <w:textAlignment w:val="baseline"/>
              <w:rPr>
                <w:rFonts w:hint="eastAsia" w:ascii="宋体" w:hAnsi="宋体" w:eastAsia="宋体" w:cs="宋体"/>
                <w:color w:val="auto"/>
                <w:sz w:val="18"/>
                <w:szCs w:val="18"/>
                <w:highlight w:val="none"/>
              </w:rPr>
            </w:pPr>
          </w:p>
        </w:tc>
      </w:tr>
      <w:tr w14:paraId="1F0A9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558" w:type="dxa"/>
            <w:vMerge w:val="continue"/>
            <w:noWrap w:val="0"/>
            <w:vAlign w:val="center"/>
          </w:tcPr>
          <w:p w14:paraId="16EEA13C">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3ABADD33">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04A88F40">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244FF6ED">
            <w:pPr>
              <w:spacing w:line="440" w:lineRule="exac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4.整条街未保洁的扣5分, 整段路面未保洁的扣1-5分。</w:t>
            </w:r>
          </w:p>
        </w:tc>
        <w:tc>
          <w:tcPr>
            <w:tcW w:w="793" w:type="dxa"/>
            <w:noWrap w:val="0"/>
            <w:vAlign w:val="center"/>
          </w:tcPr>
          <w:p w14:paraId="71E9F73E">
            <w:pPr>
              <w:spacing w:line="320" w:lineRule="exact"/>
              <w:textAlignment w:val="baseline"/>
              <w:rPr>
                <w:rFonts w:hint="eastAsia" w:ascii="宋体" w:hAnsi="宋体" w:eastAsia="宋体" w:cs="宋体"/>
                <w:color w:val="auto"/>
                <w:sz w:val="18"/>
                <w:szCs w:val="18"/>
                <w:highlight w:val="none"/>
              </w:rPr>
            </w:pPr>
          </w:p>
        </w:tc>
      </w:tr>
      <w:tr w14:paraId="44D7B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060FF2F9">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7A65C005">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5D035E37">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68126997">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5.沿街弄口可视范围内存在零星垃圾的每处扣0.5分。</w:t>
            </w:r>
          </w:p>
        </w:tc>
        <w:tc>
          <w:tcPr>
            <w:tcW w:w="793" w:type="dxa"/>
            <w:noWrap w:val="0"/>
            <w:vAlign w:val="center"/>
          </w:tcPr>
          <w:p w14:paraId="3B96668C">
            <w:pPr>
              <w:spacing w:line="320" w:lineRule="exact"/>
              <w:textAlignment w:val="baseline"/>
              <w:rPr>
                <w:rFonts w:hint="eastAsia" w:ascii="宋体" w:hAnsi="宋体" w:eastAsia="宋体" w:cs="宋体"/>
                <w:color w:val="auto"/>
                <w:sz w:val="18"/>
                <w:szCs w:val="18"/>
                <w:highlight w:val="none"/>
              </w:rPr>
            </w:pPr>
          </w:p>
        </w:tc>
      </w:tr>
      <w:tr w14:paraId="6F7FC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2FE4ADAB">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351CA4A6">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0178CA16">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7F9645DD">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6.机扫作业未在规定时间内完成，未按要求作业的每次每项扣2分。</w:t>
            </w:r>
          </w:p>
        </w:tc>
        <w:tc>
          <w:tcPr>
            <w:tcW w:w="793" w:type="dxa"/>
            <w:noWrap w:val="0"/>
            <w:vAlign w:val="center"/>
          </w:tcPr>
          <w:p w14:paraId="32E043E0">
            <w:pPr>
              <w:spacing w:line="320" w:lineRule="exact"/>
              <w:textAlignment w:val="baseline"/>
              <w:rPr>
                <w:rFonts w:hint="eastAsia" w:ascii="宋体" w:hAnsi="宋体" w:eastAsia="宋体" w:cs="宋体"/>
                <w:color w:val="auto"/>
                <w:sz w:val="18"/>
                <w:szCs w:val="18"/>
                <w:highlight w:val="none"/>
              </w:rPr>
            </w:pPr>
          </w:p>
        </w:tc>
      </w:tr>
      <w:tr w14:paraId="3E39C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0B225D85">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55C6A492">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739AA5E4">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113B7EED">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7.机扫作业时，发生“干扫”、侧刷、吸口不落地空跑、造成扬尘的，每项每次扣0.5分。</w:t>
            </w:r>
          </w:p>
        </w:tc>
        <w:tc>
          <w:tcPr>
            <w:tcW w:w="793" w:type="dxa"/>
            <w:noWrap w:val="0"/>
            <w:vAlign w:val="center"/>
          </w:tcPr>
          <w:p w14:paraId="2185AF9A">
            <w:pPr>
              <w:spacing w:line="320" w:lineRule="exact"/>
              <w:textAlignment w:val="baseline"/>
              <w:rPr>
                <w:rFonts w:hint="eastAsia" w:ascii="宋体" w:hAnsi="宋体" w:eastAsia="宋体" w:cs="宋体"/>
                <w:color w:val="auto"/>
                <w:sz w:val="18"/>
                <w:szCs w:val="18"/>
                <w:highlight w:val="none"/>
              </w:rPr>
            </w:pPr>
          </w:p>
        </w:tc>
      </w:tr>
      <w:tr w14:paraId="7E5E7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566E9CB1">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64469EB3">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7B6A2E7E">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26389CD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8.机扫作业时，清扫后垃圾未吸净而有成条或小堆的每处扣0.5分。</w:t>
            </w:r>
          </w:p>
        </w:tc>
        <w:tc>
          <w:tcPr>
            <w:tcW w:w="793" w:type="dxa"/>
            <w:noWrap w:val="0"/>
            <w:vAlign w:val="center"/>
          </w:tcPr>
          <w:p w14:paraId="6BB7DFED">
            <w:pPr>
              <w:spacing w:line="320" w:lineRule="exact"/>
              <w:textAlignment w:val="baseline"/>
              <w:rPr>
                <w:rFonts w:hint="eastAsia" w:ascii="宋体" w:hAnsi="宋体" w:eastAsia="宋体" w:cs="宋体"/>
                <w:color w:val="auto"/>
                <w:sz w:val="18"/>
                <w:szCs w:val="18"/>
                <w:highlight w:val="none"/>
              </w:rPr>
            </w:pPr>
          </w:p>
        </w:tc>
      </w:tr>
      <w:tr w14:paraId="3A207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6BF31ADB">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4553EF04">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5482A9D2">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433E4668">
            <w:pPr>
              <w:autoSpaceDE w:val="0"/>
              <w:autoSpaceDN w:val="0"/>
              <w:adjustRightIn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9.机扫作业时车速超过15km/小时的，</w:t>
            </w:r>
            <w:r>
              <w:rPr>
                <w:rFonts w:hint="eastAsia" w:ascii="宋体" w:hAnsi="宋体" w:eastAsia="宋体" w:cs="宋体"/>
                <w:color w:val="auto"/>
                <w:sz w:val="18"/>
                <w:szCs w:val="18"/>
                <w:highlight w:val="none"/>
                <w:lang w:val="zh-CN"/>
              </w:rPr>
              <w:t>高压冲洗车、</w:t>
            </w:r>
            <w:r>
              <w:rPr>
                <w:rFonts w:hint="eastAsia" w:ascii="宋体" w:hAnsi="宋体" w:eastAsia="宋体" w:cs="宋体"/>
                <w:color w:val="auto"/>
                <w:sz w:val="18"/>
                <w:szCs w:val="18"/>
                <w:highlight w:val="none"/>
              </w:rPr>
              <w:t>洒水车</w:t>
            </w:r>
            <w:r>
              <w:rPr>
                <w:rFonts w:hint="eastAsia" w:ascii="宋体" w:hAnsi="宋体" w:eastAsia="宋体" w:cs="宋体"/>
                <w:color w:val="auto"/>
                <w:sz w:val="18"/>
                <w:szCs w:val="18"/>
                <w:highlight w:val="none"/>
                <w:lang w:val="zh-CN"/>
              </w:rPr>
              <w:t>作业时车速</w:t>
            </w:r>
            <w:r>
              <w:rPr>
                <w:rFonts w:hint="eastAsia" w:ascii="宋体" w:hAnsi="宋体" w:eastAsia="宋体" w:cs="宋体"/>
                <w:color w:val="auto"/>
                <w:sz w:val="18"/>
                <w:szCs w:val="18"/>
                <w:highlight w:val="none"/>
              </w:rPr>
              <w:t>超过20</w:t>
            </w:r>
            <w:r>
              <w:rPr>
                <w:rFonts w:hint="eastAsia" w:ascii="宋体" w:hAnsi="宋体" w:eastAsia="宋体" w:cs="宋体"/>
                <w:color w:val="auto"/>
                <w:sz w:val="18"/>
                <w:szCs w:val="18"/>
                <w:highlight w:val="none"/>
                <w:lang w:val="zh-CN"/>
              </w:rPr>
              <w:t xml:space="preserve"> km/</w:t>
            </w:r>
            <w:r>
              <w:rPr>
                <w:rFonts w:hint="eastAsia" w:ascii="宋体" w:hAnsi="宋体" w:eastAsia="宋体" w:cs="宋体"/>
                <w:color w:val="auto"/>
                <w:sz w:val="18"/>
                <w:szCs w:val="18"/>
                <w:highlight w:val="none"/>
              </w:rPr>
              <w:t>小时的，每次扣0.5分。</w:t>
            </w:r>
          </w:p>
        </w:tc>
        <w:tc>
          <w:tcPr>
            <w:tcW w:w="793" w:type="dxa"/>
            <w:noWrap w:val="0"/>
            <w:vAlign w:val="center"/>
          </w:tcPr>
          <w:p w14:paraId="0A97693B">
            <w:pPr>
              <w:spacing w:line="320" w:lineRule="exact"/>
              <w:textAlignment w:val="baseline"/>
              <w:rPr>
                <w:rFonts w:hint="eastAsia" w:ascii="宋体" w:hAnsi="宋体" w:eastAsia="宋体" w:cs="宋体"/>
                <w:color w:val="auto"/>
                <w:sz w:val="18"/>
                <w:szCs w:val="18"/>
                <w:highlight w:val="none"/>
              </w:rPr>
            </w:pPr>
          </w:p>
        </w:tc>
      </w:tr>
      <w:tr w14:paraId="5AF1D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6EBEB0B2">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012D355D">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353E847B">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39A369AD">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10.机扫作业时，机扫不到位、道路漏扫的，扣0.5-2分。</w:t>
            </w:r>
          </w:p>
        </w:tc>
        <w:tc>
          <w:tcPr>
            <w:tcW w:w="793" w:type="dxa"/>
            <w:noWrap w:val="0"/>
            <w:vAlign w:val="center"/>
          </w:tcPr>
          <w:p w14:paraId="3FECA7FF">
            <w:pPr>
              <w:spacing w:line="320" w:lineRule="exact"/>
              <w:textAlignment w:val="baseline"/>
              <w:rPr>
                <w:rFonts w:hint="eastAsia" w:ascii="宋体" w:hAnsi="宋体" w:eastAsia="宋体" w:cs="宋体"/>
                <w:color w:val="auto"/>
                <w:sz w:val="18"/>
                <w:szCs w:val="18"/>
                <w:highlight w:val="none"/>
              </w:rPr>
            </w:pPr>
          </w:p>
        </w:tc>
      </w:tr>
      <w:tr w14:paraId="1273C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558" w:type="dxa"/>
            <w:vMerge w:val="continue"/>
            <w:noWrap w:val="0"/>
            <w:vAlign w:val="center"/>
          </w:tcPr>
          <w:p w14:paraId="576C933C">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3AAAC452">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4871A32D">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765B8562">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 道路路面、交通隔离带以及道路相关公共设施周围路面未见本色、有垃圾积存、砖瓦石块、粪便遗留的每项扣0.2-1分；隔离带、花坛周围、边角、窨井和雨污水井口、果壳箱及道路相关公共设施周围不净的，每项扣0.2-1分。</w:t>
            </w:r>
          </w:p>
        </w:tc>
        <w:tc>
          <w:tcPr>
            <w:tcW w:w="793" w:type="dxa"/>
            <w:noWrap w:val="0"/>
            <w:vAlign w:val="center"/>
          </w:tcPr>
          <w:p w14:paraId="668FC031">
            <w:pPr>
              <w:spacing w:line="320" w:lineRule="exact"/>
              <w:textAlignment w:val="baseline"/>
              <w:rPr>
                <w:rFonts w:hint="eastAsia" w:ascii="宋体" w:hAnsi="宋体" w:eastAsia="宋体" w:cs="宋体"/>
                <w:color w:val="auto"/>
                <w:sz w:val="18"/>
                <w:szCs w:val="18"/>
                <w:highlight w:val="none"/>
              </w:rPr>
            </w:pPr>
          </w:p>
        </w:tc>
      </w:tr>
      <w:tr w14:paraId="5286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378001FA">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341E5196">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36242444">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432EDF2B">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12.机械清洗保洁作业时发生溅污，扰民等行为的，每次扣0.2-2分。</w:t>
            </w:r>
          </w:p>
        </w:tc>
        <w:tc>
          <w:tcPr>
            <w:tcW w:w="793" w:type="dxa"/>
            <w:noWrap w:val="0"/>
            <w:vAlign w:val="center"/>
          </w:tcPr>
          <w:p w14:paraId="4B43395A">
            <w:pPr>
              <w:spacing w:line="320" w:lineRule="exact"/>
              <w:textAlignment w:val="baseline"/>
              <w:rPr>
                <w:rFonts w:hint="eastAsia" w:ascii="宋体" w:hAnsi="宋体" w:eastAsia="宋体" w:cs="宋体"/>
                <w:color w:val="auto"/>
                <w:sz w:val="18"/>
                <w:szCs w:val="18"/>
                <w:highlight w:val="none"/>
              </w:rPr>
            </w:pPr>
          </w:p>
        </w:tc>
      </w:tr>
      <w:tr w14:paraId="5D8C7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4BE996D4">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7469380B">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02594F53">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7BB3D20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13.机械清洗保洁作业中未将积渍水推向下水道，造成污水横流的，每次扣0.5-2分。</w:t>
            </w:r>
          </w:p>
        </w:tc>
        <w:tc>
          <w:tcPr>
            <w:tcW w:w="793" w:type="dxa"/>
            <w:noWrap w:val="0"/>
            <w:vAlign w:val="center"/>
          </w:tcPr>
          <w:p w14:paraId="63667857">
            <w:pPr>
              <w:spacing w:line="320" w:lineRule="exact"/>
              <w:textAlignment w:val="baseline"/>
              <w:rPr>
                <w:rFonts w:hint="eastAsia" w:ascii="宋体" w:hAnsi="宋体" w:eastAsia="宋体" w:cs="宋体"/>
                <w:color w:val="auto"/>
                <w:sz w:val="18"/>
                <w:szCs w:val="18"/>
                <w:highlight w:val="none"/>
              </w:rPr>
            </w:pPr>
          </w:p>
        </w:tc>
      </w:tr>
      <w:tr w14:paraId="6CABC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58" w:type="dxa"/>
            <w:vMerge w:val="continue"/>
            <w:noWrap w:val="0"/>
            <w:vAlign w:val="center"/>
          </w:tcPr>
          <w:p w14:paraId="5CD51690">
            <w:pPr>
              <w:spacing w:line="320" w:lineRule="exact"/>
              <w:jc w:val="center"/>
              <w:textAlignment w:val="baseline"/>
              <w:rPr>
                <w:rFonts w:hint="eastAsia" w:ascii="宋体" w:hAnsi="宋体" w:eastAsia="宋体" w:cs="宋体"/>
                <w:b/>
                <w:color w:val="auto"/>
                <w:szCs w:val="21"/>
                <w:highlight w:val="none"/>
              </w:rPr>
            </w:pPr>
          </w:p>
        </w:tc>
        <w:tc>
          <w:tcPr>
            <w:tcW w:w="746" w:type="dxa"/>
            <w:vMerge w:val="continue"/>
            <w:noWrap w:val="0"/>
            <w:vAlign w:val="center"/>
          </w:tcPr>
          <w:p w14:paraId="1148559B">
            <w:pPr>
              <w:spacing w:line="320" w:lineRule="exact"/>
              <w:jc w:val="center"/>
              <w:textAlignment w:val="baseline"/>
              <w:rPr>
                <w:rFonts w:hint="eastAsia" w:ascii="宋体" w:hAnsi="宋体" w:eastAsia="宋体" w:cs="宋体"/>
                <w:b/>
                <w:color w:val="auto"/>
                <w:szCs w:val="21"/>
                <w:highlight w:val="none"/>
              </w:rPr>
            </w:pPr>
          </w:p>
        </w:tc>
        <w:tc>
          <w:tcPr>
            <w:tcW w:w="768" w:type="dxa"/>
            <w:vMerge w:val="continue"/>
            <w:noWrap w:val="0"/>
            <w:vAlign w:val="center"/>
          </w:tcPr>
          <w:p w14:paraId="43410E9F">
            <w:pPr>
              <w:spacing w:line="320" w:lineRule="exact"/>
              <w:jc w:val="center"/>
              <w:textAlignment w:val="baseline"/>
              <w:rPr>
                <w:rFonts w:hint="eastAsia" w:ascii="宋体" w:hAnsi="宋体" w:eastAsia="宋体" w:cs="宋体"/>
                <w:b/>
                <w:color w:val="auto"/>
                <w:sz w:val="18"/>
                <w:szCs w:val="18"/>
                <w:highlight w:val="none"/>
              </w:rPr>
            </w:pPr>
          </w:p>
        </w:tc>
        <w:tc>
          <w:tcPr>
            <w:tcW w:w="6171" w:type="dxa"/>
            <w:noWrap w:val="0"/>
            <w:vAlign w:val="center"/>
          </w:tcPr>
          <w:p w14:paraId="52CA2874">
            <w:pPr>
              <w:tabs>
                <w:tab w:val="left" w:pos="5253"/>
              </w:tabs>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14.洒水每日不少于6次，其中城区一级路</w:t>
            </w:r>
            <w:r>
              <w:rPr>
                <w:rFonts w:hint="eastAsia" w:ascii="宋体" w:hAnsi="宋体" w:eastAsia="宋体" w:cs="宋体"/>
                <w:color w:val="auto"/>
                <w:sz w:val="18"/>
                <w:szCs w:val="18"/>
                <w:highlight w:val="none"/>
                <w:lang w:val="zh-CN"/>
              </w:rPr>
              <w:t>段每天不少于</w:t>
            </w:r>
            <w:r>
              <w:rPr>
                <w:rFonts w:hint="eastAsia" w:ascii="宋体" w:hAnsi="宋体" w:eastAsia="宋体" w:cs="宋体"/>
                <w:color w:val="auto"/>
                <w:sz w:val="18"/>
                <w:szCs w:val="18"/>
                <w:highlight w:val="none"/>
              </w:rPr>
              <w:t>8</w:t>
            </w:r>
            <w:r>
              <w:rPr>
                <w:rFonts w:hint="eastAsia" w:ascii="宋体" w:hAnsi="宋体" w:eastAsia="宋体" w:cs="宋体"/>
                <w:color w:val="auto"/>
                <w:sz w:val="18"/>
                <w:szCs w:val="18"/>
                <w:highlight w:val="none"/>
                <w:lang w:val="zh-CN"/>
              </w:rPr>
              <w:t>次洒水作业，</w:t>
            </w:r>
            <w:r>
              <w:rPr>
                <w:rFonts w:hint="eastAsia" w:ascii="宋体" w:hAnsi="宋体" w:eastAsia="宋体" w:cs="宋体"/>
                <w:color w:val="auto"/>
                <w:sz w:val="18"/>
                <w:szCs w:val="18"/>
                <w:highlight w:val="none"/>
              </w:rPr>
              <w:t>需洒水而未洒水的，每次扣0.5分。</w:t>
            </w:r>
          </w:p>
        </w:tc>
        <w:tc>
          <w:tcPr>
            <w:tcW w:w="793" w:type="dxa"/>
            <w:noWrap w:val="0"/>
            <w:vAlign w:val="center"/>
          </w:tcPr>
          <w:p w14:paraId="78CE8F21">
            <w:pPr>
              <w:spacing w:line="320" w:lineRule="exact"/>
              <w:textAlignment w:val="baseline"/>
              <w:rPr>
                <w:rFonts w:hint="eastAsia" w:ascii="宋体" w:hAnsi="宋体" w:eastAsia="宋体" w:cs="宋体"/>
                <w:color w:val="auto"/>
                <w:sz w:val="18"/>
                <w:szCs w:val="18"/>
                <w:highlight w:val="none"/>
              </w:rPr>
            </w:pPr>
          </w:p>
        </w:tc>
      </w:tr>
      <w:tr w14:paraId="52F4A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58" w:type="dxa"/>
            <w:vMerge w:val="restart"/>
            <w:noWrap w:val="0"/>
            <w:vAlign w:val="center"/>
          </w:tcPr>
          <w:p w14:paraId="75DE365E">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六</w:t>
            </w:r>
          </w:p>
        </w:tc>
        <w:tc>
          <w:tcPr>
            <w:tcW w:w="746" w:type="dxa"/>
            <w:vMerge w:val="restart"/>
            <w:noWrap w:val="0"/>
            <w:vAlign w:val="center"/>
          </w:tcPr>
          <w:p w14:paraId="2457E22B">
            <w:pPr>
              <w:spacing w:line="44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绿化保洁考核</w:t>
            </w:r>
          </w:p>
          <w:p w14:paraId="59522475">
            <w:pPr>
              <w:spacing w:line="320" w:lineRule="exact"/>
              <w:jc w:val="center"/>
              <w:rPr>
                <w:rFonts w:hint="eastAsia" w:ascii="宋体" w:hAnsi="宋体" w:eastAsia="宋体" w:cs="宋体"/>
                <w:b/>
                <w:bCs/>
                <w:color w:val="auto"/>
                <w:szCs w:val="21"/>
                <w:highlight w:val="none"/>
              </w:rPr>
            </w:pPr>
          </w:p>
        </w:tc>
        <w:tc>
          <w:tcPr>
            <w:tcW w:w="768" w:type="dxa"/>
            <w:vMerge w:val="restart"/>
            <w:noWrap w:val="0"/>
            <w:vAlign w:val="center"/>
          </w:tcPr>
          <w:p w14:paraId="344AA4D4">
            <w:pPr>
              <w:spacing w:line="32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现</w:t>
            </w:r>
          </w:p>
          <w:p w14:paraId="4D2FAC32">
            <w:pPr>
              <w:spacing w:line="32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场</w:t>
            </w:r>
          </w:p>
          <w:p w14:paraId="6B53492A">
            <w:pPr>
              <w:spacing w:line="32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检</w:t>
            </w:r>
          </w:p>
          <w:p w14:paraId="1E6C8C19">
            <w:pPr>
              <w:spacing w:line="32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查</w:t>
            </w:r>
          </w:p>
        </w:tc>
        <w:tc>
          <w:tcPr>
            <w:tcW w:w="6171" w:type="dxa"/>
            <w:noWrap w:val="0"/>
            <w:vAlign w:val="center"/>
          </w:tcPr>
          <w:p w14:paraId="73BCAD7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1.绿地内有烟头、瓜果皮核、纸屑、包装筐、箱、盒、袋等污物，未达到保洁要求的每次每项扣0.2分。</w:t>
            </w:r>
          </w:p>
        </w:tc>
        <w:tc>
          <w:tcPr>
            <w:tcW w:w="793" w:type="dxa"/>
            <w:noWrap w:val="0"/>
            <w:vAlign w:val="center"/>
          </w:tcPr>
          <w:p w14:paraId="18F27BD3">
            <w:pPr>
              <w:spacing w:line="320" w:lineRule="exact"/>
              <w:textAlignment w:val="baseline"/>
              <w:rPr>
                <w:rFonts w:hint="eastAsia" w:ascii="宋体" w:hAnsi="宋体" w:eastAsia="宋体" w:cs="宋体"/>
                <w:color w:val="auto"/>
                <w:sz w:val="18"/>
                <w:szCs w:val="18"/>
                <w:highlight w:val="none"/>
              </w:rPr>
            </w:pPr>
          </w:p>
        </w:tc>
      </w:tr>
      <w:tr w14:paraId="72F91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558" w:type="dxa"/>
            <w:vMerge w:val="continue"/>
            <w:noWrap w:val="0"/>
            <w:vAlign w:val="center"/>
          </w:tcPr>
          <w:p w14:paraId="38551006">
            <w:pPr>
              <w:spacing w:line="320" w:lineRule="exact"/>
              <w:jc w:val="center"/>
              <w:textAlignment w:val="baseline"/>
              <w:rPr>
                <w:rFonts w:hint="eastAsia" w:ascii="宋体" w:hAnsi="宋体" w:eastAsia="宋体" w:cs="宋体"/>
                <w:color w:val="auto"/>
                <w:szCs w:val="21"/>
                <w:highlight w:val="none"/>
              </w:rPr>
            </w:pPr>
          </w:p>
        </w:tc>
        <w:tc>
          <w:tcPr>
            <w:tcW w:w="746" w:type="dxa"/>
            <w:vMerge w:val="continue"/>
            <w:noWrap w:val="0"/>
            <w:vAlign w:val="center"/>
          </w:tcPr>
          <w:p w14:paraId="38040775">
            <w:pPr>
              <w:spacing w:line="320" w:lineRule="exact"/>
              <w:jc w:val="center"/>
              <w:textAlignment w:val="baseline"/>
              <w:rPr>
                <w:rFonts w:hint="eastAsia" w:ascii="宋体" w:hAnsi="宋体" w:eastAsia="宋体" w:cs="宋体"/>
                <w:color w:val="auto"/>
                <w:szCs w:val="21"/>
                <w:highlight w:val="none"/>
              </w:rPr>
            </w:pPr>
          </w:p>
        </w:tc>
        <w:tc>
          <w:tcPr>
            <w:tcW w:w="768" w:type="dxa"/>
            <w:vMerge w:val="continue"/>
            <w:noWrap w:val="0"/>
            <w:vAlign w:val="center"/>
          </w:tcPr>
          <w:p w14:paraId="6DF7A104">
            <w:pPr>
              <w:spacing w:line="320" w:lineRule="exact"/>
              <w:jc w:val="center"/>
              <w:textAlignment w:val="baseline"/>
              <w:rPr>
                <w:rFonts w:hint="eastAsia" w:ascii="宋体" w:hAnsi="宋体" w:eastAsia="宋体" w:cs="宋体"/>
                <w:color w:val="auto"/>
                <w:sz w:val="18"/>
                <w:szCs w:val="18"/>
                <w:highlight w:val="none"/>
              </w:rPr>
            </w:pPr>
          </w:p>
        </w:tc>
        <w:tc>
          <w:tcPr>
            <w:tcW w:w="6171" w:type="dxa"/>
            <w:noWrap w:val="0"/>
            <w:vAlign w:val="center"/>
          </w:tcPr>
          <w:p w14:paraId="61327F6C">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2.清扫出的污物立即清运，不得在绿地外堆放暴露。未达到要求的每次每项扣0.5分。</w:t>
            </w:r>
          </w:p>
        </w:tc>
        <w:tc>
          <w:tcPr>
            <w:tcW w:w="793" w:type="dxa"/>
            <w:noWrap w:val="0"/>
            <w:vAlign w:val="center"/>
          </w:tcPr>
          <w:p w14:paraId="5937EBC2">
            <w:pPr>
              <w:spacing w:line="320" w:lineRule="exact"/>
              <w:textAlignment w:val="baseline"/>
              <w:rPr>
                <w:rFonts w:hint="eastAsia" w:ascii="宋体" w:hAnsi="宋体" w:eastAsia="宋体" w:cs="宋体"/>
                <w:color w:val="auto"/>
                <w:sz w:val="18"/>
                <w:szCs w:val="18"/>
                <w:highlight w:val="none"/>
              </w:rPr>
            </w:pPr>
          </w:p>
        </w:tc>
      </w:tr>
      <w:tr w14:paraId="458E1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558" w:type="dxa"/>
            <w:vMerge w:val="continue"/>
            <w:noWrap w:val="0"/>
            <w:vAlign w:val="center"/>
          </w:tcPr>
          <w:p w14:paraId="62966E78">
            <w:pPr>
              <w:spacing w:line="320" w:lineRule="exact"/>
              <w:jc w:val="center"/>
              <w:textAlignment w:val="baseline"/>
              <w:rPr>
                <w:rFonts w:hint="eastAsia" w:ascii="宋体" w:hAnsi="宋体" w:eastAsia="宋体" w:cs="宋体"/>
                <w:color w:val="auto"/>
                <w:szCs w:val="21"/>
                <w:highlight w:val="none"/>
              </w:rPr>
            </w:pPr>
          </w:p>
        </w:tc>
        <w:tc>
          <w:tcPr>
            <w:tcW w:w="746" w:type="dxa"/>
            <w:vMerge w:val="continue"/>
            <w:noWrap w:val="0"/>
            <w:vAlign w:val="center"/>
          </w:tcPr>
          <w:p w14:paraId="0691A1C3">
            <w:pPr>
              <w:spacing w:line="320" w:lineRule="exact"/>
              <w:jc w:val="center"/>
              <w:textAlignment w:val="baseline"/>
              <w:rPr>
                <w:rFonts w:hint="eastAsia" w:ascii="宋体" w:hAnsi="宋体" w:eastAsia="宋体" w:cs="宋体"/>
                <w:color w:val="auto"/>
                <w:szCs w:val="21"/>
                <w:highlight w:val="none"/>
              </w:rPr>
            </w:pPr>
          </w:p>
        </w:tc>
        <w:tc>
          <w:tcPr>
            <w:tcW w:w="768" w:type="dxa"/>
            <w:vMerge w:val="continue"/>
            <w:noWrap w:val="0"/>
            <w:vAlign w:val="center"/>
          </w:tcPr>
          <w:p w14:paraId="2E98EF56">
            <w:pPr>
              <w:spacing w:line="320" w:lineRule="exact"/>
              <w:jc w:val="center"/>
              <w:textAlignment w:val="baseline"/>
              <w:rPr>
                <w:rFonts w:hint="eastAsia" w:ascii="宋体" w:hAnsi="宋体" w:eastAsia="宋体" w:cs="宋体"/>
                <w:color w:val="auto"/>
                <w:sz w:val="18"/>
                <w:szCs w:val="18"/>
                <w:highlight w:val="none"/>
              </w:rPr>
            </w:pPr>
          </w:p>
        </w:tc>
        <w:tc>
          <w:tcPr>
            <w:tcW w:w="6171" w:type="dxa"/>
            <w:noWrap w:val="0"/>
            <w:vAlign w:val="center"/>
          </w:tcPr>
          <w:p w14:paraId="25095AC7">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3.清扫保洁作业时文明操作，不得损坏花草树木。未达到要求的每次每项扣0.5分。</w:t>
            </w:r>
          </w:p>
        </w:tc>
        <w:tc>
          <w:tcPr>
            <w:tcW w:w="793" w:type="dxa"/>
            <w:noWrap w:val="0"/>
            <w:vAlign w:val="center"/>
          </w:tcPr>
          <w:p w14:paraId="5405858F">
            <w:pPr>
              <w:spacing w:line="320" w:lineRule="exact"/>
              <w:textAlignment w:val="baseline"/>
              <w:rPr>
                <w:rFonts w:hint="eastAsia" w:ascii="宋体" w:hAnsi="宋体" w:eastAsia="宋体" w:cs="宋体"/>
                <w:color w:val="auto"/>
                <w:sz w:val="18"/>
                <w:szCs w:val="18"/>
                <w:highlight w:val="none"/>
              </w:rPr>
            </w:pPr>
          </w:p>
        </w:tc>
      </w:tr>
      <w:tr w14:paraId="550BC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558" w:type="dxa"/>
            <w:vMerge w:val="continue"/>
            <w:noWrap w:val="0"/>
            <w:vAlign w:val="center"/>
          </w:tcPr>
          <w:p w14:paraId="512BF30C">
            <w:pPr>
              <w:spacing w:line="320" w:lineRule="exact"/>
              <w:jc w:val="center"/>
              <w:textAlignment w:val="baseline"/>
              <w:rPr>
                <w:rFonts w:hint="eastAsia" w:ascii="宋体" w:hAnsi="宋体" w:eastAsia="宋体" w:cs="宋体"/>
                <w:color w:val="auto"/>
                <w:szCs w:val="21"/>
                <w:highlight w:val="none"/>
              </w:rPr>
            </w:pPr>
          </w:p>
        </w:tc>
        <w:tc>
          <w:tcPr>
            <w:tcW w:w="746" w:type="dxa"/>
            <w:vMerge w:val="continue"/>
            <w:noWrap w:val="0"/>
            <w:vAlign w:val="center"/>
          </w:tcPr>
          <w:p w14:paraId="46D42480">
            <w:pPr>
              <w:spacing w:line="320" w:lineRule="exact"/>
              <w:jc w:val="center"/>
              <w:textAlignment w:val="baseline"/>
              <w:rPr>
                <w:rFonts w:hint="eastAsia" w:ascii="宋体" w:hAnsi="宋体" w:eastAsia="宋体" w:cs="宋体"/>
                <w:color w:val="auto"/>
                <w:szCs w:val="21"/>
                <w:highlight w:val="none"/>
              </w:rPr>
            </w:pPr>
          </w:p>
        </w:tc>
        <w:tc>
          <w:tcPr>
            <w:tcW w:w="768" w:type="dxa"/>
            <w:vMerge w:val="continue"/>
            <w:noWrap w:val="0"/>
            <w:vAlign w:val="center"/>
          </w:tcPr>
          <w:p w14:paraId="5E2E7C65">
            <w:pPr>
              <w:spacing w:line="320" w:lineRule="exact"/>
              <w:jc w:val="center"/>
              <w:textAlignment w:val="baseline"/>
              <w:rPr>
                <w:rFonts w:hint="eastAsia" w:ascii="宋体" w:hAnsi="宋体" w:eastAsia="宋体" w:cs="宋体"/>
                <w:color w:val="auto"/>
                <w:sz w:val="18"/>
                <w:szCs w:val="18"/>
                <w:highlight w:val="none"/>
              </w:rPr>
            </w:pPr>
          </w:p>
        </w:tc>
        <w:tc>
          <w:tcPr>
            <w:tcW w:w="6171" w:type="dxa"/>
            <w:noWrap w:val="0"/>
            <w:vAlign w:val="center"/>
          </w:tcPr>
          <w:p w14:paraId="1198085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4.定期清理主次干道、草坪、绿化带等重点区域，未达到保洁要求的每次每项扣0.5分</w:t>
            </w:r>
            <w:r>
              <w:rPr>
                <w:rFonts w:hint="eastAsia" w:ascii="宋体" w:hAnsi="宋体" w:eastAsia="宋体" w:cs="宋体"/>
                <w:color w:val="auto"/>
                <w:sz w:val="24"/>
                <w:highlight w:val="none"/>
              </w:rPr>
              <w:t>。</w:t>
            </w:r>
          </w:p>
        </w:tc>
        <w:tc>
          <w:tcPr>
            <w:tcW w:w="793" w:type="dxa"/>
            <w:noWrap w:val="0"/>
            <w:vAlign w:val="center"/>
          </w:tcPr>
          <w:p w14:paraId="2A24C9C5">
            <w:pPr>
              <w:spacing w:line="320" w:lineRule="exact"/>
              <w:textAlignment w:val="baseline"/>
              <w:rPr>
                <w:rFonts w:hint="eastAsia" w:ascii="宋体" w:hAnsi="宋体" w:eastAsia="宋体" w:cs="宋体"/>
                <w:color w:val="auto"/>
                <w:sz w:val="18"/>
                <w:szCs w:val="18"/>
                <w:highlight w:val="none"/>
              </w:rPr>
            </w:pPr>
          </w:p>
        </w:tc>
      </w:tr>
      <w:tr w14:paraId="3B8F1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558" w:type="dxa"/>
            <w:vMerge w:val="continue"/>
            <w:noWrap w:val="0"/>
            <w:vAlign w:val="center"/>
          </w:tcPr>
          <w:p w14:paraId="2DE519BA">
            <w:pPr>
              <w:spacing w:line="320" w:lineRule="exact"/>
              <w:jc w:val="center"/>
              <w:textAlignment w:val="baseline"/>
              <w:rPr>
                <w:rFonts w:hint="eastAsia" w:ascii="宋体" w:hAnsi="宋体" w:eastAsia="宋体" w:cs="宋体"/>
                <w:color w:val="auto"/>
                <w:szCs w:val="21"/>
                <w:highlight w:val="none"/>
              </w:rPr>
            </w:pPr>
          </w:p>
        </w:tc>
        <w:tc>
          <w:tcPr>
            <w:tcW w:w="746" w:type="dxa"/>
            <w:vMerge w:val="continue"/>
            <w:noWrap w:val="0"/>
            <w:vAlign w:val="center"/>
          </w:tcPr>
          <w:p w14:paraId="1A026D95">
            <w:pPr>
              <w:spacing w:line="320" w:lineRule="exact"/>
              <w:jc w:val="center"/>
              <w:textAlignment w:val="baseline"/>
              <w:rPr>
                <w:rFonts w:hint="eastAsia" w:ascii="宋体" w:hAnsi="宋体" w:eastAsia="宋体" w:cs="宋体"/>
                <w:color w:val="auto"/>
                <w:szCs w:val="21"/>
                <w:highlight w:val="none"/>
              </w:rPr>
            </w:pPr>
          </w:p>
        </w:tc>
        <w:tc>
          <w:tcPr>
            <w:tcW w:w="768" w:type="dxa"/>
            <w:vMerge w:val="continue"/>
            <w:noWrap w:val="0"/>
            <w:vAlign w:val="center"/>
          </w:tcPr>
          <w:p w14:paraId="1F32E505">
            <w:pPr>
              <w:spacing w:line="320" w:lineRule="exact"/>
              <w:jc w:val="center"/>
              <w:textAlignment w:val="baseline"/>
              <w:rPr>
                <w:rFonts w:hint="eastAsia" w:ascii="宋体" w:hAnsi="宋体" w:eastAsia="宋体" w:cs="宋体"/>
                <w:color w:val="auto"/>
                <w:sz w:val="18"/>
                <w:szCs w:val="18"/>
                <w:highlight w:val="none"/>
              </w:rPr>
            </w:pPr>
          </w:p>
        </w:tc>
        <w:tc>
          <w:tcPr>
            <w:tcW w:w="6171" w:type="dxa"/>
            <w:noWrap w:val="0"/>
            <w:vAlign w:val="center"/>
          </w:tcPr>
          <w:p w14:paraId="0CA45BCB">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5.定期清理水体</w:t>
            </w:r>
            <w:r>
              <w:rPr>
                <w:rFonts w:hint="eastAsia" w:ascii="宋体" w:hAnsi="宋体" w:eastAsia="宋体" w:cs="宋体"/>
                <w:color w:val="auto"/>
                <w:sz w:val="18"/>
                <w:szCs w:val="18"/>
                <w:highlight w:val="none"/>
                <w:lang w:val="zh-CN"/>
              </w:rPr>
              <w:t>内垃圾进行</w:t>
            </w:r>
            <w:r>
              <w:rPr>
                <w:rFonts w:hint="eastAsia" w:ascii="宋体" w:hAnsi="宋体" w:eastAsia="宋体" w:cs="宋体"/>
                <w:color w:val="auto"/>
                <w:sz w:val="18"/>
                <w:szCs w:val="18"/>
                <w:highlight w:val="none"/>
              </w:rPr>
              <w:t>无缝</w:t>
            </w:r>
            <w:r>
              <w:rPr>
                <w:rFonts w:hint="eastAsia" w:ascii="宋体" w:hAnsi="宋体" w:eastAsia="宋体" w:cs="宋体"/>
                <w:color w:val="auto"/>
                <w:sz w:val="18"/>
                <w:szCs w:val="18"/>
                <w:highlight w:val="none"/>
                <w:lang w:val="zh-CN"/>
              </w:rPr>
              <w:t>巡回清捞，</w:t>
            </w:r>
            <w:r>
              <w:rPr>
                <w:rFonts w:hint="eastAsia" w:ascii="宋体" w:hAnsi="宋体" w:eastAsia="宋体" w:cs="宋体"/>
                <w:color w:val="auto"/>
                <w:sz w:val="18"/>
                <w:szCs w:val="18"/>
                <w:highlight w:val="none"/>
              </w:rPr>
              <w:t>无有色垃圾、漂浮杂物及其它影响水域卫生的物质，在规定时间内对台阶、亲水休闲景观带的零星、杂草等进行清扫保洁，确保无零星垃圾。未达到保洁要求的每次每项扣0.5分。</w:t>
            </w:r>
          </w:p>
        </w:tc>
        <w:tc>
          <w:tcPr>
            <w:tcW w:w="793" w:type="dxa"/>
            <w:noWrap w:val="0"/>
            <w:vAlign w:val="center"/>
          </w:tcPr>
          <w:p w14:paraId="5D0ADD92">
            <w:pPr>
              <w:spacing w:line="320" w:lineRule="exact"/>
              <w:textAlignment w:val="baseline"/>
              <w:rPr>
                <w:rFonts w:hint="eastAsia" w:ascii="宋体" w:hAnsi="宋体" w:eastAsia="宋体" w:cs="宋体"/>
                <w:color w:val="auto"/>
                <w:sz w:val="18"/>
                <w:szCs w:val="18"/>
                <w:highlight w:val="none"/>
              </w:rPr>
            </w:pPr>
          </w:p>
        </w:tc>
      </w:tr>
      <w:tr w14:paraId="78C86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558" w:type="dxa"/>
            <w:vMerge w:val="restart"/>
            <w:noWrap w:val="0"/>
            <w:vAlign w:val="center"/>
          </w:tcPr>
          <w:p w14:paraId="2D40662E">
            <w:pPr>
              <w:snapToGrid w:val="0"/>
              <w:spacing w:line="32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w:t>
            </w:r>
          </w:p>
        </w:tc>
        <w:tc>
          <w:tcPr>
            <w:tcW w:w="746" w:type="dxa"/>
            <w:vMerge w:val="restart"/>
            <w:noWrap w:val="0"/>
            <w:vAlign w:val="center"/>
          </w:tcPr>
          <w:p w14:paraId="65CB29B6">
            <w:pPr>
              <w:snapToGrid w:val="0"/>
              <w:spacing w:line="320" w:lineRule="exact"/>
              <w:rPr>
                <w:rFonts w:hint="eastAsia" w:ascii="宋体" w:hAnsi="宋体" w:eastAsia="宋体" w:cs="宋体"/>
                <w:b/>
                <w:color w:val="auto"/>
                <w:szCs w:val="21"/>
                <w:highlight w:val="none"/>
              </w:rPr>
            </w:pPr>
          </w:p>
          <w:p w14:paraId="104E86B1">
            <w:pPr>
              <w:snapToGrid w:val="0"/>
              <w:spacing w:line="320" w:lineRule="exact"/>
              <w:rPr>
                <w:rFonts w:hint="eastAsia" w:ascii="宋体" w:hAnsi="宋体" w:eastAsia="宋体" w:cs="宋体"/>
                <w:b/>
                <w:color w:val="auto"/>
                <w:szCs w:val="21"/>
                <w:highlight w:val="none"/>
              </w:rPr>
            </w:pPr>
          </w:p>
          <w:p w14:paraId="2EB1429F">
            <w:pPr>
              <w:snapToGrid w:val="0"/>
              <w:spacing w:line="320" w:lineRule="exact"/>
              <w:rPr>
                <w:rFonts w:hint="eastAsia" w:ascii="宋体" w:hAnsi="宋体" w:eastAsia="宋体" w:cs="宋体"/>
                <w:b/>
                <w:color w:val="auto"/>
                <w:szCs w:val="21"/>
                <w:highlight w:val="none"/>
              </w:rPr>
            </w:pPr>
          </w:p>
          <w:p w14:paraId="0F67C861">
            <w:pPr>
              <w:snapToGrid w:val="0"/>
              <w:spacing w:line="32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城区清运管理考核</w:t>
            </w:r>
          </w:p>
          <w:p w14:paraId="4F7051FA">
            <w:pPr>
              <w:snapToGrid w:val="0"/>
              <w:spacing w:line="320" w:lineRule="exact"/>
              <w:rPr>
                <w:rFonts w:hint="eastAsia" w:ascii="宋体" w:hAnsi="宋体" w:eastAsia="宋体" w:cs="宋体"/>
                <w:color w:val="auto"/>
                <w:szCs w:val="21"/>
                <w:highlight w:val="none"/>
              </w:rPr>
            </w:pPr>
          </w:p>
        </w:tc>
        <w:tc>
          <w:tcPr>
            <w:tcW w:w="768" w:type="dxa"/>
            <w:vMerge w:val="restart"/>
            <w:noWrap w:val="0"/>
            <w:vAlign w:val="center"/>
          </w:tcPr>
          <w:p w14:paraId="361F408E">
            <w:pPr>
              <w:snapToGrid w:val="0"/>
              <w:spacing w:line="320" w:lineRule="exact"/>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现场检查台账和智慧环卫平台数据读取相结合</w:t>
            </w:r>
          </w:p>
        </w:tc>
        <w:tc>
          <w:tcPr>
            <w:tcW w:w="6171" w:type="dxa"/>
            <w:noWrap w:val="0"/>
            <w:vAlign w:val="center"/>
          </w:tcPr>
          <w:p w14:paraId="41A922B4">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1.垃圾未日产日清，每次扣0.2-2分。</w:t>
            </w:r>
          </w:p>
        </w:tc>
        <w:tc>
          <w:tcPr>
            <w:tcW w:w="793" w:type="dxa"/>
            <w:noWrap w:val="0"/>
            <w:vAlign w:val="center"/>
          </w:tcPr>
          <w:p w14:paraId="7D861771">
            <w:pPr>
              <w:spacing w:line="320" w:lineRule="exact"/>
              <w:textAlignment w:val="baseline"/>
              <w:rPr>
                <w:rFonts w:hint="eastAsia" w:ascii="宋体" w:hAnsi="宋体" w:eastAsia="宋体" w:cs="宋体"/>
                <w:color w:val="auto"/>
                <w:sz w:val="18"/>
                <w:szCs w:val="18"/>
                <w:highlight w:val="none"/>
              </w:rPr>
            </w:pPr>
          </w:p>
        </w:tc>
      </w:tr>
      <w:tr w14:paraId="67F02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56536019">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C8DACC9">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02E1E163">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0343BE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2.未按作业要求清运移动垃圾桶（如：并桶、用三轮电瓶车等车辆收集移动垃圾桶垃圾等）每次扣0.2分，造成二次污染的扣0.5分。</w:t>
            </w:r>
          </w:p>
        </w:tc>
        <w:tc>
          <w:tcPr>
            <w:tcW w:w="793" w:type="dxa"/>
            <w:noWrap w:val="0"/>
            <w:vAlign w:val="center"/>
          </w:tcPr>
          <w:p w14:paraId="35DBC844">
            <w:pPr>
              <w:spacing w:line="320" w:lineRule="exact"/>
              <w:textAlignment w:val="baseline"/>
              <w:rPr>
                <w:rFonts w:hint="eastAsia" w:ascii="宋体" w:hAnsi="宋体" w:eastAsia="宋体" w:cs="宋体"/>
                <w:color w:val="auto"/>
                <w:sz w:val="18"/>
                <w:szCs w:val="18"/>
                <w:highlight w:val="none"/>
              </w:rPr>
            </w:pPr>
          </w:p>
        </w:tc>
      </w:tr>
      <w:tr w14:paraId="0B651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558" w:type="dxa"/>
            <w:vMerge w:val="continue"/>
            <w:noWrap w:val="0"/>
            <w:vAlign w:val="center"/>
          </w:tcPr>
          <w:p w14:paraId="58F9C18E">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44C1462">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86322C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399832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3.未在规定时间内完成放桶、收桶工作的（要求半小时内完成全部临时点位放桶工作，半小时内完成全部临时点位收桶工作），每次扣0.2分；未到投放结束时间，提前收桶的，每次扣0.5分。</w:t>
            </w:r>
          </w:p>
        </w:tc>
        <w:tc>
          <w:tcPr>
            <w:tcW w:w="793" w:type="dxa"/>
            <w:noWrap w:val="0"/>
            <w:vAlign w:val="center"/>
          </w:tcPr>
          <w:p w14:paraId="5C707F70">
            <w:pPr>
              <w:snapToGrid w:val="0"/>
              <w:spacing w:line="320" w:lineRule="exact"/>
              <w:rPr>
                <w:rFonts w:hint="eastAsia" w:ascii="宋体" w:hAnsi="宋体" w:eastAsia="宋体" w:cs="宋体"/>
                <w:color w:val="auto"/>
                <w:sz w:val="18"/>
                <w:szCs w:val="18"/>
                <w:highlight w:val="none"/>
              </w:rPr>
            </w:pPr>
          </w:p>
        </w:tc>
      </w:tr>
      <w:tr w14:paraId="46066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558" w:type="dxa"/>
            <w:vMerge w:val="continue"/>
            <w:noWrap w:val="0"/>
            <w:vAlign w:val="center"/>
          </w:tcPr>
          <w:p w14:paraId="19858B2E">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1814CD6">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6D19C05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A64727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4.投放时间段，垃圾投放点位未及时换桶造成垃圾桶满溢的，每次扣0.2-1分。</w:t>
            </w:r>
          </w:p>
        </w:tc>
        <w:tc>
          <w:tcPr>
            <w:tcW w:w="793" w:type="dxa"/>
            <w:noWrap w:val="0"/>
            <w:vAlign w:val="center"/>
          </w:tcPr>
          <w:p w14:paraId="23A4C0EF">
            <w:pPr>
              <w:snapToGrid w:val="0"/>
              <w:spacing w:line="320" w:lineRule="exact"/>
              <w:rPr>
                <w:rFonts w:hint="eastAsia" w:ascii="宋体" w:hAnsi="宋体" w:eastAsia="宋体" w:cs="宋体"/>
                <w:color w:val="auto"/>
                <w:sz w:val="18"/>
                <w:szCs w:val="18"/>
                <w:highlight w:val="none"/>
              </w:rPr>
            </w:pPr>
          </w:p>
        </w:tc>
      </w:tr>
      <w:tr w14:paraId="549C0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558" w:type="dxa"/>
            <w:vMerge w:val="continue"/>
            <w:noWrap w:val="0"/>
            <w:vAlign w:val="center"/>
          </w:tcPr>
          <w:p w14:paraId="23E95D9F">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261DCDC9">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7CADAAF4">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C19E992">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5.生活垃圾分类收集、运输车辆将生活垃圾进行混装混运的，每次扣2分。</w:t>
            </w:r>
          </w:p>
        </w:tc>
        <w:tc>
          <w:tcPr>
            <w:tcW w:w="793" w:type="dxa"/>
            <w:noWrap w:val="0"/>
            <w:vAlign w:val="center"/>
          </w:tcPr>
          <w:p w14:paraId="7F77B5E7">
            <w:pPr>
              <w:snapToGrid w:val="0"/>
              <w:spacing w:line="320" w:lineRule="exact"/>
              <w:rPr>
                <w:rFonts w:hint="eastAsia" w:ascii="宋体" w:hAnsi="宋体" w:eastAsia="宋体" w:cs="宋体"/>
                <w:color w:val="auto"/>
                <w:sz w:val="18"/>
                <w:szCs w:val="18"/>
                <w:highlight w:val="none"/>
              </w:rPr>
            </w:pPr>
          </w:p>
        </w:tc>
      </w:tr>
      <w:tr w14:paraId="1F813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558" w:type="dxa"/>
            <w:vMerge w:val="continue"/>
            <w:noWrap w:val="0"/>
            <w:vAlign w:val="center"/>
          </w:tcPr>
          <w:p w14:paraId="4E089ABA">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5E777944">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C1D9223">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EC99D82">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6.移动垃圾桶、果壳箱未清洗或内外不整洁有污垢的，每次扣0.2分；果壳箱门未关闭上锁的，每次扣0.2分。</w:t>
            </w:r>
          </w:p>
        </w:tc>
        <w:tc>
          <w:tcPr>
            <w:tcW w:w="793" w:type="dxa"/>
            <w:noWrap w:val="0"/>
            <w:vAlign w:val="center"/>
          </w:tcPr>
          <w:p w14:paraId="488DCA9C">
            <w:pPr>
              <w:snapToGrid w:val="0"/>
              <w:spacing w:line="320" w:lineRule="exact"/>
              <w:rPr>
                <w:rFonts w:hint="eastAsia" w:ascii="宋体" w:hAnsi="宋体" w:eastAsia="宋体" w:cs="宋体"/>
                <w:color w:val="auto"/>
                <w:sz w:val="18"/>
                <w:szCs w:val="18"/>
                <w:highlight w:val="none"/>
              </w:rPr>
            </w:pPr>
          </w:p>
        </w:tc>
      </w:tr>
      <w:tr w14:paraId="163F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558" w:type="dxa"/>
            <w:vMerge w:val="continue"/>
            <w:noWrap w:val="0"/>
            <w:vAlign w:val="center"/>
          </w:tcPr>
          <w:p w14:paraId="5C1B5ACC">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29919DA">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702C6978">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02B9775E">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7.临时投放点位地面未及时清洗，地面油渍影响市容的，每处扣0.2-1分。</w:t>
            </w:r>
          </w:p>
        </w:tc>
        <w:tc>
          <w:tcPr>
            <w:tcW w:w="793" w:type="dxa"/>
            <w:noWrap w:val="0"/>
            <w:vAlign w:val="center"/>
          </w:tcPr>
          <w:p w14:paraId="5DEF7D38">
            <w:pPr>
              <w:snapToGrid w:val="0"/>
              <w:spacing w:line="320" w:lineRule="exact"/>
              <w:rPr>
                <w:rFonts w:hint="eastAsia" w:ascii="宋体" w:hAnsi="宋体" w:eastAsia="宋体" w:cs="宋体"/>
                <w:color w:val="auto"/>
                <w:sz w:val="18"/>
                <w:szCs w:val="18"/>
                <w:highlight w:val="none"/>
              </w:rPr>
            </w:pPr>
          </w:p>
        </w:tc>
      </w:tr>
      <w:tr w14:paraId="105B5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558" w:type="dxa"/>
            <w:vMerge w:val="continue"/>
            <w:noWrap w:val="0"/>
            <w:vAlign w:val="center"/>
          </w:tcPr>
          <w:p w14:paraId="4A528D9B">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47B4D04">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01EA254A">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0B3422E">
            <w:pPr>
              <w:autoSpaceDE w:val="0"/>
              <w:autoSpaceDN w:val="0"/>
              <w:adjustRightIn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pacing w:val="-8"/>
                <w:sz w:val="18"/>
                <w:szCs w:val="18"/>
                <w:highlight w:val="none"/>
              </w:rPr>
              <w:t>8.</w:t>
            </w:r>
            <w:r>
              <w:rPr>
                <w:rFonts w:hint="eastAsia" w:ascii="宋体" w:hAnsi="宋体" w:eastAsia="宋体" w:cs="宋体"/>
                <w:color w:val="auto"/>
                <w:sz w:val="18"/>
                <w:szCs w:val="18"/>
                <w:highlight w:val="none"/>
              </w:rPr>
              <w:t>垃圾收运作业时，车辆未按照要求作业（靠边停车、</w:t>
            </w:r>
            <w:r>
              <w:rPr>
                <w:rFonts w:hint="eastAsia" w:ascii="宋体" w:hAnsi="宋体" w:eastAsia="宋体" w:cs="宋体"/>
                <w:color w:val="auto"/>
                <w:kern w:val="0"/>
                <w:sz w:val="18"/>
                <w:szCs w:val="18"/>
                <w:highlight w:val="none"/>
              </w:rPr>
              <w:t>打开双闪灯、车后放置警示标志、不得影响道路交通等</w:t>
            </w:r>
            <w:r>
              <w:rPr>
                <w:rFonts w:hint="eastAsia" w:ascii="宋体" w:hAnsi="宋体" w:eastAsia="宋体" w:cs="宋体"/>
                <w:color w:val="auto"/>
                <w:sz w:val="18"/>
                <w:szCs w:val="18"/>
                <w:highlight w:val="none"/>
              </w:rPr>
              <w:t>）</w:t>
            </w:r>
            <w:r>
              <w:rPr>
                <w:rFonts w:hint="eastAsia" w:ascii="宋体" w:hAnsi="宋体" w:eastAsia="宋体" w:cs="宋体"/>
                <w:color w:val="auto"/>
                <w:kern w:val="0"/>
                <w:sz w:val="18"/>
                <w:szCs w:val="18"/>
                <w:highlight w:val="none"/>
              </w:rPr>
              <w:t>，每次扣0.5分。</w:t>
            </w:r>
          </w:p>
        </w:tc>
        <w:tc>
          <w:tcPr>
            <w:tcW w:w="793" w:type="dxa"/>
            <w:noWrap w:val="0"/>
            <w:vAlign w:val="center"/>
          </w:tcPr>
          <w:p w14:paraId="24A66C28">
            <w:pPr>
              <w:snapToGrid w:val="0"/>
              <w:spacing w:line="320" w:lineRule="exact"/>
              <w:rPr>
                <w:rFonts w:hint="eastAsia" w:ascii="宋体" w:hAnsi="宋体" w:eastAsia="宋体" w:cs="宋体"/>
                <w:color w:val="auto"/>
                <w:sz w:val="18"/>
                <w:szCs w:val="18"/>
                <w:highlight w:val="none"/>
              </w:rPr>
            </w:pPr>
          </w:p>
        </w:tc>
      </w:tr>
      <w:tr w14:paraId="49246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558" w:type="dxa"/>
            <w:vMerge w:val="continue"/>
            <w:noWrap w:val="0"/>
            <w:vAlign w:val="center"/>
          </w:tcPr>
          <w:p w14:paraId="6DA1624E">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05DADBC">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7EB41A0C">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B492D30">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9.垃圾分类收集、运输车辆未张贴标识或标识错误的，每次扣1分。</w:t>
            </w:r>
          </w:p>
        </w:tc>
        <w:tc>
          <w:tcPr>
            <w:tcW w:w="793" w:type="dxa"/>
            <w:noWrap w:val="0"/>
            <w:vAlign w:val="center"/>
          </w:tcPr>
          <w:p w14:paraId="56FEA44F">
            <w:pPr>
              <w:snapToGrid w:val="0"/>
              <w:spacing w:line="320" w:lineRule="exact"/>
              <w:rPr>
                <w:rFonts w:hint="eastAsia" w:ascii="宋体" w:hAnsi="宋体" w:eastAsia="宋体" w:cs="宋体"/>
                <w:color w:val="auto"/>
                <w:sz w:val="18"/>
                <w:szCs w:val="18"/>
                <w:highlight w:val="none"/>
              </w:rPr>
            </w:pPr>
          </w:p>
        </w:tc>
      </w:tr>
      <w:tr w14:paraId="0D89F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558" w:type="dxa"/>
            <w:vMerge w:val="continue"/>
            <w:noWrap w:val="0"/>
            <w:vAlign w:val="center"/>
          </w:tcPr>
          <w:p w14:paraId="6FEA441C">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EF373B5">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7390C6D2">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0B58E1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pacing w:val="-8"/>
                <w:sz w:val="18"/>
                <w:szCs w:val="18"/>
                <w:highlight w:val="none"/>
              </w:rPr>
              <w:t>10.</w:t>
            </w:r>
            <w:r>
              <w:rPr>
                <w:rFonts w:hint="eastAsia" w:ascii="宋体" w:hAnsi="宋体" w:eastAsia="宋体" w:cs="宋体"/>
                <w:color w:val="auto"/>
                <w:sz w:val="18"/>
                <w:szCs w:val="18"/>
                <w:highlight w:val="none"/>
              </w:rPr>
              <w:t xml:space="preserve"> 焚烧垃圾、树叶、杂物的每次扣0.2-1分；移动垃圾桶内的垃圾落地后再清理导致二次污染的每次扣0.5分；垃圾收集车内的垃圾未直接运往垃圾中转站倾倒，随意倾倒或造成二次污染的每次扣0.5分；无主建筑垃圾、大件垃圾处理不及时的每处扣0.5-2分。</w:t>
            </w:r>
          </w:p>
        </w:tc>
        <w:tc>
          <w:tcPr>
            <w:tcW w:w="793" w:type="dxa"/>
            <w:noWrap w:val="0"/>
            <w:vAlign w:val="center"/>
          </w:tcPr>
          <w:p w14:paraId="4555701F">
            <w:pPr>
              <w:snapToGrid w:val="0"/>
              <w:spacing w:line="320" w:lineRule="exact"/>
              <w:rPr>
                <w:rFonts w:hint="eastAsia" w:ascii="宋体" w:hAnsi="宋体" w:eastAsia="宋体" w:cs="宋体"/>
                <w:color w:val="auto"/>
                <w:sz w:val="18"/>
                <w:szCs w:val="18"/>
                <w:highlight w:val="none"/>
              </w:rPr>
            </w:pPr>
          </w:p>
        </w:tc>
      </w:tr>
      <w:tr w14:paraId="5406A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558" w:type="dxa"/>
            <w:vMerge w:val="continue"/>
            <w:noWrap w:val="0"/>
            <w:vAlign w:val="center"/>
          </w:tcPr>
          <w:p w14:paraId="66EFE3A9">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1DE3056">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11BBAE8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4FB94BDF">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pacing w:val="-8"/>
                <w:sz w:val="18"/>
                <w:szCs w:val="18"/>
                <w:highlight w:val="none"/>
              </w:rPr>
              <w:t>11.</w:t>
            </w:r>
            <w:r>
              <w:rPr>
                <w:rFonts w:hint="eastAsia" w:ascii="宋体" w:hAnsi="宋体" w:eastAsia="宋体" w:cs="宋体"/>
                <w:color w:val="auto"/>
                <w:sz w:val="18"/>
                <w:szCs w:val="18"/>
                <w:highlight w:val="none"/>
              </w:rPr>
              <w:t>垃圾清运车未实行密闭运输的，发生抛洒滴漏污染路面的，车厢外有吊挂的每车每次扣0.5-2分。</w:t>
            </w:r>
          </w:p>
        </w:tc>
        <w:tc>
          <w:tcPr>
            <w:tcW w:w="793" w:type="dxa"/>
            <w:noWrap w:val="0"/>
            <w:vAlign w:val="center"/>
          </w:tcPr>
          <w:p w14:paraId="3AFC408F">
            <w:pPr>
              <w:snapToGrid w:val="0"/>
              <w:spacing w:line="320" w:lineRule="exact"/>
              <w:rPr>
                <w:rFonts w:hint="eastAsia" w:ascii="宋体" w:hAnsi="宋体" w:eastAsia="宋体" w:cs="宋体"/>
                <w:color w:val="auto"/>
                <w:sz w:val="18"/>
                <w:szCs w:val="18"/>
                <w:highlight w:val="none"/>
              </w:rPr>
            </w:pPr>
          </w:p>
        </w:tc>
      </w:tr>
      <w:tr w14:paraId="240B1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58" w:type="dxa"/>
            <w:vMerge w:val="continue"/>
            <w:noWrap w:val="0"/>
            <w:vAlign w:val="center"/>
          </w:tcPr>
          <w:p w14:paraId="0E83D182">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724779FB">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8E27EB4">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6240907">
            <w:pPr>
              <w:autoSpaceDE w:val="0"/>
              <w:autoSpaceDN w:val="0"/>
              <w:adjustRightIn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12.因垃圾分类收集、运输、应急工作遭到市民、垃圾分类督导员投诉，经查投诉属实的，每次扣1分。</w:t>
            </w:r>
          </w:p>
        </w:tc>
        <w:tc>
          <w:tcPr>
            <w:tcW w:w="793" w:type="dxa"/>
            <w:noWrap w:val="0"/>
            <w:vAlign w:val="center"/>
          </w:tcPr>
          <w:p w14:paraId="3152CC2A">
            <w:pPr>
              <w:snapToGrid w:val="0"/>
              <w:spacing w:line="320" w:lineRule="exact"/>
              <w:rPr>
                <w:rFonts w:hint="eastAsia" w:ascii="宋体" w:hAnsi="宋体" w:eastAsia="宋体" w:cs="宋体"/>
                <w:color w:val="auto"/>
                <w:sz w:val="18"/>
                <w:szCs w:val="18"/>
                <w:highlight w:val="none"/>
              </w:rPr>
            </w:pPr>
          </w:p>
        </w:tc>
      </w:tr>
      <w:tr w14:paraId="30D7C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558" w:type="dxa"/>
            <w:vMerge w:val="continue"/>
            <w:noWrap w:val="0"/>
            <w:vAlign w:val="center"/>
          </w:tcPr>
          <w:p w14:paraId="1ABD26F0">
            <w:pPr>
              <w:snapToGrid w:val="0"/>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75E0E1B">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187DA8D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011B90D">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13.垃圾投放点位垃圾桶未经缙云县环境卫生管理处同意，擅自减少的，每次扣1分。</w:t>
            </w:r>
          </w:p>
        </w:tc>
        <w:tc>
          <w:tcPr>
            <w:tcW w:w="793" w:type="dxa"/>
            <w:noWrap w:val="0"/>
            <w:vAlign w:val="center"/>
          </w:tcPr>
          <w:p w14:paraId="044EAD6B">
            <w:pPr>
              <w:snapToGrid w:val="0"/>
              <w:spacing w:line="320" w:lineRule="exact"/>
              <w:rPr>
                <w:rFonts w:hint="eastAsia" w:ascii="宋体" w:hAnsi="宋体" w:eastAsia="宋体" w:cs="宋体"/>
                <w:color w:val="auto"/>
                <w:sz w:val="18"/>
                <w:szCs w:val="18"/>
                <w:highlight w:val="none"/>
              </w:rPr>
            </w:pPr>
          </w:p>
        </w:tc>
      </w:tr>
      <w:tr w14:paraId="0A634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restart"/>
            <w:noWrap w:val="0"/>
            <w:vAlign w:val="center"/>
          </w:tcPr>
          <w:p w14:paraId="104A5904">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八</w:t>
            </w:r>
          </w:p>
        </w:tc>
        <w:tc>
          <w:tcPr>
            <w:tcW w:w="746" w:type="dxa"/>
            <w:vMerge w:val="restart"/>
            <w:noWrap w:val="0"/>
            <w:vAlign w:val="center"/>
          </w:tcPr>
          <w:p w14:paraId="714576DC">
            <w:pPr>
              <w:spacing w:line="44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餐厨垃圾收运考核</w:t>
            </w:r>
          </w:p>
          <w:p w14:paraId="7B77C13E">
            <w:pPr>
              <w:spacing w:line="320" w:lineRule="exact"/>
              <w:jc w:val="center"/>
              <w:rPr>
                <w:rFonts w:hint="eastAsia" w:ascii="宋体" w:hAnsi="宋体" w:eastAsia="宋体" w:cs="宋体"/>
                <w:b/>
                <w:bCs/>
                <w:color w:val="auto"/>
                <w:szCs w:val="21"/>
                <w:highlight w:val="none"/>
              </w:rPr>
            </w:pPr>
          </w:p>
        </w:tc>
        <w:tc>
          <w:tcPr>
            <w:tcW w:w="768" w:type="dxa"/>
            <w:vMerge w:val="restart"/>
            <w:noWrap w:val="0"/>
            <w:vAlign w:val="center"/>
          </w:tcPr>
          <w:p w14:paraId="0D87E4BC">
            <w:pPr>
              <w:spacing w:line="44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现场检查、台账和智慧环卫平台数据读取相结合</w:t>
            </w:r>
          </w:p>
          <w:p w14:paraId="71C8B3A7">
            <w:pPr>
              <w:spacing w:line="320" w:lineRule="exact"/>
              <w:jc w:val="center"/>
              <w:rPr>
                <w:rFonts w:hint="eastAsia" w:ascii="宋体" w:hAnsi="宋体" w:eastAsia="宋体" w:cs="宋体"/>
                <w:b/>
                <w:bCs/>
                <w:color w:val="auto"/>
                <w:sz w:val="18"/>
                <w:szCs w:val="18"/>
                <w:highlight w:val="none"/>
              </w:rPr>
            </w:pPr>
          </w:p>
        </w:tc>
        <w:tc>
          <w:tcPr>
            <w:tcW w:w="6171" w:type="dxa"/>
            <w:noWrap w:val="0"/>
            <w:vAlign w:val="center"/>
          </w:tcPr>
          <w:p w14:paraId="2CE90D4C">
            <w:pPr>
              <w:pStyle w:val="2"/>
              <w:adjustRightInd w:val="0"/>
              <w:snapToGrid w:val="0"/>
              <w:spacing w:line="36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1.规章制度不健全，台账未记录完整，未按要求上报，每发现一处扣1分。</w:t>
            </w:r>
          </w:p>
        </w:tc>
        <w:tc>
          <w:tcPr>
            <w:tcW w:w="793" w:type="dxa"/>
            <w:noWrap w:val="0"/>
            <w:vAlign w:val="center"/>
          </w:tcPr>
          <w:p w14:paraId="17343BC9">
            <w:pPr>
              <w:spacing w:line="320" w:lineRule="exact"/>
              <w:rPr>
                <w:rFonts w:hint="eastAsia" w:ascii="宋体" w:hAnsi="宋体" w:eastAsia="宋体" w:cs="宋体"/>
                <w:color w:val="auto"/>
                <w:sz w:val="18"/>
                <w:szCs w:val="18"/>
                <w:highlight w:val="none"/>
              </w:rPr>
            </w:pPr>
          </w:p>
        </w:tc>
      </w:tr>
      <w:tr w14:paraId="4B393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558" w:type="dxa"/>
            <w:vMerge w:val="continue"/>
            <w:noWrap w:val="0"/>
            <w:vAlign w:val="center"/>
          </w:tcPr>
          <w:p w14:paraId="5812D468">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509A4A2E">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026A04B">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72862F5">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2.未按投标文件承诺的安排餐厨垃圾收运服务人员，或人员不足，每核实一次缺1人扣2分，缺2人扣4分。</w:t>
            </w:r>
          </w:p>
        </w:tc>
        <w:tc>
          <w:tcPr>
            <w:tcW w:w="793" w:type="dxa"/>
            <w:noWrap w:val="0"/>
            <w:vAlign w:val="top"/>
          </w:tcPr>
          <w:p w14:paraId="5EA190FF">
            <w:pPr>
              <w:snapToGrid w:val="0"/>
              <w:spacing w:line="320" w:lineRule="exact"/>
              <w:rPr>
                <w:rFonts w:hint="eastAsia" w:ascii="宋体" w:hAnsi="宋体" w:eastAsia="宋体" w:cs="宋体"/>
                <w:color w:val="auto"/>
                <w:sz w:val="18"/>
                <w:szCs w:val="18"/>
                <w:highlight w:val="none"/>
                <w:u w:val="single"/>
              </w:rPr>
            </w:pPr>
          </w:p>
        </w:tc>
      </w:tr>
      <w:tr w14:paraId="643A1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558" w:type="dxa"/>
            <w:vMerge w:val="continue"/>
            <w:noWrap w:val="0"/>
            <w:vAlign w:val="center"/>
          </w:tcPr>
          <w:p w14:paraId="171DBBBC">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3E726A8">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DCBD50B">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83A9F77">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3.如发现作业车辆未按照投标文件承诺配备的，扣5分；或车辆作业期间未遵守交通规则，导致发生安全事故的，扣5分；情节严重的，扣5-10分。</w:t>
            </w:r>
          </w:p>
        </w:tc>
        <w:tc>
          <w:tcPr>
            <w:tcW w:w="793" w:type="dxa"/>
            <w:noWrap w:val="0"/>
            <w:vAlign w:val="top"/>
          </w:tcPr>
          <w:p w14:paraId="43924444">
            <w:pPr>
              <w:snapToGrid w:val="0"/>
              <w:spacing w:line="320" w:lineRule="exact"/>
              <w:rPr>
                <w:rFonts w:hint="eastAsia" w:ascii="宋体" w:hAnsi="宋体" w:eastAsia="宋体" w:cs="宋体"/>
                <w:color w:val="auto"/>
                <w:sz w:val="18"/>
                <w:szCs w:val="18"/>
                <w:highlight w:val="none"/>
                <w:u w:val="single"/>
              </w:rPr>
            </w:pPr>
          </w:p>
        </w:tc>
      </w:tr>
      <w:tr w14:paraId="55673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6ADDF7EE">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812F812">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6ED79E13">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38E99B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4.车辆管理不规范，未定期保养，导致作业期间发生故障无法正常作业而影响餐厨垃圾收运工作的，扣0.5-2分；车辆在作业前发生故障中标企业未及时上报，采购单位监督人员在监督检查中发现的，扣0.5-2分。</w:t>
            </w:r>
          </w:p>
        </w:tc>
        <w:tc>
          <w:tcPr>
            <w:tcW w:w="793" w:type="dxa"/>
            <w:noWrap w:val="0"/>
            <w:vAlign w:val="top"/>
          </w:tcPr>
          <w:p w14:paraId="25C17639">
            <w:pPr>
              <w:snapToGrid w:val="0"/>
              <w:spacing w:line="320" w:lineRule="exact"/>
              <w:rPr>
                <w:rFonts w:hint="eastAsia" w:ascii="宋体" w:hAnsi="宋体" w:eastAsia="宋体" w:cs="宋体"/>
                <w:color w:val="auto"/>
                <w:sz w:val="18"/>
                <w:szCs w:val="18"/>
                <w:highlight w:val="none"/>
                <w:u w:val="single"/>
              </w:rPr>
            </w:pPr>
          </w:p>
        </w:tc>
      </w:tr>
      <w:tr w14:paraId="50634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558" w:type="dxa"/>
            <w:vMerge w:val="continue"/>
            <w:noWrap w:val="0"/>
            <w:vAlign w:val="center"/>
          </w:tcPr>
          <w:p w14:paraId="19EABE0D">
            <w:pPr>
              <w:pStyle w:val="2"/>
              <w:adjustRightInd w:val="0"/>
              <w:snapToGrid w:val="0"/>
              <w:spacing w:line="440" w:lineRule="exact"/>
              <w:rPr>
                <w:rFonts w:hint="eastAsia" w:ascii="宋体" w:hAnsi="宋体" w:eastAsia="宋体" w:cs="宋体"/>
                <w:color w:val="auto"/>
                <w:sz w:val="21"/>
                <w:szCs w:val="21"/>
                <w:highlight w:val="none"/>
                <w:lang w:val="en-US" w:eastAsia="zh-CN"/>
              </w:rPr>
            </w:pPr>
          </w:p>
        </w:tc>
        <w:tc>
          <w:tcPr>
            <w:tcW w:w="746" w:type="dxa"/>
            <w:vMerge w:val="continue"/>
            <w:noWrap w:val="0"/>
            <w:vAlign w:val="center"/>
          </w:tcPr>
          <w:p w14:paraId="66C6971E">
            <w:pPr>
              <w:pStyle w:val="2"/>
              <w:adjustRightInd w:val="0"/>
              <w:snapToGrid w:val="0"/>
              <w:spacing w:line="440" w:lineRule="exact"/>
              <w:rPr>
                <w:rFonts w:hint="eastAsia" w:ascii="宋体" w:hAnsi="宋体" w:eastAsia="宋体" w:cs="宋体"/>
                <w:color w:val="auto"/>
                <w:sz w:val="21"/>
                <w:szCs w:val="21"/>
                <w:highlight w:val="none"/>
                <w:lang w:val="en-US" w:eastAsia="zh-CN"/>
              </w:rPr>
            </w:pPr>
          </w:p>
        </w:tc>
        <w:tc>
          <w:tcPr>
            <w:tcW w:w="768" w:type="dxa"/>
            <w:vMerge w:val="continue"/>
            <w:noWrap w:val="0"/>
            <w:vAlign w:val="center"/>
          </w:tcPr>
          <w:p w14:paraId="17F5EF04">
            <w:pPr>
              <w:pStyle w:val="2"/>
              <w:adjustRightInd w:val="0"/>
              <w:snapToGrid w:val="0"/>
              <w:spacing w:line="440" w:lineRule="exact"/>
              <w:rPr>
                <w:rFonts w:hint="eastAsia" w:ascii="宋体" w:hAnsi="宋体" w:eastAsia="宋体" w:cs="宋体"/>
                <w:color w:val="auto"/>
                <w:sz w:val="18"/>
                <w:szCs w:val="18"/>
                <w:highlight w:val="none"/>
                <w:lang w:val="en-US" w:eastAsia="zh-CN"/>
              </w:rPr>
            </w:pPr>
          </w:p>
        </w:tc>
        <w:tc>
          <w:tcPr>
            <w:tcW w:w="6171" w:type="dxa"/>
            <w:noWrap w:val="0"/>
            <w:vAlign w:val="center"/>
          </w:tcPr>
          <w:p w14:paraId="27D55630">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5.收运过程中发生滴漏撒现象的，每车次扣0.5-2分；未实行密闭化运输餐厨垃圾的，扣0.5-2分；由缙云县环境卫生管理处责令限期改正，拒不改正的，扣5-10分。</w:t>
            </w:r>
          </w:p>
        </w:tc>
        <w:tc>
          <w:tcPr>
            <w:tcW w:w="793" w:type="dxa"/>
            <w:noWrap w:val="0"/>
            <w:vAlign w:val="top"/>
          </w:tcPr>
          <w:p w14:paraId="7A10A679">
            <w:pPr>
              <w:pStyle w:val="2"/>
              <w:adjustRightInd w:val="0"/>
              <w:snapToGrid w:val="0"/>
              <w:spacing w:line="440" w:lineRule="exact"/>
              <w:rPr>
                <w:rFonts w:hint="eastAsia" w:ascii="宋体" w:hAnsi="宋体" w:eastAsia="宋体" w:cs="宋体"/>
                <w:color w:val="auto"/>
                <w:sz w:val="18"/>
                <w:szCs w:val="18"/>
                <w:highlight w:val="none"/>
                <w:lang w:val="en-US" w:eastAsia="zh-CN"/>
              </w:rPr>
            </w:pPr>
          </w:p>
        </w:tc>
      </w:tr>
      <w:tr w14:paraId="5A41A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558" w:type="dxa"/>
            <w:vMerge w:val="continue"/>
            <w:noWrap w:val="0"/>
            <w:vAlign w:val="center"/>
          </w:tcPr>
          <w:p w14:paraId="4F15B18C">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5857837">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3059FE1">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77C1309">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6.作业人员服务态度恶劣，与产生单位发生争执、争吵或打架的，每收到一次投诉，扣1-2分；餐厨垃圾收运不规范，导致桶内混入其他垃圾的，每发现一次，扣0.5-1分。</w:t>
            </w:r>
          </w:p>
        </w:tc>
        <w:tc>
          <w:tcPr>
            <w:tcW w:w="793" w:type="dxa"/>
            <w:noWrap w:val="0"/>
            <w:vAlign w:val="top"/>
          </w:tcPr>
          <w:p w14:paraId="25BB3F7F">
            <w:pPr>
              <w:snapToGrid w:val="0"/>
              <w:spacing w:line="320" w:lineRule="exact"/>
              <w:rPr>
                <w:rFonts w:hint="eastAsia" w:ascii="宋体" w:hAnsi="宋体" w:eastAsia="宋体" w:cs="宋体"/>
                <w:color w:val="auto"/>
                <w:sz w:val="18"/>
                <w:szCs w:val="18"/>
                <w:highlight w:val="none"/>
                <w:u w:val="single"/>
              </w:rPr>
            </w:pPr>
          </w:p>
        </w:tc>
      </w:tr>
      <w:tr w14:paraId="340AA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2BEDA501">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E0D94BC">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DCAE311">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ADD8268">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7.无特殊原因未按照合同约定的频次和时间进行收运，每次扣0.2-0.5分；由采购人责令限期改正，逾期不改正的扣0.5-2分。</w:t>
            </w:r>
          </w:p>
        </w:tc>
        <w:tc>
          <w:tcPr>
            <w:tcW w:w="793" w:type="dxa"/>
            <w:noWrap w:val="0"/>
            <w:vAlign w:val="top"/>
          </w:tcPr>
          <w:p w14:paraId="763B62A6">
            <w:pPr>
              <w:snapToGrid w:val="0"/>
              <w:spacing w:line="320" w:lineRule="exact"/>
              <w:rPr>
                <w:rFonts w:hint="eastAsia" w:ascii="宋体" w:hAnsi="宋体" w:eastAsia="宋体" w:cs="宋体"/>
                <w:color w:val="auto"/>
                <w:sz w:val="18"/>
                <w:szCs w:val="18"/>
                <w:highlight w:val="none"/>
                <w:u w:val="single"/>
              </w:rPr>
            </w:pPr>
          </w:p>
        </w:tc>
      </w:tr>
      <w:tr w14:paraId="77513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8" w:type="dxa"/>
            <w:vMerge w:val="continue"/>
            <w:noWrap w:val="0"/>
            <w:vAlign w:val="center"/>
          </w:tcPr>
          <w:p w14:paraId="3824C0C7">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F967974">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D4CF55B">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8AC09F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8.作业人员未维护收运作业区环境整洁，造成污染的，每发现一次扣0.2-0.5分。</w:t>
            </w:r>
          </w:p>
        </w:tc>
        <w:tc>
          <w:tcPr>
            <w:tcW w:w="793" w:type="dxa"/>
            <w:noWrap w:val="0"/>
            <w:vAlign w:val="top"/>
          </w:tcPr>
          <w:p w14:paraId="462339B7">
            <w:pPr>
              <w:snapToGrid w:val="0"/>
              <w:spacing w:line="320" w:lineRule="exact"/>
              <w:rPr>
                <w:rFonts w:hint="eastAsia" w:ascii="宋体" w:hAnsi="宋体" w:eastAsia="宋体" w:cs="宋体"/>
                <w:color w:val="auto"/>
                <w:sz w:val="18"/>
                <w:szCs w:val="18"/>
                <w:highlight w:val="none"/>
                <w:u w:val="single"/>
              </w:rPr>
            </w:pPr>
          </w:p>
        </w:tc>
      </w:tr>
      <w:tr w14:paraId="6BE85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31AAB7F7">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75F537E7">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10F904E5">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E6BAEBF">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9.未按照规定进行作业记录的，每次扣0.2分；由缙云县环境卫生管理处责令改正，拒不改正的扣0.5-2分。</w:t>
            </w:r>
          </w:p>
        </w:tc>
        <w:tc>
          <w:tcPr>
            <w:tcW w:w="793" w:type="dxa"/>
            <w:noWrap w:val="0"/>
            <w:vAlign w:val="top"/>
          </w:tcPr>
          <w:p w14:paraId="013CCD5F">
            <w:pPr>
              <w:snapToGrid w:val="0"/>
              <w:spacing w:line="320" w:lineRule="exact"/>
              <w:rPr>
                <w:rFonts w:hint="eastAsia" w:ascii="宋体" w:hAnsi="宋体" w:eastAsia="宋体" w:cs="宋体"/>
                <w:color w:val="auto"/>
                <w:sz w:val="18"/>
                <w:szCs w:val="18"/>
                <w:highlight w:val="none"/>
                <w:u w:val="single"/>
              </w:rPr>
            </w:pPr>
          </w:p>
        </w:tc>
      </w:tr>
      <w:tr w14:paraId="5201D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77A16CB0">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6B02787E">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EA5CC2D">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D910603">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10.服从管理部门对于重大活动期间餐厨垃圾管理工作的统一安排，不服从管理的，扣1-5分；情节严重，影响恶劣的扣5-10分。</w:t>
            </w:r>
          </w:p>
        </w:tc>
        <w:tc>
          <w:tcPr>
            <w:tcW w:w="793" w:type="dxa"/>
            <w:noWrap w:val="0"/>
            <w:vAlign w:val="top"/>
          </w:tcPr>
          <w:p w14:paraId="07A56FF6">
            <w:pPr>
              <w:snapToGrid w:val="0"/>
              <w:spacing w:line="320" w:lineRule="exact"/>
              <w:rPr>
                <w:rFonts w:hint="eastAsia" w:ascii="宋体" w:hAnsi="宋体" w:eastAsia="宋体" w:cs="宋体"/>
                <w:color w:val="auto"/>
                <w:sz w:val="18"/>
                <w:szCs w:val="18"/>
                <w:highlight w:val="none"/>
                <w:u w:val="single"/>
              </w:rPr>
            </w:pPr>
          </w:p>
        </w:tc>
      </w:tr>
      <w:tr w14:paraId="4D3BB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3C7B7F1F">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74DA7C2">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92081D3">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770AF32">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11.建立突发泄露处理应急预案，未建立或存在明显漏洞的，每次扣0.5分。</w:t>
            </w:r>
          </w:p>
        </w:tc>
        <w:tc>
          <w:tcPr>
            <w:tcW w:w="793" w:type="dxa"/>
            <w:noWrap w:val="0"/>
            <w:vAlign w:val="top"/>
          </w:tcPr>
          <w:p w14:paraId="420A94E2">
            <w:pPr>
              <w:snapToGrid w:val="0"/>
              <w:spacing w:line="320" w:lineRule="exact"/>
              <w:rPr>
                <w:rFonts w:hint="eastAsia" w:ascii="宋体" w:hAnsi="宋体" w:eastAsia="宋体" w:cs="宋体"/>
                <w:color w:val="auto"/>
                <w:sz w:val="18"/>
                <w:szCs w:val="18"/>
                <w:highlight w:val="none"/>
                <w:u w:val="single"/>
              </w:rPr>
            </w:pPr>
          </w:p>
        </w:tc>
      </w:tr>
      <w:tr w14:paraId="4524F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6078357F">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0CB0F0D">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D828D3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A22F3D8">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12.及时向缙云县环境卫生管理处上报作业车辆与人员变动、收运作业时间调整、餐厨垃圾大面积泄漏事件、发生重大交通事故或造成人员伤亡等情况，未及时上报的，每次扣2分。</w:t>
            </w:r>
          </w:p>
        </w:tc>
        <w:tc>
          <w:tcPr>
            <w:tcW w:w="793" w:type="dxa"/>
            <w:noWrap w:val="0"/>
            <w:vAlign w:val="top"/>
          </w:tcPr>
          <w:p w14:paraId="2380543B">
            <w:pPr>
              <w:snapToGrid w:val="0"/>
              <w:spacing w:line="320" w:lineRule="exact"/>
              <w:rPr>
                <w:rFonts w:hint="eastAsia" w:ascii="宋体" w:hAnsi="宋体" w:eastAsia="宋体" w:cs="宋体"/>
                <w:color w:val="auto"/>
                <w:sz w:val="18"/>
                <w:szCs w:val="18"/>
                <w:highlight w:val="none"/>
                <w:u w:val="single"/>
              </w:rPr>
            </w:pPr>
          </w:p>
        </w:tc>
      </w:tr>
      <w:tr w14:paraId="47634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5A634224">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35CF568">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186CF392">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CA67DEB">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13.车辆泄漏事故必须在1小时内抵达现场，因车辆故障未及时收运接到投诉的必须在2小时内进行清运，未及时启动预案进行响应的，每次扣0.5分。</w:t>
            </w:r>
          </w:p>
        </w:tc>
        <w:tc>
          <w:tcPr>
            <w:tcW w:w="793" w:type="dxa"/>
            <w:noWrap w:val="0"/>
            <w:vAlign w:val="top"/>
          </w:tcPr>
          <w:p w14:paraId="0B3459F3">
            <w:pPr>
              <w:snapToGrid w:val="0"/>
              <w:spacing w:line="320" w:lineRule="exact"/>
              <w:rPr>
                <w:rFonts w:hint="eastAsia" w:ascii="宋体" w:hAnsi="宋体" w:eastAsia="宋体" w:cs="宋体"/>
                <w:color w:val="auto"/>
                <w:sz w:val="18"/>
                <w:szCs w:val="18"/>
                <w:highlight w:val="none"/>
                <w:u w:val="single"/>
              </w:rPr>
            </w:pPr>
          </w:p>
        </w:tc>
      </w:tr>
      <w:tr w14:paraId="5E5DF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61BFB63A">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02A99F64">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B50B987">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45DD38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14.未将收集的餐厨垃圾运至合同规定的餐厨垃圾处理厂内进行无害化处理的，每发现一次扣1-3分。</w:t>
            </w:r>
          </w:p>
        </w:tc>
        <w:tc>
          <w:tcPr>
            <w:tcW w:w="793" w:type="dxa"/>
            <w:noWrap w:val="0"/>
            <w:vAlign w:val="top"/>
          </w:tcPr>
          <w:p w14:paraId="739D2B6A">
            <w:pPr>
              <w:snapToGrid w:val="0"/>
              <w:spacing w:line="320" w:lineRule="exact"/>
              <w:rPr>
                <w:rFonts w:hint="eastAsia" w:ascii="宋体" w:hAnsi="宋体" w:eastAsia="宋体" w:cs="宋体"/>
                <w:color w:val="auto"/>
                <w:sz w:val="18"/>
                <w:szCs w:val="18"/>
                <w:highlight w:val="none"/>
                <w:u w:val="single"/>
              </w:rPr>
            </w:pPr>
          </w:p>
        </w:tc>
      </w:tr>
      <w:tr w14:paraId="39CE7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026E68AE">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70594D7A">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0B7A2CA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D0CBF7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15.收集的餐厨垃圾重量与实际情况存在弄虚作假行为的，每发现一次扣5-10分。</w:t>
            </w:r>
          </w:p>
        </w:tc>
        <w:tc>
          <w:tcPr>
            <w:tcW w:w="793" w:type="dxa"/>
            <w:noWrap w:val="0"/>
            <w:vAlign w:val="top"/>
          </w:tcPr>
          <w:p w14:paraId="1FF05FD2">
            <w:pPr>
              <w:snapToGrid w:val="0"/>
              <w:spacing w:line="320" w:lineRule="exact"/>
              <w:rPr>
                <w:rFonts w:hint="eastAsia" w:ascii="宋体" w:hAnsi="宋体" w:eastAsia="宋体" w:cs="宋体"/>
                <w:color w:val="auto"/>
                <w:sz w:val="18"/>
                <w:szCs w:val="18"/>
                <w:highlight w:val="none"/>
                <w:u w:val="single"/>
              </w:rPr>
            </w:pPr>
          </w:p>
        </w:tc>
      </w:tr>
      <w:tr w14:paraId="17344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7EF4A124">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69D9EF1">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382AEF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DF4348B">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16.将收集的餐厨垃圾废弃物提供给采购人指定以外的单位或个人，每发现一次扣1-5分。</w:t>
            </w:r>
          </w:p>
        </w:tc>
        <w:tc>
          <w:tcPr>
            <w:tcW w:w="793" w:type="dxa"/>
            <w:noWrap w:val="0"/>
            <w:vAlign w:val="top"/>
          </w:tcPr>
          <w:p w14:paraId="1A4DD4EF">
            <w:pPr>
              <w:snapToGrid w:val="0"/>
              <w:spacing w:line="320" w:lineRule="exact"/>
              <w:rPr>
                <w:rFonts w:hint="eastAsia" w:ascii="宋体" w:hAnsi="宋体" w:eastAsia="宋体" w:cs="宋体"/>
                <w:color w:val="auto"/>
                <w:sz w:val="18"/>
                <w:szCs w:val="18"/>
                <w:highlight w:val="none"/>
                <w:u w:val="single"/>
              </w:rPr>
            </w:pPr>
          </w:p>
        </w:tc>
      </w:tr>
      <w:tr w14:paraId="6DE97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58" w:type="dxa"/>
            <w:vMerge w:val="continue"/>
            <w:noWrap w:val="0"/>
            <w:vAlign w:val="center"/>
          </w:tcPr>
          <w:p w14:paraId="44496374">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54A91868">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7F0046A0">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5AC082A">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17.未经缙云县环境卫生管理处许可擅自跨区进行餐厨垃圾收集运输的，每发现一次扣1-5分。</w:t>
            </w:r>
          </w:p>
        </w:tc>
        <w:tc>
          <w:tcPr>
            <w:tcW w:w="793" w:type="dxa"/>
            <w:noWrap w:val="0"/>
            <w:vAlign w:val="top"/>
          </w:tcPr>
          <w:p w14:paraId="3EE55E6D">
            <w:pPr>
              <w:snapToGrid w:val="0"/>
              <w:spacing w:line="320" w:lineRule="exact"/>
              <w:rPr>
                <w:rFonts w:hint="eastAsia" w:ascii="宋体" w:hAnsi="宋体" w:eastAsia="宋体" w:cs="宋体"/>
                <w:color w:val="auto"/>
                <w:sz w:val="18"/>
                <w:szCs w:val="18"/>
                <w:highlight w:val="none"/>
                <w:u w:val="single"/>
              </w:rPr>
            </w:pPr>
          </w:p>
        </w:tc>
      </w:tr>
      <w:tr w14:paraId="04D9F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558" w:type="dxa"/>
            <w:vMerge w:val="restart"/>
            <w:noWrap w:val="0"/>
            <w:vAlign w:val="center"/>
          </w:tcPr>
          <w:p w14:paraId="1A5D2FD9">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九</w:t>
            </w:r>
          </w:p>
        </w:tc>
        <w:tc>
          <w:tcPr>
            <w:tcW w:w="746" w:type="dxa"/>
            <w:vMerge w:val="restart"/>
            <w:noWrap w:val="0"/>
            <w:vAlign w:val="center"/>
          </w:tcPr>
          <w:p w14:paraId="1045ACA8">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中转站管理考核</w:t>
            </w:r>
          </w:p>
        </w:tc>
        <w:tc>
          <w:tcPr>
            <w:tcW w:w="768" w:type="dxa"/>
            <w:vMerge w:val="restart"/>
            <w:noWrap w:val="0"/>
            <w:vAlign w:val="center"/>
          </w:tcPr>
          <w:p w14:paraId="091B09AB">
            <w:pPr>
              <w:spacing w:line="44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台账和现场检查相结合</w:t>
            </w:r>
          </w:p>
          <w:p w14:paraId="0C56C469">
            <w:pPr>
              <w:spacing w:line="320" w:lineRule="exact"/>
              <w:jc w:val="center"/>
              <w:rPr>
                <w:rFonts w:hint="eastAsia" w:ascii="宋体" w:hAnsi="宋体" w:eastAsia="宋体" w:cs="宋体"/>
                <w:b/>
                <w:bCs/>
                <w:color w:val="auto"/>
                <w:sz w:val="18"/>
                <w:szCs w:val="18"/>
                <w:highlight w:val="none"/>
              </w:rPr>
            </w:pPr>
          </w:p>
        </w:tc>
        <w:tc>
          <w:tcPr>
            <w:tcW w:w="6171" w:type="dxa"/>
            <w:noWrap w:val="0"/>
            <w:vAlign w:val="center"/>
          </w:tcPr>
          <w:p w14:paraId="45C8524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1.垃圾中转站有专人管理，管理制度健全（安全操作规程、管理员职责等）。机械、电器设施设备完好无损，运行操作安全，严禁非管理人员操作机械、电器设备。不按规定，每次扣5分。</w:t>
            </w:r>
          </w:p>
        </w:tc>
        <w:tc>
          <w:tcPr>
            <w:tcW w:w="793" w:type="dxa"/>
            <w:noWrap w:val="0"/>
            <w:vAlign w:val="center"/>
          </w:tcPr>
          <w:p w14:paraId="2ACCBF07">
            <w:pPr>
              <w:spacing w:line="320" w:lineRule="exact"/>
              <w:rPr>
                <w:rFonts w:hint="eastAsia" w:ascii="宋体" w:hAnsi="宋体" w:eastAsia="宋体" w:cs="宋体"/>
                <w:color w:val="auto"/>
                <w:sz w:val="18"/>
                <w:szCs w:val="18"/>
                <w:highlight w:val="none"/>
              </w:rPr>
            </w:pPr>
          </w:p>
        </w:tc>
      </w:tr>
      <w:tr w14:paraId="4ED95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58" w:type="dxa"/>
            <w:vMerge w:val="continue"/>
            <w:noWrap w:val="0"/>
            <w:vAlign w:val="center"/>
          </w:tcPr>
          <w:p w14:paraId="28126CD1">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60B60EEC">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069E63D8">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CEF44B9">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垃圾清运及时，无积压，垃圾沉淀池每日清洗。站内外场地整洁，无堆积杂物，保持地面、地槽、四壁干净整洁，休息间、管理房、工具间内物品摆放整齐，环境整洁，中转站外环境整洁有序站外周边环境整洁，站旁无乱塔乱建，未按规定作业每次每处扣0.5分。</w:t>
            </w:r>
          </w:p>
        </w:tc>
        <w:tc>
          <w:tcPr>
            <w:tcW w:w="793" w:type="dxa"/>
            <w:noWrap w:val="0"/>
            <w:vAlign w:val="center"/>
          </w:tcPr>
          <w:p w14:paraId="3537D4B8">
            <w:pPr>
              <w:spacing w:line="320" w:lineRule="exact"/>
              <w:rPr>
                <w:rFonts w:hint="eastAsia" w:ascii="宋体" w:hAnsi="宋体" w:eastAsia="宋体" w:cs="宋体"/>
                <w:color w:val="auto"/>
                <w:sz w:val="18"/>
                <w:szCs w:val="18"/>
                <w:highlight w:val="none"/>
              </w:rPr>
            </w:pPr>
          </w:p>
        </w:tc>
      </w:tr>
      <w:tr w14:paraId="3C0F2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6118F01E">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653FF6FA">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05BD02F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31BC48E">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3.对站内要进行规范管理，中转站内严禁捡拾垃圾，未按要求每次扣 1分。</w:t>
            </w:r>
          </w:p>
        </w:tc>
        <w:tc>
          <w:tcPr>
            <w:tcW w:w="793" w:type="dxa"/>
            <w:noWrap w:val="0"/>
            <w:vAlign w:val="center"/>
          </w:tcPr>
          <w:p w14:paraId="472CA474">
            <w:pPr>
              <w:spacing w:line="320" w:lineRule="exact"/>
              <w:rPr>
                <w:rFonts w:hint="eastAsia" w:ascii="宋体" w:hAnsi="宋体" w:eastAsia="宋体" w:cs="宋体"/>
                <w:color w:val="auto"/>
                <w:sz w:val="18"/>
                <w:szCs w:val="18"/>
                <w:highlight w:val="none"/>
              </w:rPr>
            </w:pPr>
          </w:p>
        </w:tc>
      </w:tr>
      <w:tr w14:paraId="3B70D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75CA3299">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6340716">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757D0090">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C36A3E9">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4.每日中转站应确保责任区内生活垃圾的日产日清，严禁箱内垃圾“留 站过夜”，未按照规定作业的每次扣0.5分。</w:t>
            </w:r>
          </w:p>
        </w:tc>
        <w:tc>
          <w:tcPr>
            <w:tcW w:w="793" w:type="dxa"/>
            <w:noWrap w:val="0"/>
            <w:vAlign w:val="center"/>
          </w:tcPr>
          <w:p w14:paraId="5B61665F">
            <w:pPr>
              <w:spacing w:line="320" w:lineRule="exact"/>
              <w:rPr>
                <w:rFonts w:hint="eastAsia" w:ascii="宋体" w:hAnsi="宋体" w:eastAsia="宋体" w:cs="宋体"/>
                <w:color w:val="auto"/>
                <w:sz w:val="18"/>
                <w:szCs w:val="18"/>
                <w:highlight w:val="none"/>
              </w:rPr>
            </w:pPr>
          </w:p>
        </w:tc>
      </w:tr>
      <w:tr w14:paraId="40570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58" w:type="dxa"/>
            <w:vMerge w:val="continue"/>
            <w:noWrap w:val="0"/>
            <w:vAlign w:val="center"/>
          </w:tcPr>
          <w:p w14:paraId="2A6C5D08">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6D2586B">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6D243C2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44123C2">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pacing w:val="-8"/>
                <w:sz w:val="18"/>
                <w:szCs w:val="18"/>
                <w:highlight w:val="none"/>
              </w:rPr>
              <w:t>5.</w:t>
            </w:r>
            <w:r>
              <w:rPr>
                <w:rFonts w:hint="eastAsia" w:ascii="宋体" w:hAnsi="宋体" w:eastAsia="宋体" w:cs="宋体"/>
                <w:color w:val="auto"/>
                <w:sz w:val="18"/>
                <w:szCs w:val="18"/>
                <w:highlight w:val="none"/>
              </w:rPr>
              <w:t xml:space="preserve"> 按规定使用除臭喷淋系统、每天三次以上喷洒灭蚊灭蝇药，按季节投放鼠药，做到站内基本无臭无异味，未按规定作业每次每处扣0.2-0.5分。</w:t>
            </w:r>
          </w:p>
        </w:tc>
        <w:tc>
          <w:tcPr>
            <w:tcW w:w="793" w:type="dxa"/>
            <w:noWrap w:val="0"/>
            <w:vAlign w:val="center"/>
          </w:tcPr>
          <w:p w14:paraId="26E9715F">
            <w:pPr>
              <w:snapToGrid w:val="0"/>
              <w:spacing w:line="320" w:lineRule="exact"/>
              <w:rPr>
                <w:rFonts w:hint="eastAsia" w:ascii="宋体" w:hAnsi="宋体" w:eastAsia="宋体" w:cs="宋体"/>
                <w:color w:val="auto"/>
                <w:spacing w:val="-8"/>
                <w:sz w:val="18"/>
                <w:szCs w:val="18"/>
                <w:highlight w:val="none"/>
              </w:rPr>
            </w:pPr>
          </w:p>
        </w:tc>
      </w:tr>
      <w:tr w14:paraId="59FEF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558" w:type="dxa"/>
            <w:vMerge w:val="continue"/>
            <w:noWrap w:val="0"/>
            <w:vAlign w:val="center"/>
          </w:tcPr>
          <w:p w14:paraId="594DDC92">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75866512">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42C1421">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6B695E7">
            <w:pPr>
              <w:spacing w:line="360" w:lineRule="auto"/>
              <w:rPr>
                <w:rFonts w:hint="eastAsia" w:ascii="宋体" w:hAnsi="宋体" w:eastAsia="宋体" w:cs="宋体"/>
                <w:color w:val="auto"/>
                <w:spacing w:val="-8"/>
                <w:sz w:val="18"/>
                <w:szCs w:val="18"/>
                <w:highlight w:val="none"/>
                <w:u w:val="single"/>
              </w:rPr>
            </w:pPr>
            <w:r>
              <w:rPr>
                <w:rFonts w:hint="eastAsia" w:ascii="宋体" w:hAnsi="宋体" w:eastAsia="宋体" w:cs="宋体"/>
                <w:color w:val="auto"/>
                <w:spacing w:val="-8"/>
                <w:sz w:val="18"/>
                <w:szCs w:val="18"/>
                <w:highlight w:val="none"/>
              </w:rPr>
              <w:t>6.</w:t>
            </w:r>
            <w:r>
              <w:rPr>
                <w:rFonts w:hint="eastAsia" w:ascii="宋体" w:hAnsi="宋体" w:eastAsia="宋体" w:cs="宋体"/>
                <w:color w:val="auto"/>
                <w:sz w:val="18"/>
                <w:szCs w:val="18"/>
                <w:highlight w:val="none"/>
              </w:rPr>
              <w:t>未及时阻止带火源的垃圾及非生活垃圾入站内的，每次扣0.2-1分。</w:t>
            </w:r>
          </w:p>
        </w:tc>
        <w:tc>
          <w:tcPr>
            <w:tcW w:w="793" w:type="dxa"/>
            <w:noWrap w:val="0"/>
            <w:vAlign w:val="center"/>
          </w:tcPr>
          <w:p w14:paraId="5C1AD43F">
            <w:pPr>
              <w:snapToGrid w:val="0"/>
              <w:spacing w:line="320" w:lineRule="exact"/>
              <w:rPr>
                <w:rFonts w:hint="eastAsia" w:ascii="宋体" w:hAnsi="宋体" w:eastAsia="宋体" w:cs="宋体"/>
                <w:color w:val="auto"/>
                <w:spacing w:val="-8"/>
                <w:sz w:val="18"/>
                <w:szCs w:val="18"/>
                <w:highlight w:val="none"/>
                <w:u w:val="single"/>
              </w:rPr>
            </w:pPr>
          </w:p>
        </w:tc>
      </w:tr>
      <w:tr w14:paraId="15940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58" w:type="dxa"/>
            <w:vMerge w:val="restart"/>
            <w:noWrap w:val="0"/>
            <w:vAlign w:val="center"/>
          </w:tcPr>
          <w:p w14:paraId="607F22A3">
            <w:pPr>
              <w:spacing w:line="320" w:lineRule="exact"/>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十</w:t>
            </w:r>
          </w:p>
        </w:tc>
        <w:tc>
          <w:tcPr>
            <w:tcW w:w="746" w:type="dxa"/>
            <w:vMerge w:val="restart"/>
            <w:noWrap w:val="0"/>
            <w:vAlign w:val="center"/>
          </w:tcPr>
          <w:p w14:paraId="33DDAD56">
            <w:pPr>
              <w:spacing w:line="320" w:lineRule="exact"/>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公厕保洁考核</w:t>
            </w:r>
          </w:p>
        </w:tc>
        <w:tc>
          <w:tcPr>
            <w:tcW w:w="768" w:type="dxa"/>
            <w:vMerge w:val="restart"/>
            <w:noWrap w:val="0"/>
            <w:vAlign w:val="center"/>
          </w:tcPr>
          <w:p w14:paraId="763A9306">
            <w:pPr>
              <w:spacing w:line="320" w:lineRule="exact"/>
              <w:jc w:val="center"/>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现场检查、台账和智慧环卫平台数据读取相结合</w:t>
            </w:r>
          </w:p>
        </w:tc>
        <w:tc>
          <w:tcPr>
            <w:tcW w:w="6171" w:type="dxa"/>
            <w:noWrap w:val="0"/>
            <w:vAlign w:val="center"/>
          </w:tcPr>
          <w:p w14:paraId="53DA0F23">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1.整座公厕未清洗或保洁的扣5分，未按规定时间对公厕进行清洗保洁的，每次每座扣0.5-2分。</w:t>
            </w:r>
          </w:p>
        </w:tc>
        <w:tc>
          <w:tcPr>
            <w:tcW w:w="793" w:type="dxa"/>
            <w:noWrap w:val="0"/>
            <w:vAlign w:val="center"/>
          </w:tcPr>
          <w:p w14:paraId="384AA0FA">
            <w:pPr>
              <w:spacing w:line="320" w:lineRule="exact"/>
              <w:textAlignment w:val="baseline"/>
              <w:rPr>
                <w:rFonts w:hint="eastAsia" w:ascii="宋体" w:hAnsi="宋体" w:eastAsia="宋体" w:cs="宋体"/>
                <w:color w:val="auto"/>
                <w:spacing w:val="-8"/>
                <w:sz w:val="18"/>
                <w:szCs w:val="18"/>
                <w:highlight w:val="none"/>
                <w:u w:val="single"/>
              </w:rPr>
            </w:pPr>
          </w:p>
        </w:tc>
      </w:tr>
      <w:tr w14:paraId="0C8B9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558" w:type="dxa"/>
            <w:vMerge w:val="continue"/>
            <w:noWrap w:val="0"/>
            <w:vAlign w:val="center"/>
          </w:tcPr>
          <w:p w14:paraId="11F8D2C6">
            <w:pPr>
              <w:spacing w:line="320" w:lineRule="exact"/>
              <w:jc w:val="center"/>
              <w:textAlignment w:val="baseline"/>
              <w:rPr>
                <w:rFonts w:hint="eastAsia" w:ascii="宋体" w:hAnsi="宋体" w:eastAsia="宋体" w:cs="宋体"/>
                <w:color w:val="auto"/>
                <w:szCs w:val="21"/>
                <w:highlight w:val="none"/>
              </w:rPr>
            </w:pPr>
          </w:p>
        </w:tc>
        <w:tc>
          <w:tcPr>
            <w:tcW w:w="746" w:type="dxa"/>
            <w:vMerge w:val="continue"/>
            <w:noWrap w:val="0"/>
            <w:vAlign w:val="center"/>
          </w:tcPr>
          <w:p w14:paraId="7A0BA81B">
            <w:pPr>
              <w:spacing w:line="320" w:lineRule="exact"/>
              <w:jc w:val="center"/>
              <w:textAlignment w:val="baseline"/>
              <w:rPr>
                <w:rFonts w:hint="eastAsia" w:ascii="宋体" w:hAnsi="宋体" w:eastAsia="宋体" w:cs="宋体"/>
                <w:color w:val="auto"/>
                <w:szCs w:val="21"/>
                <w:highlight w:val="none"/>
              </w:rPr>
            </w:pPr>
          </w:p>
        </w:tc>
        <w:tc>
          <w:tcPr>
            <w:tcW w:w="768" w:type="dxa"/>
            <w:vMerge w:val="continue"/>
            <w:noWrap w:val="0"/>
            <w:vAlign w:val="center"/>
          </w:tcPr>
          <w:p w14:paraId="4C14EA5F">
            <w:pPr>
              <w:spacing w:line="320" w:lineRule="exact"/>
              <w:jc w:val="center"/>
              <w:textAlignment w:val="baseline"/>
              <w:rPr>
                <w:rFonts w:hint="eastAsia" w:ascii="宋体" w:hAnsi="宋体" w:eastAsia="宋体" w:cs="宋体"/>
                <w:color w:val="auto"/>
                <w:sz w:val="18"/>
                <w:szCs w:val="18"/>
                <w:highlight w:val="none"/>
              </w:rPr>
            </w:pPr>
          </w:p>
        </w:tc>
        <w:tc>
          <w:tcPr>
            <w:tcW w:w="6171" w:type="dxa"/>
            <w:noWrap w:val="0"/>
            <w:vAlign w:val="center"/>
          </w:tcPr>
          <w:p w14:paraId="053C8CA6">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2.十无即：无纸片、无烟蒂、无粪迹、无痰迹、无积灰、无臭味、无苍蝇、无蛛网、无粪便满溢、地无积水，未达标准没处每项扣0.2-1分。</w:t>
            </w:r>
          </w:p>
        </w:tc>
        <w:tc>
          <w:tcPr>
            <w:tcW w:w="793" w:type="dxa"/>
            <w:noWrap w:val="0"/>
            <w:vAlign w:val="center"/>
          </w:tcPr>
          <w:p w14:paraId="39522223">
            <w:pPr>
              <w:spacing w:line="320" w:lineRule="exact"/>
              <w:textAlignment w:val="baseline"/>
              <w:rPr>
                <w:rFonts w:hint="eastAsia" w:ascii="宋体" w:hAnsi="宋体" w:eastAsia="宋体" w:cs="宋体"/>
                <w:color w:val="auto"/>
                <w:spacing w:val="-8"/>
                <w:sz w:val="18"/>
                <w:szCs w:val="18"/>
                <w:highlight w:val="none"/>
                <w:u w:val="single"/>
              </w:rPr>
            </w:pPr>
          </w:p>
        </w:tc>
      </w:tr>
      <w:tr w14:paraId="7B377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558" w:type="dxa"/>
            <w:vMerge w:val="continue"/>
            <w:noWrap w:val="0"/>
            <w:vAlign w:val="center"/>
          </w:tcPr>
          <w:p w14:paraId="080D2D5B">
            <w:pPr>
              <w:spacing w:line="320" w:lineRule="exact"/>
              <w:jc w:val="center"/>
              <w:textAlignment w:val="baseline"/>
              <w:rPr>
                <w:rFonts w:hint="eastAsia" w:ascii="宋体" w:hAnsi="宋体" w:eastAsia="宋体" w:cs="宋体"/>
                <w:color w:val="auto"/>
                <w:szCs w:val="21"/>
                <w:highlight w:val="none"/>
              </w:rPr>
            </w:pPr>
          </w:p>
        </w:tc>
        <w:tc>
          <w:tcPr>
            <w:tcW w:w="746" w:type="dxa"/>
            <w:vMerge w:val="continue"/>
            <w:noWrap w:val="0"/>
            <w:vAlign w:val="center"/>
          </w:tcPr>
          <w:p w14:paraId="66C2CA68">
            <w:pPr>
              <w:spacing w:line="320" w:lineRule="exact"/>
              <w:jc w:val="center"/>
              <w:textAlignment w:val="baseline"/>
              <w:rPr>
                <w:rFonts w:hint="eastAsia" w:ascii="宋体" w:hAnsi="宋体" w:eastAsia="宋体" w:cs="宋体"/>
                <w:color w:val="auto"/>
                <w:szCs w:val="21"/>
                <w:highlight w:val="none"/>
              </w:rPr>
            </w:pPr>
          </w:p>
        </w:tc>
        <w:tc>
          <w:tcPr>
            <w:tcW w:w="768" w:type="dxa"/>
            <w:vMerge w:val="continue"/>
            <w:noWrap w:val="0"/>
            <w:vAlign w:val="center"/>
          </w:tcPr>
          <w:p w14:paraId="07CCDFE5">
            <w:pPr>
              <w:spacing w:line="320" w:lineRule="exact"/>
              <w:jc w:val="center"/>
              <w:textAlignment w:val="baseline"/>
              <w:rPr>
                <w:rFonts w:hint="eastAsia" w:ascii="宋体" w:hAnsi="宋体" w:eastAsia="宋体" w:cs="宋体"/>
                <w:color w:val="auto"/>
                <w:sz w:val="18"/>
                <w:szCs w:val="18"/>
                <w:highlight w:val="none"/>
              </w:rPr>
            </w:pPr>
          </w:p>
        </w:tc>
        <w:tc>
          <w:tcPr>
            <w:tcW w:w="6171" w:type="dxa"/>
            <w:noWrap w:val="0"/>
            <w:vAlign w:val="center"/>
          </w:tcPr>
          <w:p w14:paraId="672A8170">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3.七净即：环境净、屋顶净、门窗净、墙壁净、蹲位净、小便器净、设备净，未达标准每处每项扣0.1-0.5分。</w:t>
            </w:r>
          </w:p>
        </w:tc>
        <w:tc>
          <w:tcPr>
            <w:tcW w:w="793" w:type="dxa"/>
            <w:noWrap w:val="0"/>
            <w:vAlign w:val="center"/>
          </w:tcPr>
          <w:p w14:paraId="4E34B1B9">
            <w:pPr>
              <w:spacing w:line="320" w:lineRule="exact"/>
              <w:textAlignment w:val="baseline"/>
              <w:rPr>
                <w:rFonts w:hint="eastAsia" w:ascii="宋体" w:hAnsi="宋体" w:eastAsia="宋体" w:cs="宋体"/>
                <w:color w:val="auto"/>
                <w:spacing w:val="-8"/>
                <w:sz w:val="18"/>
                <w:szCs w:val="18"/>
                <w:highlight w:val="none"/>
                <w:u w:val="single"/>
              </w:rPr>
            </w:pPr>
          </w:p>
        </w:tc>
      </w:tr>
      <w:tr w14:paraId="59AF6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558" w:type="dxa"/>
            <w:vMerge w:val="continue"/>
            <w:noWrap w:val="0"/>
            <w:vAlign w:val="center"/>
          </w:tcPr>
          <w:p w14:paraId="7B2CCCB4">
            <w:pPr>
              <w:spacing w:line="320" w:lineRule="exact"/>
              <w:textAlignment w:val="baseline"/>
              <w:rPr>
                <w:rFonts w:hint="eastAsia" w:ascii="宋体" w:hAnsi="宋体" w:eastAsia="宋体" w:cs="宋体"/>
                <w:color w:val="auto"/>
                <w:szCs w:val="21"/>
                <w:highlight w:val="none"/>
              </w:rPr>
            </w:pPr>
          </w:p>
        </w:tc>
        <w:tc>
          <w:tcPr>
            <w:tcW w:w="746" w:type="dxa"/>
            <w:vMerge w:val="continue"/>
            <w:noWrap w:val="0"/>
            <w:vAlign w:val="center"/>
          </w:tcPr>
          <w:p w14:paraId="61805E07">
            <w:pPr>
              <w:spacing w:line="320" w:lineRule="exact"/>
              <w:textAlignment w:val="baseline"/>
              <w:rPr>
                <w:rFonts w:hint="eastAsia" w:ascii="宋体" w:hAnsi="宋体" w:eastAsia="宋体" w:cs="宋体"/>
                <w:color w:val="auto"/>
                <w:szCs w:val="21"/>
                <w:highlight w:val="none"/>
              </w:rPr>
            </w:pPr>
          </w:p>
        </w:tc>
        <w:tc>
          <w:tcPr>
            <w:tcW w:w="768" w:type="dxa"/>
            <w:vMerge w:val="continue"/>
            <w:noWrap w:val="0"/>
            <w:vAlign w:val="center"/>
          </w:tcPr>
          <w:p w14:paraId="45743A35">
            <w:pPr>
              <w:spacing w:line="320" w:lineRule="exact"/>
              <w:textAlignment w:val="baseline"/>
              <w:rPr>
                <w:rFonts w:hint="eastAsia" w:ascii="宋体" w:hAnsi="宋体" w:eastAsia="宋体" w:cs="宋体"/>
                <w:color w:val="auto"/>
                <w:sz w:val="18"/>
                <w:szCs w:val="18"/>
                <w:highlight w:val="none"/>
              </w:rPr>
            </w:pPr>
          </w:p>
        </w:tc>
        <w:tc>
          <w:tcPr>
            <w:tcW w:w="6171" w:type="dxa"/>
            <w:noWrap w:val="0"/>
            <w:vAlign w:val="center"/>
          </w:tcPr>
          <w:p w14:paraId="04062713">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4.二通即：水电通、排粪便管道通，未达标准每处每项扣0.2-0.5分。</w:t>
            </w:r>
          </w:p>
        </w:tc>
        <w:tc>
          <w:tcPr>
            <w:tcW w:w="793" w:type="dxa"/>
            <w:noWrap w:val="0"/>
            <w:vAlign w:val="center"/>
          </w:tcPr>
          <w:p w14:paraId="3AB64E0E">
            <w:pPr>
              <w:spacing w:line="320" w:lineRule="exact"/>
              <w:textAlignment w:val="baseline"/>
              <w:rPr>
                <w:rFonts w:hint="eastAsia" w:ascii="宋体" w:hAnsi="宋体" w:eastAsia="宋体" w:cs="宋体"/>
                <w:color w:val="auto"/>
                <w:sz w:val="18"/>
                <w:szCs w:val="18"/>
                <w:highlight w:val="none"/>
              </w:rPr>
            </w:pPr>
          </w:p>
        </w:tc>
      </w:tr>
      <w:tr w14:paraId="52E9C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558" w:type="dxa"/>
            <w:vMerge w:val="continue"/>
            <w:noWrap w:val="0"/>
            <w:vAlign w:val="center"/>
          </w:tcPr>
          <w:p w14:paraId="097224DB">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5AEBD76B">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E53F6DA">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AD32F6D">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5.两完好即：设施完好、设备完好，未达标准每处每项扣0.2-0.5分。</w:t>
            </w:r>
          </w:p>
        </w:tc>
        <w:tc>
          <w:tcPr>
            <w:tcW w:w="793" w:type="dxa"/>
            <w:noWrap w:val="0"/>
            <w:vAlign w:val="center"/>
          </w:tcPr>
          <w:p w14:paraId="0F8E94C7">
            <w:pPr>
              <w:spacing w:line="320" w:lineRule="exact"/>
              <w:rPr>
                <w:rFonts w:hint="eastAsia" w:ascii="宋体" w:hAnsi="宋体" w:eastAsia="宋体" w:cs="宋体"/>
                <w:color w:val="auto"/>
                <w:spacing w:val="-8"/>
                <w:sz w:val="18"/>
                <w:szCs w:val="18"/>
                <w:highlight w:val="none"/>
                <w:u w:val="single"/>
              </w:rPr>
            </w:pPr>
          </w:p>
        </w:tc>
      </w:tr>
      <w:tr w14:paraId="081B5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558" w:type="dxa"/>
            <w:vMerge w:val="continue"/>
            <w:noWrap w:val="0"/>
            <w:vAlign w:val="center"/>
          </w:tcPr>
          <w:p w14:paraId="425823F2">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9999069">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8C058D8">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F981D1F">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6.管理房工具间整洁、物品摆放有序，公厕保洁员不得在工具间内做饭烧菜，上班时间不得擅自离岗、未达标准每处每项扣0.2-0.8分。</w:t>
            </w:r>
          </w:p>
        </w:tc>
        <w:tc>
          <w:tcPr>
            <w:tcW w:w="793" w:type="dxa"/>
            <w:noWrap w:val="0"/>
            <w:vAlign w:val="center"/>
          </w:tcPr>
          <w:p w14:paraId="2A2242F6">
            <w:pPr>
              <w:snapToGrid w:val="0"/>
              <w:spacing w:line="320" w:lineRule="exact"/>
              <w:rPr>
                <w:rFonts w:hint="eastAsia" w:ascii="宋体" w:hAnsi="宋体" w:eastAsia="宋体" w:cs="宋体"/>
                <w:color w:val="auto"/>
                <w:spacing w:val="-8"/>
                <w:sz w:val="18"/>
                <w:szCs w:val="18"/>
                <w:highlight w:val="none"/>
                <w:u w:val="single"/>
              </w:rPr>
            </w:pPr>
          </w:p>
        </w:tc>
      </w:tr>
      <w:tr w14:paraId="68369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58" w:type="dxa"/>
            <w:vMerge w:val="continue"/>
            <w:noWrap w:val="0"/>
            <w:vAlign w:val="center"/>
          </w:tcPr>
          <w:p w14:paraId="7818FCF5">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2F9CE0FF">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4AF603D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458F6748">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7.公厕每天按时按质量标准全面清洗一次，药物消毒一次。公厕内燃有卫生香，小便器每天保持卫生香晶丸，配有取纸机和饮水机的公厕应及未补充厕纸和一次性纸杯，未达标准每处每项扣0.1-0.5分。</w:t>
            </w:r>
          </w:p>
        </w:tc>
        <w:tc>
          <w:tcPr>
            <w:tcW w:w="793" w:type="dxa"/>
            <w:noWrap w:val="0"/>
            <w:vAlign w:val="center"/>
          </w:tcPr>
          <w:p w14:paraId="6D36A702">
            <w:pPr>
              <w:spacing w:line="320" w:lineRule="exact"/>
              <w:rPr>
                <w:rFonts w:hint="eastAsia" w:ascii="宋体" w:hAnsi="宋体" w:eastAsia="宋体" w:cs="宋体"/>
                <w:color w:val="auto"/>
                <w:spacing w:val="-8"/>
                <w:sz w:val="18"/>
                <w:szCs w:val="18"/>
                <w:highlight w:val="none"/>
                <w:u w:val="single"/>
              </w:rPr>
            </w:pPr>
          </w:p>
        </w:tc>
      </w:tr>
      <w:tr w14:paraId="21E8A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558" w:type="dxa"/>
            <w:vMerge w:val="continue"/>
            <w:noWrap w:val="0"/>
            <w:vAlign w:val="center"/>
          </w:tcPr>
          <w:p w14:paraId="10EC2594">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0F97B9AB">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1352E724">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2DEDAE8">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8.保洁管理员开工前应备齐所需工具、消毒药剂，按时开工，作业完毕清洗好工具，并妥善保管好，不得有碍厕容，未达标准每处每项扣0.2-1分。</w:t>
            </w:r>
          </w:p>
        </w:tc>
        <w:tc>
          <w:tcPr>
            <w:tcW w:w="793" w:type="dxa"/>
            <w:noWrap w:val="0"/>
            <w:vAlign w:val="center"/>
          </w:tcPr>
          <w:p w14:paraId="6C2E69DB">
            <w:pPr>
              <w:spacing w:line="320" w:lineRule="exact"/>
              <w:rPr>
                <w:rFonts w:hint="eastAsia" w:ascii="宋体" w:hAnsi="宋体" w:eastAsia="宋体" w:cs="宋体"/>
                <w:color w:val="auto"/>
                <w:spacing w:val="-8"/>
                <w:sz w:val="18"/>
                <w:szCs w:val="18"/>
                <w:highlight w:val="none"/>
                <w:u w:val="single"/>
              </w:rPr>
            </w:pPr>
          </w:p>
        </w:tc>
      </w:tr>
      <w:tr w14:paraId="0219F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558" w:type="dxa"/>
            <w:vMerge w:val="continue"/>
            <w:noWrap w:val="0"/>
            <w:vAlign w:val="center"/>
          </w:tcPr>
          <w:p w14:paraId="54C8DA7A">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23E8F4C6">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0D6644A">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D046913">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9.作业时应在厕内外设有作业标志，在厕内不要干扰用厕者，未达标准每次扣0.2-1分。</w:t>
            </w:r>
          </w:p>
        </w:tc>
        <w:tc>
          <w:tcPr>
            <w:tcW w:w="793" w:type="dxa"/>
            <w:noWrap w:val="0"/>
            <w:vAlign w:val="center"/>
          </w:tcPr>
          <w:p w14:paraId="4E21C65B">
            <w:pPr>
              <w:spacing w:line="320" w:lineRule="exact"/>
              <w:rPr>
                <w:rFonts w:hint="eastAsia" w:ascii="宋体" w:hAnsi="宋体" w:eastAsia="宋体" w:cs="宋体"/>
                <w:color w:val="auto"/>
                <w:spacing w:val="-8"/>
                <w:sz w:val="18"/>
                <w:szCs w:val="18"/>
                <w:highlight w:val="none"/>
                <w:u w:val="single"/>
              </w:rPr>
            </w:pPr>
          </w:p>
        </w:tc>
      </w:tr>
      <w:tr w14:paraId="442E7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58" w:type="dxa"/>
            <w:vMerge w:val="continue"/>
            <w:noWrap w:val="0"/>
            <w:vAlign w:val="center"/>
          </w:tcPr>
          <w:p w14:paraId="7312DE5A">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8844B96">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EB9B118">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C555C7C">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10.地面不干燥的，每座扣0.2-0.5分；周围环境不整洁每次扣0.2-1分。</w:t>
            </w:r>
          </w:p>
        </w:tc>
        <w:tc>
          <w:tcPr>
            <w:tcW w:w="793" w:type="dxa"/>
            <w:noWrap w:val="0"/>
            <w:vAlign w:val="center"/>
          </w:tcPr>
          <w:p w14:paraId="06290466">
            <w:pPr>
              <w:spacing w:line="320" w:lineRule="exact"/>
              <w:rPr>
                <w:rFonts w:hint="eastAsia" w:ascii="宋体" w:hAnsi="宋体" w:eastAsia="宋体" w:cs="宋体"/>
                <w:color w:val="auto"/>
                <w:spacing w:val="-8"/>
                <w:sz w:val="18"/>
                <w:szCs w:val="18"/>
                <w:highlight w:val="none"/>
                <w:u w:val="single"/>
              </w:rPr>
            </w:pPr>
          </w:p>
        </w:tc>
      </w:tr>
      <w:tr w14:paraId="1711D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370493FF">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5CDD9901">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61E6A3D4">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2D7E09C">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11.未按规定喷洒消杀药物的每次扣1分；未按规定安全用药的每次扣3分；公厕除臭不到位，臭气严重的每座厕所扣0.5-1分。</w:t>
            </w:r>
          </w:p>
        </w:tc>
        <w:tc>
          <w:tcPr>
            <w:tcW w:w="793" w:type="dxa"/>
            <w:noWrap w:val="0"/>
            <w:vAlign w:val="center"/>
          </w:tcPr>
          <w:p w14:paraId="507A8AC4">
            <w:pPr>
              <w:spacing w:line="320" w:lineRule="exact"/>
              <w:rPr>
                <w:rFonts w:hint="eastAsia" w:ascii="宋体" w:hAnsi="宋体" w:eastAsia="宋体" w:cs="宋体"/>
                <w:color w:val="auto"/>
                <w:spacing w:val="-8"/>
                <w:sz w:val="18"/>
                <w:szCs w:val="18"/>
                <w:highlight w:val="none"/>
                <w:u w:val="single"/>
              </w:rPr>
            </w:pPr>
          </w:p>
        </w:tc>
      </w:tr>
      <w:tr w14:paraId="16447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8" w:type="dxa"/>
            <w:vMerge w:val="continue"/>
            <w:noWrap w:val="0"/>
            <w:vAlign w:val="center"/>
          </w:tcPr>
          <w:p w14:paraId="404FAF9F">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B73FF57">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E5414A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A9DE462">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12.公厕管道堵塞未及时采取措施的每次扣1分；公厕内破损设施未及时修复或未及时上报缙云县环境卫生管理处的每项扣0.5-2分。</w:t>
            </w:r>
          </w:p>
        </w:tc>
        <w:tc>
          <w:tcPr>
            <w:tcW w:w="793" w:type="dxa"/>
            <w:noWrap w:val="0"/>
            <w:vAlign w:val="center"/>
          </w:tcPr>
          <w:p w14:paraId="5ECD3B16">
            <w:pPr>
              <w:spacing w:line="320" w:lineRule="exact"/>
              <w:rPr>
                <w:rFonts w:hint="eastAsia" w:ascii="宋体" w:hAnsi="宋体" w:eastAsia="宋体" w:cs="宋体"/>
                <w:color w:val="auto"/>
                <w:spacing w:val="-8"/>
                <w:sz w:val="18"/>
                <w:szCs w:val="18"/>
                <w:highlight w:val="none"/>
                <w:u w:val="single"/>
              </w:rPr>
            </w:pPr>
          </w:p>
        </w:tc>
      </w:tr>
      <w:tr w14:paraId="6822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558" w:type="dxa"/>
            <w:vMerge w:val="continue"/>
            <w:noWrap w:val="0"/>
            <w:vAlign w:val="center"/>
          </w:tcPr>
          <w:p w14:paraId="57113E4A">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17D1B11E">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1CE4621">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D5908C3">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13.公厕内外地面垃圾未按规定收集或公厕内收集的垃圾未倒入指定地点的，每次扣0.5-1分。</w:t>
            </w:r>
          </w:p>
        </w:tc>
        <w:tc>
          <w:tcPr>
            <w:tcW w:w="793" w:type="dxa"/>
            <w:noWrap w:val="0"/>
            <w:vAlign w:val="center"/>
          </w:tcPr>
          <w:p w14:paraId="7A28980B">
            <w:pPr>
              <w:spacing w:line="320" w:lineRule="exact"/>
              <w:rPr>
                <w:rFonts w:hint="eastAsia" w:ascii="宋体" w:hAnsi="宋体" w:eastAsia="宋体" w:cs="宋体"/>
                <w:color w:val="auto"/>
                <w:spacing w:val="-8"/>
                <w:sz w:val="18"/>
                <w:szCs w:val="18"/>
                <w:highlight w:val="none"/>
                <w:u w:val="single"/>
              </w:rPr>
            </w:pPr>
          </w:p>
        </w:tc>
      </w:tr>
      <w:tr w14:paraId="02CEE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58" w:type="dxa"/>
            <w:vMerge w:val="continue"/>
            <w:noWrap w:val="0"/>
            <w:vAlign w:val="center"/>
          </w:tcPr>
          <w:p w14:paraId="36C1B573">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7B70BF5C">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003215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25E5BD9">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14.未按规定配备废纸篓，每少一个扣 1分，废纸篓未及时清理或纸篓不洁，每个扣0.5～1分，发生满溢的，每个扣 1分。</w:t>
            </w:r>
          </w:p>
        </w:tc>
        <w:tc>
          <w:tcPr>
            <w:tcW w:w="793" w:type="dxa"/>
            <w:noWrap w:val="0"/>
            <w:vAlign w:val="center"/>
          </w:tcPr>
          <w:p w14:paraId="7AC35B5E">
            <w:pPr>
              <w:spacing w:line="320" w:lineRule="exact"/>
              <w:rPr>
                <w:rFonts w:hint="eastAsia" w:ascii="宋体" w:hAnsi="宋体" w:eastAsia="宋体" w:cs="宋体"/>
                <w:color w:val="auto"/>
                <w:spacing w:val="-8"/>
                <w:sz w:val="18"/>
                <w:szCs w:val="18"/>
                <w:highlight w:val="none"/>
                <w:u w:val="single"/>
              </w:rPr>
            </w:pPr>
          </w:p>
        </w:tc>
      </w:tr>
      <w:tr w14:paraId="44C15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58" w:type="dxa"/>
            <w:vMerge w:val="continue"/>
            <w:noWrap w:val="0"/>
            <w:vAlign w:val="center"/>
          </w:tcPr>
          <w:p w14:paraId="6F182D0E">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0216A5D5">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30579D83">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1F311DA">
            <w:pPr>
              <w:spacing w:line="360" w:lineRule="auto"/>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15.残疾人专用坐便器、扶手不洁，每处扣 0.5～1 分。无障碍通道不畅的扣1分。</w:t>
            </w:r>
          </w:p>
        </w:tc>
        <w:tc>
          <w:tcPr>
            <w:tcW w:w="793" w:type="dxa"/>
            <w:noWrap w:val="0"/>
            <w:vAlign w:val="center"/>
          </w:tcPr>
          <w:p w14:paraId="5976640C">
            <w:pPr>
              <w:spacing w:line="320" w:lineRule="exact"/>
              <w:rPr>
                <w:rFonts w:hint="eastAsia" w:ascii="宋体" w:hAnsi="宋体" w:eastAsia="宋体" w:cs="宋体"/>
                <w:color w:val="auto"/>
                <w:spacing w:val="-8"/>
                <w:sz w:val="18"/>
                <w:szCs w:val="18"/>
                <w:highlight w:val="none"/>
                <w:u w:val="single"/>
              </w:rPr>
            </w:pPr>
          </w:p>
        </w:tc>
      </w:tr>
      <w:tr w14:paraId="276F2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58" w:type="dxa"/>
            <w:vMerge w:val="continue"/>
            <w:noWrap w:val="0"/>
            <w:vAlign w:val="center"/>
          </w:tcPr>
          <w:p w14:paraId="7B16FEB9">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2FCEA9F9">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16A29ED7">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8633203">
            <w:pPr>
              <w:spacing w:line="360" w:lineRule="auto"/>
              <w:textAlignment w:val="baseline"/>
              <w:rPr>
                <w:rFonts w:hint="eastAsia" w:ascii="宋体" w:hAnsi="宋体" w:eastAsia="宋体" w:cs="宋体"/>
                <w:color w:val="auto"/>
                <w:spacing w:val="-8"/>
                <w:sz w:val="18"/>
                <w:szCs w:val="18"/>
                <w:highlight w:val="none"/>
              </w:rPr>
            </w:pPr>
            <w:r>
              <w:rPr>
                <w:rFonts w:hint="eastAsia" w:ascii="宋体" w:hAnsi="宋体" w:eastAsia="宋体" w:cs="宋体"/>
                <w:color w:val="auto"/>
                <w:sz w:val="18"/>
                <w:szCs w:val="18"/>
                <w:highlight w:val="none"/>
              </w:rPr>
              <w:t>16.市民投诉，经查有责的每次扣1分。</w:t>
            </w:r>
          </w:p>
        </w:tc>
        <w:tc>
          <w:tcPr>
            <w:tcW w:w="793" w:type="dxa"/>
            <w:noWrap w:val="0"/>
            <w:vAlign w:val="center"/>
          </w:tcPr>
          <w:p w14:paraId="4CD374EC">
            <w:pPr>
              <w:spacing w:line="320" w:lineRule="exact"/>
              <w:rPr>
                <w:rFonts w:hint="eastAsia" w:ascii="宋体" w:hAnsi="宋体" w:eastAsia="宋体" w:cs="宋体"/>
                <w:color w:val="auto"/>
                <w:spacing w:val="-8"/>
                <w:sz w:val="18"/>
                <w:szCs w:val="18"/>
                <w:highlight w:val="none"/>
                <w:u w:val="single"/>
              </w:rPr>
            </w:pPr>
          </w:p>
        </w:tc>
      </w:tr>
      <w:tr w14:paraId="45DF2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558" w:type="dxa"/>
            <w:vMerge w:val="restart"/>
            <w:noWrap w:val="0"/>
            <w:vAlign w:val="center"/>
          </w:tcPr>
          <w:p w14:paraId="1B4A9E64">
            <w:pPr>
              <w:spacing w:line="3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十一</w:t>
            </w:r>
          </w:p>
        </w:tc>
        <w:tc>
          <w:tcPr>
            <w:tcW w:w="746" w:type="dxa"/>
            <w:vMerge w:val="restart"/>
            <w:noWrap w:val="0"/>
            <w:vAlign w:val="center"/>
          </w:tcPr>
          <w:p w14:paraId="773E94CE">
            <w:pPr>
              <w:spacing w:line="44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乡镇中转站垃圾清运考核</w:t>
            </w:r>
          </w:p>
          <w:p w14:paraId="54554013">
            <w:pPr>
              <w:spacing w:line="320" w:lineRule="exact"/>
              <w:jc w:val="center"/>
              <w:rPr>
                <w:rFonts w:hint="eastAsia" w:ascii="宋体" w:hAnsi="宋体" w:eastAsia="宋体" w:cs="宋体"/>
                <w:b/>
                <w:bCs/>
                <w:color w:val="auto"/>
                <w:szCs w:val="21"/>
                <w:highlight w:val="none"/>
              </w:rPr>
            </w:pPr>
          </w:p>
        </w:tc>
        <w:tc>
          <w:tcPr>
            <w:tcW w:w="768" w:type="dxa"/>
            <w:vMerge w:val="restart"/>
            <w:noWrap w:val="0"/>
            <w:vAlign w:val="center"/>
          </w:tcPr>
          <w:p w14:paraId="0C72EDAD">
            <w:pPr>
              <w:spacing w:line="44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现场检查、台账和智慧环卫平台数据读取相结合</w:t>
            </w:r>
          </w:p>
          <w:p w14:paraId="61983DC1">
            <w:pPr>
              <w:spacing w:line="320" w:lineRule="exact"/>
              <w:jc w:val="center"/>
              <w:rPr>
                <w:rFonts w:hint="eastAsia" w:ascii="宋体" w:hAnsi="宋体" w:eastAsia="宋体" w:cs="宋体"/>
                <w:b/>
                <w:bCs/>
                <w:color w:val="auto"/>
                <w:sz w:val="18"/>
                <w:szCs w:val="18"/>
                <w:highlight w:val="none"/>
              </w:rPr>
            </w:pPr>
          </w:p>
        </w:tc>
        <w:tc>
          <w:tcPr>
            <w:tcW w:w="6171" w:type="dxa"/>
            <w:noWrap w:val="0"/>
            <w:vAlign w:val="center"/>
          </w:tcPr>
          <w:p w14:paraId="00D5F454">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r>
              <w:rPr>
                <w:rFonts w:hint="eastAsia" w:ascii="宋体" w:hAnsi="宋体" w:eastAsia="宋体" w:cs="宋体"/>
                <w:color w:val="auto"/>
                <w:sz w:val="18"/>
                <w:szCs w:val="18"/>
                <w:highlight w:val="none"/>
                <w:lang w:val="zh-CN"/>
              </w:rPr>
              <w:t>垃圾清运完毕后周边地面不整洁每次扣</w:t>
            </w:r>
            <w:r>
              <w:rPr>
                <w:rFonts w:hint="eastAsia" w:ascii="宋体" w:hAnsi="宋体" w:eastAsia="宋体" w:cs="宋体"/>
                <w:color w:val="auto"/>
                <w:sz w:val="18"/>
                <w:szCs w:val="18"/>
                <w:highlight w:val="none"/>
              </w:rPr>
              <w:t>1-3分</w:t>
            </w:r>
            <w:r>
              <w:rPr>
                <w:rFonts w:hint="eastAsia" w:ascii="宋体" w:hAnsi="宋体" w:eastAsia="宋体" w:cs="宋体"/>
                <w:color w:val="auto"/>
                <w:sz w:val="18"/>
                <w:szCs w:val="18"/>
                <w:highlight w:val="none"/>
                <w:lang w:val="zh-CN"/>
              </w:rPr>
              <w:t>。</w:t>
            </w:r>
          </w:p>
        </w:tc>
        <w:tc>
          <w:tcPr>
            <w:tcW w:w="793" w:type="dxa"/>
            <w:noWrap w:val="0"/>
            <w:vAlign w:val="top"/>
          </w:tcPr>
          <w:p w14:paraId="17E7E8B4">
            <w:pPr>
              <w:snapToGrid w:val="0"/>
              <w:spacing w:line="320" w:lineRule="exact"/>
              <w:rPr>
                <w:rFonts w:hint="eastAsia" w:ascii="宋体" w:hAnsi="宋体" w:eastAsia="宋体" w:cs="宋体"/>
                <w:color w:val="auto"/>
                <w:sz w:val="18"/>
                <w:szCs w:val="18"/>
                <w:highlight w:val="none"/>
                <w:u w:val="single"/>
              </w:rPr>
            </w:pPr>
          </w:p>
        </w:tc>
      </w:tr>
      <w:tr w14:paraId="29D9F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558" w:type="dxa"/>
            <w:vMerge w:val="continue"/>
            <w:noWrap w:val="0"/>
            <w:vAlign w:val="center"/>
          </w:tcPr>
          <w:p w14:paraId="1C25B0A4">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2CE1AFC3">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ECEEB6F">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48BED3BC">
            <w:pPr>
              <w:pStyle w:val="220"/>
              <w:spacing w:line="360" w:lineRule="auto"/>
              <w:ind w:left="0" w:left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r>
              <w:rPr>
                <w:rFonts w:hint="eastAsia" w:ascii="宋体" w:hAnsi="宋体" w:eastAsia="宋体" w:cs="宋体"/>
                <w:color w:val="auto"/>
                <w:kern w:val="2"/>
                <w:sz w:val="18"/>
                <w:szCs w:val="18"/>
                <w:highlight w:val="none"/>
                <w:lang w:val="zh-CN"/>
              </w:rPr>
              <w:t>垃圾运输车未按规定将垃圾统一运至焚烧厂进行处理，随意处理</w:t>
            </w:r>
            <w:r>
              <w:rPr>
                <w:rFonts w:hint="eastAsia" w:ascii="宋体" w:hAnsi="宋体" w:eastAsia="宋体" w:cs="宋体"/>
                <w:color w:val="auto"/>
                <w:sz w:val="18"/>
                <w:szCs w:val="18"/>
                <w:highlight w:val="none"/>
                <w:lang w:val="zh-CN"/>
              </w:rPr>
              <w:t>每次扣</w:t>
            </w:r>
            <w:r>
              <w:rPr>
                <w:rFonts w:hint="eastAsia" w:ascii="宋体" w:hAnsi="宋体" w:eastAsia="宋体" w:cs="宋体"/>
                <w:color w:val="auto"/>
                <w:sz w:val="18"/>
                <w:szCs w:val="18"/>
                <w:highlight w:val="none"/>
              </w:rPr>
              <w:t>5-10分</w:t>
            </w:r>
            <w:r>
              <w:rPr>
                <w:rFonts w:hint="eastAsia" w:ascii="宋体" w:hAnsi="宋体" w:eastAsia="宋体" w:cs="宋体"/>
                <w:color w:val="auto"/>
                <w:kern w:val="2"/>
                <w:sz w:val="18"/>
                <w:szCs w:val="18"/>
                <w:highlight w:val="none"/>
                <w:lang w:val="zh-CN"/>
              </w:rPr>
              <w:t>。</w:t>
            </w:r>
          </w:p>
        </w:tc>
        <w:tc>
          <w:tcPr>
            <w:tcW w:w="793" w:type="dxa"/>
            <w:noWrap w:val="0"/>
            <w:vAlign w:val="center"/>
          </w:tcPr>
          <w:p w14:paraId="6372422D">
            <w:pPr>
              <w:spacing w:line="320" w:lineRule="exact"/>
              <w:rPr>
                <w:rFonts w:hint="eastAsia" w:ascii="宋体" w:hAnsi="宋体" w:eastAsia="宋体" w:cs="宋体"/>
                <w:color w:val="auto"/>
                <w:sz w:val="18"/>
                <w:szCs w:val="18"/>
                <w:highlight w:val="none"/>
              </w:rPr>
            </w:pPr>
          </w:p>
        </w:tc>
      </w:tr>
      <w:tr w14:paraId="721D5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558" w:type="dxa"/>
            <w:vMerge w:val="continue"/>
            <w:noWrap w:val="0"/>
            <w:vAlign w:val="center"/>
          </w:tcPr>
          <w:p w14:paraId="49093FFC">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AF599A1">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6A552875">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5E01835">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3.垃圾</w:t>
            </w:r>
            <w:r>
              <w:rPr>
                <w:rFonts w:hint="eastAsia" w:ascii="宋体" w:hAnsi="宋体" w:eastAsia="宋体" w:cs="宋体"/>
                <w:color w:val="auto"/>
                <w:sz w:val="18"/>
                <w:szCs w:val="18"/>
                <w:highlight w:val="none"/>
                <w:lang w:val="zh-CN"/>
              </w:rPr>
              <w:t>清运车辆必须每日清洗，未清洗每车扣</w:t>
            </w:r>
            <w:r>
              <w:rPr>
                <w:rFonts w:hint="eastAsia" w:ascii="宋体" w:hAnsi="宋体" w:eastAsia="宋体" w:cs="宋体"/>
                <w:color w:val="auto"/>
                <w:sz w:val="18"/>
                <w:szCs w:val="18"/>
                <w:highlight w:val="none"/>
              </w:rPr>
              <w:t>1分</w:t>
            </w:r>
            <w:r>
              <w:rPr>
                <w:rFonts w:hint="eastAsia" w:ascii="宋体" w:hAnsi="宋体" w:eastAsia="宋体" w:cs="宋体"/>
                <w:color w:val="auto"/>
                <w:sz w:val="18"/>
                <w:szCs w:val="18"/>
                <w:highlight w:val="none"/>
                <w:lang w:val="zh-CN"/>
              </w:rPr>
              <w:t>，</w:t>
            </w:r>
            <w:r>
              <w:rPr>
                <w:rFonts w:hint="eastAsia" w:ascii="宋体" w:hAnsi="宋体" w:eastAsia="宋体" w:cs="宋体"/>
                <w:color w:val="auto"/>
                <w:sz w:val="18"/>
                <w:szCs w:val="18"/>
                <w:highlight w:val="none"/>
              </w:rPr>
              <w:t>所有</w:t>
            </w:r>
            <w:r>
              <w:rPr>
                <w:rFonts w:hint="eastAsia" w:ascii="宋体" w:hAnsi="宋体" w:eastAsia="宋体" w:cs="宋体"/>
                <w:color w:val="auto"/>
                <w:sz w:val="18"/>
                <w:szCs w:val="18"/>
                <w:highlight w:val="none"/>
                <w:lang w:val="zh-CN"/>
              </w:rPr>
              <w:t>垃圾车辆必须有清晰的分类标识和公司编号，未标识每车扣</w:t>
            </w:r>
            <w:r>
              <w:rPr>
                <w:rFonts w:hint="eastAsia" w:ascii="宋体" w:hAnsi="宋体" w:eastAsia="宋体" w:cs="宋体"/>
                <w:color w:val="auto"/>
                <w:sz w:val="18"/>
                <w:szCs w:val="18"/>
                <w:highlight w:val="none"/>
              </w:rPr>
              <w:t>1分</w:t>
            </w:r>
            <w:r>
              <w:rPr>
                <w:rFonts w:hint="eastAsia" w:ascii="宋体" w:hAnsi="宋体" w:eastAsia="宋体" w:cs="宋体"/>
                <w:color w:val="auto"/>
                <w:sz w:val="18"/>
                <w:szCs w:val="18"/>
                <w:highlight w:val="none"/>
                <w:lang w:val="zh-CN"/>
              </w:rPr>
              <w:t>。</w:t>
            </w:r>
          </w:p>
        </w:tc>
        <w:tc>
          <w:tcPr>
            <w:tcW w:w="793" w:type="dxa"/>
            <w:noWrap w:val="0"/>
            <w:vAlign w:val="center"/>
          </w:tcPr>
          <w:p w14:paraId="027C85BE">
            <w:pPr>
              <w:spacing w:line="320" w:lineRule="exact"/>
              <w:rPr>
                <w:rFonts w:hint="eastAsia" w:ascii="宋体" w:hAnsi="宋体" w:eastAsia="宋体" w:cs="宋体"/>
                <w:color w:val="auto"/>
                <w:sz w:val="18"/>
                <w:szCs w:val="18"/>
                <w:highlight w:val="none"/>
                <w:u w:val="single"/>
              </w:rPr>
            </w:pPr>
          </w:p>
        </w:tc>
      </w:tr>
      <w:tr w14:paraId="2E9FD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58" w:type="dxa"/>
            <w:vMerge w:val="continue"/>
            <w:noWrap w:val="0"/>
            <w:vAlign w:val="center"/>
          </w:tcPr>
          <w:p w14:paraId="48E53196">
            <w:pPr>
              <w:spacing w:line="320" w:lineRule="exact"/>
              <w:textAlignment w:val="baseline"/>
              <w:rPr>
                <w:rFonts w:hint="eastAsia" w:ascii="宋体" w:hAnsi="宋体" w:eastAsia="宋体" w:cs="宋体"/>
                <w:color w:val="auto"/>
                <w:szCs w:val="21"/>
                <w:highlight w:val="none"/>
              </w:rPr>
            </w:pPr>
          </w:p>
        </w:tc>
        <w:tc>
          <w:tcPr>
            <w:tcW w:w="746" w:type="dxa"/>
            <w:vMerge w:val="continue"/>
            <w:noWrap w:val="0"/>
            <w:vAlign w:val="center"/>
          </w:tcPr>
          <w:p w14:paraId="05D6F395">
            <w:pPr>
              <w:spacing w:line="320" w:lineRule="exact"/>
              <w:textAlignment w:val="baseline"/>
              <w:rPr>
                <w:rFonts w:hint="eastAsia" w:ascii="宋体" w:hAnsi="宋体" w:eastAsia="宋体" w:cs="宋体"/>
                <w:color w:val="auto"/>
                <w:szCs w:val="21"/>
                <w:highlight w:val="none"/>
              </w:rPr>
            </w:pPr>
          </w:p>
        </w:tc>
        <w:tc>
          <w:tcPr>
            <w:tcW w:w="768" w:type="dxa"/>
            <w:vMerge w:val="continue"/>
            <w:noWrap w:val="0"/>
            <w:vAlign w:val="center"/>
          </w:tcPr>
          <w:p w14:paraId="7C43B341">
            <w:pPr>
              <w:spacing w:line="320" w:lineRule="exact"/>
              <w:textAlignment w:val="baseline"/>
              <w:rPr>
                <w:rFonts w:hint="eastAsia" w:ascii="宋体" w:hAnsi="宋体" w:eastAsia="宋体" w:cs="宋体"/>
                <w:color w:val="auto"/>
                <w:sz w:val="18"/>
                <w:szCs w:val="18"/>
                <w:highlight w:val="none"/>
              </w:rPr>
            </w:pPr>
          </w:p>
        </w:tc>
        <w:tc>
          <w:tcPr>
            <w:tcW w:w="6171" w:type="dxa"/>
            <w:noWrap w:val="0"/>
            <w:vAlign w:val="center"/>
          </w:tcPr>
          <w:p w14:paraId="3B1BD615">
            <w:pPr>
              <w:spacing w:line="360" w:lineRule="auto"/>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r>
              <w:rPr>
                <w:rFonts w:hint="eastAsia" w:ascii="宋体" w:hAnsi="宋体" w:eastAsia="宋体" w:cs="宋体"/>
                <w:color w:val="auto"/>
                <w:sz w:val="18"/>
                <w:szCs w:val="18"/>
                <w:highlight w:val="none"/>
                <w:lang w:val="zh-CN"/>
              </w:rPr>
              <w:t>垃圾清运车未实行密闭运输每次扣</w:t>
            </w:r>
            <w:r>
              <w:rPr>
                <w:rFonts w:hint="eastAsia" w:ascii="宋体" w:hAnsi="宋体" w:eastAsia="宋体" w:cs="宋体"/>
                <w:color w:val="auto"/>
                <w:sz w:val="18"/>
                <w:szCs w:val="18"/>
                <w:highlight w:val="none"/>
              </w:rPr>
              <w:t>0.5分</w:t>
            </w:r>
            <w:r>
              <w:rPr>
                <w:rFonts w:hint="eastAsia" w:ascii="宋体" w:hAnsi="宋体" w:eastAsia="宋体" w:cs="宋体"/>
                <w:color w:val="auto"/>
                <w:sz w:val="18"/>
                <w:szCs w:val="18"/>
                <w:highlight w:val="none"/>
                <w:lang w:val="zh-CN"/>
              </w:rPr>
              <w:t>，清运车辆破损，清运过程中垃圾抛洒、污水滴漏、车厢外吊挂垃圾每次扣</w:t>
            </w:r>
            <w:r>
              <w:rPr>
                <w:rFonts w:hint="eastAsia" w:ascii="宋体" w:hAnsi="宋体" w:eastAsia="宋体" w:cs="宋体"/>
                <w:color w:val="auto"/>
                <w:sz w:val="18"/>
                <w:szCs w:val="18"/>
                <w:highlight w:val="none"/>
              </w:rPr>
              <w:t>1-2分</w:t>
            </w:r>
            <w:r>
              <w:rPr>
                <w:rFonts w:hint="eastAsia" w:ascii="宋体" w:hAnsi="宋体" w:eastAsia="宋体" w:cs="宋体"/>
                <w:color w:val="auto"/>
                <w:sz w:val="18"/>
                <w:szCs w:val="18"/>
                <w:highlight w:val="none"/>
                <w:lang w:val="zh-CN"/>
              </w:rPr>
              <w:t>。</w:t>
            </w:r>
          </w:p>
        </w:tc>
        <w:tc>
          <w:tcPr>
            <w:tcW w:w="793" w:type="dxa"/>
            <w:noWrap w:val="0"/>
            <w:vAlign w:val="center"/>
          </w:tcPr>
          <w:p w14:paraId="02B54E6B">
            <w:pPr>
              <w:spacing w:line="320" w:lineRule="exact"/>
              <w:textAlignment w:val="baseline"/>
              <w:rPr>
                <w:rFonts w:hint="eastAsia" w:ascii="宋体" w:hAnsi="宋体" w:eastAsia="宋体" w:cs="宋体"/>
                <w:color w:val="auto"/>
                <w:sz w:val="18"/>
                <w:szCs w:val="18"/>
                <w:highlight w:val="none"/>
              </w:rPr>
            </w:pPr>
          </w:p>
        </w:tc>
      </w:tr>
      <w:tr w14:paraId="3C8E2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558" w:type="dxa"/>
            <w:vMerge w:val="continue"/>
            <w:noWrap w:val="0"/>
            <w:vAlign w:val="center"/>
          </w:tcPr>
          <w:p w14:paraId="467B06F7">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1393C6E">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095C290F">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0F7D72FE">
            <w:pPr>
              <w:pStyle w:val="24"/>
              <w:spacing w:line="360" w:lineRule="auto"/>
              <w:rPr>
                <w:rFonts w:hint="eastAsia" w:ascii="宋体" w:hAnsi="宋体" w:eastAsia="宋体" w:cs="宋体"/>
                <w:color w:val="auto"/>
                <w:sz w:val="18"/>
                <w:szCs w:val="18"/>
                <w:highlight w:val="none"/>
                <w:u w:val="single"/>
              </w:rPr>
            </w:pPr>
            <w:r>
              <w:rPr>
                <w:rFonts w:hint="eastAsia" w:ascii="宋体" w:hAnsi="宋体" w:eastAsia="宋体" w:cs="宋体"/>
                <w:color w:val="auto"/>
                <w:sz w:val="18"/>
                <w:szCs w:val="18"/>
                <w:highlight w:val="none"/>
              </w:rPr>
              <w:t>5.</w:t>
            </w:r>
            <w:r>
              <w:rPr>
                <w:rFonts w:hint="eastAsia" w:ascii="宋体" w:hAnsi="宋体" w:eastAsia="宋体" w:cs="宋体"/>
                <w:color w:val="auto"/>
                <w:sz w:val="18"/>
                <w:szCs w:val="18"/>
                <w:highlight w:val="none"/>
                <w:lang w:val="zh-CN"/>
              </w:rPr>
              <w:t xml:space="preserve"> </w:t>
            </w:r>
            <w:r>
              <w:rPr>
                <w:rFonts w:hint="eastAsia" w:ascii="宋体" w:hAnsi="宋体" w:eastAsia="宋体" w:cs="宋体"/>
                <w:color w:val="auto"/>
                <w:kern w:val="0"/>
                <w:sz w:val="18"/>
                <w:szCs w:val="18"/>
                <w:highlight w:val="none"/>
                <w:lang w:val="zh-CN"/>
              </w:rPr>
              <w:t>作业时，装卸工违反规定擅自进行车辆操作每次扣</w:t>
            </w:r>
            <w:r>
              <w:rPr>
                <w:rFonts w:hint="eastAsia" w:ascii="宋体" w:hAnsi="宋体" w:eastAsia="宋体" w:cs="宋体"/>
                <w:color w:val="auto"/>
                <w:kern w:val="0"/>
                <w:sz w:val="18"/>
                <w:szCs w:val="18"/>
                <w:highlight w:val="none"/>
              </w:rPr>
              <w:t>1分</w:t>
            </w:r>
            <w:r>
              <w:rPr>
                <w:rFonts w:hint="eastAsia" w:ascii="宋体" w:hAnsi="宋体" w:eastAsia="宋体" w:cs="宋体"/>
                <w:color w:val="auto"/>
                <w:kern w:val="0"/>
                <w:sz w:val="18"/>
                <w:szCs w:val="18"/>
                <w:highlight w:val="none"/>
                <w:lang w:val="zh-CN"/>
              </w:rPr>
              <w:t>。</w:t>
            </w:r>
          </w:p>
        </w:tc>
        <w:tc>
          <w:tcPr>
            <w:tcW w:w="793" w:type="dxa"/>
            <w:noWrap w:val="0"/>
            <w:vAlign w:val="center"/>
          </w:tcPr>
          <w:p w14:paraId="3F079462">
            <w:pPr>
              <w:spacing w:line="320" w:lineRule="exact"/>
              <w:rPr>
                <w:rFonts w:hint="eastAsia" w:ascii="宋体" w:hAnsi="宋体" w:eastAsia="宋体" w:cs="宋体"/>
                <w:color w:val="auto"/>
                <w:sz w:val="18"/>
                <w:szCs w:val="18"/>
                <w:highlight w:val="none"/>
                <w:u w:val="single"/>
              </w:rPr>
            </w:pPr>
          </w:p>
        </w:tc>
      </w:tr>
      <w:tr w14:paraId="5697F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558" w:type="dxa"/>
            <w:vMerge w:val="continue"/>
            <w:noWrap w:val="0"/>
            <w:vAlign w:val="center"/>
          </w:tcPr>
          <w:p w14:paraId="083FBA8B">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4C2AC72E">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221E4CFE">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F44DC86">
            <w:pPr>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r>
              <w:rPr>
                <w:rFonts w:hint="eastAsia" w:ascii="宋体" w:hAnsi="宋体" w:eastAsia="宋体" w:cs="宋体"/>
                <w:color w:val="auto"/>
                <w:sz w:val="18"/>
                <w:szCs w:val="18"/>
                <w:highlight w:val="none"/>
                <w:lang w:val="zh-CN"/>
              </w:rPr>
              <w:t>保洁公司配备的各类清运车辆只服务于本项目,不得再服务于其他标项等违反每车次扣</w:t>
            </w:r>
            <w:r>
              <w:rPr>
                <w:rFonts w:hint="eastAsia" w:ascii="宋体" w:hAnsi="宋体" w:eastAsia="宋体" w:cs="宋体"/>
                <w:color w:val="auto"/>
                <w:sz w:val="18"/>
                <w:szCs w:val="18"/>
                <w:highlight w:val="none"/>
              </w:rPr>
              <w:t>2分</w:t>
            </w:r>
            <w:r>
              <w:rPr>
                <w:rFonts w:hint="eastAsia" w:ascii="宋体" w:hAnsi="宋体" w:eastAsia="宋体" w:cs="宋体"/>
                <w:color w:val="auto"/>
                <w:sz w:val="18"/>
                <w:szCs w:val="18"/>
                <w:highlight w:val="none"/>
                <w:lang w:val="zh-CN"/>
              </w:rPr>
              <w:t>。</w:t>
            </w:r>
          </w:p>
        </w:tc>
        <w:tc>
          <w:tcPr>
            <w:tcW w:w="793" w:type="dxa"/>
            <w:noWrap w:val="0"/>
            <w:vAlign w:val="top"/>
          </w:tcPr>
          <w:p w14:paraId="7D8DCC32">
            <w:pPr>
              <w:pStyle w:val="24"/>
              <w:spacing w:line="320" w:lineRule="exact"/>
              <w:rPr>
                <w:rFonts w:hint="eastAsia" w:ascii="宋体" w:hAnsi="宋体" w:eastAsia="宋体" w:cs="宋体"/>
                <w:color w:val="auto"/>
                <w:sz w:val="18"/>
                <w:szCs w:val="18"/>
                <w:highlight w:val="none"/>
                <w:u w:val="single"/>
              </w:rPr>
            </w:pPr>
          </w:p>
        </w:tc>
      </w:tr>
      <w:tr w14:paraId="41A4E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558" w:type="dxa"/>
            <w:vMerge w:val="continue"/>
            <w:noWrap w:val="0"/>
            <w:vAlign w:val="center"/>
          </w:tcPr>
          <w:p w14:paraId="1341F716">
            <w:pPr>
              <w:spacing w:line="320" w:lineRule="exact"/>
              <w:jc w:val="center"/>
              <w:rPr>
                <w:rFonts w:hint="eastAsia" w:ascii="宋体" w:hAnsi="宋体" w:eastAsia="宋体" w:cs="宋体"/>
                <w:color w:val="auto"/>
                <w:szCs w:val="21"/>
                <w:highlight w:val="none"/>
              </w:rPr>
            </w:pPr>
          </w:p>
        </w:tc>
        <w:tc>
          <w:tcPr>
            <w:tcW w:w="746" w:type="dxa"/>
            <w:vMerge w:val="continue"/>
            <w:noWrap w:val="0"/>
            <w:vAlign w:val="center"/>
          </w:tcPr>
          <w:p w14:paraId="3D813FBE">
            <w:pPr>
              <w:spacing w:line="320" w:lineRule="exact"/>
              <w:jc w:val="center"/>
              <w:rPr>
                <w:rFonts w:hint="eastAsia" w:ascii="宋体" w:hAnsi="宋体" w:eastAsia="宋体" w:cs="宋体"/>
                <w:color w:val="auto"/>
                <w:szCs w:val="21"/>
                <w:highlight w:val="none"/>
              </w:rPr>
            </w:pPr>
          </w:p>
        </w:tc>
        <w:tc>
          <w:tcPr>
            <w:tcW w:w="768" w:type="dxa"/>
            <w:vMerge w:val="continue"/>
            <w:noWrap w:val="0"/>
            <w:vAlign w:val="center"/>
          </w:tcPr>
          <w:p w14:paraId="51181672">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1E1AE8F3">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w:t>
            </w:r>
            <w:r>
              <w:rPr>
                <w:rFonts w:hint="eastAsia" w:ascii="宋体" w:hAnsi="宋体" w:eastAsia="宋体" w:cs="宋体"/>
                <w:color w:val="auto"/>
                <w:kern w:val="0"/>
                <w:sz w:val="18"/>
                <w:szCs w:val="18"/>
                <w:highlight w:val="none"/>
                <w:lang w:val="zh-CN"/>
              </w:rPr>
              <w:t>车辆作业完成后必须</w:t>
            </w:r>
            <w:r>
              <w:rPr>
                <w:rFonts w:hint="eastAsia" w:ascii="宋体" w:hAnsi="宋体" w:eastAsia="宋体" w:cs="宋体"/>
                <w:color w:val="auto"/>
                <w:kern w:val="0"/>
                <w:sz w:val="18"/>
                <w:szCs w:val="18"/>
                <w:highlight w:val="none"/>
              </w:rPr>
              <w:t>规范</w:t>
            </w:r>
            <w:r>
              <w:rPr>
                <w:rFonts w:hint="eastAsia" w:ascii="宋体" w:hAnsi="宋体" w:eastAsia="宋体" w:cs="宋体"/>
                <w:color w:val="auto"/>
                <w:kern w:val="0"/>
                <w:sz w:val="18"/>
                <w:szCs w:val="18"/>
                <w:highlight w:val="none"/>
                <w:lang w:val="zh-CN"/>
              </w:rPr>
              <w:t>停放在指定地点，</w:t>
            </w:r>
            <w:r>
              <w:rPr>
                <w:rFonts w:hint="eastAsia" w:ascii="宋体" w:hAnsi="宋体" w:eastAsia="宋体" w:cs="宋体"/>
                <w:color w:val="auto"/>
                <w:sz w:val="18"/>
                <w:szCs w:val="18"/>
                <w:highlight w:val="none"/>
                <w:lang w:val="zh-CN"/>
              </w:rPr>
              <w:t>违反每车次扣</w:t>
            </w:r>
            <w:r>
              <w:rPr>
                <w:rFonts w:hint="eastAsia" w:ascii="宋体" w:hAnsi="宋体" w:eastAsia="宋体" w:cs="宋体"/>
                <w:color w:val="auto"/>
                <w:sz w:val="18"/>
                <w:szCs w:val="18"/>
                <w:highlight w:val="none"/>
              </w:rPr>
              <w:t>0.2分</w:t>
            </w:r>
            <w:r>
              <w:rPr>
                <w:rFonts w:hint="eastAsia" w:ascii="宋体" w:hAnsi="宋体" w:eastAsia="宋体" w:cs="宋体"/>
                <w:color w:val="auto"/>
                <w:kern w:val="0"/>
                <w:sz w:val="18"/>
                <w:szCs w:val="18"/>
                <w:highlight w:val="none"/>
                <w:lang w:val="zh-CN"/>
              </w:rPr>
              <w:t>。</w:t>
            </w:r>
          </w:p>
        </w:tc>
        <w:tc>
          <w:tcPr>
            <w:tcW w:w="793" w:type="dxa"/>
            <w:noWrap w:val="0"/>
            <w:vAlign w:val="center"/>
          </w:tcPr>
          <w:p w14:paraId="7820371E">
            <w:pPr>
              <w:spacing w:line="320" w:lineRule="exact"/>
              <w:rPr>
                <w:rFonts w:hint="eastAsia" w:ascii="宋体" w:hAnsi="宋体" w:eastAsia="宋体" w:cs="宋体"/>
                <w:color w:val="auto"/>
                <w:sz w:val="18"/>
                <w:szCs w:val="18"/>
                <w:highlight w:val="none"/>
                <w:u w:val="single"/>
              </w:rPr>
            </w:pPr>
          </w:p>
        </w:tc>
      </w:tr>
      <w:tr w14:paraId="34D4C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1F42F92E">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75B3D455">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2A9B0353">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73755CD4">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w:t>
            </w:r>
            <w:r>
              <w:rPr>
                <w:rFonts w:hint="eastAsia" w:ascii="宋体" w:hAnsi="宋体" w:eastAsia="宋体" w:cs="宋体"/>
                <w:color w:val="auto"/>
                <w:sz w:val="18"/>
                <w:szCs w:val="18"/>
                <w:highlight w:val="none"/>
                <w:lang w:val="zh-CN"/>
              </w:rPr>
              <w:t>驾驶清运车辆人员应按交警部门规定的准驾车型配置， 未遵守交通法规（严禁闯红灯、逆向行驶、酒后驾驶、未按规定停车等违章行为）每车次扣</w:t>
            </w:r>
            <w:r>
              <w:rPr>
                <w:rFonts w:hint="eastAsia" w:ascii="宋体" w:hAnsi="宋体" w:eastAsia="宋体" w:cs="宋体"/>
                <w:color w:val="auto"/>
                <w:sz w:val="18"/>
                <w:szCs w:val="18"/>
                <w:highlight w:val="none"/>
              </w:rPr>
              <w:t>2分</w:t>
            </w:r>
            <w:r>
              <w:rPr>
                <w:rFonts w:hint="eastAsia" w:ascii="宋体" w:hAnsi="宋体" w:eastAsia="宋体" w:cs="宋体"/>
                <w:color w:val="auto"/>
                <w:sz w:val="18"/>
                <w:szCs w:val="18"/>
                <w:highlight w:val="none"/>
                <w:lang w:val="zh-CN"/>
              </w:rPr>
              <w:t>。</w:t>
            </w:r>
          </w:p>
        </w:tc>
        <w:tc>
          <w:tcPr>
            <w:tcW w:w="793" w:type="dxa"/>
            <w:noWrap w:val="0"/>
            <w:vAlign w:val="center"/>
          </w:tcPr>
          <w:p w14:paraId="544E9DFF">
            <w:pPr>
              <w:spacing w:line="320" w:lineRule="exact"/>
              <w:rPr>
                <w:rFonts w:hint="eastAsia" w:ascii="宋体" w:hAnsi="宋体" w:eastAsia="宋体" w:cs="宋体"/>
                <w:color w:val="auto"/>
                <w:sz w:val="18"/>
                <w:szCs w:val="18"/>
                <w:highlight w:val="none"/>
              </w:rPr>
            </w:pPr>
          </w:p>
        </w:tc>
      </w:tr>
      <w:tr w14:paraId="37D6E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58" w:type="dxa"/>
            <w:vMerge w:val="continue"/>
            <w:noWrap w:val="0"/>
            <w:vAlign w:val="center"/>
          </w:tcPr>
          <w:p w14:paraId="42EB7816">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1E50DF63">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2821FC6B">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D3C0C5D">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9.</w:t>
            </w:r>
            <w:r>
              <w:rPr>
                <w:rFonts w:hint="eastAsia" w:ascii="宋体" w:hAnsi="宋体" w:eastAsia="宋体" w:cs="宋体"/>
                <w:color w:val="auto"/>
                <w:kern w:val="0"/>
                <w:sz w:val="18"/>
                <w:szCs w:val="18"/>
                <w:highlight w:val="none"/>
                <w:lang w:val="zh-CN"/>
              </w:rPr>
              <w:t>清运车辆带“病”行驶，车辆存在故障行驶（如：转向系统、制动系统、灯光系统和车架地盘等）</w:t>
            </w:r>
            <w:r>
              <w:rPr>
                <w:rFonts w:hint="eastAsia" w:ascii="宋体" w:hAnsi="宋体" w:eastAsia="宋体" w:cs="宋体"/>
                <w:color w:val="auto"/>
                <w:sz w:val="18"/>
                <w:szCs w:val="18"/>
                <w:highlight w:val="none"/>
                <w:lang w:val="zh-CN"/>
              </w:rPr>
              <w:t>每车次扣</w:t>
            </w:r>
            <w:r>
              <w:rPr>
                <w:rFonts w:hint="eastAsia" w:ascii="宋体" w:hAnsi="宋体" w:eastAsia="宋体" w:cs="宋体"/>
                <w:color w:val="auto"/>
                <w:sz w:val="18"/>
                <w:szCs w:val="18"/>
                <w:highlight w:val="none"/>
              </w:rPr>
              <w:t>2分</w:t>
            </w:r>
            <w:r>
              <w:rPr>
                <w:rFonts w:hint="eastAsia" w:ascii="宋体" w:hAnsi="宋体" w:eastAsia="宋体" w:cs="宋体"/>
                <w:color w:val="auto"/>
                <w:kern w:val="0"/>
                <w:sz w:val="18"/>
                <w:szCs w:val="18"/>
                <w:highlight w:val="none"/>
                <w:lang w:val="zh-CN"/>
              </w:rPr>
              <w:t xml:space="preserve">。 </w:t>
            </w:r>
          </w:p>
        </w:tc>
        <w:tc>
          <w:tcPr>
            <w:tcW w:w="793" w:type="dxa"/>
            <w:noWrap w:val="0"/>
            <w:vAlign w:val="center"/>
          </w:tcPr>
          <w:p w14:paraId="46298D20">
            <w:pPr>
              <w:spacing w:line="320" w:lineRule="exact"/>
              <w:rPr>
                <w:rFonts w:hint="eastAsia" w:ascii="宋体" w:hAnsi="宋体" w:eastAsia="宋体" w:cs="宋体"/>
                <w:color w:val="auto"/>
                <w:sz w:val="18"/>
                <w:szCs w:val="18"/>
                <w:highlight w:val="none"/>
              </w:rPr>
            </w:pPr>
          </w:p>
        </w:tc>
      </w:tr>
      <w:tr w14:paraId="6ECC2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558" w:type="dxa"/>
            <w:vMerge w:val="restart"/>
            <w:noWrap w:val="0"/>
            <w:vAlign w:val="center"/>
          </w:tcPr>
          <w:p w14:paraId="7C2142FC">
            <w:pPr>
              <w:spacing w:line="320" w:lineRule="exact"/>
              <w:jc w:val="center"/>
              <w:rPr>
                <w:rFonts w:hint="eastAsia" w:ascii="宋体" w:hAnsi="宋体" w:eastAsia="宋体" w:cs="宋体"/>
                <w:color w:val="auto"/>
                <w:sz w:val="18"/>
                <w:szCs w:val="18"/>
                <w:highlight w:val="none"/>
              </w:rPr>
            </w:pPr>
            <w:r>
              <w:rPr>
                <w:rFonts w:hint="eastAsia" w:ascii="宋体" w:hAnsi="宋体" w:eastAsia="宋体" w:cs="宋体"/>
                <w:b/>
                <w:bCs/>
                <w:color w:val="auto"/>
                <w:szCs w:val="21"/>
                <w:highlight w:val="none"/>
              </w:rPr>
              <w:t>十二</w:t>
            </w:r>
          </w:p>
        </w:tc>
        <w:tc>
          <w:tcPr>
            <w:tcW w:w="746" w:type="dxa"/>
            <w:vMerge w:val="restart"/>
            <w:noWrap w:val="0"/>
            <w:vAlign w:val="center"/>
          </w:tcPr>
          <w:p w14:paraId="0DD42E0E">
            <w:pPr>
              <w:spacing w:line="44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直接扣款内容</w:t>
            </w:r>
          </w:p>
        </w:tc>
        <w:tc>
          <w:tcPr>
            <w:tcW w:w="768" w:type="dxa"/>
            <w:vMerge w:val="restart"/>
            <w:noWrap w:val="0"/>
            <w:vAlign w:val="center"/>
          </w:tcPr>
          <w:p w14:paraId="3783D9D7">
            <w:pPr>
              <w:spacing w:line="440" w:lineRule="exact"/>
              <w:jc w:val="center"/>
              <w:rPr>
                <w:rFonts w:hint="eastAsia" w:ascii="宋体" w:hAnsi="宋体" w:eastAsia="宋体" w:cs="宋体"/>
                <w:color w:val="auto"/>
                <w:sz w:val="24"/>
                <w:highlight w:val="none"/>
              </w:rPr>
            </w:pPr>
            <w:r>
              <w:rPr>
                <w:rFonts w:hint="eastAsia" w:ascii="宋体" w:hAnsi="宋体" w:eastAsia="宋体" w:cs="宋体"/>
                <w:b/>
                <w:bCs/>
                <w:color w:val="auto"/>
                <w:sz w:val="18"/>
                <w:szCs w:val="18"/>
                <w:highlight w:val="none"/>
              </w:rPr>
              <w:t>由考核单位发出《扣款通知书》，直接在当月的服务费中扣除相应款项</w:t>
            </w:r>
          </w:p>
          <w:p w14:paraId="0322F602">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67F90C29">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1.中标人拟派驻的项目经理（包括管理人员），在合同生效后开始履约的六个月内发生变动的，每发现一人每天扣1000元；六个月后未上报缙云县环境卫生管理处备案，私自变动的，每发现一人扣2000元。</w:t>
            </w:r>
          </w:p>
        </w:tc>
        <w:tc>
          <w:tcPr>
            <w:tcW w:w="793" w:type="dxa"/>
            <w:noWrap w:val="0"/>
            <w:vAlign w:val="center"/>
          </w:tcPr>
          <w:p w14:paraId="728B90A0">
            <w:pPr>
              <w:spacing w:line="320" w:lineRule="exact"/>
              <w:rPr>
                <w:rFonts w:hint="eastAsia" w:ascii="宋体" w:hAnsi="宋体" w:eastAsia="宋体" w:cs="宋体"/>
                <w:color w:val="auto"/>
                <w:sz w:val="18"/>
                <w:szCs w:val="18"/>
                <w:highlight w:val="none"/>
              </w:rPr>
            </w:pPr>
          </w:p>
        </w:tc>
      </w:tr>
      <w:tr w14:paraId="44A50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558" w:type="dxa"/>
            <w:vMerge w:val="continue"/>
            <w:noWrap w:val="0"/>
            <w:vAlign w:val="center"/>
          </w:tcPr>
          <w:p w14:paraId="73A866E2">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555E6D60">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414D5CAB">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A7B4A14">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2.中标人不按时报送人员名册表、人员变动登记表和责任路段表等资料，每超出一天每项扣500元。</w:t>
            </w:r>
          </w:p>
        </w:tc>
        <w:tc>
          <w:tcPr>
            <w:tcW w:w="793" w:type="dxa"/>
            <w:noWrap w:val="0"/>
            <w:vAlign w:val="center"/>
          </w:tcPr>
          <w:p w14:paraId="4AF9DE62">
            <w:pPr>
              <w:spacing w:line="320" w:lineRule="exact"/>
              <w:rPr>
                <w:rFonts w:hint="eastAsia" w:ascii="宋体" w:hAnsi="宋体" w:eastAsia="宋体" w:cs="宋体"/>
                <w:color w:val="auto"/>
                <w:sz w:val="18"/>
                <w:szCs w:val="18"/>
                <w:highlight w:val="none"/>
              </w:rPr>
            </w:pPr>
          </w:p>
        </w:tc>
      </w:tr>
      <w:tr w14:paraId="1FD0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jc w:val="center"/>
        </w:trPr>
        <w:tc>
          <w:tcPr>
            <w:tcW w:w="558" w:type="dxa"/>
            <w:vMerge w:val="continue"/>
            <w:noWrap w:val="0"/>
            <w:vAlign w:val="center"/>
          </w:tcPr>
          <w:p w14:paraId="36DFBF7A">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5767C3F5">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588E0178">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F383531">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检查中标人每月上报的人员名册表与责任路段表中人员是否一致，人数是否符合核定最低人数；其次检查路面实际在岗清扫人员是否与责任路段表相一致。未按要求配足一线管理人员的，每缺一人扣每人每天300元；根据责任网格，检查过程中一线作业人员未在岗的，每缺一人扣200元；在岗作业人员信息与责任网格上不一致的，扣100元/人。未配足作业人员的，每缺一人扣每人每天300元。</w:t>
            </w:r>
          </w:p>
        </w:tc>
        <w:tc>
          <w:tcPr>
            <w:tcW w:w="793" w:type="dxa"/>
            <w:noWrap w:val="0"/>
            <w:vAlign w:val="center"/>
          </w:tcPr>
          <w:p w14:paraId="31EE4530">
            <w:pPr>
              <w:spacing w:line="320" w:lineRule="exact"/>
              <w:rPr>
                <w:rFonts w:hint="eastAsia" w:ascii="宋体" w:hAnsi="宋体" w:eastAsia="宋体" w:cs="宋体"/>
                <w:color w:val="auto"/>
                <w:sz w:val="18"/>
                <w:szCs w:val="18"/>
                <w:highlight w:val="none"/>
              </w:rPr>
            </w:pPr>
          </w:p>
        </w:tc>
      </w:tr>
      <w:tr w14:paraId="440E9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0" w:hRule="atLeast"/>
          <w:jc w:val="center"/>
        </w:trPr>
        <w:tc>
          <w:tcPr>
            <w:tcW w:w="558" w:type="dxa"/>
            <w:vMerge w:val="continue"/>
            <w:noWrap w:val="0"/>
            <w:vAlign w:val="center"/>
          </w:tcPr>
          <w:p w14:paraId="2216FE9D">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0C5FB249">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0ACE890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0A3B2666">
            <w:pPr>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出现以下情况的，每发现一次，直接扣服务费1000元，在下发《扣款通知书》后一周后仍未整改到位的直接扣服务费2000元，一个月内同一区域仍出现同样情况的，直接扣服务费4000元，同一区域反复多次出现，在以上基础上翻倍扣：（1）道路大面积未清扫保洁严重；（2）绿化带垃圾较多堆积多日未清理的；（3）要求机扫的道路未安排机扫的；（4）公厕保洁很差有明显臭味的；（5）垃圾中转站内乱堆乱放严重、箱体较脏臭味明显的；（6）中转站管理不到位，将建筑垃圾、工业垃圾及易燃物品倒入压缩箱内的；（7）垃圾分类收运不及时、收运次数不足被市民投诉的；（8）配备的车辆、设备无正当理由闲置不使用的。</w:t>
            </w:r>
          </w:p>
        </w:tc>
        <w:tc>
          <w:tcPr>
            <w:tcW w:w="793" w:type="dxa"/>
            <w:noWrap w:val="0"/>
            <w:vAlign w:val="center"/>
          </w:tcPr>
          <w:p w14:paraId="3643F964">
            <w:pPr>
              <w:spacing w:line="320" w:lineRule="exact"/>
              <w:rPr>
                <w:rFonts w:hint="eastAsia" w:ascii="宋体" w:hAnsi="宋体" w:eastAsia="宋体" w:cs="宋体"/>
                <w:color w:val="auto"/>
                <w:sz w:val="18"/>
                <w:szCs w:val="18"/>
                <w:highlight w:val="none"/>
              </w:rPr>
            </w:pPr>
          </w:p>
        </w:tc>
      </w:tr>
      <w:tr w14:paraId="707FB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558" w:type="dxa"/>
            <w:vMerge w:val="continue"/>
            <w:noWrap w:val="0"/>
            <w:vAlign w:val="center"/>
          </w:tcPr>
          <w:p w14:paraId="7AE29A80">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5D7EFCA8">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04BFCA2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4D5C7972">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5.建立快速保洁和环卫工人巡回保洁制度，塑料袋、纸巾等滞留垃圾应在规定时间内清理，主城区范围内包括主要街道路、广场、公园等垃圾滞留时间超过60分钟未清理的，每个点位直接扣服务费200元。</w:t>
            </w:r>
          </w:p>
        </w:tc>
        <w:tc>
          <w:tcPr>
            <w:tcW w:w="793" w:type="dxa"/>
            <w:noWrap w:val="0"/>
            <w:vAlign w:val="center"/>
          </w:tcPr>
          <w:p w14:paraId="01931FA4">
            <w:pPr>
              <w:spacing w:line="320" w:lineRule="exact"/>
              <w:rPr>
                <w:rFonts w:hint="eastAsia" w:ascii="宋体" w:hAnsi="宋体" w:eastAsia="宋体" w:cs="宋体"/>
                <w:color w:val="auto"/>
                <w:sz w:val="18"/>
                <w:szCs w:val="18"/>
                <w:highlight w:val="none"/>
              </w:rPr>
            </w:pPr>
          </w:p>
        </w:tc>
      </w:tr>
      <w:tr w14:paraId="5CD50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58" w:type="dxa"/>
            <w:vMerge w:val="continue"/>
            <w:noWrap w:val="0"/>
            <w:vAlign w:val="center"/>
          </w:tcPr>
          <w:p w14:paraId="2A5F3912">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6112FAEA">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3959B816">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FDC2A19">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6.垃圾车出现垃圾抛洒、污水滴漏等污染大面积城区道路的，直接扣服务费500元/次，情况严重的直接扣服务费1000元、3000元、5000元/次不等。</w:t>
            </w:r>
          </w:p>
        </w:tc>
        <w:tc>
          <w:tcPr>
            <w:tcW w:w="793" w:type="dxa"/>
            <w:noWrap w:val="0"/>
            <w:vAlign w:val="center"/>
          </w:tcPr>
          <w:p w14:paraId="0B394B7E">
            <w:pPr>
              <w:spacing w:line="320" w:lineRule="exact"/>
              <w:rPr>
                <w:rFonts w:hint="eastAsia" w:ascii="宋体" w:hAnsi="宋体" w:eastAsia="宋体" w:cs="宋体"/>
                <w:color w:val="auto"/>
                <w:sz w:val="18"/>
                <w:szCs w:val="18"/>
                <w:highlight w:val="none"/>
              </w:rPr>
            </w:pPr>
          </w:p>
        </w:tc>
      </w:tr>
      <w:tr w14:paraId="30015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558" w:type="dxa"/>
            <w:vMerge w:val="continue"/>
            <w:noWrap w:val="0"/>
            <w:vAlign w:val="center"/>
          </w:tcPr>
          <w:p w14:paraId="4B55C6A9">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2F64D715">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2B546F2C">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0A3EC810">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7.对有时限要求的任务，无故延迟造成的不良社会影响，视情节轻重，每次直接扣服务费3000元、5000元、10000元不等。</w:t>
            </w:r>
          </w:p>
        </w:tc>
        <w:tc>
          <w:tcPr>
            <w:tcW w:w="793" w:type="dxa"/>
            <w:noWrap w:val="0"/>
            <w:vAlign w:val="center"/>
          </w:tcPr>
          <w:p w14:paraId="61832CD9">
            <w:pPr>
              <w:spacing w:line="320" w:lineRule="exact"/>
              <w:rPr>
                <w:rFonts w:hint="eastAsia" w:ascii="宋体" w:hAnsi="宋体" w:eastAsia="宋体" w:cs="宋体"/>
                <w:color w:val="auto"/>
                <w:sz w:val="18"/>
                <w:szCs w:val="18"/>
                <w:highlight w:val="none"/>
              </w:rPr>
            </w:pPr>
          </w:p>
        </w:tc>
      </w:tr>
      <w:tr w14:paraId="64548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jc w:val="center"/>
        </w:trPr>
        <w:tc>
          <w:tcPr>
            <w:tcW w:w="558" w:type="dxa"/>
            <w:vMerge w:val="continue"/>
            <w:noWrap w:val="0"/>
            <w:vAlign w:val="center"/>
          </w:tcPr>
          <w:p w14:paraId="5493B8DF">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51D9FE2B">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574A8280">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54781C92">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出现以下有责投诉的，委托清运服务的机关企事业单位、两定四分点垃圾收运不及时、漏收、扰民投诉查实有责的，每次直接扣服务费1000元；中标人或环卫作业人员擅自向物业、商铺等服务对象收费的，每次直接扣服务费1000元；环卫作业车出现超速行驶、随意变道、遮挡号牌等违反交通规则行驶相关投诉的，每次直接扣服务费1000元。违反交通规则行驶造成车辆事故的，负同责或以上责任的，每次直接扣服务费2000元。</w:t>
            </w:r>
          </w:p>
        </w:tc>
        <w:tc>
          <w:tcPr>
            <w:tcW w:w="793" w:type="dxa"/>
            <w:noWrap w:val="0"/>
            <w:vAlign w:val="center"/>
          </w:tcPr>
          <w:p w14:paraId="36D6EBC2">
            <w:pPr>
              <w:spacing w:line="320" w:lineRule="exact"/>
              <w:rPr>
                <w:rFonts w:hint="eastAsia" w:ascii="宋体" w:hAnsi="宋体" w:eastAsia="宋体" w:cs="宋体"/>
                <w:color w:val="auto"/>
                <w:sz w:val="18"/>
                <w:szCs w:val="18"/>
                <w:highlight w:val="none"/>
              </w:rPr>
            </w:pPr>
          </w:p>
        </w:tc>
      </w:tr>
      <w:tr w14:paraId="06CEA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58" w:type="dxa"/>
            <w:vMerge w:val="continue"/>
            <w:noWrap w:val="0"/>
            <w:vAlign w:val="center"/>
          </w:tcPr>
          <w:p w14:paraId="7BB13FA5">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19F7C421">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7F6BCE3A">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2FA90ECA">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9.服务范围内出现的任何问题，在考核单位发出整改通知书后，环卫作业单位未在规定时间内整改或整改后仍有类似情况的直接扣服务费2000元，相同问题再次发通知书，加倍扣款。</w:t>
            </w:r>
          </w:p>
        </w:tc>
        <w:tc>
          <w:tcPr>
            <w:tcW w:w="793" w:type="dxa"/>
            <w:noWrap w:val="0"/>
            <w:vAlign w:val="center"/>
          </w:tcPr>
          <w:p w14:paraId="4F0A26D5">
            <w:pPr>
              <w:spacing w:line="320" w:lineRule="exact"/>
              <w:rPr>
                <w:rFonts w:hint="eastAsia" w:ascii="宋体" w:hAnsi="宋体" w:eastAsia="宋体" w:cs="宋体"/>
                <w:color w:val="auto"/>
                <w:sz w:val="18"/>
                <w:szCs w:val="18"/>
                <w:highlight w:val="none"/>
              </w:rPr>
            </w:pPr>
          </w:p>
        </w:tc>
      </w:tr>
      <w:tr w14:paraId="2078A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58" w:type="dxa"/>
            <w:vMerge w:val="continue"/>
            <w:noWrap w:val="0"/>
            <w:vAlign w:val="center"/>
          </w:tcPr>
          <w:p w14:paraId="68D73687">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64B87AAE">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7F913EB4">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411C24DA">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出现以下情况的，直接在当月的服务费中扣减1万元：根据作业需要，除作业车、车辆配备不齐，影响本项目正常实施的；考核单位要求提供的相关保洁方案、措施未按时提供的或未及时落实到位、执行效果差的；对在检查、考核中发现的重大问题经通报后，仍未在限期内整改到位的；其他违反相关要求、作业规范等情况。</w:t>
            </w:r>
          </w:p>
        </w:tc>
        <w:tc>
          <w:tcPr>
            <w:tcW w:w="793" w:type="dxa"/>
            <w:noWrap w:val="0"/>
            <w:vAlign w:val="center"/>
          </w:tcPr>
          <w:p w14:paraId="5499A671">
            <w:pPr>
              <w:spacing w:line="320" w:lineRule="exact"/>
              <w:rPr>
                <w:rFonts w:hint="eastAsia" w:ascii="宋体" w:hAnsi="宋体" w:eastAsia="宋体" w:cs="宋体"/>
                <w:color w:val="auto"/>
                <w:sz w:val="18"/>
                <w:szCs w:val="18"/>
                <w:highlight w:val="none"/>
              </w:rPr>
            </w:pPr>
          </w:p>
        </w:tc>
      </w:tr>
      <w:tr w14:paraId="4766C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558" w:type="dxa"/>
            <w:vMerge w:val="continue"/>
            <w:noWrap w:val="0"/>
            <w:vAlign w:val="center"/>
          </w:tcPr>
          <w:p w14:paraId="2793176D">
            <w:pPr>
              <w:spacing w:line="320" w:lineRule="exact"/>
              <w:jc w:val="center"/>
              <w:rPr>
                <w:rFonts w:hint="eastAsia" w:ascii="宋体" w:hAnsi="宋体" w:eastAsia="宋体" w:cs="宋体"/>
                <w:color w:val="auto"/>
                <w:sz w:val="18"/>
                <w:szCs w:val="18"/>
                <w:highlight w:val="none"/>
              </w:rPr>
            </w:pPr>
          </w:p>
        </w:tc>
        <w:tc>
          <w:tcPr>
            <w:tcW w:w="746" w:type="dxa"/>
            <w:vMerge w:val="continue"/>
            <w:noWrap w:val="0"/>
            <w:vAlign w:val="center"/>
          </w:tcPr>
          <w:p w14:paraId="0F92DFE4">
            <w:pPr>
              <w:spacing w:line="320" w:lineRule="exact"/>
              <w:jc w:val="center"/>
              <w:rPr>
                <w:rFonts w:hint="eastAsia" w:ascii="宋体" w:hAnsi="宋体" w:eastAsia="宋体" w:cs="宋体"/>
                <w:color w:val="auto"/>
                <w:sz w:val="18"/>
                <w:szCs w:val="18"/>
                <w:highlight w:val="none"/>
              </w:rPr>
            </w:pPr>
          </w:p>
        </w:tc>
        <w:tc>
          <w:tcPr>
            <w:tcW w:w="768" w:type="dxa"/>
            <w:vMerge w:val="continue"/>
            <w:noWrap w:val="0"/>
            <w:vAlign w:val="center"/>
          </w:tcPr>
          <w:p w14:paraId="25F1345D">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73671EA">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出现以下情况的，直接在当月的服务费中扣减5万元：未按照规程操作，不遵守安全生产管理规定，发生重大有责安全事故的；遇有重大活动、重要创建或突发应急事件时，不服从统一指挥，保障不力的；其他违反相关要求、作业规范等情况且情节较重的。</w:t>
            </w:r>
          </w:p>
        </w:tc>
        <w:tc>
          <w:tcPr>
            <w:tcW w:w="793" w:type="dxa"/>
            <w:noWrap w:val="0"/>
            <w:vAlign w:val="center"/>
          </w:tcPr>
          <w:p w14:paraId="108889DC">
            <w:pPr>
              <w:spacing w:line="320" w:lineRule="exact"/>
              <w:rPr>
                <w:rFonts w:hint="eastAsia" w:ascii="宋体" w:hAnsi="宋体" w:eastAsia="宋体" w:cs="宋体"/>
                <w:color w:val="auto"/>
                <w:sz w:val="18"/>
                <w:szCs w:val="18"/>
                <w:highlight w:val="none"/>
              </w:rPr>
            </w:pPr>
          </w:p>
        </w:tc>
      </w:tr>
      <w:tr w14:paraId="73350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558" w:type="dxa"/>
            <w:noWrap w:val="0"/>
            <w:vAlign w:val="center"/>
          </w:tcPr>
          <w:p w14:paraId="5AEA6537">
            <w:pPr>
              <w:spacing w:line="320" w:lineRule="exact"/>
              <w:jc w:val="center"/>
              <w:rPr>
                <w:rFonts w:hint="eastAsia" w:ascii="宋体" w:hAnsi="宋体" w:eastAsia="宋体" w:cs="宋体"/>
                <w:color w:val="auto"/>
                <w:sz w:val="18"/>
                <w:szCs w:val="18"/>
                <w:highlight w:val="none"/>
              </w:rPr>
            </w:pPr>
            <w:r>
              <w:rPr>
                <w:rFonts w:hint="eastAsia" w:ascii="宋体" w:hAnsi="宋体" w:eastAsia="宋体" w:cs="宋体"/>
                <w:b/>
                <w:bCs/>
                <w:color w:val="auto"/>
                <w:szCs w:val="21"/>
                <w:highlight w:val="none"/>
              </w:rPr>
              <w:t>十三</w:t>
            </w:r>
          </w:p>
        </w:tc>
        <w:tc>
          <w:tcPr>
            <w:tcW w:w="746" w:type="dxa"/>
            <w:noWrap w:val="0"/>
            <w:vAlign w:val="center"/>
          </w:tcPr>
          <w:p w14:paraId="18EBA52A">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奖励措施</w:t>
            </w:r>
          </w:p>
          <w:p w14:paraId="52F61E7E">
            <w:pPr>
              <w:spacing w:line="320" w:lineRule="exact"/>
              <w:jc w:val="center"/>
              <w:rPr>
                <w:rFonts w:hint="eastAsia" w:ascii="宋体" w:hAnsi="宋体" w:eastAsia="宋体" w:cs="宋体"/>
                <w:color w:val="auto"/>
                <w:sz w:val="18"/>
                <w:szCs w:val="18"/>
                <w:highlight w:val="none"/>
              </w:rPr>
            </w:pPr>
          </w:p>
        </w:tc>
        <w:tc>
          <w:tcPr>
            <w:tcW w:w="768" w:type="dxa"/>
            <w:noWrap w:val="0"/>
            <w:vAlign w:val="center"/>
          </w:tcPr>
          <w:p w14:paraId="6A4D571F">
            <w:pPr>
              <w:spacing w:line="320" w:lineRule="exact"/>
              <w:jc w:val="center"/>
              <w:rPr>
                <w:rFonts w:hint="eastAsia" w:ascii="宋体" w:hAnsi="宋体" w:eastAsia="宋体" w:cs="宋体"/>
                <w:color w:val="auto"/>
                <w:sz w:val="18"/>
                <w:szCs w:val="18"/>
                <w:highlight w:val="none"/>
              </w:rPr>
            </w:pPr>
          </w:p>
        </w:tc>
        <w:tc>
          <w:tcPr>
            <w:tcW w:w="6171" w:type="dxa"/>
            <w:noWrap w:val="0"/>
            <w:vAlign w:val="center"/>
          </w:tcPr>
          <w:p w14:paraId="3FFC6598">
            <w:pPr>
              <w:autoSpaceDE w:val="0"/>
              <w:autoSpaceDN w:val="0"/>
              <w:adjustRightInd w:val="0"/>
              <w:snapToGrid w:val="0"/>
              <w:spacing w:line="36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市场化保洁服务工作获得部门、县领导书面肯定的，分别给予0.5分、1分月度考核加分；获得县级、市级及以上环卫保洁工作相关集体荣誉的，分别给予0.5分、1分月度考核加分；环卫保洁相关的工作方法获得市级、省级环卫业务主管部门书面或会议推广的，分别给予1分、2分月度考核加分；配合县环境卫生管理处完成合同约定内容外工作的，经县环境卫生管理处同意，酌情给予加0.1-1分。（加分直接加入月度考核分，以上加分不重复加分）。</w:t>
            </w:r>
          </w:p>
        </w:tc>
        <w:tc>
          <w:tcPr>
            <w:tcW w:w="793" w:type="dxa"/>
            <w:noWrap w:val="0"/>
            <w:vAlign w:val="center"/>
          </w:tcPr>
          <w:p w14:paraId="0164AD61">
            <w:pPr>
              <w:spacing w:line="320" w:lineRule="exact"/>
              <w:rPr>
                <w:rFonts w:hint="eastAsia" w:ascii="宋体" w:hAnsi="宋体" w:eastAsia="宋体" w:cs="宋体"/>
                <w:color w:val="auto"/>
                <w:sz w:val="18"/>
                <w:szCs w:val="18"/>
                <w:highlight w:val="none"/>
              </w:rPr>
            </w:pPr>
          </w:p>
        </w:tc>
      </w:tr>
      <w:tr w14:paraId="68DAF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9036" w:type="dxa"/>
            <w:gridSpan w:val="5"/>
            <w:noWrap w:val="0"/>
            <w:vAlign w:val="center"/>
          </w:tcPr>
          <w:p w14:paraId="4EBFD1D1">
            <w:pPr>
              <w:spacing w:line="320" w:lineRule="exact"/>
              <w:rPr>
                <w:rFonts w:hint="eastAsia" w:ascii="宋体" w:hAnsi="宋体" w:eastAsia="宋体" w:cs="宋体"/>
                <w:color w:val="auto"/>
                <w:sz w:val="18"/>
                <w:szCs w:val="18"/>
                <w:highlight w:val="none"/>
              </w:rPr>
            </w:pPr>
            <w:r>
              <w:rPr>
                <w:rFonts w:hint="eastAsia" w:ascii="宋体" w:hAnsi="宋体" w:eastAsia="宋体" w:cs="宋体"/>
                <w:b/>
                <w:bCs/>
                <w:color w:val="auto"/>
                <w:highlight w:val="none"/>
              </w:rPr>
              <w:t>注：本管理考核评分标准所涉及处罚不可直接或间接转嫁给责任工人。中标单位应针对一线工人管理和安全规范作业制定相关规章制度和奖惩办法，并做好解答和维稳工作，如因处理不当造成工人上访的，视情节和影响范围给予每次500—5000元的处罚，造成重大恶劣影响的直接解除合同。</w:t>
            </w:r>
          </w:p>
        </w:tc>
      </w:tr>
    </w:tbl>
    <w:p w14:paraId="3E7F8AE0">
      <w:pPr>
        <w:rPr>
          <w:rFonts w:hint="eastAsia" w:ascii="宋体" w:hAnsi="宋体" w:eastAsia="宋体" w:cs="宋体"/>
          <w:color w:val="auto"/>
          <w:highlight w:val="none"/>
        </w:rPr>
      </w:pPr>
    </w:p>
    <w:p w14:paraId="2F574B45">
      <w:pPr>
        <w:widowControl/>
        <w:textAlignment w:val="center"/>
        <w:rPr>
          <w:rFonts w:hint="eastAsia" w:ascii="宋体" w:hAnsi="宋体" w:eastAsia="宋体" w:cs="宋体"/>
          <w:b/>
          <w:color w:val="auto"/>
          <w:kern w:val="0"/>
          <w:sz w:val="22"/>
          <w:szCs w:val="22"/>
          <w:highlight w:val="none"/>
          <w:lang w:bidi="ar"/>
        </w:rPr>
      </w:pPr>
      <w:r>
        <w:rPr>
          <w:rFonts w:hint="eastAsia" w:ascii="宋体" w:hAnsi="宋体" w:eastAsia="宋体" w:cs="宋体"/>
          <w:b/>
          <w:color w:val="auto"/>
          <w:highlight w:val="none"/>
        </w:rPr>
        <w:t>注：缙云</w:t>
      </w:r>
      <w:r>
        <w:rPr>
          <w:rFonts w:hint="eastAsia" w:ascii="宋体" w:hAnsi="宋体" w:eastAsia="宋体" w:cs="宋体"/>
          <w:b/>
          <w:color w:val="auto"/>
          <w:kern w:val="0"/>
          <w:sz w:val="22"/>
          <w:szCs w:val="22"/>
          <w:highlight w:val="none"/>
          <w:lang w:bidi="ar"/>
        </w:rPr>
        <w:t>县环境卫生管理处有权对该项目的考核标准进行合理修改，中标单位需配合。</w:t>
      </w:r>
    </w:p>
    <w:p w14:paraId="5725F733">
      <w:pPr>
        <w:pStyle w:val="42"/>
        <w:snapToGrid w:val="0"/>
        <w:spacing w:line="360" w:lineRule="auto"/>
        <w:ind w:firstLine="480" w:firstLineChars="200"/>
        <w:rPr>
          <w:rFonts w:hint="eastAsia" w:ascii="宋体" w:hAnsi="宋体" w:eastAsia="宋体" w:cs="宋体"/>
          <w:color w:val="auto"/>
          <w:szCs w:val="21"/>
          <w:highlight w:val="none"/>
        </w:rPr>
        <w:sectPr>
          <w:footerReference r:id="rId8" w:type="first"/>
          <w:footerReference r:id="rId7" w:type="default"/>
          <w:pgSz w:w="11906" w:h="16838"/>
          <w:pgMar w:top="1417" w:right="1418" w:bottom="1417" w:left="1418" w:header="851" w:footer="850" w:gutter="0"/>
          <w:cols w:space="720" w:num="1"/>
          <w:titlePg/>
          <w:docGrid w:linePitch="312" w:charSpace="0"/>
        </w:sectPr>
      </w:pPr>
    </w:p>
    <w:p w14:paraId="25175750">
      <w:pPr>
        <w:pStyle w:val="3"/>
        <w:spacing w:line="560" w:lineRule="exact"/>
        <w:rPr>
          <w:rFonts w:hint="eastAsia" w:ascii="宋体" w:hAnsi="宋体" w:eastAsia="宋体" w:cs="宋体"/>
          <w:bCs/>
          <w:color w:val="auto"/>
          <w:kern w:val="0"/>
          <w:sz w:val="24"/>
          <w:szCs w:val="22"/>
          <w:highlight w:val="none"/>
        </w:rPr>
      </w:pPr>
      <w:bookmarkStart w:id="103" w:name="_Toc17982"/>
      <w:bookmarkStart w:id="104" w:name="_Toc27049"/>
      <w:r>
        <w:rPr>
          <w:rFonts w:hint="eastAsia" w:ascii="宋体" w:hAnsi="宋体" w:eastAsia="宋体" w:cs="宋体"/>
          <w:color w:val="auto"/>
          <w:sz w:val="32"/>
          <w:highlight w:val="none"/>
        </w:rPr>
        <w:t>第四</w:t>
      </w:r>
      <w:r>
        <w:rPr>
          <w:rFonts w:hint="eastAsia" w:ascii="宋体" w:hAnsi="宋体" w:eastAsia="宋体" w:cs="宋体"/>
          <w:bCs/>
          <w:color w:val="auto"/>
          <w:sz w:val="32"/>
          <w:highlight w:val="none"/>
        </w:rPr>
        <w:t>章　政府采购合同</w:t>
      </w:r>
      <w:bookmarkEnd w:id="103"/>
      <w:bookmarkEnd w:id="104"/>
    </w:p>
    <w:p w14:paraId="7DE17B67">
      <w:pPr>
        <w:pStyle w:val="251"/>
        <w:spacing w:before="0" w:beforeAutospacing="0" w:after="0" w:afterAutospacing="0" w:line="440" w:lineRule="exact"/>
        <w:rPr>
          <w:rFonts w:hint="eastAsia" w:ascii="宋体" w:hAnsi="宋体" w:eastAsia="宋体" w:cs="宋体"/>
          <w:color w:val="auto"/>
          <w:highlight w:val="none"/>
        </w:rPr>
      </w:pPr>
      <w:r>
        <w:rPr>
          <w:rFonts w:hint="eastAsia" w:ascii="宋体" w:hAnsi="宋体" w:eastAsia="宋体" w:cs="宋体"/>
          <w:color w:val="auto"/>
          <w:highlight w:val="none"/>
        </w:rPr>
        <w:t>标项一合同</w:t>
      </w:r>
    </w:p>
    <w:p w14:paraId="314434EC">
      <w:pPr>
        <w:pStyle w:val="251"/>
        <w:spacing w:before="0" w:beforeAutospacing="0" w:after="0" w:afterAutospacing="0" w:line="360" w:lineRule="auto"/>
        <w:ind w:right="960"/>
        <w:jc w:val="right"/>
        <w:rPr>
          <w:rFonts w:hint="eastAsia" w:ascii="宋体" w:hAnsi="宋体" w:eastAsia="宋体" w:cs="宋体"/>
          <w:color w:val="auto"/>
          <w:highlight w:val="none"/>
        </w:rPr>
      </w:pPr>
      <w:r>
        <w:rPr>
          <w:rFonts w:hint="eastAsia" w:ascii="宋体" w:hAnsi="宋体" w:eastAsia="宋体" w:cs="宋体"/>
          <w:color w:val="auto"/>
          <w:highlight w:val="none"/>
        </w:rPr>
        <w:t xml:space="preserve">合同编号：   </w:t>
      </w:r>
    </w:p>
    <w:p w14:paraId="5259614B">
      <w:pPr>
        <w:widowControl/>
        <w:snapToGrid w:val="0"/>
        <w:spacing w:line="360" w:lineRule="auto"/>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招标方：缙云县住房和城乡建设局（以下简称甲方）</w:t>
      </w:r>
    </w:p>
    <w:p w14:paraId="2EB504F7">
      <w:pPr>
        <w:widowControl/>
        <w:snapToGrid w:val="0"/>
        <w:spacing w:line="360" w:lineRule="auto"/>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中标企业：                   （以下简称乙方）</w:t>
      </w:r>
    </w:p>
    <w:p w14:paraId="7BD4331E">
      <w:pPr>
        <w:widowControl/>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为确保城区环境卫生质量，更好的美化县城，促进环卫事业健康有序的发展。经甲方公开招标，确定乙方为中标企业，根据《中华人民共和国民法典》及采购编号为（</w:t>
      </w:r>
      <w:r>
        <w:rPr>
          <w:rFonts w:hint="eastAsia" w:ascii="宋体" w:hAnsi="宋体" w:eastAsia="宋体" w:cs="宋体"/>
          <w:bCs/>
          <w:color w:val="auto"/>
          <w:kern w:val="0"/>
          <w:szCs w:val="21"/>
          <w:highlight w:val="none"/>
          <w:u w:val="single"/>
        </w:rPr>
        <w:t xml:space="preserve">          </w:t>
      </w:r>
      <w:r>
        <w:rPr>
          <w:rFonts w:hint="eastAsia" w:ascii="宋体" w:hAnsi="宋体" w:eastAsia="宋体" w:cs="宋体"/>
          <w:bCs/>
          <w:color w:val="auto"/>
          <w:kern w:val="0"/>
          <w:szCs w:val="21"/>
          <w:highlight w:val="none"/>
        </w:rPr>
        <w:t>）的采购结果，为确保清扫保洁服务质量，明确甲乙双方的权利和义</w:t>
      </w:r>
      <w:r>
        <w:rPr>
          <w:rFonts w:hint="eastAsia" w:ascii="宋体" w:hAnsi="宋体" w:eastAsia="宋体" w:cs="宋体"/>
          <w:color w:val="auto"/>
          <w:szCs w:val="21"/>
          <w:highlight w:val="none"/>
        </w:rPr>
        <w:t>务，经双方协商一致，签署本道路清扫保洁服务合同。</w:t>
      </w:r>
    </w:p>
    <w:p w14:paraId="60D6B0E2">
      <w:pPr>
        <w:widowControl/>
        <w:snapToGrid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一、服务内容及范围：</w:t>
      </w:r>
    </w:p>
    <w:p w14:paraId="0F5DBB8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清扫保洁：服务范围包括五云街道、七里乡部分、东渡镇部分以330国道西侧为基本划分，在上述范围内已移交环卫部门管理的所有城市道路、背街小巷、城中村道路、硬化路面、绿道、绿化带（含开放社区、城中村保洁路面周边所有绿化带垃圾清理）公共停车场的清扫保洁及路旁边沟等区域明垃圾捡拾，清扫保洁面积共约107.12万平方米（该面积可能存在偏差，若实际移交范围与此面积有出入的，以实际移交范围为准）</w:t>
      </w:r>
      <w:r>
        <w:rPr>
          <w:rFonts w:hint="eastAsia" w:ascii="宋体" w:hAnsi="宋体" w:eastAsia="宋体" w:cs="宋体"/>
          <w:color w:val="auto"/>
          <w:kern w:val="0"/>
          <w:sz w:val="24"/>
          <w:highlight w:val="none"/>
          <w:lang w:bidi="ar"/>
        </w:rPr>
        <w:t>。</w:t>
      </w:r>
      <w:r>
        <w:rPr>
          <w:rFonts w:hint="eastAsia" w:ascii="宋体" w:hAnsi="宋体" w:eastAsia="宋体" w:cs="宋体"/>
          <w:color w:val="auto"/>
          <w:szCs w:val="21"/>
          <w:highlight w:val="none"/>
        </w:rPr>
        <w:t>作业内容包括道路清扫保洁、垃圾捡拾、机械化清扫作业、洒水抑尘和道路清洗、道路隔离墩（栏）清洗、垃圾分类收集，果壳箱、垃圾桶、烟蒂收集器、城市家具、垃圾分类收集点清洗等环卫设施的擦洗保洁及维护管理。</w:t>
      </w:r>
    </w:p>
    <w:p w14:paraId="2F4E91B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（二）园林绿化保洁：27.98万平方米（该面积可能存在偏差，若实际移交范围与此面积有出入的，以实际移交范围为准）绿地进行清扫保洁绿道、绿化、街头绿地、公共配套设施擦洗等卫生保洁。</w:t>
      </w:r>
    </w:p>
    <w:p w14:paraId="59E4617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（三）城区范围内95座公厕保洁管理和维护、城区4座中转站的管理、运行和维护。</w:t>
      </w:r>
    </w:p>
    <w:p w14:paraId="74BE3C1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垃圾分类清运：服务区域范围内所有生活垃圾的分类收运至指定中转站或直运缙云县静脉产业园（除部分餐厨垃圾及物业、企业、单位等自行清运至中转站外），生活垃圾以外的无主大件垃圾和建筑垃圾清运，同时做好有害垃圾收集清运，并将有害垃圾指定存放。做好范围内所有水果店易腐垃圾和企事单位等餐厨垃圾上门收集分类清运工作，并老城区片主次干道两侧商铺、沿街店面产生的生活垃圾，需做到每天中、晚2次定时定点收集上门垃圾分类收集。</w:t>
      </w:r>
    </w:p>
    <w:p w14:paraId="0A8994A6">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需配合采购人和标项二中标人实施智慧环卫系统建设，对服务范围内所有环卫作业涉及全部人、车、物、事进行全过程实时管理和调度（对环卫设备运行进行大数据回传，实现环卫工作信息化监管，及时上报反馈损坏设备设施。中标人对智慧环卫配套设备设施负管理责任，出现破损、遗失、故意损坏等现象需中标人承担赔偿责任。</w:t>
      </w:r>
    </w:p>
    <w:p w14:paraId="0C9A4CFC">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上述服务内容及范围详见附件：标项一老城区片保洁服务范围和内容</w:t>
      </w:r>
    </w:p>
    <w:p w14:paraId="785E5211">
      <w:pPr>
        <w:widowControl/>
        <w:spacing w:line="360" w:lineRule="auto"/>
        <w:ind w:firstLine="422" w:firstLineChars="200"/>
        <w:jc w:val="left"/>
        <w:rPr>
          <w:rFonts w:hint="eastAsia" w:ascii="宋体" w:hAnsi="宋体" w:eastAsia="宋体" w:cs="宋体"/>
          <w:color w:val="auto"/>
          <w:highlight w:val="none"/>
        </w:rPr>
      </w:pPr>
      <w:r>
        <w:rPr>
          <w:rFonts w:hint="eastAsia" w:ascii="宋体" w:hAnsi="宋体" w:eastAsia="宋体" w:cs="宋体"/>
          <w:b/>
          <w:color w:val="auto"/>
          <w:szCs w:val="21"/>
          <w:highlight w:val="none"/>
        </w:rPr>
        <w:t>二、</w:t>
      </w:r>
      <w:r>
        <w:rPr>
          <w:rFonts w:hint="eastAsia" w:ascii="宋体" w:hAnsi="宋体" w:eastAsia="宋体" w:cs="宋体"/>
          <w:b/>
          <w:bCs/>
          <w:color w:val="auto"/>
          <w:kern w:val="0"/>
          <w:sz w:val="24"/>
          <w:highlight w:val="none"/>
          <w:lang w:bidi="ar"/>
        </w:rPr>
        <w:t>服务标准及服务方式</w:t>
      </w:r>
    </w:p>
    <w:p w14:paraId="4D1EDB3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（一）项目服务依照《缙云县城区环境卫生作业服务质量标准》、《缙云县城区环境卫生保洁和管理考核办法》、《缙云县城区环境卫生保洁分类管理考核评分标准》执行。</w:t>
      </w:r>
    </w:p>
    <w:p w14:paraId="1F3DA07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（二）服务方式：乙方采用全包干形式，即业务包干、经费单价包干方式。乙方按甲方的管理要求和标准组织环卫服务工作，并接受甲方的指导、监督和检查考核。</w:t>
      </w:r>
    </w:p>
    <w:p w14:paraId="7A003E8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乙方必须在本合同签署后1个月内在缙云县城区范围内租赁面积不小于100平方米办公场所，乙方不得将项目分包或转包，不得变相分包或转包，不得将本项目及环卫资产用于资金拆借、贷款、抵押融资或者对外担保等。</w:t>
      </w:r>
    </w:p>
    <w:p w14:paraId="39E4DDFB">
      <w:pPr>
        <w:widowControl/>
        <w:spacing w:line="360" w:lineRule="auto"/>
        <w:ind w:firstLine="422" w:firstLineChars="200"/>
        <w:jc w:val="left"/>
        <w:rPr>
          <w:rFonts w:hint="eastAsia" w:ascii="宋体" w:hAnsi="宋体" w:eastAsia="宋体" w:cs="宋体"/>
          <w:b/>
          <w:bCs/>
          <w:color w:val="auto"/>
          <w:kern w:val="0"/>
          <w:szCs w:val="21"/>
          <w:highlight w:val="none"/>
          <w:lang w:bidi="ar"/>
        </w:rPr>
      </w:pPr>
      <w:r>
        <w:rPr>
          <w:rFonts w:hint="eastAsia" w:ascii="宋体" w:hAnsi="宋体" w:eastAsia="宋体" w:cs="宋体"/>
          <w:b/>
          <w:color w:val="auto"/>
          <w:szCs w:val="21"/>
          <w:highlight w:val="none"/>
        </w:rPr>
        <w:t>三、</w:t>
      </w:r>
      <w:r>
        <w:rPr>
          <w:rFonts w:hint="eastAsia" w:ascii="宋体" w:hAnsi="宋体" w:eastAsia="宋体" w:cs="宋体"/>
          <w:b/>
          <w:bCs/>
          <w:color w:val="auto"/>
          <w:kern w:val="0"/>
          <w:szCs w:val="21"/>
          <w:highlight w:val="none"/>
          <w:lang w:bidi="ar"/>
        </w:rPr>
        <w:t>服务期限</w:t>
      </w:r>
    </w:p>
    <w:p w14:paraId="1906437F">
      <w:pPr>
        <w:pStyle w:val="2"/>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项目服期限为3年，自   年  月  日—   年   月  日</w:t>
      </w:r>
    </w:p>
    <w:p w14:paraId="2236945A">
      <w:pPr>
        <w:widowControl/>
        <w:numPr>
          <w:ilvl w:val="0"/>
          <w:numId w:val="6"/>
        </w:numPr>
        <w:spacing w:line="360" w:lineRule="auto"/>
        <w:ind w:firstLine="422" w:firstLineChars="200"/>
        <w:jc w:val="left"/>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服务费用及付款方式</w:t>
      </w:r>
    </w:p>
    <w:p w14:paraId="7F060F12">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（一）服务费用及付款方式</w:t>
      </w:r>
    </w:p>
    <w:p w14:paraId="5168ADD7">
      <w:pPr>
        <w:widowControl/>
        <w:spacing w:line="360" w:lineRule="auto"/>
        <w:ind w:firstLine="422" w:firstLineChars="200"/>
        <w:jc w:val="left"/>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lang w:bidi="ar"/>
        </w:rPr>
        <w:t>项目合同总价（服务费用）为人民币</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 xml:space="preserve"> 万元（大写</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），年服务费用为</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万元，月服务费基数</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 xml:space="preserve"> 万元</w:t>
      </w:r>
    </w:p>
    <w:p w14:paraId="6E4D3E5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服务费按月支付。由缙云县环境卫生管理处每月核定实际工作量并对乙方上月环卫作业情况进行考核，根据月度保洁费基数计算每月服务费，由乙方对考核结果、每月服务费进行确认后，进行审核拨款。甲方在结算月月底前予以支付（详见《缙云县城区环境卫生保洁和管理考核办法》、《缙云县城区环境卫生保洁分类管理考核评分标准》）。因特殊情况未能及时支付的，乙方不得以此为由延发人员工资等待遇， 应自行垫付，足额发放人员工资、加班工资、奖金、夏季高温补贴等应发款项，不得随意克扣、拖欠、漏发。 </w:t>
      </w:r>
    </w:p>
    <w:p w14:paraId="3D42855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本项目是以人工投入为主的服务项目，按月支付服务费，因此采购单位不支付预付款。</w:t>
      </w:r>
    </w:p>
    <w:p w14:paraId="193562B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（二）服务单价及费用增减</w:t>
      </w:r>
    </w:p>
    <w:p w14:paraId="3816042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合同期内，清扫保洁、园林绿化保洁、垃圾分类清运、公厕保洁管理、城区中转站管理数量等作业量有增减的，根据县建设局等相关部门的报告，由甲方联合相关部门进行实地勘察测量，并按照实际勘察测量的面积、数量移交给乙方保洁和管理，有新增经费的次年由乙方汇总提交新增经费，甲方审核并向县财政局申请拨付资金后支付；面积、数量减少需减少相应服务费的，由甲方审核后，扣除相应服务费。保洁经费按照中标单价和实际增减数量计算经费，中标单价详见</w:t>
      </w:r>
      <w:r>
        <w:rPr>
          <w:rFonts w:hint="eastAsia" w:ascii="宋体" w:hAnsi="宋体" w:eastAsia="宋体" w:cs="宋体"/>
          <w:b/>
          <w:bCs/>
          <w:color w:val="auto"/>
          <w:szCs w:val="21"/>
          <w:highlight w:val="none"/>
        </w:rPr>
        <w:t>附件5</w:t>
      </w:r>
      <w:r>
        <w:rPr>
          <w:rFonts w:hint="eastAsia" w:ascii="宋体" w:hAnsi="宋体" w:eastAsia="宋体" w:cs="宋体"/>
          <w:color w:val="auto"/>
          <w:szCs w:val="21"/>
          <w:highlight w:val="none"/>
        </w:rPr>
        <w:t>。（增减服务时间按月计算，不足一月的，按实际天数计算费用)</w:t>
      </w:r>
    </w:p>
    <w:p w14:paraId="1605EAD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（三）在合同有效期内，因特殊情况导致分项环卫作业不必履行(如城市规划拆迁、工程改造等)，按照投标价相应扣除服务费。</w:t>
      </w:r>
    </w:p>
    <w:p w14:paraId="07B1FEE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（四）环卫车辆和设备租赁款等相关款项另签订协议。</w:t>
      </w:r>
    </w:p>
    <w:p w14:paraId="1AAB6EC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（五）合同期满三十日天内根据考核结果，将余款一次结清。</w:t>
      </w:r>
    </w:p>
    <w:p w14:paraId="1623E2B2">
      <w:pPr>
        <w:widowControl/>
        <w:spacing w:line="360" w:lineRule="auto"/>
        <w:ind w:firstLine="422" w:firstLineChars="200"/>
        <w:jc w:val="left"/>
        <w:rPr>
          <w:rFonts w:hint="eastAsia" w:ascii="宋体" w:hAnsi="宋体" w:eastAsia="宋体" w:cs="宋体"/>
          <w:color w:val="auto"/>
          <w:highlight w:val="none"/>
        </w:rPr>
      </w:pPr>
      <w:r>
        <w:rPr>
          <w:rFonts w:hint="eastAsia" w:ascii="宋体" w:hAnsi="宋体" w:eastAsia="宋体" w:cs="宋体"/>
          <w:b/>
          <w:color w:val="auto"/>
          <w:szCs w:val="21"/>
          <w:highlight w:val="none"/>
        </w:rPr>
        <w:t>五、</w:t>
      </w:r>
      <w:r>
        <w:rPr>
          <w:rFonts w:hint="eastAsia" w:ascii="宋体" w:hAnsi="宋体" w:eastAsia="宋体" w:cs="宋体"/>
          <w:b/>
          <w:bCs/>
          <w:color w:val="auto"/>
          <w:kern w:val="0"/>
          <w:sz w:val="24"/>
          <w:highlight w:val="none"/>
          <w:lang w:bidi="ar"/>
        </w:rPr>
        <w:t>履约保证金</w:t>
      </w:r>
    </w:p>
    <w:p w14:paraId="785E341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为保证合同顺利执行，乙方应将履约保证金的数额按采购合同金额的1%即</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万元，采用电汇、转账、银行或保险公司出具履约保函等形式提交。合同期满，甲方根据合同约定扣除应扣款项后，退还剩余履约保证金。</w:t>
      </w:r>
    </w:p>
    <w:p w14:paraId="700EE7A0">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六、环卫设施设备</w:t>
      </w:r>
    </w:p>
    <w:p w14:paraId="3816822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为确保本项目顺利开展，合同签订生效之日起2个月为过渡期，乙方应根据招标需求中最低车辆、设备配置要求及投标文件承诺的配置，分别在合同签订生效之日起一个月内配置到位80%及以上，2个月内全部配齐到位；项目合同期内因技术更新等原因，可以减少车辆配置的，须经甲方书面同意；本项目所有车辆、设备，不得挪作其他项目（含其他保洁项目）使用。其他人力保洁三轮车、快保车等环卫保洁作业设备根据乙方作业方案需要，2个月内配备到位。</w:t>
      </w:r>
    </w:p>
    <w:p w14:paraId="09B76F5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自合同签订生效之日起新增的两定四分点垃圾桶设置、委托清运服务的机关企事业单位内的垃圾容器及沿街果壳箱，由相关部门、单位及甲方负责设置，由甲方统计并列出清单移交给乙方管理维护。乙方应配置对应数量的垃圾桶管理人员，后续运输或使用中出现的破损、不足的及时上报甲方进行维修或更换。乙方必须接收甲方要求清运的点位，并做好相应收运调整，规范及时收运，做好环卫设施、容器的保养、维护，保持车辆、容器干净整洁，标识正确、规范。</w:t>
      </w:r>
    </w:p>
    <w:p w14:paraId="6FC0C90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服务范围内的公厕日常运行维护、设备维修、管理等相关费用由乙方自行承担。因创建或政府要求需提升公厕、中转站基础设施由相关部门或甲方负责提升配置，因中转站提升或新增需增加移动式压缩箱体的由甲方采购配置到位。</w:t>
      </w:r>
    </w:p>
    <w:p w14:paraId="047685A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（四）后续为满足本项目正常开展，需要增加环卫设施设备和作业车辆的，由乙方自行配足。</w:t>
      </w:r>
    </w:p>
    <w:p w14:paraId="7120E65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乙方不得随意处置中转站、公厕及其他环卫设施中的环卫设备，造成遗失、缺失的由乙方按不低于原规格、型号的标准补足或按原价赔偿；若未及时补足或赔偿的，甲方有权按设备原价从履约保证金或服务费中直接扣减。除合同另有约定外，合同期满前，甲方组织人员对中转站、公厕固定的环卫设施设备进行验收和清点，乙方必须保证设备完整、性能完好、能正常使用；若不能满足以上要求的，甲方有权代为维修或更换，产生的费用从履约保证金或服务费中直接扣减。</w:t>
      </w:r>
    </w:p>
    <w:p w14:paraId="3981EE92">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七、双方的权利和义务</w:t>
      </w:r>
    </w:p>
    <w:p w14:paraId="002A449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（一）甲方的职责和义务</w:t>
      </w:r>
    </w:p>
    <w:p w14:paraId="4ABB5D0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1.对乙方提供的服务及合同履行情况进行检查和考核，并有权根据考核结果对月保洁服务经费进行扣减。</w:t>
      </w:r>
    </w:p>
    <w:p w14:paraId="370DA80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甲方在合同履行期间，根据上级要求和实际作业情况，有权对《缙云县城区环境卫生作业服务质量标准》、《缙云县城区环境卫生保洁和管理考核办法》、《缙云县城区环境卫生保洁分类管理考核评分标准》相关条款进行修改或增加，乙方应接受，在收到甲方书面修改标准后，应按照最新的标准及时调整作业方案并在10个工作日内执行到位，并接受甲方的考核。</w:t>
      </w:r>
    </w:p>
    <w:p w14:paraId="0D3F254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3.遇重大活动或突击性任务时，甲方应及时通知乙方做好环卫保障工作。</w:t>
      </w:r>
    </w:p>
    <w:p w14:paraId="3CB4AA9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4.甲方应根据合同约定按时向乙方支付服务费。</w:t>
      </w:r>
    </w:p>
    <w:p w14:paraId="23BEC88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5.相关文件中规定的卫生费等所有收费项目由甲方负责收取。</w:t>
      </w:r>
    </w:p>
    <w:p w14:paraId="350B831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6.甲方应及时告知乙方保洁区域、公厕、中转站和垃圾收运单位或点位等。</w:t>
      </w:r>
    </w:p>
    <w:p w14:paraId="255ADAF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（二）乙方的职责和义务</w:t>
      </w:r>
    </w:p>
    <w:p w14:paraId="15C5A76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1.乙方应自觉接受甲方及有关部门的监督、检查、考核、管理，接受广大市民和新闻媒体的监督。 </w:t>
      </w:r>
    </w:p>
    <w:p w14:paraId="0F6DE22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乙方开展环卫作业，应根据招标文件中《缙云县城区环境卫生作业服务质量标准》、《缙云县城区环境卫生保洁和管理考核办法》、《缙云县城区环境卫生保洁分类管理考核评分标准》规定的要求和标准执行，并按投标书所作的承诺自觉有序开展项目服务，按时、按质按量完成约定的工作，及时做好环卫设施、设备的日常维护和管理，保障环卫设施设备的正常运行。 </w:t>
      </w:r>
    </w:p>
    <w:p w14:paraId="1EA813C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3.乙方有权根据合同约定及时取得服务费用。 </w:t>
      </w:r>
    </w:p>
    <w:p w14:paraId="0AAAE17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4.乙方应建立完善管理机构，建立健全各项管理制度，乙方应建立健全安全生产管理制度和落实安全生产责任人。充分配备必要的管理人员、监督人员、作业人员及环卫设施设备，明确各路段及作业点作业人员分工；健全巡查制度，有巡查日志；制定重大活动、各项检查及突发应急事件的环卫保障方案、各类项目实施方案、人事管理方案、工资待遇劳保福利发放等方案；每月提供相关作业记录、台账及下月作业安排计划，各项台帐资料须真实、完整。 </w:t>
      </w:r>
    </w:p>
    <w:p w14:paraId="4C78045F">
      <w:pPr>
        <w:widowControl/>
        <w:spacing w:line="360" w:lineRule="auto"/>
        <w:ind w:firstLine="420" w:firstLineChars="200"/>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5.乙方须按项目的工作量和岗位设置配足配齐管理人员、一线环卫作业人员、相关辅助人员，人员设置必须满足本项目正常运行需要。本项目配备项目经理1人，具有环卫工作经验的人员担任，且不得随意更换，乙方更换项目经理的，需经甲方考察并同意后才能聘任；其他人员设置需满足人员最低配置要求，有增减或更换的应及时向甲方报备。</w:t>
      </w:r>
      <w:r>
        <w:rPr>
          <w:rFonts w:hint="eastAsia" w:ascii="宋体" w:hAnsi="宋体" w:eastAsia="宋体" w:cs="宋体"/>
          <w:b/>
          <w:bCs/>
          <w:color w:val="auto"/>
          <w:szCs w:val="21"/>
          <w:highlight w:val="none"/>
        </w:rPr>
        <w:t>除机械化作业辅助工、机动车驾驶员、电瓶车驾驶员根据车辆配置情况同步到位外，其他人员必须在合同签订后15日内按人员最低配置要求配齐。</w:t>
      </w:r>
    </w:p>
    <w:p w14:paraId="1F5EE7A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乙方的作业人员依规配备明显公司标志的专业作业服装，作业车辆、人员应严格遵守交通规则，遵循环卫作业规范。每年为上岗环卫作业人员购买统一的工作服、劳保鞋、劳保用品及人身意外保险，环卫作业服务期间发生的安全责任事故，由乙方全权负责。乙方应在正式合同签订后30日内将统一款式、颜色的环卫工作服购置并发放到位。</w:t>
      </w:r>
    </w:p>
    <w:p w14:paraId="4868649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7.乙方应组织对相关作业人员及车辆驾驶员的上岗培训和安全教育，有相应的培训方案和机制，并做好培训记录台账等，在合同期间发生安全事故或人员伤亡的，由乙方负全部责任。 </w:t>
      </w:r>
    </w:p>
    <w:p w14:paraId="1BA7320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乙方应按招标文件要求提高环卫作业人员整体工资水平，严格遵守《中华人民共和国民法典》、《中华人民共和国劳动法》等规定，自觉维护环卫人员合法权益，为员工购买人身意外保险，按实际上岗人数及时办理合法用工手续，及时按规为符合条件的企业员工缴纳社会保险，及时足额发放工资、夏季高温津贴、奖金、加班工资等待遇。</w:t>
      </w:r>
    </w:p>
    <w:p w14:paraId="00A3F341">
      <w:pPr>
        <w:widowControl/>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①作业人员月基本工资不得低于丽水市最低工资标准的110%+日出勤补贴（日最低人员工资标准101元+6元，其中6元作为智慧出勤考核）；中标人应为符合缴纳社保要求的人员先行代缴纳社保，包括养老、失业、工伤、生育、医疗保险、残疾人就业保障金等，中标人将代缴清单每月提供给采购人进行实报实销（乙方用工人数符合缴纳社保比例不得低20%）。</w:t>
      </w:r>
    </w:p>
    <w:p w14:paraId="2D5B9FC0">
      <w:pPr>
        <w:widowControl/>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②作业人员室外高温补贴费发放标准不得低于每人每月300元（共四个月）、法定节假日加班、体检费、节日福利费（春节、中秋节、环卫工人节）等相关费用中标人先行发放后，提供交费清单（发票）给采购人进行实报实销。</w:t>
      </w:r>
    </w:p>
    <w:p w14:paraId="05897154">
      <w:pPr>
        <w:widowControl/>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③要求</w:t>
      </w:r>
      <w:r>
        <w:rPr>
          <w:rFonts w:hint="eastAsia" w:ascii="宋体" w:hAnsi="宋体" w:eastAsia="宋体" w:cs="宋体"/>
          <w:b/>
          <w:bCs/>
          <w:color w:val="auto"/>
          <w:szCs w:val="21"/>
          <w:highlight w:val="none"/>
          <w:lang w:eastAsia="zh-CN"/>
        </w:rPr>
        <w:t>乙方</w:t>
      </w:r>
      <w:r>
        <w:rPr>
          <w:rFonts w:hint="eastAsia" w:ascii="宋体" w:hAnsi="宋体" w:eastAsia="宋体" w:cs="宋体"/>
          <w:b/>
          <w:bCs/>
          <w:color w:val="auto"/>
          <w:szCs w:val="21"/>
          <w:highlight w:val="none"/>
        </w:rPr>
        <w:t>建立环卫工人花名册，</w:t>
      </w:r>
      <w:r>
        <w:rPr>
          <w:rFonts w:hint="eastAsia" w:ascii="宋体" w:hAnsi="宋体" w:eastAsia="宋体" w:cs="宋体"/>
          <w:b/>
          <w:bCs/>
          <w:color w:val="auto"/>
          <w:szCs w:val="21"/>
          <w:highlight w:val="none"/>
          <w:lang w:eastAsia="zh-CN"/>
        </w:rPr>
        <w:t>乙方</w:t>
      </w:r>
      <w:r>
        <w:rPr>
          <w:rFonts w:hint="eastAsia" w:ascii="宋体" w:hAnsi="宋体" w:eastAsia="宋体" w:cs="宋体"/>
          <w:b/>
          <w:bCs/>
          <w:color w:val="auto"/>
          <w:szCs w:val="21"/>
          <w:highlight w:val="none"/>
        </w:rPr>
        <w:t>须提供上一月环卫工人的工资、奖金、福利工资支付</w:t>
      </w:r>
      <w:r>
        <w:rPr>
          <w:rFonts w:hint="eastAsia" w:ascii="宋体" w:hAnsi="宋体" w:eastAsia="宋体" w:cs="宋体"/>
          <w:b/>
          <w:bCs/>
          <w:color w:val="auto"/>
          <w:szCs w:val="21"/>
          <w:highlight w:val="none"/>
          <w:lang w:eastAsia="zh-CN"/>
        </w:rPr>
        <w:t>的证明</w:t>
      </w:r>
      <w:r>
        <w:rPr>
          <w:rFonts w:hint="eastAsia" w:ascii="宋体" w:hAnsi="宋体" w:eastAsia="宋体" w:cs="宋体"/>
          <w:b/>
          <w:bCs/>
          <w:color w:val="auto"/>
          <w:szCs w:val="21"/>
          <w:highlight w:val="none"/>
        </w:rPr>
        <w:t>。</w:t>
      </w:r>
    </w:p>
    <w:p w14:paraId="0A75D67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9.需组织环卫工人年夜饭团拜会、环卫节表彰会等其他活动的，由乙方负责组织，并落实相关经费。</w:t>
      </w:r>
    </w:p>
    <w:p w14:paraId="6A996DF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10.乙方应做好城区中转站的管理，做好中转站安全运行，所有生活垃圾应按分类要求运输，严禁将分类垃圾混装混运，杜绝建筑垃圾、装修垃圾及工业垃圾等非生活垃圾进站，禁止运输途中人为掺入非生活垃圾。</w:t>
      </w:r>
    </w:p>
    <w:p w14:paraId="51F6FEF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11.乙方进场作业的车辆、设备必须与投标承诺的内容一致，在本轮合同内，有新增、更换的车辆必须按不低于新增、更换数量的20%配置新能源车。车辆到位后，甲方按照最低车辆、设备配置要求及乙方投标文件承诺的车辆、设备清单进行现场验收，查实车辆品牌、型号、功能等是否符合最低配置要求及投标文件承诺或是专为本项目服务的，对不符合本项目要求或无法正常开展作业的车辆、设备，甲方有权要求乙方更换。</w:t>
      </w:r>
    </w:p>
    <w:p w14:paraId="35A0D5B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乙方应在合同签订后3个月内，配合采购人和标项二中标人实施智慧环卫系统建设，对服务范围内所有环卫作业涉及全部人、车、物、事进行全过程实时管理和调度（对环卫设备运行进行大数据回传，实现环卫工作信息化监管，及时上报反馈损坏设备设施。中标人对智慧环卫配套设备设施负管理责任，出现破损、遗失、故意损坏等现象需中标人承担赔偿责任。采购人对中标人智慧环卫系统使用情况根据《缙云县城区环境卫生保洁和管理考核办法》有关规定进行考核。</w:t>
      </w:r>
    </w:p>
    <w:p w14:paraId="6FB8C6F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13.乙方应对所有车辆做好车辆年检、保养、维修等工作，购买保险和和缴纳规费，列明投保车辆清单，并做好台账备查。 </w:t>
      </w:r>
    </w:p>
    <w:p w14:paraId="643C0D73">
      <w:pPr>
        <w:widowControl/>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14.未经甲方书面同意，所有环卫设施、设备不得有商业广告，中转站、公厕等环卫基础设施不得对外出租或挪作他用，不得随意改造、更改用途。乙方应按甲方要求在环卫基础设施上统一制作并设置规范、整齐、美观的制度牌、标识，在环卫设施设备上统一喷涂规范、整齐的标识、标志，费用由乙方自行承担。环卫基础设施做到制度上墙、标识规范、干净、整齐、美观，所有环卫作业车辆和环卫设备应干净整洁、设施完好、功能齐全，无跑冒滴漏，不影响安全作业。</w:t>
      </w:r>
    </w:p>
    <w:p w14:paraId="532B6F5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15.乙方应自行负责服务范围内的公厕、中转站及车辆等的污水规范处置，做好雨污分流工作，污水不得随意排放。</w:t>
      </w:r>
    </w:p>
    <w:p w14:paraId="4608A66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16.乙方不得擅自收费，不得向物业、商铺等服务对象吃拿卡要，并加强内部人员管理和教育，若发现公司员工有以上行为的，</w:t>
      </w:r>
      <w:r>
        <w:rPr>
          <w:rFonts w:hint="eastAsia" w:ascii="宋体" w:hAnsi="宋体" w:eastAsia="宋体" w:cs="宋体"/>
          <w:color w:val="auto"/>
          <w:szCs w:val="21"/>
          <w:highlight w:val="none"/>
          <w:lang w:eastAsia="zh-CN"/>
        </w:rPr>
        <w:t>纳入考核管理</w:t>
      </w:r>
      <w:r>
        <w:rPr>
          <w:rFonts w:hint="eastAsia" w:ascii="宋体" w:hAnsi="宋体" w:eastAsia="宋体" w:cs="宋体"/>
          <w:color w:val="auto"/>
          <w:szCs w:val="21"/>
          <w:highlight w:val="none"/>
        </w:rPr>
        <w:t>。</w:t>
      </w:r>
    </w:p>
    <w:p w14:paraId="6879D97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有新增服务内容的，乙方应及时接收并开展工作。乙方应及时接收甲方移交的委托清运服务的机关企事业单位、垃圾分类两定四分点、果壳箱、烟蒂收集器等点位的垃圾收运，完善并优化垃圾收集车收集线路和方案，增加沿街商铺定时定点分类收集路线，扩大定时定点分类收集范围，提升环卫作业效率。</w:t>
      </w:r>
    </w:p>
    <w:p w14:paraId="7E03F10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18.乙方应按招标要求提高机械化清扫率，按要求做好人行道、路面机扫，每日安排人行道、路面、隔离栏等冲洗，提升整体保洁效率和质量。</w:t>
      </w:r>
    </w:p>
    <w:p w14:paraId="72EDBB1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19.乙方应按要求建立一支20人以上的巡捡快保、应急机动等专业队伍，负责服务范围内主要区域的快速巡回保洁、应急事件处置、合同约定范围等工作。</w:t>
      </w:r>
    </w:p>
    <w:p w14:paraId="0371722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如遇突发事件（如灾害性天气）或重大活动，乙方必须做好突击保障工作，保障期间须服从甲方指挥。台风、雨雪等天气应根据需要，及时进行路面、积雪、淤泥等清理作业，为道路交通畅通创造良好通行条件。清雪作业以机械化清雪为主，人工清雪为辅。清理的积雪、淤泥、杂物等不得堆放在路面及雨水井口，禁止向道路路面、绿化带、绿地抛撒。</w:t>
      </w:r>
    </w:p>
    <w:p w14:paraId="062C1B0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21.全年原则上乙方实行全天清扫保洁作业，如遇各类文明城市创建、卫生城市创建、垃圾分类等活动时要延长保洁时间，具体延长时间由甲方根据检查要求另行通知。 </w:t>
      </w:r>
    </w:p>
    <w:p w14:paraId="03A9CAF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22.乙方应配备一支力量充足、反应迅速的 24 小时响应应急保障队伍，含清扫作业人员、洒水车驾驶员、垃圾清运等人员，遇突发事件、110报警等，能在15分钟内到达现场处置。 </w:t>
      </w:r>
    </w:p>
    <w:p w14:paraId="2C2F406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23.凡出现影响环卫作业情况的，乙方应及时自行协调解决；如遇重大情况，应及时向甲方报告。 </w:t>
      </w:r>
    </w:p>
    <w:p w14:paraId="565ED5B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24.若乙方对甲方的考核结果有异议的，在三个工作日内报甲方审议，甲方在三个工作日进行复核，并将复核结果反馈给乙方。</w:t>
      </w:r>
    </w:p>
    <w:p w14:paraId="050EA17D">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八、考核机制</w:t>
      </w:r>
    </w:p>
    <w:p w14:paraId="57E171F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详见《缙云县城区环境卫生保洁和管理考核办法》。</w:t>
      </w:r>
    </w:p>
    <w:p w14:paraId="06EB11EB">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九、违约责任</w:t>
      </w:r>
    </w:p>
    <w:p w14:paraId="56D8554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（一）甲方违约事项：</w:t>
      </w:r>
    </w:p>
    <w:p w14:paraId="444B53D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1.甲方按期向乙方支付服务费的。 </w:t>
      </w:r>
    </w:p>
    <w:p w14:paraId="12CA58C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2.甲方违反本协议的约定，影响乙方正常服务或使乙方未能完成规定服务的，乙方有权要求甲方在一定期限内解决，逾期未解决并造成乙方经济损失的，甲方应给予乙方经济赔偿。 </w:t>
      </w:r>
    </w:p>
    <w:p w14:paraId="7230E6D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（二）乙方违约事项：</w:t>
      </w:r>
    </w:p>
    <w:p w14:paraId="06AA5F0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1.乙方提供的服务不符合本合同规定的，甲方有权按照本合同及《缙云县城区环境卫生保洁和管理考核办法》约定从服务费或履约保证金中直接扣减相关金额。 </w:t>
      </w:r>
    </w:p>
    <w:p w14:paraId="6D9DCF7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2.合同期满或终止，乙方未按本合同约定办理移交手续，造成甲方损失的，由乙方赔偿损失</w:t>
      </w:r>
    </w:p>
    <w:p w14:paraId="72E246A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3.2个月过渡期结束后，环卫作业机动车、电动作业车等未在规定期限内配备、设立的，按每少一辆车、每少完成一项事项的，按2万元/月在当月的服务费中直接扣减；超过一个月，以上车辆、设备等仍未配齐的，按以上扣减金额在当月服务费中双倍扣减。</w:t>
      </w:r>
    </w:p>
    <w:p w14:paraId="56741EF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本项目所有作业人员工资、高温津贴、高低温补贴、年终奖、春节慰问等未按投标承诺或约定发放到位的，在接到甲方书面通知后7天内应发放到位，如逾期，甲方有权按照实际未（少）发金额在当月服务费中双倍扣减。</w:t>
      </w:r>
    </w:p>
    <w:p w14:paraId="4D68DB7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乙方提供的车辆、设备不符合本项目作业要求或与投标承诺的内容不一致，甲方有权要求乙方更换，在接甲方书面通知后乙方应在一个月内更换到位；如逾期，则每月按照机动车2万元/辆、电动作业车0.5万元/辆在当月的服务费中直接扣减。</w:t>
      </w:r>
    </w:p>
    <w:p w14:paraId="5E872F4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项目服务期内，乙方出现以下重大违约情况的，甲方除有权扣除相应保洁费外，还有权单方面解除服务合同，且不退回履约保证金。同时，甲方有权将乙方移交监管部门进行处罚，造成甲方损失的由乙方赔偿损失。重大违约情况包括但不仅限于以下</w:t>
      </w:r>
      <w:r>
        <w:rPr>
          <w:rFonts w:hint="eastAsia" w:ascii="宋体" w:hAnsi="宋体" w:eastAsia="宋体" w:cs="宋体"/>
          <w:b/>
          <w:bCs/>
          <w:color w:val="auto"/>
          <w:szCs w:val="21"/>
          <w:highlight w:val="none"/>
        </w:rPr>
        <w:t>违约行为：</w:t>
      </w:r>
    </w:p>
    <w:p w14:paraId="0C25EF9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①在缙云县国家卫生县城、全国县级文明城市等所有市级以上荣誉称号创建及复评活动中，因乙方保洁范围内环境卫生不达标，造成我县被取消资格或荣誉的。</w:t>
      </w:r>
    </w:p>
    <w:p w14:paraId="132D3CC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②一年内，连续三次或累计四次月考核在80分以下，或一次月考核在70分以下(含70分)的。</w:t>
      </w:r>
    </w:p>
    <w:p w14:paraId="6E82E8B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③在工作中因乙方原因发生严重影响缙云声誉事件的。 </w:t>
      </w:r>
    </w:p>
    <w:p w14:paraId="56E4E87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④乙方发生十人以上群体性恶意拖欠环卫人员工资行为，经甲方书面提醒后仍未在限期内整改的。 </w:t>
      </w:r>
    </w:p>
    <w:p w14:paraId="4AA7D70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⑤安全生产管理不到位，发生重大安全责任事故，造成恶劣影响的。 </w:t>
      </w:r>
    </w:p>
    <w:p w14:paraId="422DDB0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⑥乙方无正当理由停止作业的；争议及诉讼期间，乙方擅自停止环卫运营服务的。 </w:t>
      </w:r>
    </w:p>
    <w:p w14:paraId="0A7D928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⑦将项目分包或转包；将项目变相分包或转包；将本项目及环卫资产用于资金拆借、贷款、抵押融资或者对外担保等。 </w:t>
      </w:r>
    </w:p>
    <w:p w14:paraId="7781BA2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⑧未按约定的工资标准和缙云县最低工资标准发放相关人员工资或未及时、足额发放人员工资、加班工资、奖金、夏季高温津贴、高低温补贴、年终奖等。 </w:t>
      </w:r>
    </w:p>
    <w:p w14:paraId="2A93F14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⑨人员、车辆、设备未在约定时间内按最低配置要求配置到位或将本项目车辆、设备挪作其他项目（含其他保洁项目）使用。 </w:t>
      </w:r>
    </w:p>
    <w:p w14:paraId="45D69C3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⑩乙方有其他违反合同约定，且在一定期间内无法提供合理的补救，导致合同无法履行或继续履行合同已无意义的。</w:t>
      </w:r>
    </w:p>
    <w:p w14:paraId="08E36EE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⑪乙方未在中标后30天内购置或租赁环卫车辆和设备并投入使用的，乙方按1万元/天支付延期购置违约金，延期购置累计时间达到30天的，甲方有权代为采购乙方承诺的车辆和设备，所涉及费用在乙方进度款中扣回。</w:t>
      </w:r>
    </w:p>
    <w:p w14:paraId="450B51B7">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十、合同的解除</w:t>
      </w:r>
    </w:p>
    <w:p w14:paraId="0D03AC8D">
      <w:pPr>
        <w:widowControl/>
        <w:spacing w:line="360" w:lineRule="auto"/>
        <w:ind w:firstLine="420" w:firstLineChars="200"/>
        <w:rPr>
          <w:rFonts w:hint="eastAsia" w:ascii="宋体" w:hAnsi="宋体" w:eastAsia="宋体" w:cs="宋体"/>
          <w:color w:val="auto"/>
          <w:sz w:val="22"/>
          <w:szCs w:val="22"/>
          <w:highlight w:val="none"/>
        </w:rPr>
      </w:pPr>
      <w:r>
        <w:rPr>
          <w:rFonts w:hint="eastAsia" w:ascii="宋体" w:hAnsi="宋体" w:eastAsia="宋体" w:cs="宋体"/>
          <w:color w:val="auto"/>
          <w:kern w:val="0"/>
          <w:szCs w:val="21"/>
          <w:highlight w:val="none"/>
        </w:rPr>
        <w:t>（一）</w:t>
      </w:r>
      <w:r>
        <w:rPr>
          <w:rFonts w:hint="eastAsia" w:ascii="宋体" w:hAnsi="宋体" w:eastAsia="宋体" w:cs="宋体"/>
          <w:color w:val="auto"/>
          <w:sz w:val="22"/>
          <w:szCs w:val="22"/>
          <w:highlight w:val="none"/>
        </w:rPr>
        <w:t>乙方有下列情形之一的，甲方有权解除合同：</w:t>
      </w:r>
    </w:p>
    <w:p w14:paraId="631C8ED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1.一年内，连续三次或累计四次月考核在80分以下，或一次月考核在70分以下(含70分)的保洁公司，将终止承包合同；由缙云县环境卫生管理处组织人员暂时接管相关项目工作，重新组织招标；</w:t>
      </w:r>
    </w:p>
    <w:p w14:paraId="45344D2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2.乙方在一个合同期（一年）内被书面警告超过三次的；</w:t>
      </w:r>
    </w:p>
    <w:p w14:paraId="4E0944A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3.乙方发生员工群体性事件，处置不利造成重大影响的；</w:t>
      </w:r>
    </w:p>
    <w:p w14:paraId="654624A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4.乙方因应急处置不当造成严重环境污染、重大公共事件或者被上级政府追责的其他事项的。</w:t>
      </w:r>
    </w:p>
    <w:p w14:paraId="3193E9D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5.乙方在投标文件中的承诺，如果在项目清扫保洁实际实施过程中没有实现或到位，采购人将发出书面通知，责令其整改。乙方必须限期履行投标承诺并整改到位，如逾期未整改到位；   </w:t>
      </w:r>
    </w:p>
    <w:p w14:paraId="2CB6445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6.甲方发现乙方挂靠、转包的，立即启动退出机制并没收履约保证金，同时报采购主管部门列入黑名单企业；</w:t>
      </w:r>
    </w:p>
    <w:p w14:paraId="4F23BFB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7.乙方其他弄虚作假及其他不正当行为；</w:t>
      </w:r>
    </w:p>
    <w:p w14:paraId="41E0618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8.合同履约期间，乙方法人组织破产的；</w:t>
      </w:r>
    </w:p>
    <w:p w14:paraId="20003C0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9.根据采购文件及合同约定，其他终止合同的规定，其他法律规定的终止情形。</w:t>
      </w:r>
    </w:p>
    <w:p w14:paraId="51DBF9E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10.甲乙双方协商一致，决定提前终止本合同的。</w:t>
      </w:r>
    </w:p>
    <w:p w14:paraId="441A82E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本合同解除时，甲方应积极按程序选择新的作业单位，乙方应积极配合好移交工作。工作尚未移交前，乙方应按作业质量标准继续进行环卫服务，直至工作移交至甲方或甲方指定的第三方，甲方应按乙方实际工作内容支付相应比例的服务费。</w:t>
      </w:r>
    </w:p>
    <w:p w14:paraId="5A020F0D">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十一、解除合同的方式</w:t>
      </w:r>
    </w:p>
    <w:p w14:paraId="13F2380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有权解除合同的一方，可以在合同解除情形发生之后书面通知对方提出解除合同，合同在书面通知到达对方时解除。</w:t>
      </w:r>
    </w:p>
    <w:p w14:paraId="3FD2DE9E">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十二、不可抗力 </w:t>
      </w:r>
    </w:p>
    <w:p w14:paraId="2849F00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1.因不可抗力不能履行合同的，根据不可抗力的影响，部分或者全部免除责任。但合同一方迟延履行后发生不可抗力的，不能免除责任。 </w:t>
      </w:r>
    </w:p>
    <w:p w14:paraId="5355119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2.合同一方因不可抗力不能履行合同的，应当及时通知对方，以减轻可能给对方造成损失，并应当在合理期限内提供证明。 </w:t>
      </w:r>
    </w:p>
    <w:p w14:paraId="5ED108EC">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十三、争议解决办法 </w:t>
      </w:r>
    </w:p>
    <w:p w14:paraId="424B39E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凡与本合同有关的争议，甲乙双方应通过友好协商解决，如经协商后仍不能达成协议时，双方约定向丽水仲裁委员会申请仲裁。 </w:t>
      </w:r>
    </w:p>
    <w:p w14:paraId="6D9DECC4">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十四、其他约定 </w:t>
      </w:r>
    </w:p>
    <w:p w14:paraId="134C4356">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（一）双方约定自本合同生效之日起，两个月为试运营期，试运营期第一个月考核结果不与服务经费挂钩，试运营期第二个月根据考核得分结算服务费。 </w:t>
      </w:r>
    </w:p>
    <w:p w14:paraId="2BDC589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（二）甲、乙双方经协商一致可对本合同的条款进行修改和补充，补充协议涉及合同价款等实质性内容的，须经财政部门审批，并报政府采购监督管理部门备案。补充协议与本合同具有同等法律效力。 </w:t>
      </w:r>
    </w:p>
    <w:p w14:paraId="0BAEAA3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争议及诉讼期间项目各方对合同无争议的部分应继续履行；除法律规定或另有约定外，任何一方不得以发生争议为由，停止项目运营服务、停止支付服务费等项目运营支持工作或采取其他影响公共利益的措施。</w:t>
      </w:r>
    </w:p>
    <w:p w14:paraId="41C737B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（四）本合同一式肆份，甲、乙双方各执二份。</w:t>
      </w:r>
    </w:p>
    <w:p w14:paraId="2D4FEDD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（五）合同经甲、乙双方法定代表人（或负责人）或授权代表签字并加盖单位公章后生效。 </w:t>
      </w:r>
    </w:p>
    <w:p w14:paraId="65ECCFF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（六）合同附件为本合同一部分，作业内容、作业质量、作业规范、考核细则等参照附件：</w:t>
      </w:r>
    </w:p>
    <w:p w14:paraId="445F552C">
      <w:pPr>
        <w:widowControl/>
        <w:spacing w:line="360" w:lineRule="auto"/>
        <w:ind w:firstLine="420" w:firstLineChars="200"/>
        <w:jc w:val="left"/>
        <w:rPr>
          <w:rFonts w:hint="eastAsia" w:ascii="宋体" w:hAnsi="宋体" w:eastAsia="宋体" w:cs="宋体"/>
          <w:color w:val="auto"/>
          <w:szCs w:val="21"/>
          <w:highlight w:val="none"/>
        </w:rPr>
      </w:pPr>
    </w:p>
    <w:p w14:paraId="1B511929">
      <w:pPr>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甲方（盖章）：                    乙方（盖章）：</w:t>
      </w:r>
    </w:p>
    <w:p w14:paraId="5F541D64">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法人代表：                        法人代表：</w:t>
      </w:r>
    </w:p>
    <w:p w14:paraId="22D1A040">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地址：                            地址：</w:t>
      </w:r>
    </w:p>
    <w:p w14:paraId="6C8C3A7A">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                      委托代理人：</w:t>
      </w:r>
    </w:p>
    <w:p w14:paraId="52FA701D">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                        联系电话：</w:t>
      </w:r>
    </w:p>
    <w:p w14:paraId="560FCB3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                        开户银行：</w:t>
      </w:r>
    </w:p>
    <w:p w14:paraId="271F977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                            账号：</w:t>
      </w:r>
    </w:p>
    <w:p w14:paraId="2B5FC4F4">
      <w:pPr>
        <w:spacing w:line="360" w:lineRule="auto"/>
        <w:ind w:firstLine="420" w:firstLineChars="200"/>
        <w:rPr>
          <w:rFonts w:hint="eastAsia" w:ascii="宋体" w:hAnsi="宋体" w:eastAsia="宋体" w:cs="宋体"/>
          <w:color w:val="auto"/>
          <w:szCs w:val="21"/>
          <w:highlight w:val="none"/>
        </w:rPr>
      </w:pPr>
    </w:p>
    <w:p w14:paraId="513265B8">
      <w:pPr>
        <w:pStyle w:val="251"/>
        <w:spacing w:before="0" w:beforeAutospacing="0" w:after="0" w:afterAutospacing="0" w:line="440" w:lineRule="exact"/>
        <w:rPr>
          <w:rFonts w:hint="eastAsia" w:ascii="宋体" w:hAnsi="宋体" w:eastAsia="宋体" w:cs="宋体"/>
          <w:color w:val="auto"/>
          <w:highlight w:val="none"/>
        </w:rPr>
      </w:pPr>
      <w:bookmarkStart w:id="105" w:name="_Toc472875089"/>
      <w:r>
        <w:rPr>
          <w:rFonts w:hint="eastAsia" w:ascii="宋体" w:hAnsi="宋体" w:eastAsia="宋体" w:cs="宋体"/>
          <w:color w:val="auto"/>
          <w:sz w:val="21"/>
          <w:szCs w:val="21"/>
          <w:highlight w:val="none"/>
        </w:rPr>
        <w:t>合同签订日期：    年  月  日</w:t>
      </w:r>
      <w:bookmarkEnd w:id="105"/>
      <w:r>
        <w:rPr>
          <w:rFonts w:hint="eastAsia" w:ascii="宋体" w:hAnsi="宋体" w:eastAsia="宋体" w:cs="宋体"/>
          <w:color w:val="auto"/>
          <w:sz w:val="21"/>
          <w:szCs w:val="21"/>
          <w:highlight w:val="none"/>
        </w:rPr>
        <w:t xml:space="preserve">  </w:t>
      </w:r>
      <w:r>
        <w:rPr>
          <w:rFonts w:hint="eastAsia" w:ascii="宋体" w:hAnsi="宋体" w:eastAsia="宋体" w:cs="宋体"/>
          <w:b/>
          <w:bCs/>
          <w:color w:val="auto"/>
          <w:sz w:val="28"/>
          <w:szCs w:val="28"/>
          <w:highlight w:val="none"/>
        </w:rPr>
        <w:br w:type="page"/>
      </w:r>
      <w:r>
        <w:rPr>
          <w:rFonts w:hint="eastAsia" w:ascii="宋体" w:hAnsi="宋体" w:eastAsia="宋体" w:cs="宋体"/>
          <w:color w:val="auto"/>
          <w:highlight w:val="none"/>
        </w:rPr>
        <w:t>标项二合同</w:t>
      </w:r>
    </w:p>
    <w:p w14:paraId="27D926C3">
      <w:pPr>
        <w:pStyle w:val="251"/>
        <w:spacing w:before="0" w:beforeAutospacing="0" w:after="0" w:afterAutospacing="0" w:line="360" w:lineRule="auto"/>
        <w:ind w:right="960"/>
        <w:jc w:val="right"/>
        <w:rPr>
          <w:rFonts w:hint="eastAsia" w:ascii="宋体" w:hAnsi="宋体" w:eastAsia="宋体" w:cs="宋体"/>
          <w:color w:val="auto"/>
          <w:highlight w:val="none"/>
        </w:rPr>
      </w:pPr>
      <w:r>
        <w:rPr>
          <w:rFonts w:hint="eastAsia" w:ascii="宋体" w:hAnsi="宋体" w:eastAsia="宋体" w:cs="宋体"/>
          <w:color w:val="auto"/>
          <w:highlight w:val="none"/>
        </w:rPr>
        <w:t xml:space="preserve">合同编号：   </w:t>
      </w:r>
    </w:p>
    <w:p w14:paraId="20459C5F">
      <w:pPr>
        <w:widowControl/>
        <w:snapToGrid w:val="0"/>
        <w:spacing w:line="360" w:lineRule="auto"/>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招标方：缙云县住房和城乡建设局（以下简称甲方）</w:t>
      </w:r>
    </w:p>
    <w:p w14:paraId="1821AD6C">
      <w:pPr>
        <w:widowControl/>
        <w:snapToGrid w:val="0"/>
        <w:spacing w:line="360" w:lineRule="auto"/>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中标企业：                   （以下简称乙方）</w:t>
      </w:r>
    </w:p>
    <w:p w14:paraId="7198EEAE">
      <w:pPr>
        <w:widowControl/>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为确保城区环境卫生质量，更好的美化县城，促进环卫事业健康有序的发展。经甲方公开招标，确定乙方为中标企业，根据《中华人民共和国民法典》及采购编号为（</w:t>
      </w:r>
      <w:r>
        <w:rPr>
          <w:rFonts w:hint="eastAsia" w:ascii="宋体" w:hAnsi="宋体" w:eastAsia="宋体" w:cs="宋体"/>
          <w:bCs/>
          <w:color w:val="auto"/>
          <w:kern w:val="0"/>
          <w:szCs w:val="21"/>
          <w:highlight w:val="none"/>
          <w:u w:val="single"/>
        </w:rPr>
        <w:t xml:space="preserve">          </w:t>
      </w:r>
      <w:r>
        <w:rPr>
          <w:rFonts w:hint="eastAsia" w:ascii="宋体" w:hAnsi="宋体" w:eastAsia="宋体" w:cs="宋体"/>
          <w:bCs/>
          <w:color w:val="auto"/>
          <w:kern w:val="0"/>
          <w:szCs w:val="21"/>
          <w:highlight w:val="none"/>
        </w:rPr>
        <w:t>）的采购结果，为确保清扫保洁服务质量，明确甲乙双方的权利和义</w:t>
      </w:r>
      <w:r>
        <w:rPr>
          <w:rFonts w:hint="eastAsia" w:ascii="宋体" w:hAnsi="宋体" w:eastAsia="宋体" w:cs="宋体"/>
          <w:color w:val="auto"/>
          <w:szCs w:val="21"/>
          <w:highlight w:val="none"/>
        </w:rPr>
        <w:t>务，经双方协商一致，签署本道路清扫保洁服务合同。</w:t>
      </w:r>
    </w:p>
    <w:p w14:paraId="63D9533B">
      <w:pPr>
        <w:widowControl/>
        <w:snapToGrid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一、服务内容及范围：</w:t>
      </w:r>
    </w:p>
    <w:p w14:paraId="1DB5931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清扫保洁：服务范围包括五云街道330国道东侧为基本划分，在上述范围内已移交环卫部门管理的所有城市道路、背街小巷、城中村道路、硬化路面、绿道、绿化带（含开放社区、城中村保洁路面周边所有绿化带垃圾清理）公共停车场的清扫保洁及路旁边沟等区域明垃圾捡拾，清扫保洁面积共约153.46万平方米（该面积可能存在偏差，若实际移交范围与此面积有出入的，以实际移交范围为准）。作业内容包括道路清扫保洁、垃圾捡拾、机械化清扫作业、洒水抑尘和道路清洗、道路隔离墩（栏）清洗、垃圾分类收集，果壳箱、垃圾桶、烟蒂收集器、城市家具、垃圾分类收集点清洗等环卫设施的擦洗保洁及维护管理。</w:t>
      </w:r>
    </w:p>
    <w:p w14:paraId="4502E76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（二）园林绿化保洁：39.97万平方米（该面积可能存在偏差，若实际移交范围与此面积有出入的，以实际移交范围为准）绿地进行清扫保洁绿道、绿化、街头绿地、公共配套设施擦洗等卫生保洁。</w:t>
      </w:r>
    </w:p>
    <w:p w14:paraId="21B17206">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（三）服务区域范围内城区4座中转站的管理、运行和维护（包括1座中转站清运）。</w:t>
      </w:r>
    </w:p>
    <w:p w14:paraId="24973B4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垃圾分类清运：服务区域范围内所有生活垃圾的分类收运至指定中转站或直运缙云县静脉产业园（除部分餐厨垃圾及物业、企业、单位等自行清运至中转站外），生活垃圾以外的无主大件垃圾和建筑垃圾清运，同时做好有害垃圾收集清运，并将有害垃圾指定存放。做好范围内所有水果店易腐垃圾和企事单位等餐厨垃圾上门收集分类清运工作，并在新城区片主次干道两侧商铺、沿街店面产生的生活垃圾，需做到每天中、晚2次定时定点收集上门垃圾分类收集。</w:t>
      </w:r>
    </w:p>
    <w:p w14:paraId="46F78FF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（五）15个乡镇垃圾和3个污水处理厂污泥清运到缙云县静脉产业园。</w:t>
      </w:r>
    </w:p>
    <w:p w14:paraId="4F543D2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标项二项目中标人中标签订合同后90天内新建《智慧环卫系统》，对缙云城区内环卫作业涉及全部人、车、物、事进行全过程实时管理和调度；对环卫设备运行进行大数据回传，实现环卫工作信息化监管。（包括标项一所有车辆、人员、环卫作业智慧环卫建设）具体要求如下：</w:t>
      </w:r>
    </w:p>
    <w:p w14:paraId="1D8AD32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1.智慧环卫系统硬件要求：</w:t>
      </w:r>
    </w:p>
    <w:p w14:paraId="0F77D7F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片区管理人员和一线保洁作业人员需佩戴智慧环卫手环，由中标人自行购买；压缩车、勾臂车、洗扫车、洒水车和桶装车必须配备车辆定位和视频监控，每辆车需安装5个摄像头，飞保车必须配备车辆定位，设备及网络流量费用由中标人承担。</w:t>
      </w:r>
    </w:p>
    <w:p w14:paraId="6143A0B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2.智慧环卫系统软件要求：</w:t>
      </w:r>
    </w:p>
    <w:p w14:paraId="713182B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中标人承担新建智慧环卫系统软件平台，智慧环卫系统软件建设标准可参考住房和城乡建设部办公厅2024年2月5日发布行业标准《智慧环卫系统建设标准（征求意见稿）》中的市（区、县）级的系统配置建设。</w:t>
      </w:r>
    </w:p>
    <w:p w14:paraId="2FE352A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中标人新建智慧环卫系统端口、数据向主管部门开放，纳入智慧环卫系统接受监管。如中标人自有正常运行的环卫作业管理系统，需将端口、数据向主管部门开放。并按照主管部门的要求，确保能够采购人《智慧环卫系统》管理，数据资料存储不小于30天。</w:t>
      </w:r>
    </w:p>
    <w:p w14:paraId="6C3B197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中标人新建智慧环卫系统时需提前规划考核任务规划管理（考核标准制定、考核任务管理、考核任务执行情况、巡查考核日志），整改任务清单管理（待分配任务清单、待整改任务清单、待审核任务清单、审核完成任务清单），考核结果统计（车辆考核明细、人员考核明细、问题类型统计）建立环卫考核管理系统通过定义环卫考核任务内容，环卫督察人员基于移动终端/H5（微信小程序）技术上报，通过巡检人员对道路作业、道路保洁等环卫作业进行监督、检查，并对发现的问题进行在线指挥调度进行解决，最终对检查结果进行考核，形成作业考核体系。</w:t>
      </w:r>
    </w:p>
    <w:p w14:paraId="0AD7E19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5.对现有缙云县环境卫生管理处7座智慧公厕进行升级改造，实现每座智慧公厕单独显示数据并可接入新建智慧环卫系统（包括现有城区公厕视频监控和广播系统）。</w:t>
      </w:r>
    </w:p>
    <w:p w14:paraId="7E3B0F0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6.其他接入要求：新建智慧环卫系统可接入现城区和乡镇中转站、垃圾分类收集点、缙云县生活垃圾填埋场所有视频资源。</w:t>
      </w:r>
    </w:p>
    <w:p w14:paraId="5175232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7.新建智慧环卫系统</w:t>
      </w:r>
      <w:r>
        <w:rPr>
          <w:rFonts w:hint="eastAsia" w:ascii="宋体" w:hAnsi="宋体" w:eastAsia="宋体" w:cs="宋体"/>
          <w:color w:val="auto"/>
          <w:szCs w:val="21"/>
          <w:highlight w:val="none"/>
          <w:lang w:eastAsia="zh-CN"/>
        </w:rPr>
        <w:t>包含：</w:t>
      </w:r>
      <w:r>
        <w:rPr>
          <w:rFonts w:hint="eastAsia" w:ascii="宋体" w:hAnsi="宋体" w:eastAsia="宋体" w:cs="宋体"/>
          <w:color w:val="auto"/>
          <w:szCs w:val="21"/>
          <w:highlight w:val="none"/>
        </w:rPr>
        <w:t>硬件、软件系统建设、7座智慧公厕升级改造、运行维护（三年）、流量</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，智慧环卫系统实施方案需上报缙云县环境卫生管理处审核同意后实施</w:t>
      </w:r>
      <w:r>
        <w:rPr>
          <w:rFonts w:hint="eastAsia" w:ascii="宋体" w:hAnsi="宋体" w:eastAsia="宋体" w:cs="宋体"/>
          <w:color w:val="auto"/>
          <w:szCs w:val="21"/>
          <w:highlight w:val="none"/>
          <w:lang w:eastAsia="zh-CN"/>
        </w:rPr>
        <w:t>，本系统建设暂定</w:t>
      </w:r>
      <w:r>
        <w:rPr>
          <w:rFonts w:hint="eastAsia" w:ascii="宋体" w:hAnsi="宋体" w:eastAsia="宋体" w:cs="宋体"/>
          <w:color w:val="auto"/>
          <w:szCs w:val="21"/>
          <w:highlight w:val="none"/>
          <w:lang w:val="en-US" w:eastAsia="zh-CN"/>
        </w:rPr>
        <w:t>150万元，最终按实结算</w:t>
      </w:r>
      <w:r>
        <w:rPr>
          <w:rFonts w:hint="eastAsia" w:ascii="宋体" w:hAnsi="宋体" w:eastAsia="宋体" w:cs="宋体"/>
          <w:color w:val="auto"/>
          <w:szCs w:val="21"/>
          <w:highlight w:val="none"/>
        </w:rPr>
        <w:t>。</w:t>
      </w:r>
    </w:p>
    <w:p w14:paraId="5F57899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8.合同期满后本项目新建智慧环卫系统软件平台（含硬件及数据资源）全部移交采购人。</w:t>
      </w:r>
    </w:p>
    <w:p w14:paraId="22404B0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9.采购人对中标人智慧环卫系统使用情况根据《缙云县城区环境卫生保洁和管理考核办法》有关项目相关考核。</w:t>
      </w:r>
    </w:p>
    <w:p w14:paraId="0A3DDE04">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上述服务内容及范围详见附件：标项二新城区片保洁服务范围和内容</w:t>
      </w:r>
    </w:p>
    <w:p w14:paraId="72F60A2E">
      <w:pPr>
        <w:widowControl/>
        <w:spacing w:line="360" w:lineRule="auto"/>
        <w:ind w:firstLine="422" w:firstLineChars="200"/>
        <w:jc w:val="left"/>
        <w:rPr>
          <w:rFonts w:hint="eastAsia" w:ascii="宋体" w:hAnsi="宋体" w:eastAsia="宋体" w:cs="宋体"/>
          <w:color w:val="auto"/>
          <w:highlight w:val="none"/>
        </w:rPr>
      </w:pPr>
      <w:r>
        <w:rPr>
          <w:rFonts w:hint="eastAsia" w:ascii="宋体" w:hAnsi="宋体" w:eastAsia="宋体" w:cs="宋体"/>
          <w:b/>
          <w:color w:val="auto"/>
          <w:szCs w:val="21"/>
          <w:highlight w:val="none"/>
        </w:rPr>
        <w:t>二、</w:t>
      </w:r>
      <w:r>
        <w:rPr>
          <w:rFonts w:hint="eastAsia" w:ascii="宋体" w:hAnsi="宋体" w:eastAsia="宋体" w:cs="宋体"/>
          <w:b/>
          <w:bCs/>
          <w:color w:val="auto"/>
          <w:kern w:val="0"/>
          <w:sz w:val="24"/>
          <w:highlight w:val="none"/>
          <w:lang w:bidi="ar"/>
        </w:rPr>
        <w:t>服务标准及服务方式</w:t>
      </w:r>
    </w:p>
    <w:p w14:paraId="21BCC59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（一）项目服务依照《缙云县城区环境卫生作业服务质量标准》、《缙云县城区环境卫生保洁和管理考核办法》、《缙云县城区环境卫生保洁分类管理考核评分标准》执行。</w:t>
      </w:r>
    </w:p>
    <w:p w14:paraId="10C7215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（二）服务方式：乙方采用全包干形式，即业务包干、经费单价包干方式。乙方按甲方的管理要求和标准组织环卫服务工作，并接受甲方的指导、监督和检查考核。</w:t>
      </w:r>
    </w:p>
    <w:p w14:paraId="1E0F8F3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乙方必须在本合同签署后1个月内在缙云县城区范围内租赁面积不小于100平方米办公场所，乙方不得将项目分包或转包，不得变相分包或转包，不得将本项目及环卫资产用于资金拆借、贷款、抵押融资或者对外担保等。</w:t>
      </w:r>
    </w:p>
    <w:p w14:paraId="22654215">
      <w:pPr>
        <w:widowControl/>
        <w:spacing w:line="360" w:lineRule="auto"/>
        <w:ind w:firstLine="422" w:firstLineChars="200"/>
        <w:jc w:val="left"/>
        <w:rPr>
          <w:rFonts w:hint="eastAsia" w:ascii="宋体" w:hAnsi="宋体" w:eastAsia="宋体" w:cs="宋体"/>
          <w:b/>
          <w:bCs/>
          <w:color w:val="auto"/>
          <w:kern w:val="0"/>
          <w:szCs w:val="21"/>
          <w:highlight w:val="none"/>
          <w:lang w:bidi="ar"/>
        </w:rPr>
      </w:pPr>
      <w:r>
        <w:rPr>
          <w:rFonts w:hint="eastAsia" w:ascii="宋体" w:hAnsi="宋体" w:eastAsia="宋体" w:cs="宋体"/>
          <w:b/>
          <w:color w:val="auto"/>
          <w:szCs w:val="21"/>
          <w:highlight w:val="none"/>
        </w:rPr>
        <w:t>三、</w:t>
      </w:r>
      <w:r>
        <w:rPr>
          <w:rFonts w:hint="eastAsia" w:ascii="宋体" w:hAnsi="宋体" w:eastAsia="宋体" w:cs="宋体"/>
          <w:b/>
          <w:bCs/>
          <w:color w:val="auto"/>
          <w:kern w:val="0"/>
          <w:szCs w:val="21"/>
          <w:highlight w:val="none"/>
          <w:lang w:bidi="ar"/>
        </w:rPr>
        <w:t>服务期限</w:t>
      </w:r>
    </w:p>
    <w:p w14:paraId="487AD7A0">
      <w:pPr>
        <w:pStyle w:val="2"/>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项目服期限为3年，自   年  月  日—   年   月  日</w:t>
      </w:r>
    </w:p>
    <w:p w14:paraId="3CF5F932">
      <w:pPr>
        <w:widowControl/>
        <w:numPr>
          <w:ilvl w:val="0"/>
          <w:numId w:val="6"/>
        </w:numPr>
        <w:spacing w:line="360" w:lineRule="auto"/>
        <w:ind w:firstLine="422" w:firstLineChars="200"/>
        <w:jc w:val="left"/>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服务费用及付款方式</w:t>
      </w:r>
    </w:p>
    <w:p w14:paraId="19FADFC6">
      <w:pPr>
        <w:pStyle w:val="2"/>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（一）服务费用及付款方式</w:t>
      </w:r>
    </w:p>
    <w:p w14:paraId="1B68F96A">
      <w:pPr>
        <w:widowControl/>
        <w:spacing w:line="360" w:lineRule="auto"/>
        <w:ind w:firstLine="422" w:firstLineChars="200"/>
        <w:jc w:val="left"/>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lang w:bidi="ar"/>
        </w:rPr>
        <w:t>项目合同总价（服务费用）为人民币</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 xml:space="preserve"> 万元（大写</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），年服务费用为</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万元，月服务费基数</w:t>
      </w:r>
      <w:r>
        <w:rPr>
          <w:rFonts w:hint="eastAsia" w:ascii="宋体" w:hAnsi="宋体" w:eastAsia="宋体" w:cs="宋体"/>
          <w:b/>
          <w:bCs/>
          <w:color w:val="auto"/>
          <w:kern w:val="0"/>
          <w:szCs w:val="21"/>
          <w:highlight w:val="none"/>
          <w:u w:val="single"/>
          <w:lang w:bidi="ar"/>
        </w:rPr>
        <w:t xml:space="preserve">      </w:t>
      </w:r>
      <w:r>
        <w:rPr>
          <w:rFonts w:hint="eastAsia" w:ascii="宋体" w:hAnsi="宋体" w:eastAsia="宋体" w:cs="宋体"/>
          <w:b/>
          <w:bCs/>
          <w:color w:val="auto"/>
          <w:kern w:val="0"/>
          <w:szCs w:val="21"/>
          <w:highlight w:val="none"/>
          <w:lang w:bidi="ar"/>
        </w:rPr>
        <w:t xml:space="preserve"> 万元</w:t>
      </w:r>
    </w:p>
    <w:p w14:paraId="67E5A2A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费按月支付。由缙云县环境卫生管理处每月核定实际工作量并对乙方上月环卫作业情况进行考核，根据月度保洁费基数计算每月服务费，由乙方对考核结果、每月服务费进行确认后，进行审核拨款。甲方在结算月月底前予以支付（详见《缙云县城区环境卫生保洁和管理考核办法》、《缙云县城区环境卫生保洁分类管理考核评分标准》）。因特殊情况未能及时支付的，乙方不得以此为由延发人员工资等待遇， 应自行垫付，足额发放人员工资、加班工资、奖金、夏季高温补贴等应发款项，不得随意克扣、拖欠、漏发。</w:t>
      </w:r>
    </w:p>
    <w:p w14:paraId="3F3002E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本项目是以人工投入为主的服务项目，按月支付服务费，因此采购单位不支付预付款。</w:t>
      </w:r>
    </w:p>
    <w:p w14:paraId="3D4D09C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（二）服务单价及费用增减</w:t>
      </w:r>
    </w:p>
    <w:p w14:paraId="2F32080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合同期内，清扫保洁、园林绿化保洁、垃圾分类清运、城区中转站管理数量、乡镇垃圾清运等作业量有增减的，根据县建设局等相关部门的报告，由甲方联合相关部门进行实地勘察测量，并按照实际勘察测量的面积、数量移交给乙方保洁和管理，有新增经费的次年由乙方汇总提交上新增经费，甲方审核并向县财政局申请拨付资金后支付；面积、数量减少需减少相应服务费的，由甲方审核后，扣除相应服务费。保洁经费按照中标单价和实际增减数量计算经费，中标单价详见</w:t>
      </w:r>
      <w:r>
        <w:rPr>
          <w:rFonts w:hint="eastAsia" w:ascii="宋体" w:hAnsi="宋体" w:eastAsia="宋体" w:cs="宋体"/>
          <w:b/>
          <w:bCs/>
          <w:color w:val="auto"/>
          <w:szCs w:val="21"/>
          <w:highlight w:val="none"/>
        </w:rPr>
        <w:t>附件5</w:t>
      </w:r>
      <w:r>
        <w:rPr>
          <w:rFonts w:hint="eastAsia" w:ascii="宋体" w:hAnsi="宋体" w:eastAsia="宋体" w:cs="宋体"/>
          <w:color w:val="auto"/>
          <w:szCs w:val="21"/>
          <w:highlight w:val="none"/>
        </w:rPr>
        <w:t>。（增减服务时间按月计算，不足一月的，按实际天数计算费用)</w:t>
      </w:r>
    </w:p>
    <w:p w14:paraId="671806A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（三）在合同有效期内，因特殊情况导致分项环卫作业不必履行(如城市规划拆迁、工程改造等)，按照投标价相应扣除服务费。</w:t>
      </w:r>
    </w:p>
    <w:p w14:paraId="126F366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（四）环卫车辆和设备租赁款等相关款项另签订协议。</w:t>
      </w:r>
    </w:p>
    <w:p w14:paraId="7FB0348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（五）合同期满三十日天内根据考核结果，将余款一次结清。</w:t>
      </w:r>
    </w:p>
    <w:p w14:paraId="271B37C2">
      <w:pPr>
        <w:widowControl/>
        <w:spacing w:line="360" w:lineRule="auto"/>
        <w:ind w:firstLine="422" w:firstLineChars="200"/>
        <w:jc w:val="left"/>
        <w:rPr>
          <w:rFonts w:hint="eastAsia" w:ascii="宋体" w:hAnsi="宋体" w:eastAsia="宋体" w:cs="宋体"/>
          <w:color w:val="auto"/>
          <w:highlight w:val="none"/>
        </w:rPr>
      </w:pPr>
      <w:r>
        <w:rPr>
          <w:rFonts w:hint="eastAsia" w:ascii="宋体" w:hAnsi="宋体" w:eastAsia="宋体" w:cs="宋体"/>
          <w:b/>
          <w:color w:val="auto"/>
          <w:szCs w:val="21"/>
          <w:highlight w:val="none"/>
        </w:rPr>
        <w:t>五、</w:t>
      </w:r>
      <w:r>
        <w:rPr>
          <w:rFonts w:hint="eastAsia" w:ascii="宋体" w:hAnsi="宋体" w:eastAsia="宋体" w:cs="宋体"/>
          <w:b/>
          <w:bCs/>
          <w:color w:val="auto"/>
          <w:kern w:val="0"/>
          <w:sz w:val="24"/>
          <w:highlight w:val="none"/>
          <w:lang w:bidi="ar"/>
        </w:rPr>
        <w:t>履约保证金</w:t>
      </w:r>
    </w:p>
    <w:p w14:paraId="06B062C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为保证合同顺利执行，乙方应将履约保证金的数额按采购合同金额的1%即</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万元，采用电汇、转账、银行或保险公司出具履约保函等形式提交。合同期满，甲方根据合同约定扣除应扣款项后，退还剩余履约保证金。</w:t>
      </w:r>
    </w:p>
    <w:p w14:paraId="2BA6A959">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六、环卫设施设备</w:t>
      </w:r>
    </w:p>
    <w:p w14:paraId="7C95CAE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为确保本项目顺利开展，合同签订生效之日起2个月为过渡期，乙方应根据招标需求中最低车辆、设备配置要求及投标文件承诺的配置，分别在合同签订生效之日起一个月内配置到位80%及以上，2个月内全部配齐到位；项目合同期内因技术更新等原因，可以减少车辆配置的，须经甲方书面同意；本项目所有车辆、设备，不得挪作其他项目（含其他保洁项目）使用。其他人力保洁三轮车、快保车等环卫保洁作业设备根据乙方作业方案需要，2个月内配备到位。</w:t>
      </w:r>
    </w:p>
    <w:p w14:paraId="2D0B9BF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自合同签订生效之日起新增的两定四分点垃圾桶设置、委托清运服务的机关企事业单位内的垃圾容器及沿街果壳箱，由相关部门、单位及甲方负责设置，由甲方统计并列出清单移交给乙方管理维护。乙方应配置对应数量的垃圾桶管理，后续运输或使用中出现的破损、不足的及时上报甲方进行维修或更换。乙方必须接收甲方要求清运的点位，并做好相应收运调整，规范及时收运，做好环卫设施、容器的保养、维护，保持车辆、容器干净整洁，标识正确、规范。</w:t>
      </w:r>
    </w:p>
    <w:p w14:paraId="3141AF7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服务范围内环卫作业日常运行管理等相关费用由乙方自行承担。因创建或政府要求需提升中转站基础设施由相关部门或甲方负责提升配置，因中转站提升或新增需增加移动式压缩箱体的由甲方采购配置到位。</w:t>
      </w:r>
    </w:p>
    <w:p w14:paraId="44866ED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（四）后续为满足本项目正常开展，需要增加环卫设施设备和作业车辆的，由乙方自行配足。</w:t>
      </w:r>
    </w:p>
    <w:p w14:paraId="18F728D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乙方不得随意处置中转站、其他环卫设施中的环卫设备，造成遗失、缺失的由乙方按不低于原规格、型号的标准补足或按原价赔偿；若未及时补足或赔偿的，甲方有权按设备原价从履约保证金或服务费中直接扣减。除合同另有约定外，合同期满前，甲方组织人员对中转站固定的环卫设施设备进行验收和清点，乙方必须保证设备完整、性能完好、能正常使用；若不能满足以上要求的，甲方有权代为维修或更换，产生的费用从履约保证金或服务费中直接扣减。</w:t>
      </w:r>
    </w:p>
    <w:p w14:paraId="3BD71089">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七、双方的权利和义务</w:t>
      </w:r>
    </w:p>
    <w:p w14:paraId="070AD84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（一）甲方的职责和义务</w:t>
      </w:r>
    </w:p>
    <w:p w14:paraId="152DB60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1.对乙方提供的服务及合同履行情况进行检查和考核，并有权根据考核结果对月保洁服务经费进行扣减。</w:t>
      </w:r>
    </w:p>
    <w:p w14:paraId="1FE54D5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甲方在合同履行期间，根据上级要求和实际作业情况，有权对《缙云县城区环境卫生作业服务质量标准》、《缙云县城区环境卫生保洁和管理考核办法》、《缙云县城区环境卫生保洁分类管理考核评分标准》相关条款进行修改或增加，乙方应接受，在收到甲方书面修改标准后，应按照最新的标准及时调整作业方案并在10个工作日内执行到位，并接受甲方的考核。</w:t>
      </w:r>
    </w:p>
    <w:p w14:paraId="5D0A8DA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3.遇重大活动或突击性任务时，甲方应及时通知乙方做好环卫保障工作。</w:t>
      </w:r>
    </w:p>
    <w:p w14:paraId="58CD5596">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4.甲方应根据合同约定按时向乙方支付服务费。</w:t>
      </w:r>
    </w:p>
    <w:p w14:paraId="02E730E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5.相关文件中规定的卫生费等所有收费项目由甲方负责收取。</w:t>
      </w:r>
    </w:p>
    <w:p w14:paraId="02B6917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6.甲方应及时告知乙方保洁区域、公厕、中转站和垃圾收运单位或点位等。</w:t>
      </w:r>
    </w:p>
    <w:p w14:paraId="29756C7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（二）乙方的职责和义务</w:t>
      </w:r>
    </w:p>
    <w:p w14:paraId="477C859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1.乙方应自觉接受甲方及有关部门的监督、检查、考核、管理，接受广大市民和新闻媒体的监督。 </w:t>
      </w:r>
    </w:p>
    <w:p w14:paraId="35C5EB7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乙方开展环卫作业，应根据招标文件中《缙云县城区环境卫生作业服务质量标准》、《缙云县城区环境卫生保洁和管理考核办法》、《缙云县城区环境卫生保洁分类管理考核评分标准》规定的要求和标准执行，并按投标书所作的承诺自觉有序开展项目服务，按时、按质按量完成约定的工作，及时做好环卫设施、设备的日常维护和管理，保障环卫设施设备的正常运行。 </w:t>
      </w:r>
    </w:p>
    <w:p w14:paraId="715CCD6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3.乙方有权根据合同约定及时取得服务费用。 </w:t>
      </w:r>
    </w:p>
    <w:p w14:paraId="31FE757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4.乙方应建立完善管理机构，建立健全各项管理制度，乙方应建立健全安全生产管理制度和落实安全生产责任人。充分配备必要的管理人员、监督人员、作业人员及环卫设施设备，明确各路段及作业点作业人员分工；健全巡查制度，有巡查日志；制定重大活动、各项检查及突发应急事件的环卫保障方案、各类项目实施方案、人事管理方案、工资待遇劳保福利发放等方案；每月提供相关作业记录、台账及下月作业安排计划，各项台帐资料须真实、完整。 </w:t>
      </w:r>
    </w:p>
    <w:p w14:paraId="7AACC64A">
      <w:pPr>
        <w:widowControl/>
        <w:spacing w:line="360" w:lineRule="auto"/>
        <w:ind w:firstLine="420" w:firstLineChars="200"/>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5.乙方须按项目的工作量和岗位设置配足配齐管理人员、一线环卫作业人员、相关辅助人员，人员设置必须满足本项目正常运行需要。本项目配备项目经理1人，具有环卫工作经验的人员担任，且不得随意更换，乙方更换项目经理的，需经甲方考察并同意后才能聘任；其他人员设置需满足人员最低配置要求，有增减或更换的应及时向甲方报备。</w:t>
      </w:r>
      <w:r>
        <w:rPr>
          <w:rFonts w:hint="eastAsia" w:ascii="宋体" w:hAnsi="宋体" w:eastAsia="宋体" w:cs="宋体"/>
          <w:b/>
          <w:bCs/>
          <w:color w:val="auto"/>
          <w:szCs w:val="21"/>
          <w:highlight w:val="none"/>
        </w:rPr>
        <w:t>除机械化作业辅助工、机动车驾驶员、电瓶车驾驶员根据车辆配置情况同步到位外，其他人员必须在合同签订后15日内按人员最低配置要求配齐。</w:t>
      </w:r>
    </w:p>
    <w:p w14:paraId="36B3BA3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乙方的作业人员依规配备明显公司标志的专业作业服装，作业车辆、人员应严格遵守交通规则，遵循环卫作业规范。每年为上岗环卫作业人员购买统一的工作服、劳保鞋、劳保用品及人身意外保险，环卫作业服务期间发生的安全责任事故，由乙方全权负责。乙方应在正式合同签订后30日内将统一款式、颜色的环卫工作服购置并发放到位。</w:t>
      </w:r>
    </w:p>
    <w:p w14:paraId="76151E6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7.乙方应组织对相关作业人员及车辆驾驶员的上岗培训和安全教育，有相应的培训方案和机制，并做好培训记录台账等，在合同期间发生安全事故或人员伤亡的，由乙方负全部责任。 </w:t>
      </w:r>
    </w:p>
    <w:p w14:paraId="2231986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乙方应按招标文件要求提高环卫作业人员整体工资水平，严格遵守《中华人民共和国民法典》、《中华人民共和国劳动法》等规定，自觉维护环卫人员合法权益，为员工购买人身意外保险，按实际上岗人数及时办理合法用工手续，及时按规为符合条件的企业员工缴纳社会保险，及时足额发放工资、夏季高温津贴、奖金、加班工资等待遇。</w:t>
      </w:r>
    </w:p>
    <w:p w14:paraId="2213FA7B">
      <w:pPr>
        <w:widowControl/>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①作业人员月基本工资不得低于丽水市最低工资标准的110%+日出勤补贴（日最低人员工资标准101元+6元，其中6元作为智慧出勤考核）；中标人应为符合缴纳社保要求的人员先行代缴纳社保，包括养老、失业、工伤、生育、医疗保险、残疾人就业保障金等，中标人将代缴清单每月提供给采购人进行实报实销（乙方用工人数符合缴纳社保比例不得低20%）。</w:t>
      </w:r>
    </w:p>
    <w:p w14:paraId="7F25D348">
      <w:pPr>
        <w:widowControl/>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②作业人员室外高温补贴费发放标准不得低于每人每月300元（共四个月）、法定节假日加班、体检费、节日福利费（春节、中秋节、环卫工人节）等相关费用中标人先行发放后，提供交费清单（发票）给采购人进行实报实销。</w:t>
      </w:r>
    </w:p>
    <w:p w14:paraId="039027EE">
      <w:pPr>
        <w:widowControl/>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③</w:t>
      </w:r>
      <w:r>
        <w:rPr>
          <w:rFonts w:hint="eastAsia" w:ascii="宋体" w:hAnsi="宋体" w:eastAsia="宋体" w:cs="宋体"/>
          <w:b/>
          <w:bCs/>
          <w:color w:val="auto"/>
          <w:sz w:val="21"/>
          <w:szCs w:val="21"/>
          <w:highlight w:val="none"/>
        </w:rPr>
        <w:t>要求</w:t>
      </w:r>
      <w:r>
        <w:rPr>
          <w:rFonts w:hint="eastAsia" w:ascii="宋体" w:hAnsi="宋体" w:eastAsia="宋体" w:cs="宋体"/>
          <w:b/>
          <w:bCs/>
          <w:color w:val="auto"/>
          <w:sz w:val="21"/>
          <w:szCs w:val="21"/>
          <w:highlight w:val="none"/>
          <w:lang w:eastAsia="zh-CN"/>
        </w:rPr>
        <w:t>乙方</w:t>
      </w:r>
      <w:r>
        <w:rPr>
          <w:rFonts w:hint="eastAsia" w:ascii="宋体" w:hAnsi="宋体" w:eastAsia="宋体" w:cs="宋体"/>
          <w:b/>
          <w:bCs/>
          <w:color w:val="auto"/>
          <w:sz w:val="21"/>
          <w:szCs w:val="21"/>
          <w:highlight w:val="none"/>
        </w:rPr>
        <w:t>建立环卫工人花名册，</w:t>
      </w:r>
      <w:r>
        <w:rPr>
          <w:rFonts w:hint="eastAsia" w:ascii="宋体" w:hAnsi="宋体" w:eastAsia="宋体" w:cs="宋体"/>
          <w:b/>
          <w:bCs/>
          <w:color w:val="auto"/>
          <w:sz w:val="21"/>
          <w:szCs w:val="21"/>
          <w:highlight w:val="none"/>
          <w:lang w:eastAsia="zh-CN"/>
        </w:rPr>
        <w:t>乙方</w:t>
      </w:r>
      <w:r>
        <w:rPr>
          <w:rFonts w:hint="eastAsia" w:ascii="宋体" w:hAnsi="宋体" w:eastAsia="宋体" w:cs="宋体"/>
          <w:b/>
          <w:bCs/>
          <w:color w:val="auto"/>
          <w:sz w:val="21"/>
          <w:szCs w:val="21"/>
          <w:highlight w:val="none"/>
        </w:rPr>
        <w:t>须提供上一月环卫工人的工资、奖金、福利工资支付</w:t>
      </w:r>
      <w:r>
        <w:rPr>
          <w:rFonts w:hint="eastAsia" w:ascii="宋体" w:hAnsi="宋体" w:eastAsia="宋体" w:cs="宋体"/>
          <w:b/>
          <w:bCs/>
          <w:color w:val="auto"/>
          <w:sz w:val="21"/>
          <w:szCs w:val="21"/>
          <w:highlight w:val="none"/>
          <w:lang w:eastAsia="zh-CN"/>
        </w:rPr>
        <w:t>的证明</w:t>
      </w:r>
      <w:r>
        <w:rPr>
          <w:rFonts w:hint="eastAsia" w:ascii="宋体" w:hAnsi="宋体" w:eastAsia="宋体" w:cs="宋体"/>
          <w:b/>
          <w:bCs/>
          <w:color w:val="auto"/>
          <w:szCs w:val="21"/>
          <w:highlight w:val="none"/>
        </w:rPr>
        <w:t>。</w:t>
      </w:r>
    </w:p>
    <w:p w14:paraId="4B1690F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9.需组织环卫工人年夜饭团拜会、环卫节表彰会等其他活动的，由乙方负责组织，并落实相关经费。</w:t>
      </w:r>
    </w:p>
    <w:p w14:paraId="3ECCC76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10.乙方应做好城区中转站的管理，做好中转站安全运行，所有生活垃圾应按分类要求运输，严禁将分类垃圾混装混运，杜绝建筑垃圾、装修垃圾及工业垃圾等非生活垃圾进站，禁止运输途中人为掺入非生活垃圾。</w:t>
      </w:r>
    </w:p>
    <w:p w14:paraId="7EA9728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11.乙方进场作业的车辆、设备必须与投标承诺的内容一致，在本轮合同内，有新增、更换的车辆必须按不低于新增、更换数量的20%配置新能源车。车辆到位后，甲方按照最低车辆、设备配置要求及乙方投标文件承诺的车辆、设备清单进行现场验收，查实车辆品牌、型号、功能等是否符合最低配置要求及投标文件承诺或是专为本项目服务的，对不符合本项目要求或无法正常开展作业的车辆、设备，甲方有权要求乙方更换。</w:t>
      </w:r>
    </w:p>
    <w:p w14:paraId="6786E2D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乙方应在合同签订后3个月内，实施缙云县城区智慧环卫系统建设，对服务范围内所有环卫作业涉及全部人、车、物、事进行全过程实时管理和调度（对环卫设备运行进行大数据回传，实现环卫工作信息化监管，及时上报反馈损坏设备设施。中标人对智慧环卫配套设备设施负管理责任，出现破损、遗失、故意损坏等现象需中标人承担赔偿责任。采购人对中标人智慧环卫系统使用情况根据《缙云县城区环境卫生保洁和管理考核办法》有关规定进行考核。</w:t>
      </w:r>
    </w:p>
    <w:p w14:paraId="782EC7B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13.乙方应对所有车辆做好车辆年检、保养、维修等工作，购买保险和和缴纳规费，列明投保车辆清单，并做好台账备查。 </w:t>
      </w:r>
    </w:p>
    <w:p w14:paraId="10004C5F">
      <w:pPr>
        <w:widowControl/>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14.未经甲方书面同意，所有环卫设施、设备不得有商业广告，中转站、公厕等环卫基础设施不得对外出租或挪作他用，不得随意改造、更改用途。乙方应按甲方要求在环卫基础设施上统一制作并设置规范、整齐、美观的制度牌、标识，在环卫设施设备上统一喷涂规范、整齐的标识、标志，费用由乙方自行承担。环卫基础设施做到制度上墙、标识规范、干净、整齐、美观，所有环卫作业车辆和环卫设备应干净整洁、设施完好、功能齐全，无跑冒滴漏，不影响安全作业。</w:t>
      </w:r>
    </w:p>
    <w:p w14:paraId="3E3F358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15.乙方应自行负责服务范围内中转站、车辆等的污水规范处置，做好雨污分流工作，污水不得随意排放。</w:t>
      </w:r>
    </w:p>
    <w:p w14:paraId="26E9657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16.乙方不得擅自收费，不得向物业、商铺等服务对象吃拿卡要，并加强内部人员管理和教育，若发现公司员工有以上行为的，</w:t>
      </w:r>
      <w:r>
        <w:rPr>
          <w:rFonts w:hint="eastAsia" w:ascii="宋体" w:hAnsi="宋体" w:eastAsia="宋体" w:cs="宋体"/>
          <w:color w:val="auto"/>
          <w:szCs w:val="21"/>
          <w:highlight w:val="none"/>
          <w:lang w:eastAsia="zh-CN"/>
        </w:rPr>
        <w:t>纳入考核管理</w:t>
      </w:r>
      <w:r>
        <w:rPr>
          <w:rFonts w:hint="eastAsia" w:ascii="宋体" w:hAnsi="宋体" w:eastAsia="宋体" w:cs="宋体"/>
          <w:color w:val="auto"/>
          <w:szCs w:val="21"/>
          <w:highlight w:val="none"/>
        </w:rPr>
        <w:t>。</w:t>
      </w:r>
    </w:p>
    <w:p w14:paraId="17A057A9">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有新增服务内容的，乙方应及时接收并开展工作。乙方应及时接收甲方移交的委托清运服务的机关企事业单位、垃圾分类两定四分点、果壳箱、烟蒂收集器等点位的垃圾收运，完善并优化垃圾收集车收集线路和方案，增加沿街商铺定时定点分类收集路线，扩大定时定点分类收集范围，提升环卫作业效率。</w:t>
      </w:r>
    </w:p>
    <w:p w14:paraId="1ECB7B6C">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18.乙方应按招标要求提高机械化清扫率，按要求做好人行道、路面机扫，每日安排人行道、路面、隔离栏等冲洗，提升整体保洁效率和质量。</w:t>
      </w:r>
    </w:p>
    <w:p w14:paraId="4C5D702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19.乙方应按要求建立一支20人以上的巡捡快保、应急机动等专业队伍，负责服务范围内主要区域的快速巡回保洁、应急事件处置、合同约定范围等工作。</w:t>
      </w:r>
    </w:p>
    <w:p w14:paraId="791295E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如遇突发事件（如灾害性天气）或重大活动，乙方必须做好突击保障工作，保障期间须服从甲方指挥。台风、雨雪等天气应根据需要，及时进行路面、积雪、淤泥等清理作业，为道路交通畅通创造良好通行条件。清雪作业以机械化清雪为主，人工清雪为辅。清理的积雪、淤泥、杂物等不得堆放在路面及雨水井口，禁止向道路路面、绿化带、绿地抛撒。</w:t>
      </w:r>
    </w:p>
    <w:p w14:paraId="7002A11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21.全年原则上乙方实行全天清扫保洁作业，如遇各类文明城市创建、卫生城市创建、垃圾分类等活动时要延长保洁时间，具体延长时间由甲方根据检查要求另行通知。 </w:t>
      </w:r>
    </w:p>
    <w:p w14:paraId="174DCE7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22.乙方应配备一支力量充足、反应迅速的 24 小时响应应急保障队伍，含清扫作业人员、洒水车驾驶员、垃圾清运等人员，遇突发事件、110报警等，能在15分钟内到达现场处置。 </w:t>
      </w:r>
    </w:p>
    <w:p w14:paraId="6F6759C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23.凡出现影响环卫作业情况的，乙方应及时自行协调解决；如遇重大情况，应及时向甲方报告。 </w:t>
      </w:r>
    </w:p>
    <w:p w14:paraId="7BF6CD0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24.若乙方对甲方的考核结果有异议的，在三个工作日内报甲方审议，甲方在三个工作日进行复核，并将复核结果反馈给乙方。</w:t>
      </w:r>
    </w:p>
    <w:p w14:paraId="73BEE50E">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八、考核机制</w:t>
      </w:r>
    </w:p>
    <w:p w14:paraId="2B04F19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详见《缙云县城区环境卫生保洁和管理考核办法》。</w:t>
      </w:r>
    </w:p>
    <w:p w14:paraId="0B07BDD9">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九、违约责任</w:t>
      </w:r>
    </w:p>
    <w:p w14:paraId="37594FE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（一）甲方违约事项：</w:t>
      </w:r>
    </w:p>
    <w:p w14:paraId="4C9C598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1.甲方按期向乙方支付服务费的。 </w:t>
      </w:r>
    </w:p>
    <w:p w14:paraId="06D4079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2.甲方违反本协议的约定，影响乙方正常服务或使乙方未能完成规定服务的，乙方有权要求甲方在一定期限内解决，逾期未解决并造成乙方经济损失的，甲方应给予乙方经济赔偿。 </w:t>
      </w:r>
    </w:p>
    <w:p w14:paraId="72A4711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（二）乙方违约事项：</w:t>
      </w:r>
    </w:p>
    <w:p w14:paraId="42C4F87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1.乙方提供的服务不符合本合同规定的，甲方有权按照本合同及《缙云县城区环境卫生保洁和管理考核办法》约定从服务费或履约保证金中直接扣减相关金额。 </w:t>
      </w:r>
    </w:p>
    <w:p w14:paraId="0C4BFEFD">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2.合同期满或终止，乙方未按本合同约定办理移交手续，造成甲方损失的，由乙方赔偿损失</w:t>
      </w:r>
    </w:p>
    <w:p w14:paraId="2160587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3.2个月过渡期结束后，环卫作业机动车、电动作业车等未在规定期限内配备、设立的，按每少一辆车、每少完成一项事项的，按2万元/月在当月的服务费中直接扣减；超过一个月，以上车辆、设备等仍未配齐的，按以上扣减金额在当月服务费中双倍扣减。</w:t>
      </w:r>
    </w:p>
    <w:p w14:paraId="7E09891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本项目所有作业人员工资、高温津贴、高低温补贴、年终奖、春节慰问等未按投标承诺或约定发放到位的，在接到甲方书面通知后7天内应发放到位，如逾期，甲方有权按照实际未（少）发金额在当月服务费中双倍扣减。</w:t>
      </w:r>
    </w:p>
    <w:p w14:paraId="4219E0F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乙方提供的车辆、设备不符合本项目作业要求或与投标承诺的内容不一致，甲方有权要求乙方更换，在接甲方书面通知后乙方应在一个月内更换到位；如逾期，则每月按照机动车2万元/辆、电动作业车0.5万元/辆在当月的服务费中直接扣减。</w:t>
      </w:r>
    </w:p>
    <w:p w14:paraId="54FDE67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项目服务期内，乙方出现以下重大违约情况的，甲方除有权扣除相应保洁费外，还有权单方面解除服务合同，且不退回履约保证金。同时，甲方有权将乙方移交监管部门进行处罚，造成甲方损失的由乙方赔偿损失。重大违约情况包括但不限于以下</w:t>
      </w:r>
      <w:r>
        <w:rPr>
          <w:rFonts w:hint="eastAsia" w:ascii="宋体" w:hAnsi="宋体" w:eastAsia="宋体" w:cs="宋体"/>
          <w:b/>
          <w:bCs/>
          <w:color w:val="auto"/>
          <w:szCs w:val="21"/>
          <w:highlight w:val="none"/>
        </w:rPr>
        <w:t>违约行为：</w:t>
      </w:r>
    </w:p>
    <w:p w14:paraId="1BD9E273">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①在缙云县国家卫生县城、全国县级文明城市等所有市级以上荣誉称号创建及复评活动中，因乙方保洁范围内环境卫生不达标，造成我县被取消资格或荣誉的。</w:t>
      </w:r>
    </w:p>
    <w:p w14:paraId="3851FFD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②一年内，连续三次或累计四次月考核在80分以下，或一次月考核在70分以下(含70分)的。</w:t>
      </w:r>
    </w:p>
    <w:p w14:paraId="4C4EBEEB">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③在工作中因乙方原因发生严重影响缙云声誉事件的。 </w:t>
      </w:r>
    </w:p>
    <w:p w14:paraId="6050329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④乙方发生十人以上群体性恶意拖欠环卫人员工资行为，经甲方书面提醒后仍未在限期内整改的。 </w:t>
      </w:r>
    </w:p>
    <w:p w14:paraId="2692387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⑤安全生产管理不到位，发生重大安全责任事故，造成恶劣影响的。 </w:t>
      </w:r>
    </w:p>
    <w:p w14:paraId="6628AA8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⑥乙方无正当理由停止作业的；争议及诉讼期间，乙方擅自停止环卫运营服务的。 </w:t>
      </w:r>
    </w:p>
    <w:p w14:paraId="41CC458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⑦将项目分包或转包；将项目变相分包或转包；将本项目及环卫资产用于资金拆借、贷款、抵押融资或者对外担保等。 </w:t>
      </w:r>
    </w:p>
    <w:p w14:paraId="040E04D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⑧未按约定的工资标准和缙云县最低工资标准发放相关人员工资或未及时、足额发放人员工资、加班工资、奖金、夏季高温津贴、高低温补贴、年终奖等。 </w:t>
      </w:r>
    </w:p>
    <w:p w14:paraId="38FE37D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⑨人员、车辆、设备未在约定时间内按最低配置要求配置到位或将本项目车辆、设备挪作其他项目（含其他保洁项目）使用。 </w:t>
      </w:r>
    </w:p>
    <w:p w14:paraId="2F6E93A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⑩乙方有其他违反合同约定，且在一定期间内无法提供合理的补救，导致合同无法履行或继续履行合同已无意义的。</w:t>
      </w:r>
    </w:p>
    <w:p w14:paraId="15175EF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⑪乙方未在中标后30天内购置或租赁环卫车辆和设备并投入使用的，乙方按1万元/天支付延期购置违约金，延期购置累计时间达到30天的，甲方有权代为采购乙方承诺的车辆和设备，所涉及费用在乙方进度款中扣回。</w:t>
      </w:r>
    </w:p>
    <w:p w14:paraId="034B675D">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十、合同的解除</w:t>
      </w:r>
    </w:p>
    <w:p w14:paraId="7D46DDED">
      <w:pPr>
        <w:widowControl/>
        <w:spacing w:line="360" w:lineRule="auto"/>
        <w:ind w:firstLine="420" w:firstLineChars="200"/>
        <w:rPr>
          <w:rFonts w:hint="eastAsia" w:ascii="宋体" w:hAnsi="宋体" w:eastAsia="宋体" w:cs="宋体"/>
          <w:color w:val="auto"/>
          <w:sz w:val="22"/>
          <w:szCs w:val="22"/>
          <w:highlight w:val="none"/>
        </w:rPr>
      </w:pPr>
      <w:r>
        <w:rPr>
          <w:rFonts w:hint="eastAsia" w:ascii="宋体" w:hAnsi="宋体" w:eastAsia="宋体" w:cs="宋体"/>
          <w:color w:val="auto"/>
          <w:kern w:val="0"/>
          <w:szCs w:val="21"/>
          <w:highlight w:val="none"/>
        </w:rPr>
        <w:t>（一）</w:t>
      </w:r>
      <w:r>
        <w:rPr>
          <w:rFonts w:hint="eastAsia" w:ascii="宋体" w:hAnsi="宋体" w:eastAsia="宋体" w:cs="宋体"/>
          <w:color w:val="auto"/>
          <w:sz w:val="22"/>
          <w:szCs w:val="22"/>
          <w:highlight w:val="none"/>
        </w:rPr>
        <w:t>乙方有下列情形之一的，甲方有权解除合同：</w:t>
      </w:r>
    </w:p>
    <w:p w14:paraId="728CBC7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1.一年内，连续三次或累计四次月考核在80分以下，或一次月考核在70分以下(含70分)的保洁公司，将终止承包合同；由缙云县环境卫生管理处组织人员暂时接管相关项目工作，重新组织招标；</w:t>
      </w:r>
    </w:p>
    <w:p w14:paraId="1ED7F69F">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2.乙方在一年内被书面警告超过三次的；</w:t>
      </w:r>
    </w:p>
    <w:p w14:paraId="07BCC940">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3.乙方发生员工群体性事件，处置不利造成重大影响的；</w:t>
      </w:r>
    </w:p>
    <w:p w14:paraId="74C07FE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4.乙方因应急处置不当造成严重环境污染、重大公共事件或者被上级政府追责的其他事项的。</w:t>
      </w:r>
    </w:p>
    <w:p w14:paraId="05AD5C52">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5.乙方在投标文件中的承诺，如果在项目清扫保洁实际实施过程中没有实现或到位，采购人将发出书面通知，责令其整改。乙方必须限期履行投标承诺并整改到位，如逾期未整改到位；   </w:t>
      </w:r>
    </w:p>
    <w:p w14:paraId="0D39582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6.甲方发现乙方挂靠、转包的，立即启动退出机制并没收履约保证金，同时报采购主管部门列入黑名单企业；</w:t>
      </w:r>
    </w:p>
    <w:p w14:paraId="41A3566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7.乙方其他弄虚作假及其他不正当行为；</w:t>
      </w:r>
    </w:p>
    <w:p w14:paraId="4608073A">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8.合同履约期间，乙方法人组织破产的；</w:t>
      </w:r>
    </w:p>
    <w:p w14:paraId="109F7C1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9.根据采购文件及合同约定，其他终止合同的规定，其他法律规定的终止情形。</w:t>
      </w:r>
    </w:p>
    <w:p w14:paraId="6974431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10.甲乙双方协商一致，决定提前终止本合同的。</w:t>
      </w:r>
    </w:p>
    <w:p w14:paraId="1CB78CC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本合同解除时，甲方应积极按程序选择新的作业单位，乙方应积极配合好移交工作。工作尚未移交前，乙方应按作业质量标准继续进行环卫服务，直至工作移交至甲方或甲方指定的第三方，甲方应按乙方实际工作内容支付相应比例的服务费。</w:t>
      </w:r>
    </w:p>
    <w:p w14:paraId="65BEC532">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十一、解除合同的方式</w:t>
      </w:r>
    </w:p>
    <w:p w14:paraId="51C6D0A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有权解除合同的一方，可以在合同解除情形发生之后书面通知对方提出解除合同，合同在书面通知到达对方时解除。</w:t>
      </w:r>
    </w:p>
    <w:p w14:paraId="24055D46">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十二、不可抗力 </w:t>
      </w:r>
    </w:p>
    <w:p w14:paraId="7DFF9086">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1.因不可抗力不能履行合同的，根据不可抗力的影响，部分或者全部免除责任。但合同一方迟延履行后发生不可抗力的，不能免除责任。 </w:t>
      </w:r>
    </w:p>
    <w:p w14:paraId="38356EE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2.合同一方因不可抗力不能履行合同的，应当及时通知对方，以减轻可能给对方造成损失，并应当在合理期限内提供证明。 </w:t>
      </w:r>
    </w:p>
    <w:p w14:paraId="07C1894C">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十三、争议解决办法 </w:t>
      </w:r>
    </w:p>
    <w:p w14:paraId="6D84B43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凡与本合同有关的争议，甲乙双方应通过友好协商解决，如经协商后仍不能达成协议时，双方约定向丽水仲裁委员会申请仲裁。 </w:t>
      </w:r>
    </w:p>
    <w:p w14:paraId="7D593200">
      <w:pPr>
        <w:widowControl/>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十四、其他约定 </w:t>
      </w:r>
    </w:p>
    <w:p w14:paraId="22E407FE">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（一）双方约定自本合同生效之日起，两个月为试运营期，试运营期第一个月考核结果不与服务经费挂钩，试运营期第二个月根据考核得分结算服务费。 </w:t>
      </w:r>
    </w:p>
    <w:p w14:paraId="18C5ED48">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（二）甲、乙双方经协商一致可对本合同的条款进行修改和补充，补充协议涉及合同价款等实质性内容的，须经财政部门审批，并报政府采购监督管理部门备案。补充协议与本合同具有同等法律效力。 </w:t>
      </w:r>
    </w:p>
    <w:p w14:paraId="6E9DB881">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争议及诉讼期间项目各方对合同无争议的部分应继续履行；除法律规定或另有约定外，任何一方不得以发生争议为由，停止项目运营服务、停止支付服务费等项目运营支持工作或采取其他影响公共利益的措施。</w:t>
      </w:r>
    </w:p>
    <w:p w14:paraId="0ECC6634">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（四）本合同一式肆份，甲、乙双方各执二份。</w:t>
      </w:r>
    </w:p>
    <w:p w14:paraId="0B9567D5">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（五）合同经甲、乙双方法定代表人（或负责人）或授权代表签字并加盖单位公章后生效。 </w:t>
      </w:r>
    </w:p>
    <w:p w14:paraId="0510BED7">
      <w:pPr>
        <w:widowControl/>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（六）合同附件为本合同一部分，作业内容、作业质量、作业规范、考核细则等参照附件：</w:t>
      </w:r>
    </w:p>
    <w:p w14:paraId="1E270655">
      <w:pPr>
        <w:widowControl/>
        <w:spacing w:line="360" w:lineRule="auto"/>
        <w:ind w:firstLine="420" w:firstLineChars="200"/>
        <w:jc w:val="left"/>
        <w:rPr>
          <w:rFonts w:hint="eastAsia" w:ascii="宋体" w:hAnsi="宋体" w:eastAsia="宋体" w:cs="宋体"/>
          <w:color w:val="auto"/>
          <w:szCs w:val="21"/>
          <w:highlight w:val="none"/>
        </w:rPr>
      </w:pPr>
    </w:p>
    <w:p w14:paraId="5B47F99B">
      <w:pPr>
        <w:pStyle w:val="2"/>
        <w:rPr>
          <w:rFonts w:hint="eastAsia" w:ascii="宋体" w:hAnsi="宋体" w:eastAsia="宋体" w:cs="宋体"/>
          <w:color w:val="auto"/>
          <w:highlight w:val="none"/>
        </w:rPr>
      </w:pPr>
    </w:p>
    <w:p w14:paraId="3BF071C4">
      <w:pPr>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甲方（盖章）：                    乙方（盖章）：</w:t>
      </w:r>
    </w:p>
    <w:p w14:paraId="45E9B796">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法人代表：                        法人代表：</w:t>
      </w:r>
    </w:p>
    <w:p w14:paraId="19FBFBAA">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地址：                            地址：</w:t>
      </w:r>
    </w:p>
    <w:p w14:paraId="2EFAA145">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                      委托代理人：</w:t>
      </w:r>
    </w:p>
    <w:p w14:paraId="5AE56595">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                        联系电话：</w:t>
      </w:r>
    </w:p>
    <w:p w14:paraId="29847BE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                        开户银行：</w:t>
      </w:r>
    </w:p>
    <w:p w14:paraId="72EB933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                            账号：</w:t>
      </w:r>
    </w:p>
    <w:p w14:paraId="203F84A1">
      <w:pPr>
        <w:spacing w:line="360" w:lineRule="auto"/>
        <w:ind w:firstLine="420" w:firstLineChars="200"/>
        <w:rPr>
          <w:rFonts w:hint="eastAsia" w:ascii="宋体" w:hAnsi="宋体" w:eastAsia="宋体" w:cs="宋体"/>
          <w:color w:val="auto"/>
          <w:szCs w:val="21"/>
          <w:highlight w:val="none"/>
        </w:rPr>
      </w:pPr>
    </w:p>
    <w:p w14:paraId="32717FC6">
      <w:pPr>
        <w:spacing w:after="240" w:line="360" w:lineRule="auto"/>
        <w:ind w:firstLine="3360" w:firstLineChars="1600"/>
        <w:jc w:val="left"/>
        <w:rPr>
          <w:rFonts w:hint="eastAsia" w:ascii="宋体" w:hAnsi="宋体" w:eastAsia="宋体" w:cs="宋体"/>
          <w:b/>
          <w:bCs/>
          <w:color w:val="auto"/>
          <w:sz w:val="28"/>
          <w:szCs w:val="28"/>
          <w:highlight w:val="none"/>
        </w:rPr>
      </w:pPr>
      <w:r>
        <w:rPr>
          <w:rFonts w:hint="eastAsia" w:ascii="宋体" w:hAnsi="宋体" w:eastAsia="宋体" w:cs="宋体"/>
          <w:color w:val="auto"/>
          <w:szCs w:val="21"/>
          <w:highlight w:val="none"/>
        </w:rPr>
        <w:t xml:space="preserve">合同签订日期：    年  月  日  </w:t>
      </w:r>
      <w:r>
        <w:rPr>
          <w:rFonts w:hint="eastAsia" w:ascii="宋体" w:hAnsi="宋体" w:eastAsia="宋体" w:cs="宋体"/>
          <w:b/>
          <w:bCs/>
          <w:color w:val="auto"/>
          <w:sz w:val="28"/>
          <w:szCs w:val="28"/>
          <w:highlight w:val="none"/>
        </w:rPr>
        <w:br w:type="page"/>
      </w:r>
    </w:p>
    <w:p w14:paraId="543FE4EC">
      <w:pPr>
        <w:pStyle w:val="3"/>
        <w:spacing w:line="560" w:lineRule="exact"/>
        <w:rPr>
          <w:rFonts w:hint="eastAsia" w:ascii="宋体" w:hAnsi="宋体" w:eastAsia="宋体" w:cs="宋体"/>
          <w:color w:val="auto"/>
          <w:sz w:val="32"/>
          <w:szCs w:val="32"/>
          <w:highlight w:val="none"/>
        </w:rPr>
      </w:pPr>
      <w:bookmarkStart w:id="106" w:name="_Toc7505"/>
      <w:bookmarkStart w:id="107" w:name="_Toc26019"/>
      <w:r>
        <w:rPr>
          <w:rFonts w:hint="eastAsia" w:ascii="宋体" w:hAnsi="宋体" w:eastAsia="宋体" w:cs="宋体"/>
          <w:color w:val="auto"/>
          <w:sz w:val="32"/>
          <w:szCs w:val="32"/>
          <w:highlight w:val="none"/>
        </w:rPr>
        <w:t>第五章　投标相关文件格式</w:t>
      </w:r>
      <w:bookmarkEnd w:id="106"/>
      <w:bookmarkEnd w:id="107"/>
      <w:bookmarkStart w:id="108" w:name="_Toc47756041"/>
      <w:bookmarkStart w:id="109" w:name="_Toc45506740"/>
      <w:bookmarkStart w:id="110" w:name="_Toc15805942"/>
      <w:bookmarkStart w:id="111" w:name="_Toc15813259"/>
    </w:p>
    <w:p w14:paraId="519D8D30">
      <w:pPr>
        <w:spacing w:line="360" w:lineRule="auto"/>
        <w:rPr>
          <w:rFonts w:hint="eastAsia" w:ascii="宋体" w:hAnsi="宋体" w:eastAsia="宋体" w:cs="宋体"/>
          <w:b/>
          <w:color w:val="auto"/>
          <w:sz w:val="30"/>
          <w:highlight w:val="none"/>
        </w:rPr>
      </w:pPr>
    </w:p>
    <w:p w14:paraId="572E934C">
      <w:pPr>
        <w:spacing w:line="360" w:lineRule="auto"/>
        <w:jc w:val="center"/>
        <w:rPr>
          <w:rFonts w:hint="eastAsia" w:ascii="宋体" w:hAnsi="宋体" w:eastAsia="宋体" w:cs="宋体"/>
          <w:b/>
          <w:color w:val="auto"/>
          <w:sz w:val="30"/>
          <w:highlight w:val="none"/>
        </w:rPr>
      </w:pPr>
      <w:r>
        <w:rPr>
          <w:rFonts w:hint="eastAsia" w:ascii="宋体" w:hAnsi="宋体" w:eastAsia="宋体" w:cs="宋体"/>
          <w:b/>
          <w:color w:val="auto"/>
          <w:sz w:val="30"/>
          <w:highlight w:val="none"/>
        </w:rPr>
        <w:t>资格审查文件封面</w:t>
      </w:r>
    </w:p>
    <w:p w14:paraId="121C87D6">
      <w:pPr>
        <w:pStyle w:val="6"/>
        <w:ind w:firstLine="1497" w:firstLineChars="416"/>
        <w:rPr>
          <w:rFonts w:hint="eastAsia" w:ascii="宋体" w:hAnsi="宋体" w:eastAsia="宋体" w:cs="宋体"/>
          <w:color w:val="auto"/>
          <w:sz w:val="36"/>
          <w:highlight w:val="none"/>
        </w:rPr>
      </w:pPr>
    </w:p>
    <w:p w14:paraId="7CBD6FE4">
      <w:pPr>
        <w:pStyle w:val="6"/>
        <w:ind w:firstLine="1331" w:firstLineChars="416"/>
        <w:rPr>
          <w:rFonts w:hint="eastAsia" w:ascii="宋体" w:hAnsi="宋体" w:eastAsia="宋体" w:cs="宋体"/>
          <w:color w:val="auto"/>
          <w:sz w:val="32"/>
          <w:szCs w:val="32"/>
          <w:highlight w:val="none"/>
        </w:rPr>
      </w:pPr>
    </w:p>
    <w:p w14:paraId="507A6035">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采购编号：</w:t>
      </w:r>
    </w:p>
    <w:p w14:paraId="26C41D55">
      <w:pPr>
        <w:pStyle w:val="6"/>
        <w:ind w:firstLine="1331" w:firstLineChars="416"/>
        <w:rPr>
          <w:rFonts w:hint="eastAsia" w:ascii="宋体" w:hAnsi="宋体" w:eastAsia="宋体" w:cs="宋体"/>
          <w:color w:val="auto"/>
          <w:sz w:val="32"/>
          <w:szCs w:val="32"/>
          <w:highlight w:val="none"/>
        </w:rPr>
      </w:pPr>
    </w:p>
    <w:p w14:paraId="78B31685">
      <w:pPr>
        <w:pStyle w:val="6"/>
        <w:ind w:firstLine="1331" w:firstLineChars="416"/>
        <w:rPr>
          <w:rFonts w:hint="eastAsia" w:ascii="宋体" w:hAnsi="宋体" w:eastAsia="宋体" w:cs="宋体"/>
          <w:color w:val="auto"/>
          <w:sz w:val="32"/>
          <w:szCs w:val="32"/>
          <w:highlight w:val="none"/>
        </w:rPr>
      </w:pPr>
    </w:p>
    <w:p w14:paraId="2C33B458">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项目名称：                  标项(  )</w:t>
      </w:r>
    </w:p>
    <w:p w14:paraId="3A8AB816">
      <w:pPr>
        <w:pStyle w:val="6"/>
        <w:ind w:firstLine="1331" w:firstLineChars="416"/>
        <w:rPr>
          <w:rFonts w:hint="eastAsia" w:ascii="宋体" w:hAnsi="宋体" w:eastAsia="宋体" w:cs="宋体"/>
          <w:color w:val="auto"/>
          <w:sz w:val="32"/>
          <w:szCs w:val="32"/>
          <w:highlight w:val="none"/>
        </w:rPr>
      </w:pPr>
    </w:p>
    <w:p w14:paraId="4ACCDB27">
      <w:pPr>
        <w:pStyle w:val="6"/>
        <w:ind w:firstLine="1331" w:firstLineChars="416"/>
        <w:rPr>
          <w:rFonts w:hint="eastAsia" w:ascii="宋体" w:hAnsi="宋体" w:eastAsia="宋体" w:cs="宋体"/>
          <w:color w:val="auto"/>
          <w:sz w:val="32"/>
          <w:szCs w:val="32"/>
          <w:highlight w:val="none"/>
        </w:rPr>
      </w:pPr>
    </w:p>
    <w:p w14:paraId="45C72C85">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投标文件名称：资格审查文件</w:t>
      </w:r>
    </w:p>
    <w:p w14:paraId="217CE37D">
      <w:pPr>
        <w:pStyle w:val="6"/>
        <w:ind w:firstLine="1331" w:firstLineChars="416"/>
        <w:rPr>
          <w:rFonts w:hint="eastAsia" w:ascii="宋体" w:hAnsi="宋体" w:eastAsia="宋体" w:cs="宋体"/>
          <w:color w:val="auto"/>
          <w:sz w:val="32"/>
          <w:szCs w:val="32"/>
          <w:highlight w:val="none"/>
        </w:rPr>
      </w:pPr>
    </w:p>
    <w:p w14:paraId="26BF6AFE">
      <w:pPr>
        <w:pStyle w:val="6"/>
        <w:ind w:firstLine="1331" w:firstLineChars="416"/>
        <w:rPr>
          <w:rFonts w:hint="eastAsia" w:ascii="宋体" w:hAnsi="宋体" w:eastAsia="宋体" w:cs="宋体"/>
          <w:color w:val="auto"/>
          <w:sz w:val="32"/>
          <w:szCs w:val="32"/>
          <w:highlight w:val="none"/>
        </w:rPr>
      </w:pPr>
    </w:p>
    <w:p w14:paraId="5FA0BB6E">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投标人名称（CA签章）：</w:t>
      </w:r>
    </w:p>
    <w:p w14:paraId="5ADED8DD">
      <w:pPr>
        <w:pStyle w:val="6"/>
        <w:ind w:firstLine="1331" w:firstLineChars="416"/>
        <w:rPr>
          <w:rFonts w:hint="eastAsia" w:ascii="宋体" w:hAnsi="宋体" w:eastAsia="宋体" w:cs="宋体"/>
          <w:color w:val="auto"/>
          <w:sz w:val="32"/>
          <w:szCs w:val="32"/>
          <w:highlight w:val="none"/>
        </w:rPr>
      </w:pPr>
    </w:p>
    <w:p w14:paraId="0D00E63D">
      <w:pPr>
        <w:pStyle w:val="6"/>
        <w:ind w:firstLine="0"/>
        <w:rPr>
          <w:rFonts w:hint="eastAsia" w:ascii="宋体" w:hAnsi="宋体" w:eastAsia="宋体" w:cs="宋体"/>
          <w:color w:val="auto"/>
          <w:sz w:val="32"/>
          <w:szCs w:val="32"/>
          <w:highlight w:val="none"/>
        </w:rPr>
      </w:pPr>
    </w:p>
    <w:p w14:paraId="3C0578CA">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5A65BF40">
      <w:pPr>
        <w:pStyle w:val="6"/>
        <w:ind w:firstLine="0"/>
        <w:rPr>
          <w:rFonts w:hint="eastAsia" w:ascii="宋体" w:hAnsi="宋体" w:eastAsia="宋体" w:cs="宋体"/>
          <w:color w:val="auto"/>
          <w:sz w:val="36"/>
          <w:highlight w:val="none"/>
        </w:rPr>
      </w:pPr>
    </w:p>
    <w:p w14:paraId="266D2119">
      <w:pPr>
        <w:pStyle w:val="6"/>
        <w:ind w:firstLine="0"/>
        <w:rPr>
          <w:rFonts w:hint="eastAsia" w:ascii="宋体" w:hAnsi="宋体" w:eastAsia="宋体" w:cs="宋体"/>
          <w:color w:val="auto"/>
          <w:sz w:val="36"/>
          <w:highlight w:val="none"/>
        </w:rPr>
      </w:pPr>
    </w:p>
    <w:p w14:paraId="6C754F5F">
      <w:pPr>
        <w:pStyle w:val="6"/>
        <w:ind w:firstLine="1440" w:firstLineChars="400"/>
        <w:rPr>
          <w:rFonts w:hint="eastAsia" w:ascii="宋体" w:hAnsi="宋体" w:eastAsia="宋体" w:cs="宋体"/>
          <w:color w:val="auto"/>
          <w:sz w:val="36"/>
          <w:highlight w:val="none"/>
        </w:rPr>
      </w:pPr>
    </w:p>
    <w:p w14:paraId="6B218D2D">
      <w:pPr>
        <w:pStyle w:val="6"/>
        <w:ind w:firstLine="1331" w:firstLineChars="416"/>
        <w:jc w:val="center"/>
        <w:rPr>
          <w:rFonts w:hint="eastAsia" w:ascii="宋体" w:hAnsi="宋体" w:eastAsia="宋体" w:cs="宋体"/>
          <w:color w:val="auto"/>
          <w:sz w:val="32"/>
          <w:szCs w:val="32"/>
          <w:highlight w:val="none"/>
        </w:rPr>
      </w:pPr>
    </w:p>
    <w:p w14:paraId="0066F12D">
      <w:pPr>
        <w:pStyle w:val="6"/>
        <w:ind w:firstLine="1331" w:firstLineChars="416"/>
        <w:jc w:val="center"/>
        <w:rPr>
          <w:rFonts w:hint="eastAsia" w:ascii="宋体" w:hAnsi="宋体" w:eastAsia="宋体" w:cs="宋体"/>
          <w:color w:val="auto"/>
          <w:sz w:val="32"/>
          <w:szCs w:val="32"/>
          <w:highlight w:val="none"/>
        </w:rPr>
      </w:pPr>
    </w:p>
    <w:p w14:paraId="1E64BA05">
      <w:pPr>
        <w:pStyle w:val="6"/>
        <w:ind w:firstLine="0"/>
        <w:rPr>
          <w:rFonts w:hint="eastAsia" w:ascii="宋体" w:hAnsi="宋体" w:eastAsia="宋体" w:cs="宋体"/>
          <w:color w:val="auto"/>
          <w:highlight w:val="none"/>
        </w:rPr>
      </w:pPr>
    </w:p>
    <w:p w14:paraId="2437271F">
      <w:pPr>
        <w:spacing w:line="360" w:lineRule="auto"/>
        <w:jc w:val="center"/>
        <w:rPr>
          <w:rFonts w:hint="eastAsia" w:ascii="宋体" w:hAnsi="宋体" w:eastAsia="宋体" w:cs="宋体"/>
          <w:color w:val="auto"/>
          <w:sz w:val="30"/>
          <w:highlight w:val="none"/>
        </w:rPr>
      </w:pPr>
    </w:p>
    <w:p w14:paraId="3C72A8E8">
      <w:pPr>
        <w:spacing w:line="360" w:lineRule="auto"/>
        <w:jc w:val="center"/>
        <w:rPr>
          <w:rFonts w:hint="eastAsia" w:ascii="宋体" w:hAnsi="宋体" w:eastAsia="宋体" w:cs="宋体"/>
          <w:color w:val="auto"/>
          <w:sz w:val="30"/>
          <w:highlight w:val="none"/>
        </w:rPr>
      </w:pPr>
    </w:p>
    <w:p w14:paraId="4D5E4B3B">
      <w:pPr>
        <w:spacing w:line="360" w:lineRule="auto"/>
        <w:jc w:val="center"/>
        <w:rPr>
          <w:rFonts w:hint="eastAsia" w:ascii="宋体" w:hAnsi="宋体" w:eastAsia="宋体" w:cs="宋体"/>
          <w:color w:val="auto"/>
          <w:sz w:val="30"/>
          <w:highlight w:val="none"/>
        </w:rPr>
      </w:pPr>
    </w:p>
    <w:p w14:paraId="2477A297">
      <w:pPr>
        <w:rPr>
          <w:rFonts w:hint="eastAsia" w:ascii="宋体" w:hAnsi="宋体" w:eastAsia="宋体" w:cs="宋体"/>
          <w:color w:val="auto"/>
          <w:sz w:val="30"/>
          <w:szCs w:val="30"/>
          <w:highlight w:val="none"/>
        </w:rPr>
      </w:pPr>
      <w:r>
        <w:rPr>
          <w:rFonts w:hint="eastAsia" w:ascii="宋体" w:hAnsi="宋体" w:eastAsia="宋体" w:cs="宋体"/>
          <w:color w:val="auto"/>
          <w:highlight w:val="none"/>
        </w:rPr>
        <w:br w:type="page"/>
      </w:r>
    </w:p>
    <w:p w14:paraId="7FBDCF63">
      <w:pPr>
        <w:rPr>
          <w:rFonts w:hint="eastAsia" w:ascii="宋体" w:hAnsi="宋体" w:eastAsia="宋体" w:cs="宋体"/>
          <w:color w:val="auto"/>
          <w:sz w:val="30"/>
          <w:szCs w:val="30"/>
          <w:highlight w:val="none"/>
        </w:rPr>
      </w:pPr>
    </w:p>
    <w:p w14:paraId="2623191A">
      <w:pPr>
        <w:rPr>
          <w:rFonts w:hint="eastAsia" w:ascii="宋体" w:hAnsi="宋体" w:eastAsia="宋体" w:cs="宋体"/>
          <w:color w:val="auto"/>
          <w:sz w:val="30"/>
          <w:szCs w:val="30"/>
          <w:highlight w:val="none"/>
        </w:rPr>
      </w:pPr>
    </w:p>
    <w:p w14:paraId="21350D9D">
      <w:pPr>
        <w:rPr>
          <w:rFonts w:hint="eastAsia" w:ascii="宋体" w:hAnsi="宋体" w:eastAsia="宋体" w:cs="宋体"/>
          <w:color w:val="auto"/>
          <w:sz w:val="30"/>
          <w:szCs w:val="30"/>
          <w:highlight w:val="none"/>
        </w:rPr>
      </w:pPr>
    </w:p>
    <w:p w14:paraId="4E5BC98E">
      <w:pPr>
        <w:rPr>
          <w:rFonts w:hint="eastAsia" w:ascii="宋体" w:hAnsi="宋体" w:eastAsia="宋体" w:cs="宋体"/>
          <w:color w:val="auto"/>
          <w:sz w:val="30"/>
          <w:szCs w:val="30"/>
          <w:highlight w:val="none"/>
        </w:rPr>
      </w:pPr>
    </w:p>
    <w:p w14:paraId="09731FDF">
      <w:pPr>
        <w:rPr>
          <w:rFonts w:hint="eastAsia" w:ascii="宋体" w:hAnsi="宋体" w:eastAsia="宋体" w:cs="宋体"/>
          <w:color w:val="auto"/>
          <w:sz w:val="30"/>
          <w:szCs w:val="30"/>
          <w:highlight w:val="none"/>
        </w:rPr>
      </w:pPr>
    </w:p>
    <w:p w14:paraId="56A70922">
      <w:pPr>
        <w:pStyle w:val="5"/>
        <w:ind w:firstLine="0" w:firstLineChars="0"/>
        <w:jc w:val="center"/>
        <w:rPr>
          <w:rFonts w:hint="eastAsia" w:ascii="宋体" w:hAnsi="宋体" w:eastAsia="宋体" w:cs="宋体"/>
          <w:b w:val="0"/>
          <w:bCs w:val="0"/>
          <w:color w:val="auto"/>
          <w:highlight w:val="none"/>
        </w:rPr>
      </w:pPr>
      <w:bookmarkStart w:id="112" w:name="_Toc18533"/>
      <w:r>
        <w:rPr>
          <w:rFonts w:hint="eastAsia" w:ascii="宋体" w:hAnsi="宋体" w:eastAsia="宋体" w:cs="宋体"/>
          <w:b w:val="0"/>
          <w:bCs w:val="0"/>
          <w:color w:val="auto"/>
          <w:highlight w:val="none"/>
        </w:rPr>
        <w:t>一   资格审查文件格式</w:t>
      </w:r>
      <w:bookmarkEnd w:id="112"/>
    </w:p>
    <w:p w14:paraId="2B2B250F">
      <w:pPr>
        <w:pStyle w:val="6"/>
        <w:rPr>
          <w:rFonts w:hint="eastAsia" w:ascii="宋体" w:hAnsi="宋体" w:eastAsia="宋体" w:cs="宋体"/>
          <w:color w:val="auto"/>
          <w:highlight w:val="none"/>
        </w:rPr>
      </w:pPr>
    </w:p>
    <w:p w14:paraId="4499F7F5">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sz w:val="30"/>
          <w:highlight w:val="none"/>
        </w:rPr>
        <w:t>（分标项投标的，应分标项制作）</w:t>
      </w:r>
    </w:p>
    <w:p w14:paraId="3030169C">
      <w:pPr>
        <w:pStyle w:val="6"/>
        <w:rPr>
          <w:rFonts w:hint="eastAsia" w:ascii="宋体" w:hAnsi="宋体" w:eastAsia="宋体" w:cs="宋体"/>
          <w:color w:val="auto"/>
          <w:highlight w:val="none"/>
        </w:rPr>
      </w:pPr>
    </w:p>
    <w:p w14:paraId="66226182">
      <w:pPr>
        <w:spacing w:line="360" w:lineRule="auto"/>
        <w:jc w:val="left"/>
        <w:rPr>
          <w:rFonts w:hint="eastAsia" w:ascii="宋体" w:hAnsi="宋体" w:eastAsia="宋体" w:cs="宋体"/>
          <w:color w:val="auto"/>
          <w:sz w:val="24"/>
          <w:szCs w:val="21"/>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1"/>
          <w:highlight w:val="none"/>
        </w:rPr>
        <w:t>▲1、</w:t>
      </w:r>
      <w:r>
        <w:rPr>
          <w:rFonts w:hint="eastAsia" w:ascii="宋体" w:hAnsi="宋体" w:eastAsia="宋体" w:cs="宋体"/>
          <w:b/>
          <w:bCs/>
          <w:color w:val="auto"/>
          <w:sz w:val="24"/>
          <w:szCs w:val="21"/>
          <w:highlight w:val="none"/>
        </w:rPr>
        <w:t>公司有效营业执照</w:t>
      </w:r>
    </w:p>
    <w:p w14:paraId="08FB5846">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要求：</w:t>
      </w:r>
    </w:p>
    <w:p w14:paraId="266A5F5A">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1.提供有效的营业执照扫描件；</w:t>
      </w:r>
      <w:r>
        <w:rPr>
          <w:rFonts w:hint="eastAsia" w:ascii="宋体" w:hAnsi="宋体" w:eastAsia="宋体" w:cs="宋体"/>
          <w:b/>
          <w:bCs/>
          <w:color w:val="auto"/>
          <w:szCs w:val="21"/>
          <w:highlight w:val="none"/>
        </w:rPr>
        <w:t>（若为联合体则各方均需提供）</w:t>
      </w:r>
    </w:p>
    <w:p w14:paraId="21E5B5F3">
      <w:pPr>
        <w:spacing w:line="360" w:lineRule="auto"/>
        <w:rPr>
          <w:rFonts w:hint="eastAsia" w:ascii="宋体" w:hAnsi="宋体" w:eastAsia="宋体" w:cs="宋体"/>
          <w:color w:val="auto"/>
          <w:szCs w:val="21"/>
          <w:highlight w:val="none"/>
        </w:rPr>
      </w:pPr>
    </w:p>
    <w:p w14:paraId="3DBEEE5B">
      <w:pPr>
        <w:pStyle w:val="236"/>
        <w:ind w:firstLine="0" w:firstLineChars="0"/>
        <w:jc w:val="left"/>
        <w:rPr>
          <w:rFonts w:hint="eastAsia" w:ascii="宋体" w:hAnsi="宋体" w:eastAsia="宋体" w:cs="宋体"/>
          <w:b/>
          <w:bCs/>
          <w:color w:val="auto"/>
          <w:szCs w:val="21"/>
          <w:highlight w:val="none"/>
        </w:rPr>
      </w:pPr>
      <w:bookmarkStart w:id="113" w:name="_Toc27702"/>
      <w:r>
        <w:rPr>
          <w:rFonts w:hint="eastAsia" w:ascii="宋体" w:hAnsi="宋体" w:eastAsia="宋体" w:cs="宋体"/>
          <w:b/>
          <w:bCs/>
          <w:color w:val="auto"/>
          <w:sz w:val="30"/>
          <w:szCs w:val="24"/>
          <w:highlight w:val="none"/>
        </w:rPr>
        <w:br w:type="page"/>
      </w:r>
      <w:r>
        <w:rPr>
          <w:rFonts w:hint="eastAsia" w:ascii="宋体" w:hAnsi="宋体" w:eastAsia="宋体" w:cs="宋体"/>
          <w:b/>
          <w:bCs/>
          <w:color w:val="auto"/>
          <w:szCs w:val="21"/>
          <w:highlight w:val="none"/>
        </w:rPr>
        <w:t>▲2 法定代表人身份证明格式</w:t>
      </w:r>
    </w:p>
    <w:p w14:paraId="11C09B36">
      <w:pPr>
        <w:keepNext/>
        <w:keepLines/>
        <w:snapToGrid w:val="0"/>
        <w:jc w:val="center"/>
        <w:rPr>
          <w:rFonts w:hint="eastAsia" w:ascii="宋体" w:hAnsi="宋体" w:eastAsia="宋体" w:cs="宋体"/>
          <w:b/>
          <w:bCs/>
          <w:color w:val="auto"/>
          <w:sz w:val="28"/>
          <w:szCs w:val="28"/>
          <w:highlight w:val="none"/>
        </w:rPr>
      </w:pPr>
    </w:p>
    <w:p w14:paraId="69693DF8">
      <w:pPr>
        <w:keepNext/>
        <w:keepLines/>
        <w:snapToGrid w:val="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法定代表人身份证明</w:t>
      </w:r>
    </w:p>
    <w:p w14:paraId="1D0615AD">
      <w:pPr>
        <w:keepNext/>
        <w:keepLines/>
        <w:adjustRightInd w:val="0"/>
        <w:textAlignment w:val="baseline"/>
        <w:rPr>
          <w:rFonts w:hint="eastAsia" w:ascii="宋体" w:hAnsi="宋体" w:eastAsia="宋体" w:cs="宋体"/>
          <w:color w:val="auto"/>
          <w:highlight w:val="none"/>
        </w:rPr>
      </w:pPr>
    </w:p>
    <w:p w14:paraId="36610BBF">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 应 商：</w:t>
      </w:r>
      <w:r>
        <w:rPr>
          <w:rFonts w:hint="eastAsia" w:ascii="宋体" w:hAnsi="宋体" w:eastAsia="宋体" w:cs="宋体"/>
          <w:color w:val="auto"/>
          <w:szCs w:val="21"/>
          <w:highlight w:val="none"/>
          <w:u w:val="single"/>
        </w:rPr>
        <w:t xml:space="preserve">                                                        </w:t>
      </w:r>
    </w:p>
    <w:p w14:paraId="29B6F843">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单位性质：</w:t>
      </w:r>
      <w:r>
        <w:rPr>
          <w:rFonts w:hint="eastAsia" w:ascii="宋体" w:hAnsi="宋体" w:eastAsia="宋体" w:cs="宋体"/>
          <w:color w:val="auto"/>
          <w:szCs w:val="21"/>
          <w:highlight w:val="none"/>
          <w:u w:val="single"/>
        </w:rPr>
        <w:t xml:space="preserve">                                                        </w:t>
      </w:r>
    </w:p>
    <w:p w14:paraId="341680BF">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    址：</w:t>
      </w:r>
      <w:r>
        <w:rPr>
          <w:rFonts w:hint="eastAsia" w:ascii="宋体" w:hAnsi="宋体" w:eastAsia="宋体" w:cs="宋体"/>
          <w:color w:val="auto"/>
          <w:szCs w:val="21"/>
          <w:highlight w:val="none"/>
          <w:u w:val="single"/>
        </w:rPr>
        <w:t xml:space="preserve">                                                        </w:t>
      </w:r>
    </w:p>
    <w:p w14:paraId="5D1274C6">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成立时间：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DDFC041">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经营期限：</w:t>
      </w:r>
      <w:r>
        <w:rPr>
          <w:rFonts w:hint="eastAsia" w:ascii="宋体" w:hAnsi="宋体" w:eastAsia="宋体" w:cs="宋体"/>
          <w:color w:val="auto"/>
          <w:szCs w:val="21"/>
          <w:highlight w:val="none"/>
          <w:u w:val="single"/>
        </w:rPr>
        <w:t xml:space="preserve">                                                        </w:t>
      </w:r>
    </w:p>
    <w:p w14:paraId="589438BD">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    名：</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性        别：</w:t>
      </w:r>
      <w:r>
        <w:rPr>
          <w:rFonts w:hint="eastAsia" w:ascii="宋体" w:hAnsi="宋体" w:eastAsia="宋体" w:cs="宋体"/>
          <w:color w:val="auto"/>
          <w:szCs w:val="21"/>
          <w:highlight w:val="none"/>
          <w:u w:val="single"/>
        </w:rPr>
        <w:t xml:space="preserve">                </w:t>
      </w:r>
    </w:p>
    <w:p w14:paraId="1C9EE30B">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    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职        务：</w:t>
      </w:r>
      <w:r>
        <w:rPr>
          <w:rFonts w:hint="eastAsia" w:ascii="宋体" w:hAnsi="宋体" w:eastAsia="宋体" w:cs="宋体"/>
          <w:color w:val="auto"/>
          <w:szCs w:val="21"/>
          <w:highlight w:val="none"/>
          <w:u w:val="single"/>
        </w:rPr>
        <w:t xml:space="preserve">                </w:t>
      </w:r>
    </w:p>
    <w:p w14:paraId="60176A42">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（供应商名称）的法定代表人。</w:t>
      </w:r>
    </w:p>
    <w:p w14:paraId="6D63E3AD">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特此证明。</w:t>
      </w:r>
    </w:p>
    <w:p w14:paraId="5476B2A0">
      <w:pPr>
        <w:spacing w:line="360" w:lineRule="auto"/>
        <w:jc w:val="right"/>
        <w:rPr>
          <w:rFonts w:hint="eastAsia" w:ascii="宋体" w:hAnsi="宋体" w:eastAsia="宋体" w:cs="宋体"/>
          <w:color w:val="auto"/>
          <w:szCs w:val="21"/>
          <w:highlight w:val="none"/>
        </w:rPr>
      </w:pPr>
    </w:p>
    <w:p w14:paraId="216C5913">
      <w:pPr>
        <w:spacing w:line="360" w:lineRule="auto"/>
        <w:ind w:firstLine="3675" w:firstLineChars="1750"/>
        <w:rPr>
          <w:rFonts w:hint="eastAsia" w:ascii="宋体" w:hAnsi="宋体" w:eastAsia="宋体" w:cs="宋体"/>
          <w:color w:val="auto"/>
          <w:spacing w:val="20"/>
          <w:szCs w:val="21"/>
          <w:highlight w:val="none"/>
          <w:u w:val="single"/>
        </w:rPr>
      </w:pPr>
      <w:r>
        <w:rPr>
          <w:rFonts w:hint="eastAsia" w:ascii="宋体" w:hAnsi="宋体" w:eastAsia="宋体" w:cs="宋体"/>
          <w:color w:val="auto"/>
          <w:szCs w:val="21"/>
          <w:highlight w:val="none"/>
        </w:rPr>
        <w:t>法定代表人</w:t>
      </w:r>
      <w:r>
        <w:rPr>
          <w:rFonts w:hint="eastAsia" w:ascii="宋体" w:hAnsi="宋体" w:eastAsia="宋体" w:cs="宋体"/>
          <w:color w:val="auto"/>
          <w:spacing w:val="20"/>
          <w:szCs w:val="21"/>
          <w:highlight w:val="none"/>
        </w:rPr>
        <w:t>签字或盖章:</w:t>
      </w:r>
      <w:r>
        <w:rPr>
          <w:rFonts w:hint="eastAsia" w:ascii="宋体" w:hAnsi="宋体" w:eastAsia="宋体" w:cs="宋体"/>
          <w:color w:val="auto"/>
          <w:spacing w:val="20"/>
          <w:szCs w:val="21"/>
          <w:highlight w:val="none"/>
          <w:u w:val="single"/>
        </w:rPr>
        <w:t xml:space="preserve">            </w:t>
      </w:r>
    </w:p>
    <w:p w14:paraId="1B944CF8">
      <w:pPr>
        <w:spacing w:line="360" w:lineRule="auto"/>
        <w:ind w:firstLine="500" w:firstLineChars="200"/>
        <w:rPr>
          <w:rFonts w:hint="eastAsia" w:ascii="宋体" w:hAnsi="宋体" w:eastAsia="宋体" w:cs="宋体"/>
          <w:color w:val="auto"/>
          <w:spacing w:val="20"/>
          <w:szCs w:val="21"/>
          <w:highlight w:val="none"/>
          <w:u w:val="single"/>
        </w:rPr>
      </w:pPr>
      <w:r>
        <w:rPr>
          <w:rFonts w:hint="eastAsia" w:ascii="宋体" w:hAnsi="宋体" w:eastAsia="宋体" w:cs="宋体"/>
          <w:color w:val="auto"/>
          <w:spacing w:val="20"/>
          <w:szCs w:val="21"/>
          <w:highlight w:val="none"/>
        </w:rPr>
        <w:t xml:space="preserve">                             供应商盖章:</w:t>
      </w:r>
      <w:r>
        <w:rPr>
          <w:rFonts w:hint="eastAsia" w:ascii="宋体" w:hAnsi="宋体" w:eastAsia="宋体" w:cs="宋体"/>
          <w:color w:val="auto"/>
          <w:spacing w:val="20"/>
          <w:szCs w:val="21"/>
          <w:highlight w:val="none"/>
          <w:u w:val="single"/>
        </w:rPr>
        <w:t xml:space="preserve">            </w:t>
      </w:r>
    </w:p>
    <w:p w14:paraId="3150C237">
      <w:pPr>
        <w:spacing w:line="360" w:lineRule="auto"/>
        <w:jc w:val="center"/>
        <w:rPr>
          <w:rFonts w:hint="eastAsia" w:ascii="宋体" w:hAnsi="宋体" w:eastAsia="宋体" w:cs="宋体"/>
          <w:color w:val="auto"/>
          <w:spacing w:val="11"/>
          <w:szCs w:val="21"/>
          <w:highlight w:val="none"/>
        </w:rPr>
      </w:pPr>
      <w:r>
        <w:rPr>
          <w:rFonts w:hint="eastAsia" w:ascii="宋体" w:hAnsi="宋体" w:eastAsia="宋体" w:cs="宋体"/>
          <w:color w:val="auto"/>
          <w:spacing w:val="20"/>
          <w:szCs w:val="21"/>
          <w:highlight w:val="none"/>
        </w:rPr>
        <w:t xml:space="preserve">        日     期:</w:t>
      </w:r>
      <w:r>
        <w:rPr>
          <w:rFonts w:hint="eastAsia" w:ascii="宋体" w:hAnsi="宋体" w:eastAsia="宋体" w:cs="宋体"/>
          <w:color w:val="auto"/>
          <w:spacing w:val="20"/>
          <w:szCs w:val="21"/>
          <w:highlight w:val="none"/>
          <w:u w:val="single"/>
        </w:rPr>
        <w:t xml:space="preserve">            </w:t>
      </w:r>
      <w:r>
        <w:rPr>
          <w:rFonts w:hint="eastAsia" w:ascii="宋体" w:hAnsi="宋体" w:eastAsia="宋体" w:cs="宋体"/>
          <w:color w:val="auto"/>
          <w:spacing w:val="11"/>
          <w:szCs w:val="21"/>
          <w:highlight w:val="none"/>
        </w:rPr>
        <w:t xml:space="preserve">  </w:t>
      </w:r>
    </w:p>
    <w:p w14:paraId="16CA0D02">
      <w:pPr>
        <w:ind w:left="2" w:leftChars="1" w:firstLine="420"/>
        <w:jc w:val="center"/>
        <w:rPr>
          <w:rFonts w:hint="eastAsia" w:ascii="宋体" w:hAnsi="宋体" w:eastAsia="宋体" w:cs="宋体"/>
          <w:bCs/>
          <w:color w:val="auto"/>
          <w:spacing w:val="11"/>
          <w:szCs w:val="21"/>
          <w:highlight w:val="none"/>
        </w:rPr>
      </w:pPr>
    </w:p>
    <w:p w14:paraId="2907310A">
      <w:pPr>
        <w:jc w:val="center"/>
        <w:rPr>
          <w:rFonts w:hint="eastAsia" w:ascii="宋体" w:hAnsi="宋体" w:eastAsia="宋体" w:cs="宋体"/>
          <w:color w:val="auto"/>
          <w:spacing w:val="11"/>
          <w:szCs w:val="21"/>
          <w:highlight w:val="none"/>
        </w:rPr>
      </w:pPr>
      <w:bookmarkStart w:id="114" w:name="_Toc29091_WPSOffice_Level1"/>
      <w:bookmarkStart w:id="115" w:name="_Toc682_WPSOffice_Level1"/>
      <w:bookmarkStart w:id="116" w:name="_Toc25840_WPSOffice_Level1"/>
      <w:bookmarkStart w:id="117" w:name="_Toc342_WPSOffice_Level1"/>
      <w:r>
        <w:rPr>
          <w:rFonts w:hint="eastAsia" w:ascii="宋体" w:hAnsi="宋体" w:eastAsia="宋体" w:cs="宋体"/>
          <w:color w:val="auto"/>
          <w:spacing w:val="11"/>
          <w:szCs w:val="21"/>
          <w:highlight w:val="none"/>
        </w:rPr>
        <w:t>法定代表人身份证复印件粘贴处</w:t>
      </w:r>
      <w:bookmarkEnd w:id="114"/>
      <w:bookmarkEnd w:id="115"/>
      <w:bookmarkEnd w:id="116"/>
      <w:bookmarkEnd w:id="117"/>
    </w:p>
    <w:p w14:paraId="413AD653">
      <w:pPr>
        <w:ind w:firstLine="420"/>
        <w:rPr>
          <w:rFonts w:hint="eastAsia" w:ascii="宋体" w:hAnsi="宋体" w:eastAsia="宋体" w:cs="宋体"/>
          <w:color w:val="auto"/>
          <w:spacing w:val="11"/>
          <w:sz w:val="22"/>
          <w:szCs w:val="22"/>
          <w:highlight w:val="none"/>
        </w:rPr>
      </w:pPr>
      <w:r>
        <w:rPr>
          <w:rFonts w:hint="eastAsia" w:ascii="宋体" w:hAnsi="宋体" w:eastAsia="宋体" w:cs="宋体"/>
          <w:color w:val="auto"/>
          <w:spacing w:val="11"/>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-198755</wp:posOffset>
                </wp:positionH>
                <wp:positionV relativeFrom="paragraph">
                  <wp:posOffset>164465</wp:posOffset>
                </wp:positionV>
                <wp:extent cx="6469380" cy="2180590"/>
                <wp:effectExtent l="4445" t="5080" r="22225" b="5080"/>
                <wp:wrapNone/>
                <wp:docPr id="1" name="Rectangle 5"/>
                <wp:cNvGraphicFramePr/>
                <a:graphic xmlns:a="http://schemas.openxmlformats.org/drawingml/2006/main">
                  <a:graphicData uri="http://schemas.microsoft.com/office/word/2010/wordprocessingShape">
                    <wps:wsp>
                      <wps:cNvSpPr/>
                      <wps:spPr>
                        <a:xfrm>
                          <a:off x="0" y="0"/>
                          <a:ext cx="4686300" cy="1584960"/>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Rectangle 5" o:spid="_x0000_s1026" o:spt="1" style="position:absolute;left:0pt;margin-left:-15.65pt;margin-top:12.95pt;height:171.7pt;width:509.4pt;z-index:251660288;mso-width-relative:page;mso-height-relative:page;" fillcolor="#FFFFFF" filled="t" stroked="t" coordsize="21600,21600" o:gfxdata="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sLnfc2QAAAAoBAAAPAAAAAAAAAAEAIAAAACIAAABkcnMvZG93bnJldi54&#10;bWxQSwECFAAUAAAACACHTuJAd+zTUfkBAAAwBAAADgAAAAAAAAABACAAAAAoAQAAZHJzL2Uyb0Rv&#10;Yy54bWxQSwUGAAAAAAYABgBZAQAAkwUAAAAA&#10;">
                <v:fill on="t" focussize="0,0"/>
                <v:stroke color="#000000" joinstyle="miter"/>
                <v:imagedata o:title=""/>
                <o:lock v:ext="edit" aspectratio="f"/>
              </v:rect>
            </w:pict>
          </mc:Fallback>
        </mc:AlternateContent>
      </w:r>
    </w:p>
    <w:p w14:paraId="61197783">
      <w:pPr>
        <w:ind w:firstLine="420"/>
        <w:rPr>
          <w:rFonts w:hint="eastAsia" w:ascii="宋体" w:hAnsi="宋体" w:eastAsia="宋体" w:cs="宋体"/>
          <w:color w:val="auto"/>
          <w:spacing w:val="11"/>
          <w:sz w:val="22"/>
          <w:szCs w:val="22"/>
          <w:highlight w:val="none"/>
        </w:rPr>
      </w:pPr>
    </w:p>
    <w:p w14:paraId="54E9AD40">
      <w:pPr>
        <w:ind w:firstLine="420"/>
        <w:rPr>
          <w:rFonts w:hint="eastAsia" w:ascii="宋体" w:hAnsi="宋体" w:eastAsia="宋体" w:cs="宋体"/>
          <w:color w:val="auto"/>
          <w:spacing w:val="11"/>
          <w:sz w:val="22"/>
          <w:szCs w:val="22"/>
          <w:highlight w:val="none"/>
        </w:rPr>
      </w:pPr>
    </w:p>
    <w:p w14:paraId="4AF5F93D">
      <w:pPr>
        <w:ind w:firstLine="420"/>
        <w:rPr>
          <w:rFonts w:hint="eastAsia" w:ascii="宋体" w:hAnsi="宋体" w:eastAsia="宋体" w:cs="宋体"/>
          <w:color w:val="auto"/>
          <w:spacing w:val="11"/>
          <w:sz w:val="22"/>
          <w:szCs w:val="22"/>
          <w:highlight w:val="none"/>
        </w:rPr>
      </w:pPr>
    </w:p>
    <w:p w14:paraId="723F92E9">
      <w:pPr>
        <w:ind w:firstLine="420"/>
        <w:rPr>
          <w:rFonts w:hint="eastAsia" w:ascii="宋体" w:hAnsi="宋体" w:eastAsia="宋体" w:cs="宋体"/>
          <w:color w:val="auto"/>
          <w:spacing w:val="11"/>
          <w:sz w:val="22"/>
          <w:szCs w:val="22"/>
          <w:highlight w:val="none"/>
        </w:rPr>
      </w:pPr>
    </w:p>
    <w:p w14:paraId="09DD95CA">
      <w:pPr>
        <w:ind w:firstLine="420"/>
        <w:rPr>
          <w:rFonts w:hint="eastAsia" w:ascii="宋体" w:hAnsi="宋体" w:eastAsia="宋体" w:cs="宋体"/>
          <w:color w:val="auto"/>
          <w:spacing w:val="11"/>
          <w:sz w:val="22"/>
          <w:szCs w:val="22"/>
          <w:highlight w:val="none"/>
        </w:rPr>
      </w:pPr>
    </w:p>
    <w:p w14:paraId="63A2E4B7">
      <w:pPr>
        <w:ind w:firstLine="420"/>
        <w:rPr>
          <w:rFonts w:hint="eastAsia" w:ascii="宋体" w:hAnsi="宋体" w:eastAsia="宋体" w:cs="宋体"/>
          <w:color w:val="auto"/>
          <w:spacing w:val="11"/>
          <w:sz w:val="22"/>
          <w:szCs w:val="22"/>
          <w:highlight w:val="none"/>
        </w:rPr>
      </w:pPr>
    </w:p>
    <w:p w14:paraId="395765B6">
      <w:pPr>
        <w:ind w:firstLine="420"/>
        <w:rPr>
          <w:rFonts w:hint="eastAsia" w:ascii="宋体" w:hAnsi="宋体" w:eastAsia="宋体" w:cs="宋体"/>
          <w:color w:val="auto"/>
          <w:spacing w:val="11"/>
          <w:sz w:val="22"/>
          <w:szCs w:val="22"/>
          <w:highlight w:val="none"/>
        </w:rPr>
      </w:pPr>
    </w:p>
    <w:p w14:paraId="6A9B3F52">
      <w:pPr>
        <w:spacing w:line="360" w:lineRule="auto"/>
        <w:rPr>
          <w:rFonts w:hint="eastAsia" w:ascii="宋体" w:hAnsi="宋体" w:eastAsia="宋体" w:cs="宋体"/>
          <w:color w:val="auto"/>
          <w:spacing w:val="11"/>
          <w:sz w:val="22"/>
          <w:szCs w:val="22"/>
          <w:highlight w:val="none"/>
        </w:rPr>
      </w:pPr>
    </w:p>
    <w:p w14:paraId="0D81B759">
      <w:pPr>
        <w:spacing w:line="360" w:lineRule="auto"/>
        <w:rPr>
          <w:rFonts w:hint="eastAsia" w:ascii="宋体" w:hAnsi="宋体" w:eastAsia="宋体" w:cs="宋体"/>
          <w:color w:val="auto"/>
          <w:spacing w:val="11"/>
          <w:sz w:val="22"/>
          <w:szCs w:val="22"/>
          <w:highlight w:val="none"/>
        </w:rPr>
      </w:pPr>
    </w:p>
    <w:p w14:paraId="3C905111">
      <w:pPr>
        <w:spacing w:line="360" w:lineRule="auto"/>
        <w:rPr>
          <w:rFonts w:hint="eastAsia" w:ascii="宋体" w:hAnsi="宋体" w:eastAsia="宋体" w:cs="宋体"/>
          <w:color w:val="auto"/>
          <w:spacing w:val="11"/>
          <w:sz w:val="22"/>
          <w:szCs w:val="22"/>
          <w:highlight w:val="none"/>
        </w:rPr>
      </w:pPr>
    </w:p>
    <w:p w14:paraId="5BB06D61">
      <w:pPr>
        <w:jc w:val="left"/>
        <w:rPr>
          <w:rFonts w:hint="eastAsia" w:ascii="宋体" w:hAnsi="宋体" w:eastAsia="宋体" w:cs="宋体"/>
          <w:color w:val="auto"/>
          <w:sz w:val="24"/>
          <w:highlight w:val="none"/>
        </w:rPr>
      </w:pPr>
      <w:r>
        <w:rPr>
          <w:rFonts w:hint="eastAsia" w:ascii="宋体" w:hAnsi="宋体" w:eastAsia="宋体" w:cs="宋体"/>
          <w:color w:val="auto"/>
          <w:highlight w:val="none"/>
        </w:rPr>
        <w:br w:type="page"/>
      </w:r>
      <w:r>
        <w:rPr>
          <w:rFonts w:hint="eastAsia" w:ascii="宋体" w:hAnsi="宋体" w:eastAsia="宋体" w:cs="宋体"/>
          <w:b/>
          <w:bCs/>
          <w:color w:val="auto"/>
          <w:highlight w:val="none"/>
        </w:rPr>
        <w:t>▲</w:t>
      </w:r>
      <w:bookmarkStart w:id="118" w:name="_Toc531359044"/>
      <w:bookmarkStart w:id="119" w:name="_Toc827"/>
      <w:bookmarkStart w:id="120" w:name="_Toc22029266"/>
      <w:bookmarkStart w:id="121" w:name="_Toc4106"/>
      <w:r>
        <w:rPr>
          <w:rFonts w:hint="eastAsia" w:ascii="宋体" w:hAnsi="宋体" w:eastAsia="宋体" w:cs="宋体"/>
          <w:b/>
          <w:bCs/>
          <w:color w:val="auto"/>
          <w:sz w:val="24"/>
          <w:highlight w:val="none"/>
        </w:rPr>
        <w:t>3 授权委托书</w:t>
      </w:r>
      <w:bookmarkEnd w:id="118"/>
      <w:r>
        <w:rPr>
          <w:rFonts w:hint="eastAsia" w:ascii="宋体" w:hAnsi="宋体" w:eastAsia="宋体" w:cs="宋体"/>
          <w:b/>
          <w:bCs/>
          <w:color w:val="auto"/>
          <w:sz w:val="24"/>
          <w:highlight w:val="none"/>
        </w:rPr>
        <w:t>格式</w:t>
      </w:r>
      <w:bookmarkEnd w:id="113"/>
      <w:bookmarkEnd w:id="119"/>
      <w:bookmarkEnd w:id="120"/>
      <w:bookmarkEnd w:id="121"/>
    </w:p>
    <w:p w14:paraId="7EBCAF69">
      <w:pPr>
        <w:pStyle w:val="6"/>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28"/>
          <w:szCs w:val="28"/>
          <w:highlight w:val="none"/>
        </w:rPr>
        <w:t>授权委托书</w:t>
      </w:r>
    </w:p>
    <w:p w14:paraId="204538FE">
      <w:pPr>
        <w:pStyle w:val="110"/>
        <w:spacing w:line="360" w:lineRule="auto"/>
        <w:rPr>
          <w:rFonts w:hint="eastAsia" w:ascii="宋体" w:hAnsi="宋体" w:eastAsia="宋体" w:cs="宋体"/>
          <w:b/>
          <w:color w:val="auto"/>
          <w:szCs w:val="21"/>
          <w:highlight w:val="none"/>
        </w:rPr>
      </w:pPr>
      <w:r>
        <w:rPr>
          <w:rFonts w:hint="eastAsia" w:ascii="宋体" w:hAnsi="宋体" w:eastAsia="宋体" w:cs="宋体"/>
          <w:color w:val="auto"/>
          <w:szCs w:val="21"/>
          <w:highlight w:val="none"/>
          <w:u w:val="single"/>
        </w:rPr>
        <w:t>（采购代理机构名称）</w:t>
      </w:r>
      <w:r>
        <w:rPr>
          <w:rFonts w:hint="eastAsia" w:ascii="宋体" w:hAnsi="宋体" w:eastAsia="宋体" w:cs="宋体"/>
          <w:color w:val="auto"/>
          <w:szCs w:val="21"/>
          <w:highlight w:val="none"/>
        </w:rPr>
        <w:t>：</w:t>
      </w:r>
    </w:p>
    <w:p w14:paraId="25B7995E">
      <w:pPr>
        <w:pStyle w:val="110"/>
        <w:autoSpaceDE w:val="0"/>
        <w:autoSpaceDN w:val="0"/>
        <w:spacing w:line="360" w:lineRule="auto"/>
        <w:textAlignment w:val="bottom"/>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我</w:t>
      </w:r>
      <w:r>
        <w:rPr>
          <w:rFonts w:hint="eastAsia" w:ascii="宋体" w:hAnsi="宋体" w:eastAsia="宋体" w:cs="宋体"/>
          <w:color w:val="auto"/>
          <w:szCs w:val="21"/>
          <w:highlight w:val="none"/>
          <w:u w:val="single"/>
        </w:rPr>
        <w:t xml:space="preserve"> 法定代表人（负责人）</w:t>
      </w:r>
      <w:r>
        <w:rPr>
          <w:rFonts w:hint="eastAsia" w:ascii="宋体" w:hAnsi="宋体" w:eastAsia="宋体" w:cs="宋体"/>
          <w:color w:val="auto"/>
          <w:szCs w:val="21"/>
          <w:highlight w:val="none"/>
        </w:rPr>
        <w:t>系</w:t>
      </w:r>
      <w:r>
        <w:rPr>
          <w:rFonts w:hint="eastAsia" w:ascii="宋体" w:hAnsi="宋体" w:eastAsia="宋体" w:cs="宋体"/>
          <w:color w:val="auto"/>
          <w:szCs w:val="21"/>
          <w:highlight w:val="none"/>
          <w:u w:val="single"/>
        </w:rPr>
        <w:t xml:space="preserve"> （供应商全称） </w:t>
      </w:r>
      <w:r>
        <w:rPr>
          <w:rFonts w:hint="eastAsia" w:ascii="宋体" w:hAnsi="宋体" w:eastAsia="宋体" w:cs="宋体"/>
          <w:color w:val="auto"/>
          <w:szCs w:val="21"/>
          <w:highlight w:val="none"/>
        </w:rPr>
        <w:t>的法定代表人（或负责人），现授权委托本单位在职职工</w:t>
      </w:r>
      <w:r>
        <w:rPr>
          <w:rFonts w:hint="eastAsia" w:ascii="宋体" w:hAnsi="宋体" w:eastAsia="宋体" w:cs="宋体"/>
          <w:color w:val="auto"/>
          <w:szCs w:val="21"/>
          <w:highlight w:val="none"/>
          <w:u w:val="single"/>
        </w:rPr>
        <w:t xml:space="preserve">   （姓名）  </w:t>
      </w:r>
      <w:r>
        <w:rPr>
          <w:rFonts w:hint="eastAsia" w:ascii="宋体" w:hAnsi="宋体" w:eastAsia="宋体" w:cs="宋体"/>
          <w:color w:val="auto"/>
          <w:szCs w:val="21"/>
          <w:highlight w:val="none"/>
        </w:rPr>
        <w:t>以我方的名义参加就贵方组织的</w:t>
      </w:r>
      <w:r>
        <w:rPr>
          <w:rFonts w:hint="eastAsia" w:ascii="宋体" w:hAnsi="宋体" w:eastAsia="宋体" w:cs="宋体"/>
          <w:color w:val="auto"/>
          <w:szCs w:val="21"/>
          <w:highlight w:val="none"/>
          <w:u w:val="single"/>
        </w:rPr>
        <w:t xml:space="preserve"> （项目名称）   （项目编号： ） </w:t>
      </w:r>
      <w:r>
        <w:rPr>
          <w:rFonts w:hint="eastAsia" w:ascii="宋体" w:hAnsi="宋体" w:eastAsia="宋体" w:cs="宋体"/>
          <w:color w:val="auto"/>
          <w:szCs w:val="21"/>
          <w:highlight w:val="none"/>
        </w:rPr>
        <w:t>的投标活动，并代表我方全权办理针对上述项目的投标、开标、评审、签约等具体事务和签署相关文件。</w:t>
      </w:r>
    </w:p>
    <w:p w14:paraId="170E9E12">
      <w:pPr>
        <w:pStyle w:val="110"/>
        <w:autoSpaceDE w:val="0"/>
        <w:autoSpaceDN w:val="0"/>
        <w:spacing w:line="360" w:lineRule="auto"/>
        <w:textAlignment w:val="bottom"/>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我方对委托代理人的签字或盖章事项负全部责任。</w:t>
      </w:r>
    </w:p>
    <w:p w14:paraId="7CF5B7E8">
      <w:pPr>
        <w:pStyle w:val="110"/>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本授权书自签署之日起生效，在撤销授权的书面通知送达贵方以前，本授权委托书一直有效。委托代理人在授权书有效期内签署的所有文件不因授权的撤销而失效。</w:t>
      </w:r>
    </w:p>
    <w:p w14:paraId="54651ED3">
      <w:pPr>
        <w:pStyle w:val="110"/>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委托代理人无转委托权，特此声明。</w:t>
      </w:r>
    </w:p>
    <w:p w14:paraId="275D35FF">
      <w:pPr>
        <w:pStyle w:val="110"/>
        <w:spacing w:line="360" w:lineRule="auto"/>
        <w:ind w:firstLine="480"/>
        <w:rPr>
          <w:rFonts w:hint="eastAsia" w:ascii="宋体" w:hAnsi="宋体" w:eastAsia="宋体" w:cs="宋体"/>
          <w:color w:val="auto"/>
          <w:szCs w:val="21"/>
          <w:highlight w:val="none"/>
        </w:rPr>
      </w:pPr>
    </w:p>
    <w:p w14:paraId="1A2A267C">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负责人签字或盖章：</w:t>
      </w:r>
      <w:r>
        <w:rPr>
          <w:rFonts w:hint="eastAsia" w:ascii="宋体" w:hAnsi="宋体" w:eastAsia="宋体" w:cs="宋体"/>
          <w:color w:val="auto"/>
          <w:szCs w:val="21"/>
          <w:highlight w:val="none"/>
          <w:u w:val="single"/>
        </w:rPr>
        <w:t xml:space="preserve">                </w:t>
      </w:r>
    </w:p>
    <w:p w14:paraId="3B962C04">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供应商盖章：</w:t>
      </w:r>
      <w:r>
        <w:rPr>
          <w:rFonts w:hint="eastAsia" w:ascii="宋体" w:hAnsi="宋体" w:eastAsia="宋体" w:cs="宋体"/>
          <w:color w:val="auto"/>
          <w:szCs w:val="21"/>
          <w:highlight w:val="none"/>
          <w:u w:val="single"/>
        </w:rPr>
        <w:t xml:space="preserve">                </w:t>
      </w:r>
    </w:p>
    <w:p w14:paraId="19E18CA3">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381AD53A">
      <w:pPr>
        <w:pStyle w:val="110"/>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10" name="直接箭头连接符 10"/>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a:effectLst/>
                      </wps:spPr>
                      <wps:bodyPr/>
                    </wps:wsp>
                  </a:graphicData>
                </a:graphic>
              </wp:anchor>
            </w:drawing>
          </mc:Choice>
          <mc:Fallback>
            <w:pict>
              <v:shape id="_x0000_s1026"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BDCyDYAAAACQEAAA8AAAAAAAAAAQAgAAAAIgAAAGRycy9k&#10;b3ducmV2LnhtbFBLAQIUABQAAAAIAIdO4kA4eIWgAgIAAP0DAAAOAAAAAAAAAAEAIAAAACcBAABk&#10;cnMvZTJvRG9jLnhtbFBLBQYAAAAABgAGAFkBAACbBQAAAAA=&#10;">
                <v:fill on="f" focussize="0,0"/>
                <v:stroke color="#000000" joinstyle="round" dashstyle="longDash"/>
                <v:imagedata o:title=""/>
                <o:lock v:ext="edit" aspectratio="f"/>
              </v:shape>
            </w:pict>
          </mc:Fallback>
        </mc:AlternateContent>
      </w:r>
    </w:p>
    <w:p w14:paraId="210381A0">
      <w:pPr>
        <w:pStyle w:val="110"/>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附：1、委托代理人工作单位：</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 xml:space="preserve">职务： </w:t>
      </w:r>
    </w:p>
    <w:p w14:paraId="68B65C01">
      <w:pPr>
        <w:pStyle w:val="110"/>
        <w:spacing w:line="440" w:lineRule="exact"/>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身份证号码：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rPr>
        <w:t>　　</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 xml:space="preserve">性别： </w:t>
      </w:r>
    </w:p>
    <w:p w14:paraId="6A93EEF1">
      <w:pPr>
        <w:pStyle w:val="110"/>
        <w:spacing w:line="360" w:lineRule="auto"/>
        <w:ind w:firstLine="420"/>
        <w:rPr>
          <w:rFonts w:hint="eastAsia" w:ascii="宋体" w:hAnsi="宋体" w:eastAsia="宋体" w:cs="宋体"/>
          <w:color w:val="auto"/>
          <w:szCs w:val="21"/>
          <w:highlight w:val="none"/>
        </w:rPr>
      </w:pPr>
    </w:p>
    <w:p w14:paraId="724B2585">
      <w:pPr>
        <w:pStyle w:val="11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注：1、供应商为法人企业的，其负责人为其法定代表人；供应商为其他组织的，其负责人为法律、行政法规规定代表单位行使职权的主要负责人。</w:t>
      </w:r>
    </w:p>
    <w:p w14:paraId="30E27E88">
      <w:pPr>
        <w:pStyle w:val="110"/>
        <w:spacing w:line="360" w:lineRule="auto"/>
        <w:ind w:firstLine="787" w:firstLineChars="375"/>
        <w:rPr>
          <w:rFonts w:hint="eastAsia" w:ascii="宋体" w:hAnsi="宋体" w:eastAsia="宋体" w:cs="宋体"/>
          <w:color w:val="auto"/>
          <w:szCs w:val="21"/>
          <w:highlight w:val="none"/>
        </w:rPr>
      </w:pPr>
      <w:r>
        <w:rPr>
          <w:rFonts w:hint="eastAsia" w:ascii="宋体" w:hAnsi="宋体" w:eastAsia="宋体" w:cs="宋体"/>
          <w:color w:val="auto"/>
          <w:szCs w:val="21"/>
          <w:highlight w:val="none"/>
        </w:rPr>
        <w:t>2、委托人为上述条款中的负责人。</w:t>
      </w:r>
    </w:p>
    <w:p w14:paraId="07912A80">
      <w:pPr>
        <w:pStyle w:val="110"/>
        <w:spacing w:line="360" w:lineRule="auto"/>
        <w:ind w:firstLine="787" w:firstLineChars="375"/>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3、本“授权委托书”需附负责人和委托代理人身份证扫描件，如扫描件不清晰或错误的，后果由供应商自行承担。</w:t>
      </w:r>
    </w:p>
    <w:p w14:paraId="0E34D43F">
      <w:pPr>
        <w:pStyle w:val="110"/>
        <w:spacing w:line="360" w:lineRule="auto"/>
        <w:ind w:firstLine="787" w:firstLineChars="375"/>
        <w:rPr>
          <w:rFonts w:hint="eastAsia" w:ascii="宋体" w:hAnsi="宋体" w:eastAsia="宋体" w:cs="宋体"/>
          <w:color w:val="auto"/>
          <w:highlight w:val="none"/>
        </w:rPr>
      </w:pPr>
      <w:r>
        <w:rPr>
          <w:rFonts w:hint="eastAsia" w:ascii="宋体" w:hAnsi="宋体" w:eastAsia="宋体" w:cs="宋体"/>
          <w:color w:val="auto"/>
          <w:highlight w:val="none"/>
        </w:rPr>
        <w:t>4、上述格式中的“负责人签字或盖章”，供应商无法通过电子签章实现的，可以采用下载纸质签字完成后再扫描上传政采云平台电子投标工具。</w:t>
      </w:r>
    </w:p>
    <w:p w14:paraId="5A4F56F4">
      <w:pPr>
        <w:pStyle w:val="109"/>
        <w:spacing w:line="360" w:lineRule="auto"/>
        <w:ind w:firstLine="480" w:firstLineChars="200"/>
        <w:rPr>
          <w:rFonts w:hint="eastAsia" w:ascii="宋体" w:hAnsi="宋体" w:eastAsia="宋体" w:cs="宋体"/>
          <w:bCs/>
          <w:color w:val="auto"/>
          <w:highlight w:val="none"/>
        </w:rPr>
      </w:pPr>
      <w:r>
        <w:rPr>
          <w:rFonts w:hint="eastAsia" w:ascii="宋体" w:hAnsi="宋体" w:eastAsia="宋体" w:cs="宋体"/>
          <w:bCs/>
          <w:color w:val="auto"/>
          <w:sz w:val="24"/>
          <w:highlight w:val="none"/>
        </w:rPr>
        <w:br w:type="page"/>
      </w:r>
      <w:r>
        <w:rPr>
          <w:rFonts w:hint="eastAsia" w:ascii="宋体" w:hAnsi="宋体" w:eastAsia="宋体" w:cs="宋体"/>
          <w:bCs/>
          <w:color w:val="auto"/>
          <w:highlight w:val="none"/>
        </w:rPr>
        <w:t>负责人身份证件扫描件：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3D42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8528" w:type="dxa"/>
            <w:noWrap w:val="0"/>
            <w:vAlign w:val="top"/>
          </w:tcPr>
          <w:p w14:paraId="61E8FA21">
            <w:pPr>
              <w:pStyle w:val="109"/>
              <w:spacing w:line="360" w:lineRule="auto"/>
              <w:rPr>
                <w:rFonts w:hint="eastAsia" w:ascii="宋体" w:hAnsi="宋体" w:eastAsia="宋体" w:cs="宋体"/>
                <w:bCs/>
                <w:color w:val="auto"/>
                <w:highlight w:val="none"/>
                <w:lang w:eastAsia="zh-CN"/>
              </w:rPr>
            </w:pPr>
            <w:r>
              <w:rPr>
                <w:rFonts w:hint="eastAsia" w:ascii="宋体" w:hAnsi="宋体" w:eastAsia="宋体" w:cs="宋体"/>
                <w:bCs/>
                <w:color w:val="auto"/>
                <w:highlight w:val="none"/>
                <w:lang w:eastAsia="zh-CN"/>
              </w:rPr>
              <w:t>正面：                                 反面：</w:t>
            </w:r>
          </w:p>
          <w:p w14:paraId="303E8F4C">
            <w:pPr>
              <w:pStyle w:val="109"/>
              <w:spacing w:line="360" w:lineRule="auto"/>
              <w:rPr>
                <w:rFonts w:hint="eastAsia" w:ascii="宋体" w:hAnsi="宋体" w:eastAsia="宋体" w:cs="宋体"/>
                <w:bCs/>
                <w:color w:val="auto"/>
                <w:highlight w:val="none"/>
                <w:lang w:eastAsia="zh-CN"/>
              </w:rPr>
            </w:pPr>
          </w:p>
        </w:tc>
      </w:tr>
    </w:tbl>
    <w:p w14:paraId="58154C60">
      <w:pPr>
        <w:pStyle w:val="109"/>
        <w:spacing w:line="360" w:lineRule="auto"/>
        <w:rPr>
          <w:rFonts w:hint="eastAsia" w:ascii="宋体" w:hAnsi="宋体" w:eastAsia="宋体" w:cs="宋体"/>
          <w:bCs/>
          <w:color w:val="auto"/>
          <w:highlight w:val="none"/>
        </w:rPr>
      </w:pPr>
      <w:r>
        <w:rPr>
          <w:rFonts w:hint="eastAsia" w:ascii="宋体" w:hAnsi="宋体" w:eastAsia="宋体" w:cs="宋体"/>
          <w:bCs/>
          <w:color w:val="auto"/>
          <w:highlight w:val="none"/>
          <w:lang w:eastAsia="zh-CN"/>
        </w:rPr>
        <w:t>委托代理人</w:t>
      </w:r>
      <w:r>
        <w:rPr>
          <w:rFonts w:hint="eastAsia" w:ascii="宋体" w:hAnsi="宋体" w:eastAsia="宋体" w:cs="宋体"/>
          <w:bCs/>
          <w:color w:val="auto"/>
          <w:highlight w:val="none"/>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6F737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8528" w:type="dxa"/>
            <w:noWrap w:val="0"/>
            <w:vAlign w:val="top"/>
          </w:tcPr>
          <w:p w14:paraId="12772AD6">
            <w:pPr>
              <w:pStyle w:val="109"/>
              <w:spacing w:line="360" w:lineRule="auto"/>
              <w:rPr>
                <w:rFonts w:hint="eastAsia" w:ascii="宋体" w:hAnsi="宋体" w:eastAsia="宋体" w:cs="宋体"/>
                <w:bCs/>
                <w:color w:val="auto"/>
                <w:highlight w:val="none"/>
                <w:lang w:eastAsia="zh-CN"/>
              </w:rPr>
            </w:pPr>
            <w:r>
              <w:rPr>
                <w:rFonts w:hint="eastAsia" w:ascii="宋体" w:hAnsi="宋体" w:eastAsia="宋体" w:cs="宋体"/>
                <w:bCs/>
                <w:color w:val="auto"/>
                <w:highlight w:val="none"/>
                <w:lang w:eastAsia="zh-CN"/>
              </w:rPr>
              <w:t>正面：                                 反面：</w:t>
            </w:r>
          </w:p>
          <w:p w14:paraId="577407D4">
            <w:pPr>
              <w:pStyle w:val="109"/>
              <w:spacing w:line="360" w:lineRule="auto"/>
              <w:rPr>
                <w:rFonts w:hint="eastAsia" w:ascii="宋体" w:hAnsi="宋体" w:eastAsia="宋体" w:cs="宋体"/>
                <w:bCs/>
                <w:color w:val="auto"/>
                <w:highlight w:val="none"/>
                <w:lang w:eastAsia="zh-CN"/>
              </w:rPr>
            </w:pPr>
          </w:p>
        </w:tc>
      </w:tr>
    </w:tbl>
    <w:p w14:paraId="5E8FBDA4">
      <w:pPr>
        <w:pStyle w:val="109"/>
        <w:spacing w:line="360" w:lineRule="auto"/>
        <w:ind w:firstLine="4480" w:firstLineChars="1600"/>
        <w:rPr>
          <w:rFonts w:hint="eastAsia" w:ascii="宋体" w:hAnsi="宋体" w:eastAsia="宋体" w:cs="宋体"/>
          <w:color w:val="auto"/>
          <w:spacing w:val="20"/>
          <w:sz w:val="24"/>
          <w:highlight w:val="none"/>
          <w:lang w:eastAsia="zh-CN"/>
        </w:rPr>
      </w:pPr>
    </w:p>
    <w:p w14:paraId="52517039">
      <w:pPr>
        <w:jc w:val="left"/>
        <w:rPr>
          <w:rFonts w:hint="eastAsia" w:ascii="宋体" w:hAnsi="宋体" w:eastAsia="宋体" w:cs="宋体"/>
          <w:color w:val="auto"/>
          <w:sz w:val="24"/>
          <w:highlight w:val="none"/>
        </w:rPr>
      </w:pPr>
      <w:r>
        <w:rPr>
          <w:rFonts w:hint="eastAsia" w:ascii="宋体" w:hAnsi="宋体" w:eastAsia="宋体" w:cs="宋体"/>
          <w:color w:val="auto"/>
          <w:highlight w:val="none"/>
        </w:rPr>
        <w:br w:type="page"/>
      </w:r>
      <w:bookmarkStart w:id="122" w:name="_Toc7534"/>
      <w:bookmarkStart w:id="123" w:name="_Toc493956056"/>
      <w:r>
        <w:rPr>
          <w:rFonts w:hint="eastAsia" w:ascii="宋体" w:hAnsi="宋体" w:eastAsia="宋体" w:cs="宋体"/>
          <w:b/>
          <w:bCs/>
          <w:color w:val="auto"/>
          <w:sz w:val="24"/>
          <w:highlight w:val="none"/>
        </w:rPr>
        <w:t>▲</w:t>
      </w:r>
      <w:bookmarkStart w:id="124" w:name="_Toc27994"/>
      <w:bookmarkStart w:id="125" w:name="_Toc20374"/>
      <w:r>
        <w:rPr>
          <w:rFonts w:hint="eastAsia" w:ascii="宋体" w:hAnsi="宋体" w:eastAsia="宋体" w:cs="宋体"/>
          <w:b/>
          <w:bCs/>
          <w:color w:val="auto"/>
          <w:sz w:val="24"/>
          <w:highlight w:val="none"/>
        </w:rPr>
        <w:t>4 资格承诺函格式</w:t>
      </w:r>
      <w:bookmarkEnd w:id="122"/>
      <w:bookmarkEnd w:id="124"/>
      <w:bookmarkEnd w:id="125"/>
      <w:r>
        <w:rPr>
          <w:rFonts w:hint="eastAsia" w:ascii="宋体" w:hAnsi="宋体" w:eastAsia="宋体" w:cs="宋体"/>
          <w:b/>
          <w:bCs/>
          <w:color w:val="auto"/>
          <w:sz w:val="24"/>
          <w:highlight w:val="none"/>
        </w:rPr>
        <w:t>（若为联合体则各方均需提供）</w:t>
      </w:r>
    </w:p>
    <w:p w14:paraId="0DD6DE91">
      <w:pPr>
        <w:pStyle w:val="24"/>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资格承诺函</w:t>
      </w:r>
    </w:p>
    <w:p w14:paraId="1E5E67E6">
      <w:pPr>
        <w:spacing w:line="400" w:lineRule="exact"/>
        <w:rPr>
          <w:rFonts w:hint="eastAsia" w:ascii="宋体" w:hAnsi="宋体" w:eastAsia="宋体" w:cs="宋体"/>
          <w:color w:val="auto"/>
          <w:sz w:val="24"/>
          <w:highlight w:val="none"/>
        </w:rPr>
      </w:pPr>
    </w:p>
    <w:p w14:paraId="64E415F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我单位——</w:t>
      </w:r>
      <w:r>
        <w:rPr>
          <w:rFonts w:hint="eastAsia" w:ascii="宋体" w:hAnsi="宋体" w:eastAsia="宋体" w:cs="宋体"/>
          <w:color w:val="auto"/>
          <w:szCs w:val="21"/>
          <w:highlight w:val="none"/>
          <w:u w:val="single"/>
        </w:rPr>
        <w:t xml:space="preserve">                  （供应商全称）</w:t>
      </w:r>
      <w:r>
        <w:rPr>
          <w:rFonts w:hint="eastAsia" w:ascii="宋体" w:hAnsi="宋体" w:eastAsia="宋体" w:cs="宋体"/>
          <w:bCs/>
          <w:color w:val="auto"/>
          <w:szCs w:val="21"/>
          <w:highlight w:val="none"/>
          <w:lang w:bidi="ar"/>
        </w:rPr>
        <w:t>参与</w:t>
      </w:r>
      <w:r>
        <w:rPr>
          <w:rFonts w:hint="eastAsia" w:ascii="宋体" w:hAnsi="宋体" w:eastAsia="宋体" w:cs="宋体"/>
          <w:color w:val="auto"/>
          <w:szCs w:val="21"/>
          <w:highlight w:val="none"/>
          <w:u w:val="single"/>
        </w:rPr>
        <w:t xml:space="preserve">（项目名称）  </w:t>
      </w:r>
      <w:r>
        <w:rPr>
          <w:rFonts w:hint="eastAsia" w:ascii="宋体" w:hAnsi="宋体" w:eastAsia="宋体" w:cs="宋体"/>
          <w:bCs/>
          <w:color w:val="auto"/>
          <w:szCs w:val="21"/>
          <w:highlight w:val="none"/>
          <w:lang w:bidi="ar"/>
        </w:rPr>
        <w:t>（项目编号：</w:t>
      </w:r>
      <w:r>
        <w:rPr>
          <w:rFonts w:hint="eastAsia" w:ascii="宋体" w:hAnsi="宋体" w:eastAsia="宋体" w:cs="宋体"/>
          <w:bCs/>
          <w:color w:val="auto"/>
          <w:szCs w:val="21"/>
          <w:highlight w:val="none"/>
          <w:u w:val="single"/>
          <w:lang w:bidi="ar"/>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bCs/>
          <w:color w:val="auto"/>
          <w:szCs w:val="21"/>
          <w:highlight w:val="none"/>
          <w:lang w:bidi="ar"/>
        </w:rPr>
        <w:t>）投标，郑重</w:t>
      </w:r>
      <w:r>
        <w:rPr>
          <w:rFonts w:hint="eastAsia" w:ascii="宋体" w:hAnsi="宋体" w:eastAsia="宋体" w:cs="宋体"/>
          <w:color w:val="auto"/>
          <w:szCs w:val="21"/>
          <w:highlight w:val="none"/>
        </w:rPr>
        <w:t>承诺具备下列条件：</w:t>
      </w:r>
    </w:p>
    <w:p w14:paraId="03D09D4C">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1.具有独立承担民事责任的能力；</w:t>
      </w:r>
    </w:p>
    <w:p w14:paraId="621CB277">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2.具有良好的商业信誉和健全的财务会计制度；</w:t>
      </w:r>
    </w:p>
    <w:p w14:paraId="2B504304">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3.具有履行合同所必需的设备和专业技术能力；</w:t>
      </w:r>
    </w:p>
    <w:p w14:paraId="1F2191C1">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4.有依法缴纳税收和社会保障资金的良好记</w:t>
      </w:r>
      <w:r>
        <w:rPr>
          <w:rFonts w:hint="eastAsia" w:ascii="宋体" w:hAnsi="宋体" w:eastAsia="宋体" w:cs="宋体"/>
          <w:color w:val="auto"/>
          <w:szCs w:val="21"/>
          <w:highlight w:val="none"/>
        </w:rPr>
        <w:t>录；</w:t>
      </w:r>
    </w:p>
    <w:p w14:paraId="1863FE43">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5.参加</w:t>
      </w:r>
      <w:r>
        <w:rPr>
          <w:rFonts w:hint="eastAsia" w:ascii="宋体" w:hAnsi="宋体" w:eastAsia="宋体" w:cs="宋体"/>
          <w:bCs/>
          <w:color w:val="auto"/>
          <w:szCs w:val="21"/>
          <w:highlight w:val="none"/>
        </w:rPr>
        <w:t>本项目采购活动前三</w:t>
      </w:r>
      <w:r>
        <w:rPr>
          <w:rFonts w:hint="eastAsia" w:ascii="宋体" w:hAnsi="宋体" w:eastAsia="宋体" w:cs="宋体"/>
          <w:color w:val="auto"/>
          <w:szCs w:val="21"/>
          <w:highlight w:val="none"/>
        </w:rPr>
        <w:t>年内,在经营活动中没有重大违法记录（包括行贿犯罪记录）。</w:t>
      </w:r>
    </w:p>
    <w:p w14:paraId="4EFE2DBD">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6.投标截止时间前未被“信用中国”网站（www.creditchina.gov.cn）、中国政府采购网（www.ccgp.gov.cn）列入失信被执行人、重大税收违法当事人名单、政府采购严重违法失信行为记录名单</w:t>
      </w:r>
      <w:r>
        <w:rPr>
          <w:rFonts w:hint="eastAsia" w:ascii="宋体" w:hAnsi="宋体" w:eastAsia="宋体" w:cs="宋体"/>
          <w:b/>
          <w:color w:val="auto"/>
          <w:szCs w:val="21"/>
          <w:highlight w:val="none"/>
        </w:rPr>
        <w:t>。</w:t>
      </w:r>
    </w:p>
    <w:p w14:paraId="65465DD5">
      <w:pPr>
        <w:snapToGrid w:val="0"/>
        <w:spacing w:line="400" w:lineRule="exact"/>
        <w:ind w:firstLine="420" w:firstLineChars="200"/>
        <w:rPr>
          <w:rFonts w:hint="eastAsia" w:ascii="宋体" w:hAnsi="宋体" w:eastAsia="宋体" w:cs="宋体"/>
          <w:color w:val="auto"/>
          <w:szCs w:val="21"/>
          <w:highlight w:val="none"/>
        </w:rPr>
      </w:pPr>
    </w:p>
    <w:p w14:paraId="008D407A">
      <w:pPr>
        <w:snapToGrid w:val="0"/>
        <w:spacing w:line="400" w:lineRule="exact"/>
        <w:ind w:firstLine="422" w:firstLineChars="200"/>
        <w:rPr>
          <w:rFonts w:hint="eastAsia" w:ascii="宋体" w:hAnsi="宋体" w:eastAsia="宋体" w:cs="宋体"/>
          <w:b/>
          <w:color w:val="auto"/>
          <w:szCs w:val="21"/>
          <w:highlight w:val="none"/>
        </w:rPr>
      </w:pPr>
    </w:p>
    <w:p w14:paraId="671A9C97">
      <w:pPr>
        <w:snapToGrid w:val="0"/>
        <w:spacing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如有虚假，采购人可取消我单位任何资格（投标/中标（成交）/签订合同），我单位对此无任何异议。</w:t>
      </w:r>
    </w:p>
    <w:p w14:paraId="02C54F32">
      <w:pPr>
        <w:snapToGrid w:val="0"/>
        <w:spacing w:line="400" w:lineRule="exact"/>
        <w:ind w:firstLine="422" w:firstLineChars="200"/>
        <w:rPr>
          <w:rFonts w:hint="eastAsia" w:ascii="宋体" w:hAnsi="宋体" w:eastAsia="宋体" w:cs="宋体"/>
          <w:b/>
          <w:color w:val="auto"/>
          <w:szCs w:val="21"/>
          <w:highlight w:val="none"/>
        </w:rPr>
      </w:pPr>
    </w:p>
    <w:p w14:paraId="103FFFBD">
      <w:pPr>
        <w:snapToGrid w:val="0"/>
        <w:spacing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特此承诺！</w:t>
      </w:r>
    </w:p>
    <w:p w14:paraId="1656C573">
      <w:pPr>
        <w:tabs>
          <w:tab w:val="left" w:pos="9180"/>
        </w:tabs>
        <w:spacing w:line="400" w:lineRule="exact"/>
        <w:ind w:firstLine="420" w:firstLineChars="200"/>
        <w:rPr>
          <w:rFonts w:hint="eastAsia" w:ascii="宋体" w:hAnsi="宋体" w:eastAsia="宋体" w:cs="宋体"/>
          <w:snapToGrid w:val="0"/>
          <w:color w:val="auto"/>
          <w:szCs w:val="21"/>
          <w:highlight w:val="none"/>
        </w:rPr>
      </w:pPr>
    </w:p>
    <w:p w14:paraId="149E547B">
      <w:pPr>
        <w:tabs>
          <w:tab w:val="left" w:pos="9180"/>
        </w:tabs>
        <w:spacing w:line="360" w:lineRule="auto"/>
        <w:ind w:firstLine="420" w:firstLineChars="200"/>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注：（1）参加政府采购活动的时间是指供应商参加本项目的政府采购活动时间为准（具体以响应截止时间为准）。</w:t>
      </w:r>
    </w:p>
    <w:p w14:paraId="695C8697">
      <w:pPr>
        <w:tabs>
          <w:tab w:val="left" w:pos="9180"/>
        </w:tabs>
        <w:spacing w:line="360" w:lineRule="auto"/>
        <w:ind w:firstLine="630" w:firstLineChars="300"/>
        <w:rPr>
          <w:rFonts w:hint="eastAsia" w:ascii="宋体" w:hAnsi="宋体" w:eastAsia="宋体" w:cs="宋体"/>
          <w:b/>
          <w:color w:val="auto"/>
          <w:szCs w:val="21"/>
          <w:highlight w:val="none"/>
        </w:rPr>
      </w:pPr>
      <w:r>
        <w:rPr>
          <w:rFonts w:hint="eastAsia" w:ascii="宋体" w:hAnsi="宋体" w:eastAsia="宋体" w:cs="宋体"/>
          <w:snapToGrid w:val="0"/>
          <w:color w:val="auto"/>
          <w:szCs w:val="21"/>
          <w:highlight w:val="none"/>
        </w:rPr>
        <w:t>（2）本承诺函必须提供。</w:t>
      </w:r>
    </w:p>
    <w:p w14:paraId="6C993577">
      <w:pPr>
        <w:pStyle w:val="24"/>
        <w:spacing w:line="360" w:lineRule="auto"/>
        <w:ind w:firstLine="2214" w:firstLineChars="1050"/>
        <w:rPr>
          <w:rFonts w:hint="eastAsia" w:ascii="宋体" w:hAnsi="宋体" w:eastAsia="宋体" w:cs="宋体"/>
          <w:b/>
          <w:color w:val="auto"/>
          <w:szCs w:val="21"/>
          <w:highlight w:val="none"/>
        </w:rPr>
      </w:pPr>
    </w:p>
    <w:p w14:paraId="15385B1E">
      <w:pPr>
        <w:pStyle w:val="110"/>
        <w:wordWrap w:val="0"/>
        <w:spacing w:line="360" w:lineRule="auto"/>
        <w:ind w:firstLine="480"/>
        <w:jc w:val="right"/>
        <w:rPr>
          <w:rFonts w:hint="eastAsia" w:ascii="宋体" w:hAnsi="宋体" w:eastAsia="宋体" w:cs="宋体"/>
          <w:color w:val="auto"/>
          <w:szCs w:val="21"/>
          <w:highlight w:val="none"/>
        </w:rPr>
      </w:pPr>
    </w:p>
    <w:p w14:paraId="2EC1FCA1">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供应商盖章：</w:t>
      </w:r>
      <w:r>
        <w:rPr>
          <w:rFonts w:hint="eastAsia" w:ascii="宋体" w:hAnsi="宋体" w:eastAsia="宋体" w:cs="宋体"/>
          <w:color w:val="auto"/>
          <w:szCs w:val="21"/>
          <w:highlight w:val="none"/>
          <w:u w:val="single"/>
        </w:rPr>
        <w:t xml:space="preserve">                </w:t>
      </w:r>
    </w:p>
    <w:p w14:paraId="7D38BF65">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455D0178">
      <w:pPr>
        <w:spacing w:line="360" w:lineRule="auto"/>
        <w:jc w:val="center"/>
        <w:rPr>
          <w:rFonts w:hint="eastAsia" w:ascii="宋体" w:hAnsi="宋体" w:eastAsia="宋体" w:cs="宋体"/>
          <w:color w:val="auto"/>
          <w:szCs w:val="21"/>
          <w:highlight w:val="none"/>
        </w:rPr>
      </w:pPr>
    </w:p>
    <w:p w14:paraId="6ABEEE65">
      <w:pPr>
        <w:jc w:val="left"/>
        <w:rPr>
          <w:rFonts w:hint="eastAsia" w:ascii="宋体" w:hAnsi="宋体" w:eastAsia="宋体" w:cs="宋体"/>
          <w:color w:val="auto"/>
          <w:sz w:val="24"/>
          <w:highlight w:val="none"/>
        </w:rPr>
      </w:pPr>
      <w:r>
        <w:rPr>
          <w:rFonts w:hint="eastAsia" w:ascii="宋体" w:hAnsi="宋体" w:eastAsia="宋体" w:cs="宋体"/>
          <w:color w:val="auto"/>
          <w:highlight w:val="none"/>
        </w:rPr>
        <w:br w:type="page"/>
      </w:r>
      <w:bookmarkStart w:id="126" w:name="_Toc25306"/>
      <w:r>
        <w:rPr>
          <w:rFonts w:hint="eastAsia" w:ascii="宋体" w:hAnsi="宋体" w:eastAsia="宋体" w:cs="宋体"/>
          <w:b/>
          <w:bCs/>
          <w:color w:val="auto"/>
          <w:sz w:val="24"/>
          <w:highlight w:val="none"/>
        </w:rPr>
        <w:t>▲</w:t>
      </w:r>
      <w:bookmarkStart w:id="127" w:name="_Toc9548"/>
      <w:bookmarkStart w:id="128" w:name="_Toc3864"/>
      <w:r>
        <w:rPr>
          <w:rFonts w:hint="eastAsia" w:ascii="宋体" w:hAnsi="宋体" w:eastAsia="宋体" w:cs="宋体"/>
          <w:b/>
          <w:bCs/>
          <w:color w:val="auto"/>
          <w:sz w:val="24"/>
          <w:highlight w:val="none"/>
        </w:rPr>
        <w:t>5 资格证明格式</w:t>
      </w:r>
      <w:bookmarkEnd w:id="126"/>
      <w:bookmarkEnd w:id="127"/>
      <w:bookmarkEnd w:id="128"/>
      <w:r>
        <w:rPr>
          <w:rFonts w:hint="eastAsia" w:ascii="宋体" w:hAnsi="宋体" w:eastAsia="宋体" w:cs="宋体"/>
          <w:b/>
          <w:bCs/>
          <w:color w:val="auto"/>
          <w:sz w:val="24"/>
          <w:highlight w:val="none"/>
        </w:rPr>
        <w:t>（若为联合体则各方均需提供）</w:t>
      </w:r>
    </w:p>
    <w:p w14:paraId="1B8F2CFB">
      <w:pPr>
        <w:pStyle w:val="24"/>
        <w:spacing w:line="276" w:lineRule="auto"/>
        <w:jc w:val="center"/>
        <w:rPr>
          <w:rFonts w:hint="eastAsia" w:ascii="宋体" w:hAnsi="宋体" w:eastAsia="宋体" w:cs="宋体"/>
          <w:b/>
          <w:color w:val="auto"/>
          <w:sz w:val="32"/>
          <w:highlight w:val="none"/>
        </w:rPr>
      </w:pPr>
      <w:r>
        <w:rPr>
          <w:rFonts w:hint="eastAsia" w:ascii="宋体" w:hAnsi="宋体" w:eastAsia="宋体" w:cs="宋体"/>
          <w:b/>
          <w:color w:val="auto"/>
          <w:sz w:val="28"/>
          <w:szCs w:val="28"/>
          <w:highlight w:val="none"/>
        </w:rPr>
        <w:t>资格证明</w:t>
      </w:r>
    </w:p>
    <w:p w14:paraId="054307CE">
      <w:pPr>
        <w:pStyle w:val="11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（采购代理机构名称）</w:t>
      </w:r>
      <w:r>
        <w:rPr>
          <w:rFonts w:hint="eastAsia" w:ascii="宋体" w:hAnsi="宋体" w:eastAsia="宋体" w:cs="宋体"/>
          <w:color w:val="auto"/>
          <w:szCs w:val="21"/>
          <w:highlight w:val="none"/>
        </w:rPr>
        <w:t>：</w:t>
      </w:r>
    </w:p>
    <w:p w14:paraId="22FFB3E3">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(供应商全称)  </w:t>
      </w:r>
      <w:r>
        <w:rPr>
          <w:rFonts w:hint="eastAsia" w:ascii="宋体" w:hAnsi="宋体" w:eastAsia="宋体" w:cs="宋体"/>
          <w:color w:val="auto"/>
          <w:sz w:val="21"/>
          <w:szCs w:val="21"/>
          <w:highlight w:val="none"/>
        </w:rPr>
        <w:t>系中华人民共和国合法企业，经营地址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C342641">
      <w:pPr>
        <w:pStyle w:val="6"/>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我</w:t>
      </w:r>
      <w:r>
        <w:rPr>
          <w:rFonts w:hint="eastAsia" w:ascii="宋体" w:hAnsi="宋体" w:eastAsia="宋体" w:cs="宋体"/>
          <w:color w:val="auto"/>
          <w:szCs w:val="21"/>
          <w:highlight w:val="none"/>
          <w:u w:val="single"/>
        </w:rPr>
        <w:t>(负责人名字)</w:t>
      </w:r>
      <w:r>
        <w:rPr>
          <w:rFonts w:hint="eastAsia" w:ascii="宋体" w:hAnsi="宋体" w:eastAsia="宋体" w:cs="宋体"/>
          <w:color w:val="auto"/>
          <w:szCs w:val="21"/>
          <w:highlight w:val="none"/>
        </w:rPr>
        <w:t>系</w:t>
      </w:r>
      <w:r>
        <w:rPr>
          <w:rFonts w:hint="eastAsia" w:ascii="宋体" w:hAnsi="宋体" w:eastAsia="宋体" w:cs="宋体"/>
          <w:color w:val="auto"/>
          <w:szCs w:val="21"/>
          <w:highlight w:val="none"/>
          <w:u w:val="single"/>
        </w:rPr>
        <w:t xml:space="preserve">    (供应商名称)       </w:t>
      </w:r>
      <w:r>
        <w:rPr>
          <w:rFonts w:hint="eastAsia" w:ascii="宋体" w:hAnsi="宋体" w:eastAsia="宋体" w:cs="宋体"/>
          <w:color w:val="auto"/>
          <w:szCs w:val="21"/>
          <w:highlight w:val="none"/>
        </w:rPr>
        <w:t>的负责人，我方愿意参加贵方组织的</w:t>
      </w:r>
      <w:r>
        <w:rPr>
          <w:rFonts w:hint="eastAsia" w:ascii="宋体" w:hAnsi="宋体" w:eastAsia="宋体" w:cs="宋体"/>
          <w:color w:val="auto"/>
          <w:szCs w:val="21"/>
          <w:highlight w:val="none"/>
          <w:u w:val="single"/>
        </w:rPr>
        <w:t xml:space="preserve">    （项目名称）    （项目编号：      ）</w:t>
      </w:r>
      <w:r>
        <w:rPr>
          <w:rFonts w:hint="eastAsia" w:ascii="宋体" w:hAnsi="宋体" w:eastAsia="宋体" w:cs="宋体"/>
          <w:color w:val="auto"/>
          <w:szCs w:val="21"/>
          <w:highlight w:val="none"/>
        </w:rPr>
        <w:t>的投标。为便于贵方公正、择优地确定成交人以及投标产品和服务，我方就本次投标有关事项证明如下：</w:t>
      </w:r>
    </w:p>
    <w:p w14:paraId="6E64043F">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（一）名称及概况：</w:t>
      </w:r>
    </w:p>
    <w:p w14:paraId="2773289A">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1．企业名称：________________________________________________ </w:t>
      </w:r>
    </w:p>
    <w:p w14:paraId="49C70A4C">
      <w:pPr>
        <w:pStyle w:val="98"/>
        <w:spacing w:line="360" w:lineRule="auto"/>
        <w:ind w:firstLine="42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银行开户名称：________________________________________________</w:t>
      </w:r>
    </w:p>
    <w:p w14:paraId="783768A9">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开户银行：_________________________________________________ </w:t>
      </w:r>
    </w:p>
    <w:p w14:paraId="5CC48F0A">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账    号：________________________________________________ </w:t>
      </w:r>
    </w:p>
    <w:p w14:paraId="40285DB2">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企业详细地址：________________________________________________ </w:t>
      </w:r>
    </w:p>
    <w:p w14:paraId="0845E866">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传    真： ________________________________________________</w:t>
      </w:r>
    </w:p>
    <w:p w14:paraId="5EC0CE37">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电    话： ________________________________________________</w:t>
      </w:r>
    </w:p>
    <w:p w14:paraId="247972B0">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2．负责人姓名：___________________________________________ </w:t>
      </w:r>
    </w:p>
    <w:p w14:paraId="131C0FAB">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3．项目联系人：姓名__________职务：______电话______手机______</w:t>
      </w:r>
    </w:p>
    <w:p w14:paraId="2DAFC432">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4．注册地址：________________________________________________</w:t>
      </w:r>
    </w:p>
    <w:p w14:paraId="334B18BF">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5．注册资金：________________________________________________ </w:t>
      </w:r>
    </w:p>
    <w:p w14:paraId="2746ACC1">
      <w:pPr>
        <w:pStyle w:val="98"/>
        <w:spacing w:line="360" w:lineRule="auto"/>
        <w:ind w:firstLine="735"/>
        <w:rPr>
          <w:rFonts w:hint="eastAsia" w:ascii="宋体" w:hAnsi="宋体" w:eastAsia="宋体" w:cs="宋体"/>
          <w:color w:val="auto"/>
          <w:szCs w:val="21"/>
          <w:highlight w:val="none"/>
        </w:rPr>
      </w:pPr>
      <w:r>
        <w:rPr>
          <w:rFonts w:hint="eastAsia" w:ascii="宋体" w:hAnsi="宋体" w:eastAsia="宋体" w:cs="宋体"/>
          <w:color w:val="auto"/>
          <w:szCs w:val="21"/>
          <w:highlight w:val="none"/>
        </w:rPr>
        <w:t>自有资金：_____________________________________________________</w:t>
      </w:r>
    </w:p>
    <w:p w14:paraId="40366462">
      <w:pPr>
        <w:pStyle w:val="98"/>
        <w:spacing w:line="360" w:lineRule="auto"/>
        <w:ind w:firstLine="735"/>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企业人数：______</w:t>
      </w:r>
      <w:r>
        <w:rPr>
          <w:rFonts w:hint="eastAsia" w:ascii="宋体" w:hAnsi="宋体" w:eastAsia="宋体" w:cs="宋体"/>
          <w:b/>
          <w:bCs/>
          <w:color w:val="auto"/>
          <w:szCs w:val="21"/>
          <w:highlight w:val="none"/>
        </w:rPr>
        <w:t>_</w:t>
      </w:r>
      <w:r>
        <w:rPr>
          <w:rFonts w:hint="eastAsia" w:ascii="宋体" w:hAnsi="宋体" w:eastAsia="宋体" w:cs="宋体"/>
          <w:color w:val="auto"/>
          <w:szCs w:val="21"/>
          <w:highlight w:val="none"/>
        </w:rPr>
        <w:t>人</w:t>
      </w:r>
    </w:p>
    <w:p w14:paraId="1055ECB6">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6．企业性质：________</w:t>
      </w:r>
      <w:r>
        <w:rPr>
          <w:rFonts w:hint="eastAsia" w:ascii="宋体" w:hAnsi="宋体" w:eastAsia="宋体" w:cs="宋体"/>
          <w:color w:val="auto"/>
          <w:szCs w:val="21"/>
          <w:highlight w:val="none"/>
          <w:u w:val="single"/>
        </w:rPr>
        <w:t>__</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u w:val="single"/>
        </w:rPr>
        <w:t>_</w:t>
      </w:r>
      <w:r>
        <w:rPr>
          <w:rFonts w:hint="eastAsia" w:ascii="宋体" w:hAnsi="宋体" w:eastAsia="宋体" w:cs="宋体"/>
          <w:color w:val="auto"/>
          <w:szCs w:val="21"/>
          <w:highlight w:val="none"/>
          <w:lang w:eastAsia="zh-CN"/>
        </w:rPr>
        <w:t xml:space="preserve">  </w:t>
      </w:r>
      <w:r>
        <w:rPr>
          <w:rFonts w:hint="eastAsia" w:ascii="宋体" w:hAnsi="宋体" w:eastAsia="宋体" w:cs="宋体"/>
          <w:color w:val="auto"/>
          <w:szCs w:val="21"/>
          <w:highlight w:val="none"/>
        </w:rPr>
        <w:t xml:space="preserve"> </w:t>
      </w:r>
    </w:p>
    <w:p w14:paraId="7CC7D794">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7．主要经营地点：________________________________________________ </w:t>
      </w:r>
    </w:p>
    <w:p w14:paraId="434C9648">
      <w:pPr>
        <w:pStyle w:val="98"/>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如有派出机构，请列出名称及详细通讯地址如下：________________</w:t>
      </w:r>
    </w:p>
    <w:p w14:paraId="1F5D097C">
      <w:pPr>
        <w:pStyle w:val="98"/>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兹证明上述声明是真实、正确的，并提供了全部能提供的资料和数据，我们同意遵照贵方要求出示有关证明文件。</w:t>
      </w:r>
    </w:p>
    <w:p w14:paraId="3D7692D4">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供应商盖章：</w:t>
      </w:r>
      <w:r>
        <w:rPr>
          <w:rFonts w:hint="eastAsia" w:ascii="宋体" w:hAnsi="宋体" w:eastAsia="宋体" w:cs="宋体"/>
          <w:color w:val="auto"/>
          <w:szCs w:val="21"/>
          <w:highlight w:val="none"/>
          <w:u w:val="single"/>
        </w:rPr>
        <w:t xml:space="preserve">                </w:t>
      </w:r>
    </w:p>
    <w:p w14:paraId="4EF8595F">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3E8470A5">
      <w:pPr>
        <w:jc w:val="left"/>
        <w:rPr>
          <w:rFonts w:hint="eastAsia" w:ascii="宋体" w:hAnsi="宋体" w:eastAsia="宋体" w:cs="宋体"/>
          <w:color w:val="auto"/>
          <w:sz w:val="24"/>
          <w:highlight w:val="none"/>
        </w:rPr>
      </w:pPr>
      <w:bookmarkStart w:id="129" w:name="_Toc10316"/>
      <w:r>
        <w:rPr>
          <w:rFonts w:hint="eastAsia" w:ascii="宋体" w:hAnsi="宋体" w:eastAsia="宋体" w:cs="宋体"/>
          <w:color w:val="auto"/>
          <w:sz w:val="24"/>
          <w:highlight w:val="none"/>
        </w:rPr>
        <w:br w:type="page"/>
      </w:r>
      <w:r>
        <w:rPr>
          <w:rFonts w:hint="eastAsia" w:ascii="宋体" w:hAnsi="宋体" w:eastAsia="宋体" w:cs="宋体"/>
          <w:b/>
          <w:bCs/>
          <w:color w:val="auto"/>
          <w:sz w:val="24"/>
          <w:highlight w:val="none"/>
        </w:rPr>
        <w:t>▲</w:t>
      </w:r>
      <w:bookmarkEnd w:id="123"/>
      <w:bookmarkStart w:id="130" w:name="_Toc201"/>
      <w:bookmarkStart w:id="131" w:name="_Toc32445"/>
      <w:r>
        <w:rPr>
          <w:rFonts w:hint="eastAsia" w:ascii="宋体" w:hAnsi="宋体" w:eastAsia="宋体" w:cs="宋体"/>
          <w:b/>
          <w:bCs/>
          <w:color w:val="auto"/>
          <w:sz w:val="24"/>
          <w:highlight w:val="none"/>
        </w:rPr>
        <w:t>6 无重大违法记录声明书格式</w:t>
      </w:r>
      <w:bookmarkEnd w:id="129"/>
      <w:bookmarkEnd w:id="130"/>
      <w:bookmarkEnd w:id="131"/>
      <w:r>
        <w:rPr>
          <w:rFonts w:hint="eastAsia" w:ascii="宋体" w:hAnsi="宋体" w:eastAsia="宋体" w:cs="宋体"/>
          <w:b/>
          <w:bCs/>
          <w:color w:val="auto"/>
          <w:sz w:val="24"/>
          <w:highlight w:val="none"/>
        </w:rPr>
        <w:t>（若为联合体则各方均需提供）</w:t>
      </w:r>
    </w:p>
    <w:p w14:paraId="0E5EEB57">
      <w:pPr>
        <w:pStyle w:val="6"/>
        <w:ind w:firstLine="0"/>
        <w:rPr>
          <w:rFonts w:hint="eastAsia" w:ascii="宋体" w:hAnsi="宋体" w:eastAsia="宋体" w:cs="宋体"/>
          <w:color w:val="auto"/>
          <w:highlight w:val="none"/>
        </w:rPr>
      </w:pPr>
    </w:p>
    <w:p w14:paraId="30B07B25">
      <w:pPr>
        <w:pStyle w:val="6"/>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28"/>
          <w:szCs w:val="28"/>
          <w:highlight w:val="none"/>
        </w:rPr>
        <w:t>无重大违法记录声明书</w:t>
      </w:r>
    </w:p>
    <w:p w14:paraId="6F34C0BF">
      <w:pPr>
        <w:pStyle w:val="124"/>
        <w:spacing w:line="360" w:lineRule="auto"/>
        <w:rPr>
          <w:rFonts w:hint="eastAsia" w:ascii="宋体" w:hAnsi="宋体" w:eastAsia="宋体" w:cs="宋体"/>
          <w:color w:val="auto"/>
          <w:spacing w:val="6"/>
          <w:szCs w:val="21"/>
          <w:highlight w:val="none"/>
        </w:rPr>
      </w:pPr>
      <w:r>
        <w:rPr>
          <w:rFonts w:hint="eastAsia" w:ascii="宋体" w:hAnsi="宋体" w:eastAsia="宋体" w:cs="宋体"/>
          <w:color w:val="auto"/>
          <w:szCs w:val="21"/>
          <w:highlight w:val="none"/>
          <w:u w:val="single"/>
        </w:rPr>
        <w:t>（采购代理机构名称）</w:t>
      </w:r>
      <w:r>
        <w:rPr>
          <w:rFonts w:hint="eastAsia" w:ascii="宋体" w:hAnsi="宋体" w:eastAsia="宋体" w:cs="宋体"/>
          <w:color w:val="auto"/>
          <w:spacing w:val="6"/>
          <w:szCs w:val="21"/>
          <w:highlight w:val="none"/>
        </w:rPr>
        <w:t>：</w:t>
      </w:r>
    </w:p>
    <w:p w14:paraId="072BF29B">
      <w:pPr>
        <w:pStyle w:val="124"/>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 xml:space="preserve"> 我方参与的</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pacing w:val="6"/>
          <w:szCs w:val="21"/>
          <w:highlight w:val="none"/>
          <w:u w:val="single"/>
        </w:rPr>
        <w:t xml:space="preserve">   （标项）    </w:t>
      </w:r>
      <w:r>
        <w:rPr>
          <w:rFonts w:hint="eastAsia" w:ascii="宋体" w:hAnsi="宋体" w:eastAsia="宋体" w:cs="宋体"/>
          <w:color w:val="auto"/>
          <w:spacing w:val="6"/>
          <w:szCs w:val="21"/>
          <w:highlight w:val="none"/>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14:paraId="52F77F03">
      <w:pPr>
        <w:pStyle w:val="124"/>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特此声明。</w:t>
      </w:r>
    </w:p>
    <w:p w14:paraId="04CEF52E">
      <w:pPr>
        <w:pStyle w:val="124"/>
        <w:spacing w:line="360" w:lineRule="auto"/>
        <w:rPr>
          <w:rFonts w:hint="eastAsia" w:ascii="宋体" w:hAnsi="宋体" w:eastAsia="宋体" w:cs="宋体"/>
          <w:color w:val="auto"/>
          <w:spacing w:val="6"/>
          <w:szCs w:val="21"/>
          <w:highlight w:val="none"/>
        </w:rPr>
      </w:pPr>
    </w:p>
    <w:p w14:paraId="00064B76">
      <w:pPr>
        <w:pStyle w:val="124"/>
        <w:spacing w:line="360" w:lineRule="auto"/>
        <w:ind w:right="140"/>
        <w:jc w:val="left"/>
        <w:rPr>
          <w:rFonts w:hint="eastAsia" w:ascii="宋体" w:hAnsi="宋体" w:eastAsia="宋体" w:cs="宋体"/>
          <w:color w:val="auto"/>
          <w:spacing w:val="20"/>
          <w:szCs w:val="21"/>
          <w:highlight w:val="none"/>
        </w:rPr>
      </w:pPr>
    </w:p>
    <w:p w14:paraId="7C0D29C9">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供应商盖章：</w:t>
      </w:r>
      <w:r>
        <w:rPr>
          <w:rFonts w:hint="eastAsia" w:ascii="宋体" w:hAnsi="宋体" w:eastAsia="宋体" w:cs="宋体"/>
          <w:color w:val="auto"/>
          <w:szCs w:val="21"/>
          <w:highlight w:val="none"/>
          <w:u w:val="single"/>
        </w:rPr>
        <w:t xml:space="preserve">                </w:t>
      </w:r>
    </w:p>
    <w:p w14:paraId="4428A017">
      <w:pPr>
        <w:pStyle w:val="110"/>
        <w:wordWrap w:val="0"/>
        <w:spacing w:line="360" w:lineRule="auto"/>
        <w:ind w:firstLine="480"/>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2712AD9E">
      <w:pPr>
        <w:pStyle w:val="123"/>
        <w:spacing w:line="360" w:lineRule="auto"/>
        <w:jc w:val="center"/>
        <w:rPr>
          <w:rFonts w:hint="eastAsia" w:ascii="宋体" w:hAnsi="宋体" w:eastAsia="宋体" w:cs="宋体"/>
          <w:b/>
          <w:bCs/>
          <w:color w:val="auto"/>
          <w:szCs w:val="21"/>
          <w:highlight w:val="none"/>
          <w:lang w:eastAsia="zh-CN"/>
        </w:rPr>
      </w:pPr>
    </w:p>
    <w:p w14:paraId="51AE23DD">
      <w:pPr>
        <w:pStyle w:val="123"/>
        <w:spacing w:line="360" w:lineRule="auto"/>
        <w:jc w:val="center"/>
        <w:rPr>
          <w:rFonts w:hint="eastAsia" w:ascii="宋体" w:hAnsi="宋体" w:eastAsia="宋体" w:cs="宋体"/>
          <w:b/>
          <w:bCs/>
          <w:color w:val="auto"/>
          <w:highlight w:val="none"/>
          <w:lang w:eastAsia="zh-CN"/>
        </w:rPr>
      </w:pPr>
    </w:p>
    <w:p w14:paraId="7095FC80">
      <w:pPr>
        <w:pStyle w:val="45"/>
        <w:tabs>
          <w:tab w:val="left" w:pos="208"/>
        </w:tabs>
        <w:rPr>
          <w:rFonts w:hint="eastAsia" w:ascii="宋体" w:hAnsi="宋体" w:eastAsia="宋体" w:cs="宋体"/>
          <w:color w:val="auto"/>
          <w:highlight w:val="none"/>
        </w:rPr>
      </w:pPr>
    </w:p>
    <w:p w14:paraId="36D95B77">
      <w:pPr>
        <w:pStyle w:val="6"/>
        <w:spacing w:line="360" w:lineRule="auto"/>
        <w:ind w:firstLine="0"/>
        <w:rPr>
          <w:rFonts w:hint="eastAsia" w:ascii="宋体" w:hAnsi="宋体" w:eastAsia="宋体" w:cs="宋体"/>
          <w:b/>
          <w:bCs/>
          <w:color w:val="auto"/>
          <w:sz w:val="24"/>
          <w:szCs w:val="24"/>
          <w:highlight w:val="none"/>
        </w:rPr>
      </w:pPr>
    </w:p>
    <w:p w14:paraId="454D2814">
      <w:pPr>
        <w:pStyle w:val="6"/>
        <w:spacing w:line="360" w:lineRule="auto"/>
        <w:ind w:firstLine="0"/>
        <w:rPr>
          <w:rFonts w:hint="eastAsia" w:ascii="宋体" w:hAnsi="宋体" w:eastAsia="宋体" w:cs="宋体"/>
          <w:b/>
          <w:bCs/>
          <w:color w:val="auto"/>
          <w:sz w:val="24"/>
          <w:szCs w:val="24"/>
          <w:highlight w:val="none"/>
        </w:rPr>
      </w:pPr>
    </w:p>
    <w:p w14:paraId="73A06321">
      <w:pPr>
        <w:pStyle w:val="6"/>
        <w:spacing w:line="360" w:lineRule="auto"/>
        <w:ind w:firstLine="0"/>
        <w:rPr>
          <w:rFonts w:hint="eastAsia" w:ascii="宋体" w:hAnsi="宋体" w:eastAsia="宋体" w:cs="宋体"/>
          <w:b/>
          <w:bCs/>
          <w:color w:val="auto"/>
          <w:sz w:val="24"/>
          <w:szCs w:val="24"/>
          <w:highlight w:val="none"/>
        </w:rPr>
      </w:pPr>
    </w:p>
    <w:p w14:paraId="599B71F7">
      <w:pPr>
        <w:pStyle w:val="6"/>
        <w:spacing w:line="360" w:lineRule="auto"/>
        <w:ind w:firstLine="0"/>
        <w:rPr>
          <w:rFonts w:hint="eastAsia" w:ascii="宋体" w:hAnsi="宋体" w:eastAsia="宋体" w:cs="宋体"/>
          <w:b/>
          <w:bCs/>
          <w:color w:val="auto"/>
          <w:sz w:val="24"/>
          <w:szCs w:val="24"/>
          <w:highlight w:val="none"/>
        </w:rPr>
      </w:pPr>
    </w:p>
    <w:p w14:paraId="00A85DCD">
      <w:pPr>
        <w:pStyle w:val="6"/>
        <w:spacing w:line="360" w:lineRule="auto"/>
        <w:ind w:firstLine="0"/>
        <w:rPr>
          <w:rFonts w:hint="eastAsia" w:ascii="宋体" w:hAnsi="宋体" w:eastAsia="宋体" w:cs="宋体"/>
          <w:b/>
          <w:bCs/>
          <w:color w:val="auto"/>
          <w:sz w:val="24"/>
          <w:szCs w:val="24"/>
          <w:highlight w:val="none"/>
        </w:rPr>
      </w:pPr>
    </w:p>
    <w:p w14:paraId="657CE5AE">
      <w:pPr>
        <w:pStyle w:val="6"/>
        <w:spacing w:line="360" w:lineRule="auto"/>
        <w:ind w:firstLine="0"/>
        <w:rPr>
          <w:rFonts w:hint="eastAsia" w:ascii="宋体" w:hAnsi="宋体" w:eastAsia="宋体" w:cs="宋体"/>
          <w:b/>
          <w:bCs/>
          <w:color w:val="auto"/>
          <w:sz w:val="24"/>
          <w:szCs w:val="24"/>
          <w:highlight w:val="none"/>
        </w:rPr>
      </w:pPr>
    </w:p>
    <w:p w14:paraId="73B4961F">
      <w:pPr>
        <w:pStyle w:val="6"/>
        <w:spacing w:line="360" w:lineRule="auto"/>
        <w:ind w:firstLine="0"/>
        <w:rPr>
          <w:rFonts w:hint="eastAsia" w:ascii="宋体" w:hAnsi="宋体" w:eastAsia="宋体" w:cs="宋体"/>
          <w:b/>
          <w:bCs/>
          <w:color w:val="auto"/>
          <w:sz w:val="24"/>
          <w:szCs w:val="24"/>
          <w:highlight w:val="none"/>
        </w:rPr>
      </w:pPr>
    </w:p>
    <w:p w14:paraId="7086AE6A">
      <w:pPr>
        <w:pStyle w:val="6"/>
        <w:spacing w:line="360" w:lineRule="auto"/>
        <w:ind w:firstLine="0"/>
        <w:rPr>
          <w:rFonts w:hint="eastAsia" w:ascii="宋体" w:hAnsi="宋体" w:eastAsia="宋体" w:cs="宋体"/>
          <w:b/>
          <w:bCs/>
          <w:color w:val="auto"/>
          <w:sz w:val="24"/>
          <w:szCs w:val="24"/>
          <w:highlight w:val="none"/>
        </w:rPr>
      </w:pPr>
    </w:p>
    <w:p w14:paraId="0956962C">
      <w:pPr>
        <w:pStyle w:val="6"/>
        <w:spacing w:line="360" w:lineRule="auto"/>
        <w:ind w:firstLine="0"/>
        <w:rPr>
          <w:rFonts w:hint="eastAsia" w:ascii="宋体" w:hAnsi="宋体" w:eastAsia="宋体" w:cs="宋体"/>
          <w:b/>
          <w:bCs/>
          <w:color w:val="auto"/>
          <w:sz w:val="24"/>
          <w:szCs w:val="24"/>
          <w:highlight w:val="none"/>
        </w:rPr>
      </w:pPr>
    </w:p>
    <w:p w14:paraId="3414FE2C">
      <w:pPr>
        <w:pStyle w:val="6"/>
        <w:spacing w:line="360" w:lineRule="auto"/>
        <w:ind w:firstLine="0"/>
        <w:rPr>
          <w:rFonts w:hint="eastAsia" w:ascii="宋体" w:hAnsi="宋体" w:eastAsia="宋体" w:cs="宋体"/>
          <w:b/>
          <w:bCs/>
          <w:color w:val="auto"/>
          <w:sz w:val="24"/>
          <w:szCs w:val="24"/>
          <w:highlight w:val="none"/>
        </w:rPr>
      </w:pPr>
    </w:p>
    <w:p w14:paraId="15DDAD92">
      <w:pPr>
        <w:pStyle w:val="6"/>
        <w:spacing w:line="360" w:lineRule="auto"/>
        <w:ind w:firstLine="0"/>
        <w:rPr>
          <w:rFonts w:hint="eastAsia" w:ascii="宋体" w:hAnsi="宋体" w:eastAsia="宋体" w:cs="宋体"/>
          <w:b/>
          <w:bCs/>
          <w:color w:val="auto"/>
          <w:sz w:val="24"/>
          <w:szCs w:val="24"/>
          <w:highlight w:val="none"/>
        </w:rPr>
      </w:pPr>
    </w:p>
    <w:p w14:paraId="5AE7E637">
      <w:pPr>
        <w:pStyle w:val="6"/>
        <w:spacing w:line="360" w:lineRule="auto"/>
        <w:ind w:firstLine="0"/>
        <w:rPr>
          <w:rFonts w:hint="eastAsia" w:ascii="宋体" w:hAnsi="宋体" w:eastAsia="宋体" w:cs="宋体"/>
          <w:b/>
          <w:bCs/>
          <w:color w:val="auto"/>
          <w:sz w:val="24"/>
          <w:szCs w:val="24"/>
          <w:highlight w:val="none"/>
        </w:rPr>
      </w:pPr>
    </w:p>
    <w:p w14:paraId="069C3871">
      <w:pPr>
        <w:pStyle w:val="6"/>
        <w:spacing w:line="360" w:lineRule="auto"/>
        <w:ind w:firstLine="0"/>
        <w:rPr>
          <w:rFonts w:hint="eastAsia" w:ascii="宋体" w:hAnsi="宋体" w:eastAsia="宋体" w:cs="宋体"/>
          <w:b/>
          <w:bCs/>
          <w:color w:val="auto"/>
          <w:sz w:val="24"/>
          <w:szCs w:val="24"/>
          <w:highlight w:val="none"/>
        </w:rPr>
      </w:pPr>
    </w:p>
    <w:p w14:paraId="2681627C">
      <w:pPr>
        <w:pStyle w:val="110"/>
        <w:spacing w:line="360" w:lineRule="auto"/>
        <w:jc w:val="left"/>
        <w:rPr>
          <w:rFonts w:hint="eastAsia" w:ascii="宋体" w:hAnsi="宋体" w:eastAsia="宋体" w:cs="宋体"/>
          <w:color w:val="auto"/>
          <w:spacing w:val="6"/>
          <w:szCs w:val="21"/>
          <w:highlight w:val="none"/>
        </w:rPr>
      </w:pPr>
    </w:p>
    <w:p w14:paraId="2E5A0A26">
      <w:pPr>
        <w:pStyle w:val="110"/>
        <w:spacing w:line="360" w:lineRule="auto"/>
        <w:jc w:val="left"/>
        <w:rPr>
          <w:rFonts w:hint="eastAsia" w:ascii="宋体" w:hAnsi="宋体" w:eastAsia="宋体" w:cs="宋体"/>
          <w:color w:val="auto"/>
          <w:spacing w:val="6"/>
          <w:szCs w:val="21"/>
          <w:highlight w:val="none"/>
        </w:rPr>
      </w:pPr>
    </w:p>
    <w:p w14:paraId="5309EFBE">
      <w:pPr>
        <w:autoSpaceDE w:val="0"/>
        <w:autoSpaceDN w:val="0"/>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rPr>
        <w:br w:type="page"/>
      </w:r>
      <w:r>
        <w:rPr>
          <w:rFonts w:hint="eastAsia" w:ascii="宋体" w:hAnsi="宋体" w:eastAsia="宋体" w:cs="宋体"/>
          <w:b/>
          <w:bCs/>
          <w:color w:val="auto"/>
          <w:sz w:val="24"/>
          <w:highlight w:val="none"/>
        </w:rPr>
        <w:t xml:space="preserve">7 </w:t>
      </w:r>
      <w:r>
        <w:rPr>
          <w:rFonts w:hint="eastAsia" w:ascii="宋体" w:hAnsi="宋体" w:eastAsia="宋体" w:cs="宋体"/>
          <w:b/>
          <w:bCs/>
          <w:color w:val="auto"/>
          <w:sz w:val="24"/>
          <w:highlight w:val="none"/>
          <w:lang w:val="zh-CN"/>
        </w:rPr>
        <w:t>联合协议</w:t>
      </w:r>
    </w:p>
    <w:p w14:paraId="51B666D1">
      <w:pPr>
        <w:widowControl/>
        <w:spacing w:line="440" w:lineRule="exact"/>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（以联合体形式投标的，提供联合协议；投标人不以联合体形式投标的，则不需要提供）</w:t>
      </w:r>
    </w:p>
    <w:p w14:paraId="1E52AA19">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u w:val="single"/>
        </w:rPr>
        <w:t>（联合体所有成员名称）</w:t>
      </w:r>
      <w:r>
        <w:rPr>
          <w:rFonts w:hint="eastAsia" w:ascii="宋体" w:hAnsi="宋体" w:eastAsia="宋体" w:cs="宋体"/>
          <w:color w:val="auto"/>
          <w:kern w:val="0"/>
          <w:szCs w:val="21"/>
          <w:highlight w:val="none"/>
        </w:rPr>
        <w:t>自愿</w:t>
      </w:r>
      <w:r>
        <w:rPr>
          <w:rFonts w:hint="eastAsia" w:ascii="宋体" w:hAnsi="宋体" w:eastAsia="宋体" w:cs="宋体"/>
          <w:color w:val="auto"/>
          <w:kern w:val="0"/>
          <w:szCs w:val="21"/>
          <w:highlight w:val="none"/>
          <w:lang w:val="zh-CN"/>
        </w:rPr>
        <w:t>组成一个联合体，以一个投标人的身份</w:t>
      </w:r>
      <w:r>
        <w:rPr>
          <w:rFonts w:hint="eastAsia" w:ascii="宋体" w:hAnsi="宋体" w:eastAsia="宋体" w:cs="宋体"/>
          <w:color w:val="auto"/>
          <w:kern w:val="0"/>
          <w:szCs w:val="21"/>
          <w:highlight w:val="none"/>
        </w:rPr>
        <w:t>参加</w:t>
      </w:r>
      <w:r>
        <w:rPr>
          <w:rFonts w:hint="eastAsia" w:ascii="宋体" w:hAnsi="宋体" w:eastAsia="宋体" w:cs="宋体"/>
          <w:color w:val="auto"/>
          <w:szCs w:val="21"/>
          <w:highlight w:val="none"/>
        </w:rPr>
        <w:t>（项目名称）【招标编号：（采购编号）】</w:t>
      </w:r>
      <w:r>
        <w:rPr>
          <w:rFonts w:hint="eastAsia" w:ascii="宋体" w:hAnsi="宋体" w:eastAsia="宋体" w:cs="宋体"/>
          <w:color w:val="auto"/>
          <w:kern w:val="0"/>
          <w:szCs w:val="21"/>
          <w:highlight w:val="none"/>
          <w:lang w:val="zh-CN"/>
        </w:rPr>
        <w:t xml:space="preserve">投标。 </w:t>
      </w:r>
    </w:p>
    <w:p w14:paraId="423999EC">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一、各方一致决定，</w:t>
      </w:r>
      <w:r>
        <w:rPr>
          <w:rFonts w:hint="eastAsia" w:ascii="宋体" w:hAnsi="宋体" w:eastAsia="宋体" w:cs="宋体"/>
          <w:color w:val="auto"/>
          <w:kern w:val="0"/>
          <w:szCs w:val="21"/>
          <w:highlight w:val="none"/>
          <w:u w:val="single"/>
        </w:rPr>
        <w:t>（某联合体成员名称）</w:t>
      </w:r>
      <w:r>
        <w:rPr>
          <w:rFonts w:hint="eastAsia" w:ascii="宋体" w:hAnsi="宋体" w:eastAsia="宋体" w:cs="宋体"/>
          <w:color w:val="auto"/>
          <w:kern w:val="0"/>
          <w:szCs w:val="21"/>
          <w:highlight w:val="none"/>
        </w:rPr>
        <w:t>为联合体</w:t>
      </w:r>
      <w:r>
        <w:rPr>
          <w:rFonts w:hint="eastAsia" w:ascii="宋体" w:hAnsi="宋体" w:eastAsia="宋体" w:cs="宋体"/>
          <w:color w:val="auto"/>
          <w:kern w:val="0"/>
          <w:szCs w:val="21"/>
          <w:highlight w:val="none"/>
          <w:lang w:val="zh-CN"/>
        </w:rPr>
        <w:t>牵头人</w:t>
      </w:r>
      <w:r>
        <w:rPr>
          <w:rFonts w:hint="eastAsia" w:ascii="宋体" w:hAnsi="宋体" w:eastAsia="宋体" w:cs="宋体"/>
          <w:color w:val="auto"/>
          <w:szCs w:val="21"/>
          <w:highlight w:val="none"/>
        </w:rPr>
        <w:t>，代表所有联合体成员负责投标和合同实施阶段的主办、协调工作</w:t>
      </w:r>
      <w:r>
        <w:rPr>
          <w:rFonts w:hint="eastAsia" w:ascii="宋体" w:hAnsi="宋体" w:eastAsia="宋体" w:cs="宋体"/>
          <w:color w:val="auto"/>
          <w:kern w:val="0"/>
          <w:szCs w:val="21"/>
          <w:highlight w:val="none"/>
          <w:lang w:val="zh-CN"/>
        </w:rPr>
        <w:t>。</w:t>
      </w:r>
    </w:p>
    <w:p w14:paraId="752F5FA5">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二、</w:t>
      </w:r>
      <w:r>
        <w:rPr>
          <w:rFonts w:hint="eastAsia" w:ascii="宋体" w:hAnsi="宋体" w:eastAsia="宋体" w:cs="宋体"/>
          <w:color w:val="auto"/>
          <w:szCs w:val="21"/>
          <w:highlight w:val="none"/>
        </w:rPr>
        <w:t>所有联合体成员各方签署授权书，授权书载明的</w:t>
      </w:r>
      <w:r>
        <w:rPr>
          <w:rFonts w:hint="eastAsia" w:ascii="宋体" w:hAnsi="宋体" w:eastAsia="宋体" w:cs="宋体"/>
          <w:color w:val="auto"/>
          <w:kern w:val="0"/>
          <w:szCs w:val="21"/>
          <w:highlight w:val="none"/>
          <w:lang w:val="zh-CN"/>
        </w:rPr>
        <w:t>授权代表根据招标文件规定及投标内容而对采购人、采购代理机构所作的任何合法承诺，包括书面澄清及相应等均对联合投标各方产生约束力。</w:t>
      </w:r>
    </w:p>
    <w:p w14:paraId="770FEE81">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三、本次联合投标中，分工如下：</w:t>
      </w:r>
    </w:p>
    <w:p w14:paraId="1CAE86E4">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u w:val="single"/>
        </w:rPr>
        <w:t>（联合体成员1）</w:t>
      </w:r>
      <w:r>
        <w:rPr>
          <w:rFonts w:hint="eastAsia" w:ascii="宋体" w:hAnsi="宋体" w:eastAsia="宋体" w:cs="宋体"/>
          <w:color w:val="auto"/>
          <w:kern w:val="0"/>
          <w:szCs w:val="21"/>
          <w:highlight w:val="none"/>
          <w:lang w:val="zh-CN"/>
        </w:rPr>
        <w:t>承担的工作和义务为：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kern w:val="0"/>
          <w:szCs w:val="21"/>
          <w:highlight w:val="none"/>
          <w:lang w:val="zh-CN"/>
        </w:rPr>
        <w:t>；</w:t>
      </w:r>
    </w:p>
    <w:p w14:paraId="35F36169">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u w:val="single"/>
        </w:rPr>
        <w:t>（联合体成员2）</w:t>
      </w:r>
      <w:r>
        <w:rPr>
          <w:rFonts w:hint="eastAsia" w:ascii="宋体" w:hAnsi="宋体" w:eastAsia="宋体" w:cs="宋体"/>
          <w:color w:val="auto"/>
          <w:kern w:val="0"/>
          <w:szCs w:val="21"/>
          <w:highlight w:val="none"/>
          <w:lang w:val="zh-CN"/>
        </w:rPr>
        <w:t>承担的工作和义务为：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kern w:val="0"/>
          <w:szCs w:val="21"/>
          <w:highlight w:val="none"/>
          <w:lang w:val="zh-CN"/>
        </w:rPr>
        <w:t>；</w:t>
      </w:r>
    </w:p>
    <w:p w14:paraId="02CDAD9B">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w:t>
      </w:r>
    </w:p>
    <w:p w14:paraId="2E3BB381">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四、联合体成员中小企业合同份额。</w:t>
      </w:r>
    </w:p>
    <w:p w14:paraId="563E63AA">
      <w:pPr>
        <w:snapToGrid w:val="0"/>
        <w:spacing w:line="440" w:lineRule="exact"/>
        <w:ind w:firstLine="420" w:firstLineChars="200"/>
        <w:rPr>
          <w:rFonts w:hint="eastAsia" w:ascii="宋体" w:hAnsi="宋体" w:eastAsia="宋体" w:cs="宋体"/>
          <w:b/>
          <w:color w:val="auto"/>
          <w:kern w:val="0"/>
          <w:szCs w:val="21"/>
          <w:highlight w:val="none"/>
          <w:lang w:val="zh-CN"/>
        </w:rPr>
      </w:pPr>
      <w:r>
        <w:rPr>
          <w:rFonts w:hint="eastAsia" w:ascii="宋体" w:hAnsi="宋体" w:eastAsia="宋体" w:cs="宋体"/>
          <w:color w:val="auto"/>
          <w:kern w:val="0"/>
          <w:szCs w:val="21"/>
          <w:highlight w:val="none"/>
          <w:lang w:val="zh-CN"/>
        </w:rPr>
        <w:t>1、</w:t>
      </w:r>
      <w:r>
        <w:rPr>
          <w:rFonts w:hint="eastAsia" w:ascii="宋体" w:hAnsi="宋体" w:eastAsia="宋体" w:cs="宋体"/>
          <w:color w:val="auto"/>
          <w:kern w:val="0"/>
          <w:szCs w:val="21"/>
          <w:highlight w:val="none"/>
          <w:u w:val="single"/>
        </w:rPr>
        <w:t>（</w:t>
      </w:r>
      <w:bookmarkStart w:id="132" w:name="_Hlk101131882"/>
      <w:r>
        <w:rPr>
          <w:rFonts w:hint="eastAsia" w:ascii="宋体" w:hAnsi="宋体" w:eastAsia="宋体" w:cs="宋体"/>
          <w:color w:val="auto"/>
          <w:kern w:val="0"/>
          <w:szCs w:val="21"/>
          <w:highlight w:val="none"/>
          <w:u w:val="single"/>
        </w:rPr>
        <w:t>联合体成员X,……</w:t>
      </w:r>
      <w:bookmarkEnd w:id="132"/>
      <w:r>
        <w:rPr>
          <w:rFonts w:hint="eastAsia" w:ascii="宋体" w:hAnsi="宋体" w:eastAsia="宋体" w:cs="宋体"/>
          <w:color w:val="auto"/>
          <w:kern w:val="0"/>
          <w:szCs w:val="21"/>
          <w:highlight w:val="none"/>
          <w:u w:val="single"/>
        </w:rPr>
        <w:t>）</w:t>
      </w:r>
      <w:r>
        <w:rPr>
          <w:rFonts w:hint="eastAsia" w:ascii="宋体" w:hAnsi="宋体" w:eastAsia="宋体" w:cs="宋体"/>
          <w:color w:val="auto"/>
          <w:kern w:val="0"/>
          <w:szCs w:val="21"/>
          <w:highlight w:val="none"/>
        </w:rPr>
        <w:t>提供的服务由小微企业承接，其合同份额占到合同总金额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%以上</w:t>
      </w:r>
      <w:r>
        <w:rPr>
          <w:rFonts w:hint="eastAsia" w:ascii="宋体" w:hAnsi="宋体" w:eastAsia="宋体" w:cs="宋体"/>
          <w:color w:val="auto"/>
          <w:kern w:val="0"/>
          <w:szCs w:val="21"/>
          <w:highlight w:val="none"/>
          <w:lang w:val="zh-CN"/>
        </w:rPr>
        <w:t>。</w:t>
      </w:r>
      <w:r>
        <w:rPr>
          <w:rFonts w:hint="eastAsia" w:ascii="宋体" w:hAnsi="宋体" w:eastAsia="宋体" w:cs="宋体"/>
          <w:b/>
          <w:color w:val="auto"/>
          <w:kern w:val="0"/>
          <w:szCs w:val="21"/>
          <w:highlight w:val="none"/>
          <w:lang w:val="zh-CN"/>
        </w:rPr>
        <w:t>（</w:t>
      </w:r>
      <w:bookmarkStart w:id="133" w:name="_Hlk101133598"/>
      <w:r>
        <w:rPr>
          <w:rFonts w:hint="eastAsia" w:ascii="宋体" w:hAnsi="宋体" w:eastAsia="宋体" w:cs="宋体"/>
          <w:b/>
          <w:color w:val="auto"/>
          <w:kern w:val="0"/>
          <w:szCs w:val="21"/>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Cs w:val="21"/>
          <w:highlight w:val="none"/>
        </w:rPr>
        <w:t>拟享受以上价格扣除政策的，填写有关内容。</w:t>
      </w:r>
      <w:bookmarkEnd w:id="133"/>
      <w:r>
        <w:rPr>
          <w:rFonts w:hint="eastAsia" w:ascii="宋体" w:hAnsi="宋体" w:eastAsia="宋体" w:cs="宋体"/>
          <w:b/>
          <w:color w:val="auto"/>
          <w:kern w:val="0"/>
          <w:szCs w:val="21"/>
          <w:highlight w:val="none"/>
          <w:lang w:val="zh-CN"/>
        </w:rPr>
        <w:t>）</w:t>
      </w:r>
    </w:p>
    <w:p w14:paraId="03656098">
      <w:pPr>
        <w:spacing w:line="440" w:lineRule="exact"/>
        <w:ind w:firstLine="420" w:firstLineChars="200"/>
        <w:rPr>
          <w:rFonts w:hint="eastAsia" w:ascii="宋体" w:hAnsi="宋体" w:eastAsia="宋体" w:cs="宋体"/>
          <w:b/>
          <w:bCs/>
          <w:color w:val="auto"/>
          <w:kern w:val="0"/>
          <w:szCs w:val="21"/>
          <w:highlight w:val="none"/>
          <w:lang w:val="zh-CN"/>
        </w:rPr>
      </w:pPr>
      <w:r>
        <w:rPr>
          <w:rFonts w:hint="eastAsia" w:ascii="宋体" w:hAnsi="宋体" w:eastAsia="宋体" w:cs="宋体"/>
          <w:color w:val="auto"/>
          <w:szCs w:val="21"/>
          <w:highlight w:val="none"/>
        </w:rPr>
        <w:t>2、</w:t>
      </w:r>
      <w:bookmarkStart w:id="134" w:name="_Hlk101133173"/>
      <w:r>
        <w:rPr>
          <w:rFonts w:hint="eastAsia" w:ascii="宋体" w:hAnsi="宋体" w:eastAsia="宋体" w:cs="宋体"/>
          <w:color w:val="auto"/>
          <w:szCs w:val="21"/>
          <w:highlight w:val="none"/>
        </w:rPr>
        <w:t>中小企业合同金额达到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%，小微企业合同金额达到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lang w:val="zh-CN"/>
        </w:rPr>
        <w:t>。</w:t>
      </w:r>
      <w:r>
        <w:rPr>
          <w:rFonts w:hint="eastAsia" w:ascii="宋体" w:hAnsi="宋体" w:eastAsia="宋体" w:cs="宋体"/>
          <w:b/>
          <w:bCs/>
          <w:color w:val="auto"/>
          <w:kern w:val="0"/>
          <w:szCs w:val="21"/>
          <w:highlight w:val="none"/>
          <w:lang w:val="zh-CN"/>
        </w:rPr>
        <w:t>（</w:t>
      </w:r>
      <w:r>
        <w:rPr>
          <w:rFonts w:hint="eastAsia" w:ascii="宋体" w:hAnsi="宋体" w:eastAsia="宋体" w:cs="宋体"/>
          <w:b/>
          <w:bCs/>
          <w:color w:val="auto"/>
          <w:szCs w:val="21"/>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Cs w:val="21"/>
          <w:highlight w:val="none"/>
          <w:lang w:val="zh-CN"/>
        </w:rPr>
        <w:t>）</w:t>
      </w:r>
      <w:bookmarkEnd w:id="134"/>
    </w:p>
    <w:p w14:paraId="4F8FFB92">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五、如果中标，</w:t>
      </w:r>
      <w:r>
        <w:rPr>
          <w:rFonts w:hint="eastAsia" w:ascii="宋体" w:hAnsi="宋体" w:eastAsia="宋体" w:cs="宋体"/>
          <w:color w:val="auto"/>
          <w:szCs w:val="21"/>
          <w:highlight w:val="none"/>
        </w:rPr>
        <w:t>联合体各成员方共同与采购人签订合同，并就采购合同约定的事项对采购人承担连带责任。</w:t>
      </w:r>
    </w:p>
    <w:p w14:paraId="2C0B10B1">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六、有关本次联合投标的其他事宜：</w:t>
      </w:r>
    </w:p>
    <w:p w14:paraId="49A74F98">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1、联合体各方不再单独参加或者与其他供应商另外组成联合体参加同一合同项下的政府采购活动。</w:t>
      </w:r>
    </w:p>
    <w:p w14:paraId="79C28F1D">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2、联合体中有同类资质的各方按照联合体分工承担相同工作的，按照资质等级较低的供应商确定资质等级。</w:t>
      </w:r>
    </w:p>
    <w:p w14:paraId="2BE0584A">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3、本协议提交采购人、采购代理机构后，联合体各方不得以任何形式对上述内容进行修改或撤销。</w:t>
      </w:r>
    </w:p>
    <w:p w14:paraId="34BC699D">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联合体成员名称(电子签名/公章)：</w:t>
      </w:r>
    </w:p>
    <w:p w14:paraId="28EFBD6A">
      <w:pPr>
        <w:snapToGrid w:val="0"/>
        <w:spacing w:line="440" w:lineRule="exact"/>
        <w:ind w:firstLine="420" w:firstLineChars="200"/>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联合体成员名称(电子签名/公章)：</w:t>
      </w:r>
    </w:p>
    <w:p w14:paraId="182A2371">
      <w:pPr>
        <w:snapToGrid w:val="0"/>
        <w:spacing w:line="440" w:lineRule="exact"/>
        <w:ind w:firstLine="420" w:firstLineChars="200"/>
        <w:jc w:val="center"/>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 xml:space="preserve">                   ……</w:t>
      </w:r>
    </w:p>
    <w:p w14:paraId="6DED747F">
      <w:pPr>
        <w:snapToGrid w:val="0"/>
        <w:spacing w:line="440" w:lineRule="exact"/>
        <w:ind w:firstLine="420" w:firstLineChars="200"/>
        <w:jc w:val="righ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日期：  年  月   日</w:t>
      </w:r>
    </w:p>
    <w:p w14:paraId="708F6CB5">
      <w:pPr>
        <w:pStyle w:val="124"/>
        <w:spacing w:line="48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注：按本格式和要求提供。</w:t>
      </w:r>
    </w:p>
    <w:p w14:paraId="3BE60F0A">
      <w:pPr>
        <w:autoSpaceDE w:val="0"/>
        <w:autoSpaceDN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br w:type="page"/>
      </w:r>
      <w:r>
        <w:rPr>
          <w:rFonts w:hint="eastAsia" w:ascii="宋体" w:hAnsi="宋体" w:eastAsia="宋体" w:cs="宋体"/>
          <w:b/>
          <w:bCs/>
          <w:color w:val="auto"/>
          <w:sz w:val="24"/>
          <w:highlight w:val="none"/>
        </w:rPr>
        <w:t xml:space="preserve">8 </w:t>
      </w:r>
      <w:r>
        <w:rPr>
          <w:rFonts w:hint="eastAsia" w:ascii="宋体" w:hAnsi="宋体" w:eastAsia="宋体" w:cs="宋体"/>
          <w:b/>
          <w:bCs/>
          <w:color w:val="auto"/>
          <w:sz w:val="24"/>
          <w:highlight w:val="none"/>
          <w:lang w:val="zh-CN"/>
        </w:rPr>
        <w:t>分包意向协议书或分包承诺函（</w:t>
      </w:r>
      <w:r>
        <w:rPr>
          <w:rFonts w:hint="eastAsia" w:ascii="宋体" w:hAnsi="宋体" w:eastAsia="宋体" w:cs="宋体"/>
          <w:b/>
          <w:bCs/>
          <w:color w:val="auto"/>
          <w:sz w:val="24"/>
          <w:highlight w:val="none"/>
          <w:lang w:val="zh-CN" w:eastAsia="zh-CN"/>
        </w:rPr>
        <w:t>如有</w:t>
      </w:r>
      <w:r>
        <w:rPr>
          <w:rFonts w:hint="eastAsia" w:ascii="宋体" w:hAnsi="宋体" w:eastAsia="宋体" w:cs="宋体"/>
          <w:b/>
          <w:bCs/>
          <w:color w:val="auto"/>
          <w:sz w:val="24"/>
          <w:highlight w:val="none"/>
          <w:lang w:val="zh-CN"/>
        </w:rPr>
        <w:t>）</w:t>
      </w:r>
    </w:p>
    <w:p w14:paraId="30A58E0B">
      <w:pPr>
        <w:snapToGrid w:val="0"/>
        <w:spacing w:line="360" w:lineRule="auto"/>
        <w:jc w:val="center"/>
        <w:rPr>
          <w:rFonts w:hint="eastAsia" w:ascii="宋体" w:hAnsi="宋体" w:eastAsia="宋体" w:cs="宋体"/>
          <w:b/>
          <w:bCs/>
          <w:color w:val="auto"/>
          <w:szCs w:val="21"/>
          <w:highlight w:val="none"/>
          <w:lang w:val="zh-CN"/>
        </w:rPr>
      </w:pPr>
    </w:p>
    <w:p w14:paraId="397CE4B5">
      <w:pPr>
        <w:spacing w:line="360" w:lineRule="auto"/>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中标人：</w:t>
      </w:r>
      <w:r>
        <w:rPr>
          <w:rFonts w:hint="eastAsia" w:ascii="宋体" w:hAnsi="宋体" w:eastAsia="宋体" w:cs="宋体"/>
          <w:color w:val="auto"/>
          <w:szCs w:val="21"/>
          <w:highlight w:val="none"/>
          <w:u w:val="single"/>
        </w:rPr>
        <w:t xml:space="preserve">          </w:t>
      </w:r>
    </w:p>
    <w:p w14:paraId="093A7E96">
      <w:pPr>
        <w:spacing w:line="360" w:lineRule="auto"/>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分包人：</w:t>
      </w:r>
      <w:r>
        <w:rPr>
          <w:rFonts w:hint="eastAsia" w:ascii="宋体" w:hAnsi="宋体" w:eastAsia="宋体" w:cs="宋体"/>
          <w:color w:val="auto"/>
          <w:szCs w:val="21"/>
          <w:highlight w:val="none"/>
          <w:u w:val="single"/>
        </w:rPr>
        <w:t xml:space="preserve">          </w:t>
      </w:r>
    </w:p>
    <w:p w14:paraId="35E94C81">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各方经协商，就响应</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组织实施的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（标项：） </w:t>
      </w:r>
      <w:r>
        <w:rPr>
          <w:rFonts w:hint="eastAsia" w:ascii="宋体" w:hAnsi="宋体" w:eastAsia="宋体" w:cs="宋体"/>
          <w:color w:val="auto"/>
          <w:szCs w:val="21"/>
          <w:highlight w:val="none"/>
        </w:rPr>
        <w:t>（项目编号）的采购活动，达成如下分包意向协议：</w:t>
      </w:r>
    </w:p>
    <w:p w14:paraId="38B454C2">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r>
        <w:rPr>
          <w:rFonts w:hint="eastAsia" w:ascii="宋体" w:hAnsi="宋体" w:eastAsia="宋体" w:cs="宋体"/>
          <w:color w:val="auto"/>
          <w:szCs w:val="21"/>
          <w:highlight w:val="none"/>
          <w:u w:val="single"/>
        </w:rPr>
        <w:t>（中标人单位名称）</w:t>
      </w:r>
      <w:r>
        <w:rPr>
          <w:rFonts w:hint="eastAsia" w:ascii="宋体" w:hAnsi="宋体" w:eastAsia="宋体" w:cs="宋体"/>
          <w:color w:val="auto"/>
          <w:szCs w:val="21"/>
          <w:highlight w:val="none"/>
        </w:rPr>
        <w:t>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（标项：）  </w:t>
      </w:r>
      <w:r>
        <w:rPr>
          <w:rFonts w:hint="eastAsia" w:ascii="宋体" w:hAnsi="宋体" w:eastAsia="宋体" w:cs="宋体"/>
          <w:color w:val="auto"/>
          <w:szCs w:val="21"/>
          <w:highlight w:val="none"/>
        </w:rPr>
        <w:t>（项目编号）的投标人，参与项目的投标并中标后签订合同。</w:t>
      </w:r>
    </w:p>
    <w:p w14:paraId="4D409A51">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二、根据采购文件规定，中标人有意向将本项目中的部分内容分包给分包人实施。分包人有意向承接此部分分包内容。</w:t>
      </w:r>
    </w:p>
    <w:p w14:paraId="16B6EE9C">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三、中标人就采购项目和分包内容向采购人负责，分包人就分包内容承担责任。</w:t>
      </w:r>
    </w:p>
    <w:p w14:paraId="0CA470D6">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四、中标人就分包人承担分包内容，不得再分包给其他单位。</w:t>
      </w:r>
    </w:p>
    <w:p w14:paraId="01C844AC">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五、中标人</w:t>
      </w:r>
      <w:r>
        <w:rPr>
          <w:rFonts w:hint="eastAsia" w:ascii="宋体" w:hAnsi="宋体" w:eastAsia="宋体" w:cs="宋体"/>
          <w:color w:val="auto"/>
          <w:szCs w:val="21"/>
          <w:highlight w:val="none"/>
          <w:u w:val="single"/>
        </w:rPr>
        <w:t xml:space="preserve">   （单位名称）   </w:t>
      </w:r>
      <w:r>
        <w:rPr>
          <w:rFonts w:hint="eastAsia" w:ascii="宋体" w:hAnsi="宋体" w:eastAsia="宋体" w:cs="宋体"/>
          <w:color w:val="auto"/>
          <w:szCs w:val="21"/>
          <w:highlight w:val="none"/>
        </w:rPr>
        <w:t>承担的工作和义务为：</w:t>
      </w:r>
    </w:p>
    <w:p w14:paraId="1DA2B909">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分包人</w:t>
      </w:r>
      <w:r>
        <w:rPr>
          <w:rFonts w:hint="eastAsia" w:ascii="宋体" w:hAnsi="宋体" w:eastAsia="宋体" w:cs="宋体"/>
          <w:color w:val="auto"/>
          <w:szCs w:val="21"/>
          <w:highlight w:val="none"/>
          <w:u w:val="single"/>
        </w:rPr>
        <w:t xml:space="preserve">   （单位名称）   </w:t>
      </w:r>
      <w:r>
        <w:rPr>
          <w:rFonts w:hint="eastAsia" w:ascii="宋体" w:hAnsi="宋体" w:eastAsia="宋体" w:cs="宋体"/>
          <w:color w:val="auto"/>
          <w:szCs w:val="21"/>
          <w:highlight w:val="none"/>
        </w:rPr>
        <w:t>承担的工作和义务为：</w:t>
      </w:r>
    </w:p>
    <w:p w14:paraId="328C9ABD">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（单位名称）</w:t>
      </w:r>
      <w:r>
        <w:rPr>
          <w:rFonts w:hint="eastAsia" w:ascii="宋体" w:hAnsi="宋体" w:eastAsia="宋体" w:cs="宋体"/>
          <w:color w:val="auto"/>
          <w:szCs w:val="21"/>
          <w:highlight w:val="none"/>
        </w:rPr>
        <w:t>属于【□中型企业/□小型企业/□微型企业】，承担本项目合同金额的【 %】，我单位与承担本项目的其他企业之间【□是/□否】存在直接控股、管理关系。</w:t>
      </w:r>
    </w:p>
    <w:p w14:paraId="6EB46100">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（单位名称）</w:t>
      </w:r>
      <w:r>
        <w:rPr>
          <w:rFonts w:hint="eastAsia" w:ascii="宋体" w:hAnsi="宋体" w:eastAsia="宋体" w:cs="宋体"/>
          <w:color w:val="auto"/>
          <w:szCs w:val="21"/>
          <w:highlight w:val="none"/>
        </w:rPr>
        <w:t>属于【□小型企业/□微型企业】，承担本项目合同金额的【 %】，我单位与承担本项目的其他企业之间【□是/□否】存在直接控股、管理关系。</w:t>
      </w:r>
    </w:p>
    <w:p w14:paraId="6A68CE38">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六、本协议提交采购人后，协议各方不得以任何形式对上述实质内容进行修改或撤销。</w:t>
      </w:r>
    </w:p>
    <w:p w14:paraId="235D4AF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七、本协议一式【  】份，中标人及分包意向供应商各【  】份。</w:t>
      </w:r>
    </w:p>
    <w:p w14:paraId="1F0A9AF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中标人：     （单位公章）        法定代表人（签字或盖章）</w:t>
      </w:r>
    </w:p>
    <w:p w14:paraId="02F55FF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签署日期：   年   月  日</w:t>
      </w:r>
    </w:p>
    <w:p w14:paraId="502A26B9">
      <w:pPr>
        <w:spacing w:line="360" w:lineRule="auto"/>
        <w:ind w:firstLine="420" w:firstLineChars="200"/>
        <w:rPr>
          <w:rFonts w:hint="eastAsia" w:ascii="宋体" w:hAnsi="宋体" w:eastAsia="宋体" w:cs="宋体"/>
          <w:color w:val="auto"/>
          <w:szCs w:val="21"/>
          <w:highlight w:val="none"/>
        </w:rPr>
      </w:pPr>
    </w:p>
    <w:p w14:paraId="63543838">
      <w:pPr>
        <w:spacing w:line="360" w:lineRule="auto"/>
        <w:ind w:firstLine="420" w:firstLineChars="200"/>
        <w:rPr>
          <w:rFonts w:hint="eastAsia" w:ascii="宋体" w:hAnsi="宋体" w:eastAsia="宋体" w:cs="宋体"/>
          <w:color w:val="auto"/>
          <w:szCs w:val="21"/>
          <w:highlight w:val="none"/>
        </w:rPr>
      </w:pPr>
    </w:p>
    <w:p w14:paraId="6D09942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分包人：     （单位公章）        法定代表人（签字或盖章）</w:t>
      </w:r>
    </w:p>
    <w:p w14:paraId="79BB913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签署日期：   年   月  日</w:t>
      </w:r>
    </w:p>
    <w:p w14:paraId="0B531C1E">
      <w:pPr>
        <w:pStyle w:val="123"/>
        <w:jc w:val="center"/>
        <w:rPr>
          <w:rFonts w:hint="eastAsia" w:ascii="宋体" w:hAnsi="宋体" w:eastAsia="宋体" w:cs="宋体"/>
          <w:b/>
          <w:bCs/>
          <w:color w:val="auto"/>
          <w:szCs w:val="21"/>
          <w:highlight w:val="none"/>
          <w:lang w:val="en-US" w:eastAsia="zh-CN"/>
        </w:rPr>
      </w:pPr>
    </w:p>
    <w:p w14:paraId="4D0FEFE0">
      <w:pPr>
        <w:pStyle w:val="123"/>
        <w:jc w:val="center"/>
        <w:rPr>
          <w:rFonts w:hint="eastAsia" w:ascii="宋体" w:hAnsi="宋体" w:eastAsia="宋体" w:cs="宋体"/>
          <w:b/>
          <w:bCs/>
          <w:color w:val="auto"/>
          <w:szCs w:val="21"/>
          <w:highlight w:val="none"/>
          <w:lang w:val="en-US" w:eastAsia="zh-CN"/>
        </w:rPr>
      </w:pPr>
    </w:p>
    <w:p w14:paraId="7E583A03">
      <w:pPr>
        <w:pStyle w:val="123"/>
        <w:jc w:val="center"/>
        <w:rPr>
          <w:rFonts w:hint="eastAsia" w:ascii="宋体" w:hAnsi="宋体" w:eastAsia="宋体" w:cs="宋体"/>
          <w:b/>
          <w:bCs/>
          <w:color w:val="auto"/>
          <w:szCs w:val="21"/>
          <w:highlight w:val="none"/>
          <w:lang w:val="en-US" w:eastAsia="zh-CN"/>
        </w:rPr>
      </w:pPr>
    </w:p>
    <w:p w14:paraId="3B494FAA">
      <w:pPr>
        <w:pStyle w:val="123"/>
        <w:jc w:val="center"/>
        <w:rPr>
          <w:rFonts w:hint="eastAsia" w:ascii="宋体" w:hAnsi="宋体" w:eastAsia="宋体" w:cs="宋体"/>
          <w:b/>
          <w:bCs/>
          <w:color w:val="auto"/>
          <w:szCs w:val="21"/>
          <w:highlight w:val="none"/>
          <w:lang w:val="en-US" w:eastAsia="zh-CN"/>
        </w:rPr>
      </w:pPr>
    </w:p>
    <w:p w14:paraId="5FFFAB91">
      <w:pPr>
        <w:pStyle w:val="123"/>
        <w:jc w:val="center"/>
        <w:rPr>
          <w:rFonts w:hint="eastAsia" w:ascii="宋体" w:hAnsi="宋体" w:eastAsia="宋体" w:cs="宋体"/>
          <w:b/>
          <w:bCs/>
          <w:color w:val="auto"/>
          <w:szCs w:val="21"/>
          <w:highlight w:val="none"/>
          <w:lang w:val="en-US" w:eastAsia="zh-CN"/>
        </w:rPr>
      </w:pPr>
    </w:p>
    <w:p w14:paraId="54AD2F11">
      <w:pPr>
        <w:pStyle w:val="123"/>
        <w:rPr>
          <w:rFonts w:hint="eastAsia" w:ascii="宋体" w:hAnsi="宋体" w:eastAsia="宋体" w:cs="宋体"/>
          <w:b/>
          <w:bCs/>
          <w:color w:val="auto"/>
          <w:highlight w:val="none"/>
          <w:lang w:val="en-US" w:eastAsia="zh-CN"/>
        </w:rPr>
      </w:pPr>
      <w:r>
        <w:rPr>
          <w:rFonts w:hint="eastAsia" w:ascii="宋体" w:hAnsi="宋体" w:eastAsia="宋体" w:cs="宋体"/>
          <w:b/>
          <w:bCs/>
          <w:color w:val="auto"/>
          <w:szCs w:val="21"/>
          <w:highlight w:val="none"/>
          <w:lang w:val="en-US" w:eastAsia="zh-CN"/>
        </w:rPr>
        <w:t>注：如供应商提供</w:t>
      </w:r>
      <w:r>
        <w:rPr>
          <w:rFonts w:hint="eastAsia" w:ascii="宋体" w:hAnsi="宋体" w:eastAsia="宋体" w:cs="宋体"/>
          <w:b/>
          <w:bCs/>
          <w:color w:val="auto"/>
          <w:sz w:val="24"/>
          <w:szCs w:val="24"/>
          <w:highlight w:val="none"/>
          <w:lang w:val="zh-CN" w:eastAsia="zh-CN"/>
        </w:rPr>
        <w:t>分包承诺函，分包承诺函自拟。</w:t>
      </w:r>
    </w:p>
    <w:p w14:paraId="4DCC506A">
      <w:pPr>
        <w:pStyle w:val="123"/>
        <w:jc w:val="left"/>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br w:type="page"/>
      </w:r>
    </w:p>
    <w:p w14:paraId="0026C9A7">
      <w:pPr>
        <w:pStyle w:val="5"/>
        <w:ind w:firstLine="0" w:firstLineChars="0"/>
        <w:jc w:val="center"/>
        <w:rPr>
          <w:rFonts w:hint="eastAsia" w:ascii="宋体" w:hAnsi="宋体" w:eastAsia="宋体" w:cs="宋体"/>
          <w:b w:val="0"/>
          <w:bCs w:val="0"/>
          <w:color w:val="auto"/>
          <w:highlight w:val="none"/>
        </w:rPr>
      </w:pPr>
      <w:bookmarkStart w:id="135" w:name="_Toc6831"/>
      <w:r>
        <w:rPr>
          <w:rFonts w:hint="eastAsia" w:ascii="宋体" w:hAnsi="宋体" w:eastAsia="宋体" w:cs="宋体"/>
          <w:b w:val="0"/>
          <w:bCs w:val="0"/>
          <w:color w:val="auto"/>
          <w:highlight w:val="none"/>
        </w:rPr>
        <w:t>二   资信商务及技术文件格式</w:t>
      </w:r>
      <w:bookmarkEnd w:id="135"/>
    </w:p>
    <w:p w14:paraId="12BED4F3">
      <w:pPr>
        <w:spacing w:line="360" w:lineRule="auto"/>
        <w:jc w:val="center"/>
        <w:rPr>
          <w:rFonts w:hint="eastAsia" w:ascii="宋体" w:hAnsi="宋体" w:eastAsia="宋体" w:cs="宋体"/>
          <w:color w:val="auto"/>
          <w:sz w:val="30"/>
          <w:highlight w:val="none"/>
        </w:rPr>
      </w:pPr>
    </w:p>
    <w:p w14:paraId="75F47CDB">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sz w:val="30"/>
          <w:highlight w:val="none"/>
        </w:rPr>
        <w:t>资信商务及技术文件封面</w:t>
      </w:r>
    </w:p>
    <w:p w14:paraId="0C09B831">
      <w:pPr>
        <w:pStyle w:val="6"/>
        <w:ind w:firstLine="1331" w:firstLineChars="416"/>
        <w:rPr>
          <w:rFonts w:hint="eastAsia" w:ascii="宋体" w:hAnsi="宋体" w:eastAsia="宋体" w:cs="宋体"/>
          <w:color w:val="auto"/>
          <w:sz w:val="32"/>
          <w:szCs w:val="32"/>
          <w:highlight w:val="none"/>
        </w:rPr>
      </w:pPr>
    </w:p>
    <w:p w14:paraId="5C9D008B">
      <w:pPr>
        <w:pStyle w:val="6"/>
        <w:ind w:firstLine="1331" w:firstLineChars="416"/>
        <w:rPr>
          <w:rFonts w:hint="eastAsia" w:ascii="宋体" w:hAnsi="宋体" w:eastAsia="宋体" w:cs="宋体"/>
          <w:color w:val="auto"/>
          <w:sz w:val="32"/>
          <w:szCs w:val="32"/>
          <w:highlight w:val="none"/>
        </w:rPr>
      </w:pPr>
    </w:p>
    <w:p w14:paraId="799100C4">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采购编号：</w:t>
      </w:r>
    </w:p>
    <w:p w14:paraId="263CD948">
      <w:pPr>
        <w:pStyle w:val="6"/>
        <w:ind w:firstLine="1331" w:firstLineChars="416"/>
        <w:rPr>
          <w:rFonts w:hint="eastAsia" w:ascii="宋体" w:hAnsi="宋体" w:eastAsia="宋体" w:cs="宋体"/>
          <w:color w:val="auto"/>
          <w:sz w:val="32"/>
          <w:szCs w:val="32"/>
          <w:highlight w:val="none"/>
        </w:rPr>
      </w:pPr>
    </w:p>
    <w:p w14:paraId="0C3178CE">
      <w:pPr>
        <w:pStyle w:val="6"/>
        <w:ind w:firstLine="1331" w:firstLineChars="416"/>
        <w:rPr>
          <w:rFonts w:hint="eastAsia" w:ascii="宋体" w:hAnsi="宋体" w:eastAsia="宋体" w:cs="宋体"/>
          <w:color w:val="auto"/>
          <w:sz w:val="32"/>
          <w:szCs w:val="32"/>
          <w:highlight w:val="none"/>
        </w:rPr>
      </w:pPr>
    </w:p>
    <w:p w14:paraId="193C7EDA">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项目名称：                  标项(  )</w:t>
      </w:r>
    </w:p>
    <w:p w14:paraId="30601B7E">
      <w:pPr>
        <w:pStyle w:val="6"/>
        <w:ind w:firstLine="1331" w:firstLineChars="416"/>
        <w:rPr>
          <w:rFonts w:hint="eastAsia" w:ascii="宋体" w:hAnsi="宋体" w:eastAsia="宋体" w:cs="宋体"/>
          <w:color w:val="auto"/>
          <w:sz w:val="32"/>
          <w:szCs w:val="32"/>
          <w:highlight w:val="none"/>
        </w:rPr>
      </w:pPr>
    </w:p>
    <w:p w14:paraId="145B5335">
      <w:pPr>
        <w:pStyle w:val="6"/>
        <w:ind w:firstLine="1331" w:firstLineChars="416"/>
        <w:rPr>
          <w:rFonts w:hint="eastAsia" w:ascii="宋体" w:hAnsi="宋体" w:eastAsia="宋体" w:cs="宋体"/>
          <w:color w:val="auto"/>
          <w:sz w:val="32"/>
          <w:szCs w:val="32"/>
          <w:highlight w:val="none"/>
        </w:rPr>
      </w:pPr>
    </w:p>
    <w:p w14:paraId="175CD04A">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投标文件名称：</w:t>
      </w:r>
      <w:r>
        <w:rPr>
          <w:rFonts w:hint="eastAsia" w:ascii="宋体" w:hAnsi="宋体" w:eastAsia="宋体" w:cs="宋体"/>
          <w:color w:val="auto"/>
          <w:sz w:val="30"/>
          <w:highlight w:val="none"/>
        </w:rPr>
        <w:t>资信商务及技术文件</w:t>
      </w:r>
    </w:p>
    <w:p w14:paraId="758033B5">
      <w:pPr>
        <w:pStyle w:val="6"/>
        <w:ind w:firstLine="1331" w:firstLineChars="416"/>
        <w:rPr>
          <w:rFonts w:hint="eastAsia" w:ascii="宋体" w:hAnsi="宋体" w:eastAsia="宋体" w:cs="宋体"/>
          <w:color w:val="auto"/>
          <w:sz w:val="32"/>
          <w:szCs w:val="32"/>
          <w:highlight w:val="none"/>
        </w:rPr>
      </w:pPr>
    </w:p>
    <w:p w14:paraId="414CF99F">
      <w:pPr>
        <w:pStyle w:val="6"/>
        <w:ind w:firstLine="1331" w:firstLineChars="416"/>
        <w:rPr>
          <w:rFonts w:hint="eastAsia" w:ascii="宋体" w:hAnsi="宋体" w:eastAsia="宋体" w:cs="宋体"/>
          <w:color w:val="auto"/>
          <w:sz w:val="32"/>
          <w:szCs w:val="32"/>
          <w:highlight w:val="none"/>
        </w:rPr>
      </w:pPr>
    </w:p>
    <w:p w14:paraId="150CD396">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投标人名称（CA签章）：</w:t>
      </w:r>
    </w:p>
    <w:p w14:paraId="27BA834B">
      <w:pPr>
        <w:pStyle w:val="6"/>
        <w:ind w:firstLine="1331" w:firstLineChars="416"/>
        <w:rPr>
          <w:rFonts w:hint="eastAsia" w:ascii="宋体" w:hAnsi="宋体" w:eastAsia="宋体" w:cs="宋体"/>
          <w:color w:val="auto"/>
          <w:sz w:val="32"/>
          <w:szCs w:val="32"/>
          <w:highlight w:val="none"/>
        </w:rPr>
      </w:pPr>
    </w:p>
    <w:p w14:paraId="44D1BC47">
      <w:pPr>
        <w:pStyle w:val="6"/>
        <w:ind w:firstLine="0"/>
        <w:rPr>
          <w:rFonts w:hint="eastAsia" w:ascii="宋体" w:hAnsi="宋体" w:eastAsia="宋体" w:cs="宋体"/>
          <w:color w:val="auto"/>
          <w:sz w:val="32"/>
          <w:szCs w:val="32"/>
          <w:highlight w:val="none"/>
        </w:rPr>
      </w:pPr>
    </w:p>
    <w:p w14:paraId="393D1DD3">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62AA0988">
      <w:pPr>
        <w:pStyle w:val="6"/>
        <w:rPr>
          <w:rFonts w:hint="eastAsia" w:ascii="宋体" w:hAnsi="宋体" w:eastAsia="宋体" w:cs="宋体"/>
          <w:color w:val="auto"/>
          <w:highlight w:val="none"/>
        </w:rPr>
      </w:pPr>
    </w:p>
    <w:p w14:paraId="0CE0C13E">
      <w:pPr>
        <w:spacing w:line="360" w:lineRule="auto"/>
        <w:jc w:val="center"/>
        <w:rPr>
          <w:rFonts w:hint="eastAsia" w:ascii="宋体" w:hAnsi="宋体" w:eastAsia="宋体" w:cs="宋体"/>
          <w:color w:val="auto"/>
          <w:sz w:val="30"/>
          <w:highlight w:val="none"/>
        </w:rPr>
      </w:pPr>
    </w:p>
    <w:p w14:paraId="4DB71836">
      <w:pPr>
        <w:spacing w:line="360" w:lineRule="auto"/>
        <w:jc w:val="center"/>
        <w:rPr>
          <w:rFonts w:hint="eastAsia" w:ascii="宋体" w:hAnsi="宋体" w:eastAsia="宋体" w:cs="宋体"/>
          <w:color w:val="auto"/>
          <w:sz w:val="30"/>
          <w:highlight w:val="none"/>
        </w:rPr>
      </w:pPr>
    </w:p>
    <w:p w14:paraId="54B38C5E">
      <w:pPr>
        <w:spacing w:line="360" w:lineRule="auto"/>
        <w:jc w:val="center"/>
        <w:rPr>
          <w:rFonts w:hint="eastAsia" w:ascii="宋体" w:hAnsi="宋体" w:eastAsia="宋体" w:cs="宋体"/>
          <w:color w:val="auto"/>
          <w:sz w:val="30"/>
          <w:highlight w:val="none"/>
        </w:rPr>
      </w:pPr>
    </w:p>
    <w:p w14:paraId="645E644A">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sz w:val="30"/>
          <w:highlight w:val="none"/>
        </w:rPr>
        <w:br w:type="page"/>
      </w:r>
    </w:p>
    <w:p w14:paraId="19842CB3">
      <w:pPr>
        <w:spacing w:line="360" w:lineRule="auto"/>
        <w:jc w:val="center"/>
        <w:rPr>
          <w:rFonts w:hint="eastAsia" w:ascii="宋体" w:hAnsi="宋体" w:eastAsia="宋体" w:cs="宋体"/>
          <w:color w:val="auto"/>
          <w:sz w:val="30"/>
          <w:highlight w:val="none"/>
        </w:rPr>
      </w:pPr>
    </w:p>
    <w:p w14:paraId="752361CB">
      <w:pPr>
        <w:spacing w:line="360" w:lineRule="auto"/>
        <w:jc w:val="center"/>
        <w:rPr>
          <w:rFonts w:hint="eastAsia" w:ascii="宋体" w:hAnsi="宋体" w:eastAsia="宋体" w:cs="宋体"/>
          <w:color w:val="auto"/>
          <w:sz w:val="30"/>
          <w:highlight w:val="none"/>
        </w:rPr>
      </w:pPr>
    </w:p>
    <w:p w14:paraId="40D89768">
      <w:pPr>
        <w:spacing w:line="360" w:lineRule="auto"/>
        <w:jc w:val="center"/>
        <w:rPr>
          <w:rFonts w:hint="eastAsia" w:ascii="宋体" w:hAnsi="宋体" w:eastAsia="宋体" w:cs="宋体"/>
          <w:color w:val="auto"/>
          <w:sz w:val="30"/>
          <w:highlight w:val="none"/>
        </w:rPr>
      </w:pPr>
    </w:p>
    <w:p w14:paraId="4B86F698">
      <w:pPr>
        <w:spacing w:line="360" w:lineRule="auto"/>
        <w:jc w:val="center"/>
        <w:rPr>
          <w:rFonts w:hint="eastAsia" w:ascii="宋体" w:hAnsi="宋体" w:eastAsia="宋体" w:cs="宋体"/>
          <w:color w:val="auto"/>
          <w:sz w:val="30"/>
          <w:highlight w:val="none"/>
        </w:rPr>
      </w:pPr>
    </w:p>
    <w:p w14:paraId="18DF695A">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sz w:val="30"/>
          <w:highlight w:val="none"/>
        </w:rPr>
        <w:t>（一）资信商务部分</w:t>
      </w:r>
    </w:p>
    <w:bookmarkEnd w:id="108"/>
    <w:bookmarkEnd w:id="109"/>
    <w:bookmarkEnd w:id="110"/>
    <w:bookmarkEnd w:id="111"/>
    <w:p w14:paraId="78E5EEEC">
      <w:pPr>
        <w:spacing w:line="360" w:lineRule="auto"/>
        <w:jc w:val="left"/>
        <w:rPr>
          <w:rFonts w:hint="eastAsia" w:ascii="宋体" w:hAnsi="宋体" w:eastAsia="宋体" w:cs="宋体"/>
          <w:b/>
          <w:color w:val="auto"/>
          <w:sz w:val="30"/>
          <w:highlight w:val="none"/>
        </w:rPr>
      </w:pPr>
      <w:bookmarkStart w:id="136" w:name="_Toc173728539"/>
      <w:bookmarkStart w:id="137" w:name="_Toc105230662"/>
      <w:r>
        <w:rPr>
          <w:rFonts w:hint="eastAsia" w:ascii="宋体" w:hAnsi="宋体" w:eastAsia="宋体" w:cs="宋体"/>
          <w:b/>
          <w:color w:val="auto"/>
          <w:sz w:val="30"/>
          <w:highlight w:val="none"/>
        </w:rPr>
        <w:br w:type="page"/>
      </w:r>
      <w:r>
        <w:rPr>
          <w:rFonts w:hint="eastAsia" w:ascii="宋体" w:hAnsi="宋体" w:eastAsia="宋体" w:cs="宋体"/>
          <w:b/>
          <w:color w:val="auto"/>
          <w:sz w:val="30"/>
          <w:highlight w:val="none"/>
        </w:rPr>
        <w:t>1、投标声明书（若为联合体则各方均需提供）</w:t>
      </w:r>
    </w:p>
    <w:p w14:paraId="2833C0D7">
      <w:pPr>
        <w:pStyle w:val="110"/>
        <w:spacing w:line="360" w:lineRule="auto"/>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（代理机构名称）：</w:t>
      </w:r>
    </w:p>
    <w:p w14:paraId="172ECF02">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(投标人全称</w:t>
      </w:r>
      <w:r>
        <w:rPr>
          <w:rFonts w:hint="eastAsia" w:ascii="宋体" w:hAnsi="宋体" w:eastAsia="宋体" w:cs="宋体"/>
          <w:color w:val="auto"/>
          <w:sz w:val="21"/>
          <w:szCs w:val="21"/>
          <w:highlight w:val="none"/>
        </w:rPr>
        <w:t>)系中华人民共和国合法企业，经营地址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C8201E0">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(法定代表人或负责人名字)</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投标人</w:t>
      </w:r>
      <w:r>
        <w:rPr>
          <w:rFonts w:hint="eastAsia" w:ascii="宋体" w:hAnsi="宋体" w:eastAsia="宋体" w:cs="宋体"/>
          <w:color w:val="auto"/>
          <w:sz w:val="21"/>
          <w:szCs w:val="21"/>
          <w:highlight w:val="none"/>
          <w:u w:val="single"/>
        </w:rPr>
        <w:t xml:space="preserve">名称)       </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负责人，我方愿意参加贵方组织的</w:t>
      </w:r>
      <w:r>
        <w:rPr>
          <w:rFonts w:hint="eastAsia" w:ascii="宋体" w:hAnsi="宋体" w:eastAsia="宋体" w:cs="宋体"/>
          <w:color w:val="auto"/>
          <w:sz w:val="21"/>
          <w:szCs w:val="21"/>
          <w:highlight w:val="none"/>
          <w:u w:val="single"/>
        </w:rPr>
        <w:t xml:space="preserve">    （项目名称</w:t>
      </w:r>
      <w:r>
        <w:rPr>
          <w:rFonts w:hint="eastAsia" w:ascii="宋体" w:hAnsi="宋体" w:eastAsia="宋体" w:cs="宋体"/>
          <w:color w:val="auto"/>
          <w:sz w:val="21"/>
          <w:szCs w:val="21"/>
          <w:highlight w:val="none"/>
          <w:u w:val="single"/>
          <w:lang w:eastAsia="zh-CN"/>
        </w:rPr>
        <w:t>及标项</w:t>
      </w:r>
      <w:r>
        <w:rPr>
          <w:rFonts w:hint="eastAsia" w:ascii="宋体" w:hAnsi="宋体" w:eastAsia="宋体" w:cs="宋体"/>
          <w:color w:val="auto"/>
          <w:sz w:val="21"/>
          <w:szCs w:val="21"/>
          <w:highlight w:val="none"/>
          <w:u w:val="single"/>
        </w:rPr>
        <w:t>）（采购编号：   ）</w:t>
      </w:r>
      <w:r>
        <w:rPr>
          <w:rFonts w:hint="eastAsia" w:ascii="宋体" w:hAnsi="宋体" w:eastAsia="宋体" w:cs="宋体"/>
          <w:color w:val="auto"/>
          <w:sz w:val="21"/>
          <w:szCs w:val="21"/>
          <w:highlight w:val="none"/>
        </w:rPr>
        <w:t>的投标。为便于贵方公正、择优地确定中标人以及投标产品和服务，我方就本次投标有关事项郑重承诺如下：</w:t>
      </w:r>
    </w:p>
    <w:p w14:paraId="6867C3D3">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1、我方向贵方提交的所有投标文件、资料都是准确的和真实的。</w:t>
      </w:r>
    </w:p>
    <w:p w14:paraId="13F67FAF">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2、我方承诺已经具备《中华人民共和国政府采购法》、《中华人民共和国政府采购法实施条例》中规定的参加政府采购活动的投标人应当具备的条件，并真实提供相关材料。</w:t>
      </w:r>
    </w:p>
    <w:p w14:paraId="590154E7">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3、提供投标人须知规定的全部投标文件，包括：</w:t>
      </w:r>
    </w:p>
    <w:p w14:paraId="0A1CFD2B">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①电子</w:t>
      </w:r>
      <w:r>
        <w:rPr>
          <w:rFonts w:hint="eastAsia" w:ascii="宋体" w:hAnsi="宋体" w:eastAsia="宋体" w:cs="宋体"/>
          <w:color w:val="auto"/>
          <w:sz w:val="21"/>
          <w:szCs w:val="21"/>
          <w:highlight w:val="none"/>
          <w:lang w:eastAsia="zh-CN"/>
        </w:rPr>
        <w:t>投标</w:t>
      </w:r>
      <w:r>
        <w:rPr>
          <w:rFonts w:hint="eastAsia" w:ascii="宋体" w:hAnsi="宋体" w:eastAsia="宋体" w:cs="宋体"/>
          <w:color w:val="auto"/>
          <w:sz w:val="21"/>
          <w:szCs w:val="21"/>
          <w:highlight w:val="none"/>
        </w:rPr>
        <w:t>文件；</w:t>
      </w:r>
    </w:p>
    <w:p w14:paraId="28C7EDE3">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②备份</w:t>
      </w:r>
      <w:r>
        <w:rPr>
          <w:rFonts w:hint="eastAsia" w:ascii="宋体" w:hAnsi="宋体" w:eastAsia="宋体" w:cs="宋体"/>
          <w:color w:val="auto"/>
          <w:sz w:val="21"/>
          <w:szCs w:val="21"/>
          <w:highlight w:val="none"/>
          <w:lang w:eastAsia="zh-CN"/>
        </w:rPr>
        <w:t>投标</w:t>
      </w:r>
      <w:r>
        <w:rPr>
          <w:rFonts w:hint="eastAsia" w:ascii="宋体" w:hAnsi="宋体" w:eastAsia="宋体" w:cs="宋体"/>
          <w:color w:val="auto"/>
          <w:sz w:val="21"/>
          <w:szCs w:val="21"/>
          <w:highlight w:val="none"/>
        </w:rPr>
        <w:t>文件（注：是否提交由</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自行决定，如不提交，本条可删除）。</w:t>
      </w:r>
    </w:p>
    <w:p w14:paraId="11ACC82A">
      <w:pPr>
        <w:pStyle w:val="183"/>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4、如果我方中标，将派出</w:t>
      </w:r>
      <w:r>
        <w:rPr>
          <w:rFonts w:hint="eastAsia" w:ascii="宋体" w:hAnsi="宋体" w:eastAsia="宋体" w:cs="宋体"/>
          <w:color w:val="auto"/>
          <w:sz w:val="21"/>
          <w:szCs w:val="21"/>
          <w:highlight w:val="none"/>
          <w:u w:val="single"/>
        </w:rPr>
        <w:t xml:space="preserve">  （姓名及身份证号码）</w:t>
      </w:r>
      <w:r>
        <w:rPr>
          <w:rFonts w:hint="eastAsia" w:ascii="宋体" w:hAnsi="宋体" w:eastAsia="宋体" w:cs="宋体"/>
          <w:color w:val="auto"/>
          <w:sz w:val="21"/>
          <w:szCs w:val="21"/>
          <w:highlight w:val="none"/>
        </w:rPr>
        <w:t>，作为本项目与采购人联系的项目实施负责人，联系手机号码：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。在项目实施过程中，并承诺项目实施负责人不更换，若确需要更换的，书面征得采购人同意后才准予更换。</w:t>
      </w:r>
    </w:p>
    <w:p w14:paraId="51CAEC26">
      <w:pPr>
        <w:pStyle w:val="183"/>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、我方的投标有效期自</w:t>
      </w:r>
      <w:r>
        <w:rPr>
          <w:rFonts w:hint="eastAsia" w:ascii="宋体" w:hAnsi="宋体" w:eastAsia="宋体" w:cs="宋体"/>
          <w:bCs/>
          <w:snapToGrid w:val="0"/>
          <w:color w:val="auto"/>
          <w:kern w:val="2"/>
          <w:sz w:val="21"/>
          <w:szCs w:val="21"/>
          <w:highlight w:val="none"/>
        </w:rPr>
        <w:t>提交投标文件的截止之日起</w:t>
      </w:r>
      <w:r>
        <w:rPr>
          <w:rFonts w:hint="eastAsia" w:ascii="宋体" w:hAnsi="宋体" w:eastAsia="宋体" w:cs="宋体"/>
          <w:color w:val="auto"/>
          <w:sz w:val="21"/>
          <w:szCs w:val="21"/>
          <w:highlight w:val="none"/>
          <w:u w:val="single"/>
        </w:rPr>
        <w:t>90</w:t>
      </w:r>
      <w:r>
        <w:rPr>
          <w:rFonts w:hint="eastAsia" w:ascii="宋体" w:hAnsi="宋体" w:eastAsia="宋体" w:cs="宋体"/>
          <w:color w:val="auto"/>
          <w:sz w:val="21"/>
          <w:szCs w:val="21"/>
          <w:highlight w:val="none"/>
        </w:rPr>
        <w:t>天内有效。</w:t>
      </w:r>
    </w:p>
    <w:p w14:paraId="30583F8F">
      <w:pPr>
        <w:pStyle w:val="183"/>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6</w:t>
      </w:r>
      <w:r>
        <w:rPr>
          <w:rFonts w:hint="eastAsia" w:ascii="宋体" w:hAnsi="宋体" w:eastAsia="宋体" w:cs="宋体"/>
          <w:color w:val="auto"/>
          <w:sz w:val="21"/>
          <w:szCs w:val="21"/>
          <w:highlight w:val="none"/>
        </w:rPr>
        <w:t>、我方在投标之前已经与贵方进行了充分的沟通，完全理解并接受招标文件的各项规定和要求，对招标文件的合理性、合法性不再有异议。</w:t>
      </w:r>
    </w:p>
    <w:p w14:paraId="48E4387D">
      <w:pPr>
        <w:pStyle w:val="183"/>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我方愿意向贵方提供真实完整的任何与该项投标有关的数据、情况和技术资料。若贵方需要，我方愿意提供我方作出的一切承诺的证明材料。</w:t>
      </w:r>
    </w:p>
    <w:p w14:paraId="11DCFB8E">
      <w:pPr>
        <w:pStyle w:val="183"/>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、我方已详细审核全部招标文件，包括招标文件的澄清或修改文件（如有）、参考资料及有关附件，已经了解我方对于招标文件、采购过程、采购结果有依法进行询问、质疑、投诉的权利及相关渠道和要求。</w:t>
      </w:r>
    </w:p>
    <w:p w14:paraId="2E6BA853">
      <w:pPr>
        <w:pStyle w:val="183"/>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、我方不是采购人的附属机构，并未为本项目提供整体设计、规范编制或者项目管理、监理、监测等服务。</w:t>
      </w:r>
    </w:p>
    <w:p w14:paraId="24FE7861">
      <w:pPr>
        <w:pStyle w:val="183"/>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1532141">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（一）提供虚假材料谋取中标、中标的；</w:t>
      </w:r>
    </w:p>
    <w:p w14:paraId="388F645B">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（二）采取不正当手段诋毁、排挤其他投标人的；</w:t>
      </w:r>
    </w:p>
    <w:p w14:paraId="701B9C05">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（三）与采购人、其它投标人或者采购代理机构恶意串通的；</w:t>
      </w:r>
    </w:p>
    <w:p w14:paraId="3346B6A6">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（四）向采购人、采购代理机构行贿或者提供其他不正当利益的；</w:t>
      </w:r>
    </w:p>
    <w:p w14:paraId="4C4D9CDF">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（五）在招标采购过程中与采购人进行协商谈判的；</w:t>
      </w:r>
    </w:p>
    <w:p w14:paraId="57EF3BB0">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（六）拒绝有关部门监督检查或提供虚假情况的。</w:t>
      </w:r>
    </w:p>
    <w:p w14:paraId="2F43232F">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、如中标，本投标文件至本项目合同履行完毕止均保持有效，我方将按招标文件及政府采购法律、法规的规定履行合同责任和义务。</w:t>
      </w:r>
    </w:p>
    <w:p w14:paraId="60D7B27A">
      <w:pPr>
        <w:pStyle w:val="183"/>
        <w:spacing w:line="44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、以上事项如有虚假或隐瞒，我方愿意承担一切不利后果，并不再寻求任何旨在减轻或免除法律责任。</w:t>
      </w:r>
    </w:p>
    <w:p w14:paraId="511C3B59">
      <w:pPr>
        <w:pStyle w:val="183"/>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与本次投标有关的一切正式往来信函请寄：</w:t>
      </w:r>
    </w:p>
    <w:p w14:paraId="558DF0D8">
      <w:pPr>
        <w:pStyle w:val="183"/>
        <w:spacing w:line="440" w:lineRule="exact"/>
        <w:ind w:firstLine="480"/>
        <w:rPr>
          <w:rFonts w:hint="eastAsia" w:ascii="宋体" w:hAnsi="宋体" w:eastAsia="宋体" w:cs="宋体"/>
          <w:color w:val="auto"/>
          <w:sz w:val="21"/>
          <w:szCs w:val="21"/>
          <w:highlight w:val="none"/>
          <w:lang w:eastAsia="zh-CN"/>
        </w:rPr>
      </w:pPr>
    </w:p>
    <w:p w14:paraId="440F6AE5">
      <w:pPr>
        <w:pStyle w:val="183"/>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z w:val="21"/>
          <w:szCs w:val="21"/>
          <w:highlight w:val="none"/>
        </w:rPr>
        <w:t xml:space="preserve">     邮编：</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z w:val="21"/>
          <w:szCs w:val="21"/>
          <w:highlight w:val="none"/>
        </w:rPr>
        <w:t>　</w:t>
      </w:r>
    </w:p>
    <w:p w14:paraId="3AC58C05">
      <w:pPr>
        <w:pStyle w:val="24"/>
        <w:spacing w:line="440" w:lineRule="exact"/>
        <w:ind w:firstLine="420" w:firstLineChars="200"/>
        <w:rPr>
          <w:rFonts w:hint="eastAsia" w:ascii="宋体" w:hAnsi="宋体" w:eastAsia="宋体" w:cs="宋体"/>
          <w:color w:val="auto"/>
          <w:sz w:val="24"/>
          <w:szCs w:val="21"/>
          <w:highlight w:val="none"/>
        </w:rPr>
      </w:pPr>
      <w:r>
        <w:rPr>
          <w:rFonts w:hint="eastAsia" w:ascii="宋体" w:hAnsi="宋体" w:eastAsia="宋体" w:cs="宋体"/>
          <w:color w:val="auto"/>
          <w:szCs w:val="21"/>
          <w:highlight w:val="none"/>
        </w:rPr>
        <w:t>电话：</w:t>
      </w:r>
      <w:r>
        <w:rPr>
          <w:rFonts w:hint="eastAsia" w:ascii="宋体" w:hAnsi="宋体" w:eastAsia="宋体" w:cs="宋体"/>
          <w:color w:val="auto"/>
          <w:spacing w:val="20"/>
          <w:szCs w:val="21"/>
          <w:highlight w:val="none"/>
          <w:u w:val="single"/>
        </w:rPr>
        <w:t xml:space="preserve">             </w:t>
      </w:r>
      <w:r>
        <w:rPr>
          <w:rFonts w:hint="eastAsia" w:ascii="宋体" w:hAnsi="宋体" w:eastAsia="宋体" w:cs="宋体"/>
          <w:color w:val="auto"/>
          <w:szCs w:val="21"/>
          <w:highlight w:val="none"/>
        </w:rPr>
        <w:t xml:space="preserve">     传真：</w:t>
      </w:r>
      <w:r>
        <w:rPr>
          <w:rFonts w:hint="eastAsia" w:ascii="宋体" w:hAnsi="宋体" w:eastAsia="宋体" w:cs="宋体"/>
          <w:color w:val="auto"/>
          <w:spacing w:val="20"/>
          <w:szCs w:val="21"/>
          <w:highlight w:val="none"/>
          <w:u w:val="single"/>
        </w:rPr>
        <w:t xml:space="preserve">           </w:t>
      </w:r>
    </w:p>
    <w:p w14:paraId="440B9EBD">
      <w:pPr>
        <w:pStyle w:val="183"/>
        <w:spacing w:line="440" w:lineRule="exact"/>
        <w:rPr>
          <w:rFonts w:hint="eastAsia" w:ascii="宋体" w:hAnsi="宋体" w:eastAsia="宋体" w:cs="宋体"/>
          <w:color w:val="auto"/>
          <w:sz w:val="24"/>
          <w:szCs w:val="21"/>
          <w:highlight w:val="none"/>
          <w:lang w:val="en-US"/>
        </w:rPr>
      </w:pPr>
    </w:p>
    <w:p w14:paraId="2CB10162">
      <w:pPr>
        <w:pStyle w:val="98"/>
        <w:spacing w:line="520" w:lineRule="exact"/>
        <w:rPr>
          <w:rFonts w:hint="eastAsia" w:ascii="宋体" w:hAnsi="宋体" w:eastAsia="宋体" w:cs="宋体"/>
          <w:color w:val="auto"/>
          <w:spacing w:val="20"/>
          <w:sz w:val="24"/>
          <w:highlight w:val="none"/>
          <w:lang w:eastAsia="zh-CN"/>
        </w:rPr>
      </w:pPr>
    </w:p>
    <w:p w14:paraId="68E65046">
      <w:pPr>
        <w:pStyle w:val="98"/>
        <w:spacing w:line="520" w:lineRule="exact"/>
        <w:ind w:firstLine="5320" w:firstLineChars="1900"/>
        <w:rPr>
          <w:rFonts w:hint="eastAsia" w:ascii="宋体" w:hAnsi="宋体" w:eastAsia="宋体" w:cs="宋体"/>
          <w:color w:val="auto"/>
          <w:spacing w:val="20"/>
          <w:sz w:val="24"/>
          <w:highlight w:val="none"/>
          <w:u w:val="single"/>
          <w:lang w:eastAsia="zh-CN"/>
        </w:rPr>
      </w:pPr>
    </w:p>
    <w:p w14:paraId="552DDC17">
      <w:pPr>
        <w:pStyle w:val="98"/>
        <w:spacing w:line="520" w:lineRule="exact"/>
        <w:ind w:firstLine="5320" w:firstLineChars="1900"/>
        <w:rPr>
          <w:rFonts w:hint="eastAsia" w:ascii="宋体" w:hAnsi="宋体" w:eastAsia="宋体" w:cs="宋体"/>
          <w:color w:val="auto"/>
          <w:spacing w:val="20"/>
          <w:sz w:val="24"/>
          <w:highlight w:val="none"/>
          <w:u w:val="single"/>
          <w:lang w:eastAsia="zh-CN"/>
        </w:rPr>
      </w:pPr>
    </w:p>
    <w:p w14:paraId="3052834A">
      <w:pPr>
        <w:pStyle w:val="98"/>
        <w:spacing w:line="520" w:lineRule="exact"/>
        <w:ind w:firstLine="5320" w:firstLineChars="1900"/>
        <w:rPr>
          <w:rFonts w:hint="eastAsia" w:ascii="宋体" w:hAnsi="宋体" w:eastAsia="宋体" w:cs="宋体"/>
          <w:color w:val="auto"/>
          <w:spacing w:val="20"/>
          <w:sz w:val="24"/>
          <w:highlight w:val="none"/>
          <w:u w:val="single"/>
          <w:lang w:eastAsia="zh-CN"/>
        </w:rPr>
      </w:pPr>
    </w:p>
    <w:p w14:paraId="1AAB8B48">
      <w:pPr>
        <w:pStyle w:val="98"/>
        <w:spacing w:line="520" w:lineRule="exact"/>
        <w:ind w:firstLine="5320" w:firstLineChars="1900"/>
        <w:rPr>
          <w:rFonts w:hint="eastAsia" w:ascii="宋体" w:hAnsi="宋体" w:eastAsia="宋体" w:cs="宋体"/>
          <w:color w:val="auto"/>
          <w:spacing w:val="20"/>
          <w:sz w:val="24"/>
          <w:highlight w:val="none"/>
          <w:u w:val="single"/>
          <w:lang w:eastAsia="zh-CN"/>
        </w:rPr>
      </w:pPr>
    </w:p>
    <w:p w14:paraId="1EAA6728">
      <w:pPr>
        <w:pStyle w:val="98"/>
        <w:spacing w:line="520" w:lineRule="exact"/>
        <w:ind w:firstLine="5320" w:firstLineChars="1900"/>
        <w:rPr>
          <w:rFonts w:hint="eastAsia" w:ascii="宋体" w:hAnsi="宋体" w:eastAsia="宋体" w:cs="宋体"/>
          <w:color w:val="auto"/>
          <w:spacing w:val="20"/>
          <w:sz w:val="24"/>
          <w:highlight w:val="none"/>
          <w:u w:val="single"/>
          <w:lang w:eastAsia="zh-CN"/>
        </w:rPr>
      </w:pPr>
    </w:p>
    <w:p w14:paraId="2FDDF346">
      <w:pPr>
        <w:spacing w:line="360" w:lineRule="auto"/>
        <w:jc w:val="left"/>
        <w:rPr>
          <w:rFonts w:hint="eastAsia" w:ascii="宋体" w:hAnsi="宋体" w:eastAsia="宋体" w:cs="宋体"/>
          <w:b/>
          <w:color w:val="auto"/>
          <w:sz w:val="30"/>
          <w:highlight w:val="none"/>
        </w:rPr>
      </w:pPr>
      <w:r>
        <w:rPr>
          <w:rFonts w:hint="eastAsia" w:ascii="宋体" w:hAnsi="宋体" w:eastAsia="宋体" w:cs="宋体"/>
          <w:b/>
          <w:color w:val="auto"/>
          <w:sz w:val="30"/>
          <w:highlight w:val="none"/>
        </w:rPr>
        <w:br w:type="page"/>
      </w:r>
      <w:r>
        <w:rPr>
          <w:rFonts w:hint="eastAsia" w:ascii="宋体" w:hAnsi="宋体" w:eastAsia="宋体" w:cs="宋体"/>
          <w:b/>
          <w:color w:val="auto"/>
          <w:sz w:val="30"/>
          <w:highlight w:val="none"/>
        </w:rPr>
        <w:t>2、投标人参标申请表（若为联合体则各方均需提供）</w:t>
      </w:r>
    </w:p>
    <w:tbl>
      <w:tblPr>
        <w:tblStyle w:val="4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6"/>
        <w:gridCol w:w="862"/>
        <w:gridCol w:w="1028"/>
        <w:gridCol w:w="539"/>
        <w:gridCol w:w="1080"/>
        <w:gridCol w:w="1628"/>
        <w:gridCol w:w="2843"/>
      </w:tblGrid>
      <w:tr w14:paraId="7E8FA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45AB23E8">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14E9DA89">
            <w:pPr>
              <w:pStyle w:val="238"/>
              <w:ind w:firstLine="480"/>
              <w:jc w:val="center"/>
              <w:rPr>
                <w:rFonts w:hint="eastAsia" w:ascii="宋体" w:hAnsi="宋体" w:eastAsia="宋体" w:cs="宋体"/>
                <w:color w:val="auto"/>
                <w:szCs w:val="21"/>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63C0C515">
            <w:pPr>
              <w:pStyle w:val="238"/>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统一社会信用代码</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24D62506">
            <w:pPr>
              <w:pStyle w:val="238"/>
              <w:ind w:firstLine="360"/>
              <w:jc w:val="center"/>
              <w:rPr>
                <w:rFonts w:hint="eastAsia" w:ascii="宋体" w:hAnsi="宋体" w:eastAsia="宋体" w:cs="宋体"/>
                <w:color w:val="auto"/>
                <w:szCs w:val="21"/>
                <w:highlight w:val="none"/>
              </w:rPr>
            </w:pPr>
          </w:p>
        </w:tc>
      </w:tr>
      <w:tr w14:paraId="71D535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559DBCF5">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投标人地址</w:t>
            </w:r>
          </w:p>
        </w:tc>
        <w:tc>
          <w:tcPr>
            <w:tcW w:w="7118" w:type="dxa"/>
            <w:gridSpan w:val="5"/>
            <w:tcBorders>
              <w:top w:val="single" w:color="auto" w:sz="4" w:space="0"/>
              <w:left w:val="single" w:color="auto" w:sz="4" w:space="0"/>
              <w:bottom w:val="single" w:color="auto" w:sz="4" w:space="0"/>
              <w:right w:val="single" w:color="auto" w:sz="4" w:space="0"/>
            </w:tcBorders>
            <w:noWrap w:val="0"/>
            <w:vAlign w:val="center"/>
          </w:tcPr>
          <w:p w14:paraId="7C90376E">
            <w:pPr>
              <w:pStyle w:val="238"/>
              <w:ind w:firstLine="480"/>
              <w:jc w:val="center"/>
              <w:rPr>
                <w:rFonts w:hint="eastAsia" w:ascii="宋体" w:hAnsi="宋体" w:eastAsia="宋体" w:cs="宋体"/>
                <w:color w:val="auto"/>
                <w:szCs w:val="21"/>
                <w:highlight w:val="none"/>
              </w:rPr>
            </w:pPr>
          </w:p>
        </w:tc>
      </w:tr>
      <w:tr w14:paraId="43486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42CD6D6A">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注册日期</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12874D89">
            <w:pPr>
              <w:pStyle w:val="238"/>
              <w:ind w:firstLine="480"/>
              <w:jc w:val="center"/>
              <w:rPr>
                <w:rFonts w:hint="eastAsia" w:ascii="宋体" w:hAnsi="宋体" w:eastAsia="宋体" w:cs="宋体"/>
                <w:color w:val="auto"/>
                <w:szCs w:val="21"/>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5AFF07BA">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20C47729">
            <w:pPr>
              <w:pStyle w:val="238"/>
              <w:ind w:firstLine="480"/>
              <w:jc w:val="center"/>
              <w:rPr>
                <w:rFonts w:hint="eastAsia" w:ascii="宋体" w:hAnsi="宋体" w:eastAsia="宋体" w:cs="宋体"/>
                <w:color w:val="auto"/>
                <w:szCs w:val="21"/>
                <w:highlight w:val="none"/>
              </w:rPr>
            </w:pPr>
          </w:p>
        </w:tc>
      </w:tr>
      <w:tr w14:paraId="4116D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085D8D26">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投标人网址</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38750700">
            <w:pPr>
              <w:pStyle w:val="238"/>
              <w:ind w:firstLine="480"/>
              <w:jc w:val="center"/>
              <w:rPr>
                <w:rFonts w:hint="eastAsia" w:ascii="宋体" w:hAnsi="宋体" w:eastAsia="宋体" w:cs="宋体"/>
                <w:color w:val="auto"/>
                <w:szCs w:val="21"/>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6545725C">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E-mail</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A0427A4">
            <w:pPr>
              <w:pStyle w:val="238"/>
              <w:ind w:firstLine="480"/>
              <w:jc w:val="center"/>
              <w:rPr>
                <w:rFonts w:hint="eastAsia" w:ascii="宋体" w:hAnsi="宋体" w:eastAsia="宋体" w:cs="宋体"/>
                <w:color w:val="auto"/>
                <w:szCs w:val="21"/>
                <w:highlight w:val="none"/>
              </w:rPr>
            </w:pPr>
          </w:p>
        </w:tc>
      </w:tr>
      <w:tr w14:paraId="147F0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5E37D823">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负责人</w:t>
            </w:r>
          </w:p>
        </w:tc>
        <w:tc>
          <w:tcPr>
            <w:tcW w:w="1890" w:type="dxa"/>
            <w:gridSpan w:val="2"/>
            <w:tcBorders>
              <w:top w:val="single" w:color="auto" w:sz="4" w:space="0"/>
              <w:left w:val="single" w:color="auto" w:sz="4" w:space="0"/>
              <w:bottom w:val="single" w:color="auto" w:sz="4" w:space="0"/>
              <w:right w:val="single" w:color="auto" w:sz="4" w:space="0"/>
            </w:tcBorders>
            <w:noWrap w:val="0"/>
            <w:vAlign w:val="center"/>
          </w:tcPr>
          <w:p w14:paraId="5F5FFF2E">
            <w:pPr>
              <w:pStyle w:val="238"/>
              <w:ind w:firstLine="480"/>
              <w:jc w:val="center"/>
              <w:rPr>
                <w:rFonts w:hint="eastAsia" w:ascii="宋体" w:hAnsi="宋体" w:eastAsia="宋体" w:cs="宋体"/>
                <w:color w:val="auto"/>
                <w:szCs w:val="21"/>
                <w:highlight w:val="none"/>
              </w:rPr>
            </w:pPr>
          </w:p>
        </w:tc>
        <w:tc>
          <w:tcPr>
            <w:tcW w:w="3247" w:type="dxa"/>
            <w:gridSpan w:val="3"/>
            <w:tcBorders>
              <w:top w:val="single" w:color="auto" w:sz="4" w:space="0"/>
              <w:left w:val="single" w:color="auto" w:sz="4" w:space="0"/>
              <w:bottom w:val="single" w:color="auto" w:sz="4" w:space="0"/>
              <w:right w:val="single" w:color="auto" w:sz="4" w:space="0"/>
            </w:tcBorders>
            <w:noWrap w:val="0"/>
            <w:vAlign w:val="center"/>
          </w:tcPr>
          <w:p w14:paraId="45186849">
            <w:pPr>
              <w:pStyle w:val="238"/>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44191F0F">
            <w:pPr>
              <w:pStyle w:val="238"/>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手机：</w:t>
            </w:r>
          </w:p>
        </w:tc>
      </w:tr>
      <w:tr w14:paraId="05E791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1C0592BA">
            <w:pPr>
              <w:pStyle w:val="238"/>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p>
        </w:tc>
        <w:tc>
          <w:tcPr>
            <w:tcW w:w="1890" w:type="dxa"/>
            <w:gridSpan w:val="2"/>
            <w:tcBorders>
              <w:top w:val="single" w:color="auto" w:sz="4" w:space="0"/>
              <w:left w:val="single" w:color="auto" w:sz="4" w:space="0"/>
              <w:bottom w:val="single" w:color="auto" w:sz="4" w:space="0"/>
              <w:right w:val="single" w:color="auto" w:sz="4" w:space="0"/>
            </w:tcBorders>
            <w:noWrap w:val="0"/>
            <w:vAlign w:val="center"/>
          </w:tcPr>
          <w:p w14:paraId="1700492E">
            <w:pPr>
              <w:pStyle w:val="238"/>
              <w:ind w:firstLine="480"/>
              <w:jc w:val="center"/>
              <w:rPr>
                <w:rFonts w:hint="eastAsia" w:ascii="宋体" w:hAnsi="宋体" w:eastAsia="宋体" w:cs="宋体"/>
                <w:color w:val="auto"/>
                <w:szCs w:val="21"/>
                <w:highlight w:val="none"/>
              </w:rPr>
            </w:pPr>
          </w:p>
        </w:tc>
        <w:tc>
          <w:tcPr>
            <w:tcW w:w="3247" w:type="dxa"/>
            <w:gridSpan w:val="3"/>
            <w:tcBorders>
              <w:top w:val="single" w:color="auto" w:sz="4" w:space="0"/>
              <w:left w:val="single" w:color="auto" w:sz="4" w:space="0"/>
              <w:bottom w:val="single" w:color="auto" w:sz="4" w:space="0"/>
              <w:right w:val="single" w:color="auto" w:sz="4" w:space="0"/>
            </w:tcBorders>
            <w:noWrap w:val="0"/>
            <w:vAlign w:val="center"/>
          </w:tcPr>
          <w:p w14:paraId="0DC29657">
            <w:pPr>
              <w:pStyle w:val="238"/>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009A758">
            <w:pPr>
              <w:pStyle w:val="238"/>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手机：</w:t>
            </w:r>
          </w:p>
        </w:tc>
      </w:tr>
      <w:tr w14:paraId="2FAE2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60C470CF">
            <w:pPr>
              <w:pStyle w:val="238"/>
              <w:ind w:left="-109" w:leftChars="-52" w:right="-113" w:rightChars="-54"/>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14:paraId="64195E73">
            <w:pPr>
              <w:pStyle w:val="238"/>
              <w:ind w:firstLine="480"/>
              <w:jc w:val="center"/>
              <w:rPr>
                <w:rFonts w:hint="eastAsia" w:ascii="宋体" w:hAnsi="宋体" w:eastAsia="宋体" w:cs="宋体"/>
                <w:color w:val="auto"/>
                <w:szCs w:val="21"/>
                <w:highlight w:val="none"/>
              </w:rPr>
            </w:pPr>
          </w:p>
        </w:tc>
      </w:tr>
      <w:tr w14:paraId="76247D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0238E05E">
            <w:pPr>
              <w:pStyle w:val="238"/>
              <w:ind w:left="-109" w:leftChars="-52" w:right="-113" w:rightChars="-54"/>
              <w:rPr>
                <w:rFonts w:hint="eastAsia" w:ascii="宋体" w:hAnsi="宋体" w:eastAsia="宋体" w:cs="宋体"/>
                <w:color w:val="auto"/>
                <w:szCs w:val="21"/>
                <w:highlight w:val="none"/>
              </w:rPr>
            </w:pPr>
            <w:r>
              <w:rPr>
                <w:rFonts w:hint="eastAsia" w:ascii="宋体" w:hAnsi="宋体" w:eastAsia="宋体" w:cs="宋体"/>
                <w:color w:val="auto"/>
                <w:szCs w:val="21"/>
                <w:highlight w:val="none"/>
              </w:rPr>
              <w:t>兼营项目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14:paraId="1122EE2D">
            <w:pPr>
              <w:pStyle w:val="238"/>
              <w:ind w:firstLine="480"/>
              <w:jc w:val="center"/>
              <w:rPr>
                <w:rFonts w:hint="eastAsia" w:ascii="宋体" w:hAnsi="宋体" w:eastAsia="宋体" w:cs="宋体"/>
                <w:color w:val="auto"/>
                <w:szCs w:val="21"/>
                <w:highlight w:val="none"/>
              </w:rPr>
            </w:pPr>
          </w:p>
        </w:tc>
      </w:tr>
      <w:tr w14:paraId="7E3D6E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991" w:type="dxa"/>
            <w:gridSpan w:val="8"/>
            <w:tcBorders>
              <w:top w:val="single" w:color="auto" w:sz="4" w:space="0"/>
              <w:left w:val="single" w:color="auto" w:sz="4" w:space="0"/>
              <w:bottom w:val="single" w:color="auto" w:sz="4" w:space="0"/>
              <w:right w:val="single" w:color="auto" w:sz="4" w:space="0"/>
            </w:tcBorders>
            <w:noWrap w:val="0"/>
            <w:vAlign w:val="center"/>
          </w:tcPr>
          <w:p w14:paraId="0A09D272">
            <w:pPr>
              <w:pStyle w:val="238"/>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本单位申请参加下列采购项目的投标：</w:t>
            </w:r>
          </w:p>
        </w:tc>
      </w:tr>
      <w:tr w14:paraId="481670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l2br w:val="single" w:color="auto" w:sz="4" w:space="0"/>
            </w:tcBorders>
            <w:noWrap w:val="0"/>
            <w:vAlign w:val="center"/>
          </w:tcPr>
          <w:p w14:paraId="0E0185EF">
            <w:pPr>
              <w:pStyle w:val="238"/>
              <w:ind w:firstLine="480"/>
              <w:jc w:val="center"/>
              <w:rPr>
                <w:rFonts w:hint="eastAsia" w:ascii="宋体" w:hAnsi="宋体" w:eastAsia="宋体" w:cs="宋体"/>
                <w:color w:val="auto"/>
                <w:szCs w:val="21"/>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5A9B193">
            <w:pPr>
              <w:pStyle w:val="238"/>
              <w:ind w:firstLine="48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采购编号</w:t>
            </w: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6D4F18D9">
            <w:pPr>
              <w:pStyle w:val="238"/>
              <w:ind w:firstLine="48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34C3C7D4">
            <w:pPr>
              <w:pStyle w:val="238"/>
              <w:ind w:firstLine="48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标项</w:t>
            </w:r>
          </w:p>
        </w:tc>
      </w:tr>
      <w:tr w14:paraId="067E45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44E7E1A3">
            <w:pPr>
              <w:pStyle w:val="2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6BD39235">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2BE52F61">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3CE1E72A">
            <w:pPr>
              <w:pStyle w:val="238"/>
              <w:ind w:firstLine="480"/>
              <w:jc w:val="center"/>
              <w:rPr>
                <w:rFonts w:hint="eastAsia" w:ascii="宋体" w:hAnsi="宋体" w:eastAsia="宋体" w:cs="宋体"/>
                <w:color w:val="auto"/>
                <w:szCs w:val="21"/>
                <w:highlight w:val="none"/>
              </w:rPr>
            </w:pPr>
          </w:p>
        </w:tc>
      </w:tr>
      <w:tr w14:paraId="0783BE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4DF82131">
            <w:pPr>
              <w:pStyle w:val="2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7AE0F751">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2B4AA011">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5A8634EB">
            <w:pPr>
              <w:pStyle w:val="238"/>
              <w:ind w:firstLine="480"/>
              <w:jc w:val="center"/>
              <w:rPr>
                <w:rFonts w:hint="eastAsia" w:ascii="宋体" w:hAnsi="宋体" w:eastAsia="宋体" w:cs="宋体"/>
                <w:color w:val="auto"/>
                <w:szCs w:val="21"/>
                <w:highlight w:val="none"/>
              </w:rPr>
            </w:pPr>
          </w:p>
        </w:tc>
      </w:tr>
      <w:tr w14:paraId="6EC18D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70A5AB6">
            <w:pPr>
              <w:pStyle w:val="2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95EB744">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00818C58">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CB5E9EF">
            <w:pPr>
              <w:pStyle w:val="238"/>
              <w:ind w:firstLine="480"/>
              <w:jc w:val="center"/>
              <w:rPr>
                <w:rFonts w:hint="eastAsia" w:ascii="宋体" w:hAnsi="宋体" w:eastAsia="宋体" w:cs="宋体"/>
                <w:color w:val="auto"/>
                <w:szCs w:val="21"/>
                <w:highlight w:val="none"/>
              </w:rPr>
            </w:pPr>
          </w:p>
        </w:tc>
      </w:tr>
      <w:tr w14:paraId="4115F2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4CF09060">
            <w:pPr>
              <w:pStyle w:val="2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7F6D524F">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1806A512">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6CF20352">
            <w:pPr>
              <w:pStyle w:val="238"/>
              <w:ind w:firstLine="480"/>
              <w:jc w:val="center"/>
              <w:rPr>
                <w:rFonts w:hint="eastAsia" w:ascii="宋体" w:hAnsi="宋体" w:eastAsia="宋体" w:cs="宋体"/>
                <w:color w:val="auto"/>
                <w:szCs w:val="21"/>
                <w:highlight w:val="none"/>
              </w:rPr>
            </w:pPr>
          </w:p>
        </w:tc>
      </w:tr>
      <w:tr w14:paraId="141F46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2685C3C">
            <w:pPr>
              <w:pStyle w:val="238"/>
              <w:ind w:firstLine="480"/>
              <w:jc w:val="center"/>
              <w:rPr>
                <w:rFonts w:hint="eastAsia" w:ascii="宋体" w:hAnsi="宋体" w:eastAsia="宋体" w:cs="宋体"/>
                <w:color w:val="auto"/>
                <w:szCs w:val="21"/>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66687869">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7756B45C">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71E0CF9">
            <w:pPr>
              <w:pStyle w:val="238"/>
              <w:ind w:firstLine="480"/>
              <w:jc w:val="center"/>
              <w:rPr>
                <w:rFonts w:hint="eastAsia" w:ascii="宋体" w:hAnsi="宋体" w:eastAsia="宋体" w:cs="宋体"/>
                <w:color w:val="auto"/>
                <w:szCs w:val="21"/>
                <w:highlight w:val="none"/>
              </w:rPr>
            </w:pPr>
          </w:p>
        </w:tc>
      </w:tr>
      <w:tr w14:paraId="41EAC6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27EA1E9D">
            <w:pPr>
              <w:pStyle w:val="238"/>
              <w:ind w:firstLine="480"/>
              <w:jc w:val="center"/>
              <w:rPr>
                <w:rFonts w:hint="eastAsia" w:ascii="宋体" w:hAnsi="宋体" w:eastAsia="宋体" w:cs="宋体"/>
                <w:color w:val="auto"/>
                <w:szCs w:val="21"/>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75D5C9F2">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6D8690A2">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5F0213A">
            <w:pPr>
              <w:pStyle w:val="238"/>
              <w:ind w:firstLine="480"/>
              <w:jc w:val="center"/>
              <w:rPr>
                <w:rFonts w:hint="eastAsia" w:ascii="宋体" w:hAnsi="宋体" w:eastAsia="宋体" w:cs="宋体"/>
                <w:color w:val="auto"/>
                <w:szCs w:val="21"/>
                <w:highlight w:val="none"/>
              </w:rPr>
            </w:pPr>
          </w:p>
        </w:tc>
      </w:tr>
      <w:tr w14:paraId="26D01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037EB11C">
            <w:pPr>
              <w:pStyle w:val="238"/>
              <w:ind w:firstLine="480"/>
              <w:jc w:val="center"/>
              <w:rPr>
                <w:rFonts w:hint="eastAsia" w:ascii="宋体" w:hAnsi="宋体" w:eastAsia="宋体" w:cs="宋体"/>
                <w:color w:val="auto"/>
                <w:szCs w:val="21"/>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2044409">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0631C162">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40513FEC">
            <w:pPr>
              <w:pStyle w:val="238"/>
              <w:ind w:firstLine="480"/>
              <w:jc w:val="center"/>
              <w:rPr>
                <w:rFonts w:hint="eastAsia" w:ascii="宋体" w:hAnsi="宋体" w:eastAsia="宋体" w:cs="宋体"/>
                <w:color w:val="auto"/>
                <w:szCs w:val="21"/>
                <w:highlight w:val="none"/>
              </w:rPr>
            </w:pPr>
          </w:p>
        </w:tc>
      </w:tr>
      <w:tr w14:paraId="58FDD3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624FFDB">
            <w:pPr>
              <w:pStyle w:val="238"/>
              <w:ind w:firstLine="480"/>
              <w:jc w:val="center"/>
              <w:rPr>
                <w:rFonts w:hint="eastAsia" w:ascii="宋体" w:hAnsi="宋体" w:eastAsia="宋体" w:cs="宋体"/>
                <w:color w:val="auto"/>
                <w:szCs w:val="21"/>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680372AA">
            <w:pPr>
              <w:pStyle w:val="238"/>
              <w:ind w:firstLine="480"/>
              <w:jc w:val="center"/>
              <w:rPr>
                <w:rFonts w:hint="eastAsia" w:ascii="宋体" w:hAnsi="宋体" w:eastAsia="宋体" w:cs="宋体"/>
                <w:color w:val="auto"/>
                <w:szCs w:val="21"/>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2270C941">
            <w:pPr>
              <w:pStyle w:val="238"/>
              <w:ind w:firstLine="480"/>
              <w:jc w:val="center"/>
              <w:rPr>
                <w:rFonts w:hint="eastAsia" w:ascii="宋体" w:hAnsi="宋体" w:eastAsia="宋体" w:cs="宋体"/>
                <w:color w:val="auto"/>
                <w:szCs w:val="21"/>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1E249BC5">
            <w:pPr>
              <w:pStyle w:val="238"/>
              <w:ind w:firstLine="480"/>
              <w:jc w:val="center"/>
              <w:rPr>
                <w:rFonts w:hint="eastAsia" w:ascii="宋体" w:hAnsi="宋体" w:eastAsia="宋体" w:cs="宋体"/>
                <w:color w:val="auto"/>
                <w:szCs w:val="21"/>
                <w:highlight w:val="none"/>
              </w:rPr>
            </w:pPr>
          </w:p>
        </w:tc>
      </w:tr>
    </w:tbl>
    <w:p w14:paraId="0948A1DD">
      <w:pPr>
        <w:pStyle w:val="98"/>
        <w:spacing w:line="520" w:lineRule="exact"/>
        <w:jc w:val="center"/>
        <w:rPr>
          <w:rFonts w:hint="eastAsia" w:ascii="宋体" w:hAnsi="宋体" w:eastAsia="宋体" w:cs="宋体"/>
          <w:b/>
          <w:color w:val="auto"/>
          <w:sz w:val="32"/>
          <w:szCs w:val="32"/>
          <w:highlight w:val="none"/>
          <w:lang w:eastAsia="zh-CN"/>
        </w:rPr>
      </w:pPr>
    </w:p>
    <w:p w14:paraId="250390DD">
      <w:pPr>
        <w:pStyle w:val="98"/>
        <w:spacing w:line="520" w:lineRule="exact"/>
        <w:jc w:val="left"/>
        <w:rPr>
          <w:rFonts w:hint="eastAsia" w:ascii="宋体" w:hAnsi="宋体" w:eastAsia="宋体" w:cs="宋体"/>
          <w:b/>
          <w:color w:val="auto"/>
          <w:sz w:val="30"/>
          <w:highlight w:val="none"/>
        </w:rPr>
      </w:pPr>
      <w:r>
        <w:rPr>
          <w:rFonts w:hint="eastAsia" w:ascii="宋体" w:hAnsi="宋体" w:eastAsia="宋体" w:cs="宋体"/>
          <w:b/>
          <w:color w:val="auto"/>
          <w:sz w:val="32"/>
          <w:szCs w:val="32"/>
          <w:highlight w:val="none"/>
          <w:lang w:eastAsia="zh-CN"/>
        </w:rPr>
        <w:br w:type="page"/>
      </w:r>
      <w:r>
        <w:rPr>
          <w:rFonts w:hint="eastAsia" w:ascii="宋体" w:hAnsi="宋体" w:eastAsia="宋体" w:cs="宋体"/>
          <w:b/>
          <w:color w:val="auto"/>
          <w:sz w:val="32"/>
          <w:szCs w:val="32"/>
          <w:highlight w:val="none"/>
          <w:lang w:eastAsia="zh-CN"/>
        </w:rPr>
        <w:t>3</w:t>
      </w:r>
      <w:r>
        <w:rPr>
          <w:rFonts w:hint="eastAsia" w:ascii="宋体" w:hAnsi="宋体" w:eastAsia="宋体" w:cs="宋体"/>
          <w:b/>
          <w:color w:val="auto"/>
          <w:sz w:val="32"/>
          <w:szCs w:val="32"/>
          <w:highlight w:val="none"/>
        </w:rPr>
        <w:t>、</w:t>
      </w:r>
      <w:r>
        <w:rPr>
          <w:rFonts w:hint="eastAsia" w:ascii="宋体" w:hAnsi="宋体" w:eastAsia="宋体" w:cs="宋体"/>
          <w:b/>
          <w:color w:val="auto"/>
          <w:sz w:val="30"/>
          <w:highlight w:val="none"/>
        </w:rPr>
        <w:t>代理服务费支付承诺书</w:t>
      </w:r>
    </w:p>
    <w:p w14:paraId="1BE2F749">
      <w:pPr>
        <w:spacing w:line="360" w:lineRule="auto"/>
        <w:jc w:val="left"/>
        <w:rPr>
          <w:rFonts w:hint="eastAsia" w:ascii="宋体" w:hAnsi="宋体" w:eastAsia="宋体" w:cs="宋体"/>
          <w:color w:val="auto"/>
          <w:sz w:val="28"/>
          <w:szCs w:val="28"/>
          <w:highlight w:val="none"/>
        </w:rPr>
      </w:pPr>
    </w:p>
    <w:p w14:paraId="44FBD032">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浙江鼎峰工程咨询有限公司：</w:t>
      </w:r>
    </w:p>
    <w:p w14:paraId="4B363726">
      <w:pPr>
        <w:spacing w:line="360" w:lineRule="auto"/>
        <w:ind w:firstLine="420" w:firstLineChars="200"/>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如确定我公司为该项目中标（成交）人，我公司承诺在中标（成交）公告发出之日起5个工作日之内向贵公司按招标文件约定一次性支付代理服务费。逾期未支付的，贵公司有权就此事项向我公司提出赔偿，我公司愿意承担由此产生的全部赔偿责任。</w:t>
      </w:r>
    </w:p>
    <w:p w14:paraId="2D5FE264">
      <w:pPr>
        <w:spacing w:line="360" w:lineRule="auto"/>
        <w:jc w:val="left"/>
        <w:rPr>
          <w:rFonts w:hint="eastAsia" w:ascii="宋体" w:hAnsi="宋体" w:eastAsia="宋体" w:cs="宋体"/>
          <w:b/>
          <w:color w:val="auto"/>
          <w:szCs w:val="21"/>
          <w:highlight w:val="none"/>
        </w:rPr>
      </w:pPr>
    </w:p>
    <w:p w14:paraId="6EAE759F">
      <w:pPr>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p>
    <w:p w14:paraId="29E5E7BA">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代理服务费收取账户信息：</w:t>
      </w:r>
    </w:p>
    <w:p w14:paraId="64F2EFB9">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户名：浙江鼎峰工程咨询有限公司</w:t>
      </w:r>
    </w:p>
    <w:p w14:paraId="182FBA02">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账号：33001697435050002001</w:t>
      </w:r>
    </w:p>
    <w:p w14:paraId="707BE6A1">
      <w:pPr>
        <w:spacing w:line="360" w:lineRule="auto"/>
        <w:jc w:val="left"/>
        <w:rPr>
          <w:rFonts w:hint="eastAsia" w:ascii="宋体" w:hAnsi="宋体" w:eastAsia="宋体" w:cs="宋体"/>
          <w:color w:val="auto"/>
          <w:sz w:val="28"/>
          <w:szCs w:val="28"/>
          <w:highlight w:val="none"/>
        </w:rPr>
      </w:pPr>
      <w:r>
        <w:rPr>
          <w:rFonts w:hint="eastAsia" w:ascii="宋体" w:hAnsi="宋体" w:eastAsia="宋体" w:cs="宋体"/>
          <w:color w:val="auto"/>
          <w:szCs w:val="21"/>
          <w:highlight w:val="none"/>
        </w:rPr>
        <w:t>开户行：中国建设银行缙云县支行</w:t>
      </w:r>
    </w:p>
    <w:p w14:paraId="61A95223">
      <w:pPr>
        <w:spacing w:line="360" w:lineRule="auto"/>
        <w:jc w:val="center"/>
        <w:rPr>
          <w:rFonts w:hint="eastAsia" w:ascii="宋体" w:hAnsi="宋体" w:eastAsia="宋体" w:cs="宋体"/>
          <w:b/>
          <w:color w:val="auto"/>
          <w:sz w:val="30"/>
          <w:highlight w:val="none"/>
        </w:rPr>
      </w:pPr>
    </w:p>
    <w:p w14:paraId="62DC6A45">
      <w:pPr>
        <w:spacing w:line="360" w:lineRule="auto"/>
        <w:jc w:val="center"/>
        <w:rPr>
          <w:rFonts w:hint="eastAsia" w:ascii="宋体" w:hAnsi="宋体" w:eastAsia="宋体" w:cs="宋体"/>
          <w:b/>
          <w:color w:val="auto"/>
          <w:sz w:val="30"/>
          <w:highlight w:val="none"/>
        </w:rPr>
      </w:pPr>
    </w:p>
    <w:p w14:paraId="651BC333">
      <w:pPr>
        <w:spacing w:line="360" w:lineRule="auto"/>
        <w:jc w:val="center"/>
        <w:rPr>
          <w:rFonts w:hint="eastAsia" w:ascii="宋体" w:hAnsi="宋体" w:eastAsia="宋体" w:cs="宋体"/>
          <w:b/>
          <w:color w:val="auto"/>
          <w:sz w:val="30"/>
          <w:highlight w:val="none"/>
        </w:rPr>
      </w:pPr>
    </w:p>
    <w:p w14:paraId="24C78B52">
      <w:pPr>
        <w:spacing w:line="360" w:lineRule="auto"/>
        <w:jc w:val="center"/>
        <w:rPr>
          <w:rFonts w:hint="eastAsia" w:ascii="宋体" w:hAnsi="宋体" w:eastAsia="宋体" w:cs="宋体"/>
          <w:b/>
          <w:color w:val="auto"/>
          <w:sz w:val="30"/>
          <w:highlight w:val="none"/>
        </w:rPr>
      </w:pPr>
    </w:p>
    <w:p w14:paraId="79C12561">
      <w:pPr>
        <w:spacing w:line="360" w:lineRule="auto"/>
        <w:jc w:val="center"/>
        <w:rPr>
          <w:rFonts w:hint="eastAsia" w:ascii="宋体" w:hAnsi="宋体" w:eastAsia="宋体" w:cs="宋体"/>
          <w:b/>
          <w:color w:val="auto"/>
          <w:sz w:val="30"/>
          <w:highlight w:val="none"/>
        </w:rPr>
      </w:pPr>
    </w:p>
    <w:p w14:paraId="736D9346">
      <w:pPr>
        <w:spacing w:line="360" w:lineRule="auto"/>
        <w:jc w:val="left"/>
        <w:rPr>
          <w:rFonts w:hint="eastAsia" w:ascii="宋体" w:hAnsi="宋体" w:eastAsia="宋体" w:cs="宋体"/>
          <w:b/>
          <w:color w:val="auto"/>
          <w:sz w:val="30"/>
          <w:highlight w:val="none"/>
        </w:rPr>
      </w:pPr>
      <w:r>
        <w:rPr>
          <w:rFonts w:hint="eastAsia" w:ascii="宋体" w:hAnsi="宋体" w:eastAsia="宋体" w:cs="宋体"/>
          <w:b/>
          <w:color w:val="auto"/>
          <w:sz w:val="30"/>
          <w:highlight w:val="none"/>
        </w:rPr>
        <w:t>4、其  他</w:t>
      </w:r>
    </w:p>
    <w:p w14:paraId="26532D88">
      <w:pPr>
        <w:pStyle w:val="204"/>
        <w:spacing w:before="156" w:after="156"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除招标文件规定的要求外，投标人还可以提供如下证明材料：</w:t>
      </w:r>
    </w:p>
    <w:p w14:paraId="1A2FB349">
      <w:pPr>
        <w:pStyle w:val="204"/>
        <w:spacing w:before="156" w:after="156"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⑴</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lang w:eastAsia="zh-CN"/>
        </w:rPr>
        <w:t>评标办法要求的其他资料</w:t>
      </w:r>
      <w:r>
        <w:rPr>
          <w:rFonts w:hint="eastAsia" w:ascii="宋体" w:hAnsi="宋体" w:eastAsia="宋体" w:cs="宋体"/>
          <w:color w:val="auto"/>
          <w:szCs w:val="21"/>
          <w:highlight w:val="none"/>
        </w:rPr>
        <w:t>；</w:t>
      </w:r>
    </w:p>
    <w:p w14:paraId="73DCF50C">
      <w:pPr>
        <w:pStyle w:val="204"/>
        <w:spacing w:before="156" w:after="156"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2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⑵</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投标人认为</w:t>
      </w:r>
      <w:r>
        <w:rPr>
          <w:rFonts w:hint="eastAsia" w:ascii="宋体" w:hAnsi="宋体" w:eastAsia="宋体" w:cs="宋体"/>
          <w:color w:val="auto"/>
          <w:szCs w:val="21"/>
          <w:highlight w:val="none"/>
          <w:lang w:eastAsia="zh-CN"/>
        </w:rPr>
        <w:t>需要提供</w:t>
      </w:r>
      <w:r>
        <w:rPr>
          <w:rFonts w:hint="eastAsia" w:ascii="宋体" w:hAnsi="宋体" w:eastAsia="宋体" w:cs="宋体"/>
          <w:color w:val="auto"/>
          <w:szCs w:val="21"/>
          <w:highlight w:val="none"/>
        </w:rPr>
        <w:t>的其他材料</w:t>
      </w:r>
      <w:r>
        <w:rPr>
          <w:rFonts w:hint="eastAsia" w:ascii="宋体" w:hAnsi="宋体" w:eastAsia="宋体" w:cs="宋体"/>
          <w:color w:val="auto"/>
          <w:szCs w:val="21"/>
          <w:highlight w:val="none"/>
          <w:lang w:eastAsia="zh-CN"/>
        </w:rPr>
        <w:t>，但不得出现报价。</w:t>
      </w:r>
    </w:p>
    <w:p w14:paraId="0E6FD900">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highlight w:val="none"/>
        </w:rPr>
        <w:br w:type="page"/>
      </w:r>
      <w:bookmarkEnd w:id="136"/>
      <w:bookmarkEnd w:id="137"/>
      <w:bookmarkStart w:id="138" w:name="_Toc65051207"/>
      <w:bookmarkStart w:id="139" w:name="_Toc58318190"/>
      <w:r>
        <w:rPr>
          <w:rFonts w:hint="eastAsia" w:ascii="宋体" w:hAnsi="宋体" w:eastAsia="宋体" w:cs="宋体"/>
          <w:color w:val="auto"/>
          <w:sz w:val="30"/>
          <w:highlight w:val="none"/>
        </w:rPr>
        <w:t>（二）技术</w:t>
      </w:r>
      <w:bookmarkEnd w:id="138"/>
      <w:bookmarkEnd w:id="139"/>
      <w:bookmarkStart w:id="140" w:name="_Toc208049590"/>
      <w:r>
        <w:rPr>
          <w:rFonts w:hint="eastAsia" w:ascii="宋体" w:hAnsi="宋体" w:eastAsia="宋体" w:cs="宋体"/>
          <w:color w:val="auto"/>
          <w:sz w:val="30"/>
          <w:highlight w:val="none"/>
        </w:rPr>
        <w:t>部分</w:t>
      </w:r>
    </w:p>
    <w:p w14:paraId="1C7CB3B5">
      <w:pPr>
        <w:spacing w:line="400" w:lineRule="exact"/>
        <w:jc w:val="center"/>
        <w:rPr>
          <w:rFonts w:hint="eastAsia" w:ascii="宋体" w:hAnsi="宋体" w:eastAsia="宋体" w:cs="宋体"/>
          <w:b/>
          <w:bCs/>
          <w:color w:val="auto"/>
          <w:sz w:val="24"/>
          <w:highlight w:val="none"/>
        </w:rPr>
      </w:pPr>
    </w:p>
    <w:p w14:paraId="64DA9F76">
      <w:pPr>
        <w:spacing w:line="400" w:lineRule="exact"/>
        <w:jc w:val="center"/>
        <w:rPr>
          <w:rFonts w:hint="eastAsia" w:ascii="宋体" w:hAnsi="宋体" w:eastAsia="宋体" w:cs="宋体"/>
          <w:b/>
          <w:bCs/>
          <w:color w:val="auto"/>
          <w:sz w:val="24"/>
          <w:highlight w:val="none"/>
        </w:rPr>
      </w:pPr>
    </w:p>
    <w:p w14:paraId="09F4104F">
      <w:pPr>
        <w:spacing w:line="400" w:lineRule="exact"/>
        <w:jc w:val="center"/>
        <w:rPr>
          <w:rFonts w:hint="eastAsia" w:ascii="宋体" w:hAnsi="宋体" w:eastAsia="宋体" w:cs="宋体"/>
          <w:b/>
          <w:bCs/>
          <w:color w:val="auto"/>
          <w:sz w:val="24"/>
          <w:highlight w:val="none"/>
        </w:rPr>
      </w:pPr>
    </w:p>
    <w:p w14:paraId="0887EB00">
      <w:pPr>
        <w:spacing w:line="480" w:lineRule="auto"/>
        <w:jc w:val="cente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技术目录</w:t>
      </w:r>
    </w:p>
    <w:p w14:paraId="21F5EAB9">
      <w:pPr>
        <w:spacing w:line="480" w:lineRule="auto"/>
        <w:jc w:val="center"/>
        <w:rPr>
          <w:rFonts w:hint="eastAsia" w:ascii="宋体" w:hAnsi="宋体" w:eastAsia="宋体" w:cs="宋体"/>
          <w:b/>
          <w:color w:val="auto"/>
          <w:kern w:val="0"/>
          <w:sz w:val="30"/>
          <w:szCs w:val="30"/>
          <w:highlight w:val="none"/>
        </w:rPr>
      </w:pPr>
      <w:r>
        <w:rPr>
          <w:rFonts w:hint="eastAsia" w:ascii="宋体" w:hAnsi="宋体" w:eastAsia="宋体" w:cs="宋体"/>
          <w:color w:val="auto"/>
          <w:szCs w:val="21"/>
          <w:highlight w:val="none"/>
        </w:rPr>
        <w:t>（格式自行设计）</w:t>
      </w:r>
      <w:r>
        <w:rPr>
          <w:rFonts w:hint="eastAsia" w:ascii="宋体" w:hAnsi="宋体" w:eastAsia="宋体" w:cs="宋体"/>
          <w:color w:val="auto"/>
          <w:sz w:val="30"/>
          <w:highlight w:val="none"/>
        </w:rPr>
        <w:br w:type="page"/>
      </w:r>
      <w:bookmarkStart w:id="141" w:name="_Toc34985817"/>
      <w:bookmarkStart w:id="142" w:name="_Toc530551891"/>
      <w:bookmarkStart w:id="143" w:name="_Toc493956067"/>
      <w:bookmarkStart w:id="144" w:name="_Toc531359062"/>
    </w:p>
    <w:bookmarkEnd w:id="141"/>
    <w:bookmarkEnd w:id="142"/>
    <w:bookmarkEnd w:id="143"/>
    <w:bookmarkEnd w:id="144"/>
    <w:p w14:paraId="2F4183BA">
      <w:pPr>
        <w:spacing w:line="360" w:lineRule="auto"/>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1.  根据采购需求和评分办法内容编制具体技术标内容（格式自行设计）</w:t>
      </w:r>
    </w:p>
    <w:p w14:paraId="45DF04FB">
      <w:pPr>
        <w:pStyle w:val="110"/>
        <w:wordWrap w:val="0"/>
        <w:spacing w:line="360" w:lineRule="auto"/>
        <w:ind w:firstLine="480"/>
        <w:jc w:val="righ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供应商盖章：</w:t>
      </w:r>
      <w:r>
        <w:rPr>
          <w:rFonts w:hint="eastAsia" w:ascii="宋体" w:hAnsi="宋体" w:eastAsia="宋体" w:cs="宋体"/>
          <w:color w:val="auto"/>
          <w:sz w:val="24"/>
          <w:highlight w:val="none"/>
          <w:u w:val="single"/>
        </w:rPr>
        <w:t xml:space="preserve">                </w:t>
      </w:r>
    </w:p>
    <w:p w14:paraId="70A2F633">
      <w:pPr>
        <w:pStyle w:val="183"/>
        <w:spacing w:line="360" w:lineRule="auto"/>
        <w:ind w:firstLine="5040" w:firstLineChars="21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p>
    <w:p w14:paraId="401B301B">
      <w:pPr>
        <w:pStyle w:val="110"/>
        <w:wordWrap w:val="0"/>
        <w:spacing w:line="360" w:lineRule="auto"/>
        <w:ind w:firstLine="480"/>
        <w:jc w:val="right"/>
        <w:rPr>
          <w:rFonts w:hint="eastAsia" w:ascii="宋体" w:hAnsi="宋体" w:eastAsia="宋体" w:cs="宋体"/>
          <w:color w:val="auto"/>
          <w:sz w:val="30"/>
          <w:szCs w:val="30"/>
          <w:highlight w:val="none"/>
          <w:u w:val="single"/>
        </w:rPr>
      </w:pPr>
    </w:p>
    <w:p w14:paraId="5D49D6D5">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bCs/>
          <w:color w:val="auto"/>
          <w:sz w:val="30"/>
          <w:szCs w:val="30"/>
          <w:highlight w:val="none"/>
        </w:rPr>
        <w:t xml:space="preserve">2.  </w:t>
      </w:r>
      <w:r>
        <w:rPr>
          <w:rFonts w:hint="eastAsia" w:ascii="宋体" w:hAnsi="宋体" w:eastAsia="宋体" w:cs="宋体"/>
          <w:b/>
          <w:color w:val="auto"/>
          <w:sz w:val="30"/>
          <w:szCs w:val="30"/>
          <w:highlight w:val="none"/>
        </w:rPr>
        <w:t>投标人认为有必要提供和评分办法中要求提供的其他资</w:t>
      </w:r>
      <w:r>
        <w:rPr>
          <w:rFonts w:hint="eastAsia" w:ascii="宋体" w:hAnsi="宋体" w:eastAsia="宋体" w:cs="宋体"/>
          <w:b/>
          <w:color w:val="auto"/>
          <w:sz w:val="32"/>
          <w:szCs w:val="32"/>
          <w:highlight w:val="none"/>
        </w:rPr>
        <w:t>料（不得出现报价）</w:t>
      </w:r>
    </w:p>
    <w:p w14:paraId="6668766B">
      <w:pPr>
        <w:pStyle w:val="5"/>
        <w:ind w:firstLine="0" w:firstLineChars="0"/>
        <w:jc w:val="center"/>
        <w:rPr>
          <w:rFonts w:hint="eastAsia" w:ascii="宋体" w:hAnsi="宋体" w:eastAsia="宋体" w:cs="宋体"/>
          <w:color w:val="auto"/>
          <w:highlight w:val="none"/>
        </w:rPr>
      </w:pPr>
      <w:r>
        <w:rPr>
          <w:rFonts w:hint="eastAsia" w:ascii="宋体" w:hAnsi="宋体" w:eastAsia="宋体" w:cs="宋体"/>
          <w:color w:val="auto"/>
          <w:sz w:val="24"/>
          <w:highlight w:val="none"/>
        </w:rPr>
        <w:br w:type="page"/>
      </w:r>
      <w:bookmarkEnd w:id="140"/>
      <w:bookmarkStart w:id="145" w:name="_Toc15344"/>
      <w:bookmarkStart w:id="146" w:name="_Toc69635465"/>
      <w:r>
        <w:rPr>
          <w:rFonts w:hint="eastAsia" w:ascii="宋体" w:hAnsi="宋体" w:eastAsia="宋体" w:cs="宋体"/>
          <w:color w:val="auto"/>
          <w:highlight w:val="none"/>
        </w:rPr>
        <w:t>三   报价文件格式</w:t>
      </w:r>
      <w:bookmarkEnd w:id="145"/>
      <w:bookmarkEnd w:id="146"/>
    </w:p>
    <w:p w14:paraId="25373185">
      <w:pPr>
        <w:pStyle w:val="6"/>
        <w:rPr>
          <w:rFonts w:hint="eastAsia" w:ascii="宋体" w:hAnsi="宋体" w:eastAsia="宋体" w:cs="宋体"/>
          <w:color w:val="auto"/>
          <w:highlight w:val="none"/>
        </w:rPr>
      </w:pPr>
    </w:p>
    <w:p w14:paraId="28F20254">
      <w:pPr>
        <w:pStyle w:val="6"/>
        <w:rPr>
          <w:rFonts w:hint="eastAsia" w:ascii="宋体" w:hAnsi="宋体" w:eastAsia="宋体" w:cs="宋体"/>
          <w:color w:val="auto"/>
          <w:highlight w:val="none"/>
        </w:rPr>
      </w:pPr>
    </w:p>
    <w:p w14:paraId="19E7F9F2">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sz w:val="30"/>
          <w:highlight w:val="none"/>
        </w:rPr>
        <w:t>报价文件封面</w:t>
      </w:r>
    </w:p>
    <w:p w14:paraId="2D0508A4">
      <w:pPr>
        <w:pStyle w:val="6"/>
        <w:ind w:firstLine="1331" w:firstLineChars="416"/>
        <w:rPr>
          <w:rFonts w:hint="eastAsia" w:ascii="宋体" w:hAnsi="宋体" w:eastAsia="宋体" w:cs="宋体"/>
          <w:color w:val="auto"/>
          <w:sz w:val="32"/>
          <w:szCs w:val="32"/>
          <w:highlight w:val="none"/>
        </w:rPr>
      </w:pPr>
    </w:p>
    <w:p w14:paraId="4DCA247A">
      <w:pPr>
        <w:pStyle w:val="6"/>
        <w:ind w:firstLine="1331" w:firstLineChars="416"/>
        <w:rPr>
          <w:rFonts w:hint="eastAsia" w:ascii="宋体" w:hAnsi="宋体" w:eastAsia="宋体" w:cs="宋体"/>
          <w:color w:val="auto"/>
          <w:sz w:val="32"/>
          <w:szCs w:val="32"/>
          <w:highlight w:val="none"/>
        </w:rPr>
      </w:pPr>
    </w:p>
    <w:p w14:paraId="1F37936C">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采购编号：</w:t>
      </w:r>
    </w:p>
    <w:p w14:paraId="1684447B">
      <w:pPr>
        <w:pStyle w:val="6"/>
        <w:ind w:firstLine="1331" w:firstLineChars="416"/>
        <w:rPr>
          <w:rFonts w:hint="eastAsia" w:ascii="宋体" w:hAnsi="宋体" w:eastAsia="宋体" w:cs="宋体"/>
          <w:color w:val="auto"/>
          <w:sz w:val="32"/>
          <w:szCs w:val="32"/>
          <w:highlight w:val="none"/>
        </w:rPr>
      </w:pPr>
    </w:p>
    <w:p w14:paraId="265FB503">
      <w:pPr>
        <w:pStyle w:val="6"/>
        <w:ind w:firstLine="1331" w:firstLineChars="416"/>
        <w:rPr>
          <w:rFonts w:hint="eastAsia" w:ascii="宋体" w:hAnsi="宋体" w:eastAsia="宋体" w:cs="宋体"/>
          <w:color w:val="auto"/>
          <w:sz w:val="32"/>
          <w:szCs w:val="32"/>
          <w:highlight w:val="none"/>
        </w:rPr>
      </w:pPr>
    </w:p>
    <w:p w14:paraId="1E11A901">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项目名称：                  标项(  )</w:t>
      </w:r>
    </w:p>
    <w:p w14:paraId="282A66EA">
      <w:pPr>
        <w:pStyle w:val="6"/>
        <w:ind w:firstLine="1331" w:firstLineChars="416"/>
        <w:rPr>
          <w:rFonts w:hint="eastAsia" w:ascii="宋体" w:hAnsi="宋体" w:eastAsia="宋体" w:cs="宋体"/>
          <w:color w:val="auto"/>
          <w:sz w:val="32"/>
          <w:szCs w:val="32"/>
          <w:highlight w:val="none"/>
        </w:rPr>
      </w:pPr>
    </w:p>
    <w:p w14:paraId="14C3C448">
      <w:pPr>
        <w:pStyle w:val="6"/>
        <w:ind w:firstLine="1331" w:firstLineChars="416"/>
        <w:rPr>
          <w:rFonts w:hint="eastAsia" w:ascii="宋体" w:hAnsi="宋体" w:eastAsia="宋体" w:cs="宋体"/>
          <w:color w:val="auto"/>
          <w:sz w:val="32"/>
          <w:szCs w:val="32"/>
          <w:highlight w:val="none"/>
        </w:rPr>
      </w:pPr>
    </w:p>
    <w:p w14:paraId="201E7549">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投标文件名称：</w:t>
      </w:r>
      <w:r>
        <w:rPr>
          <w:rFonts w:hint="eastAsia" w:ascii="宋体" w:hAnsi="宋体" w:eastAsia="宋体" w:cs="宋体"/>
          <w:color w:val="auto"/>
          <w:sz w:val="30"/>
          <w:highlight w:val="none"/>
        </w:rPr>
        <w:t>报价文件</w:t>
      </w:r>
    </w:p>
    <w:p w14:paraId="591E8418">
      <w:pPr>
        <w:pStyle w:val="6"/>
        <w:ind w:firstLine="1331" w:firstLineChars="416"/>
        <w:rPr>
          <w:rFonts w:hint="eastAsia" w:ascii="宋体" w:hAnsi="宋体" w:eastAsia="宋体" w:cs="宋体"/>
          <w:color w:val="auto"/>
          <w:sz w:val="32"/>
          <w:szCs w:val="32"/>
          <w:highlight w:val="none"/>
        </w:rPr>
      </w:pPr>
    </w:p>
    <w:p w14:paraId="3F9610B4">
      <w:pPr>
        <w:pStyle w:val="6"/>
        <w:ind w:firstLine="1331" w:firstLineChars="416"/>
        <w:rPr>
          <w:rFonts w:hint="eastAsia" w:ascii="宋体" w:hAnsi="宋体" w:eastAsia="宋体" w:cs="宋体"/>
          <w:color w:val="auto"/>
          <w:sz w:val="32"/>
          <w:szCs w:val="32"/>
          <w:highlight w:val="none"/>
        </w:rPr>
      </w:pPr>
    </w:p>
    <w:p w14:paraId="24C54A62">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投标人名称（CA签章）：</w:t>
      </w:r>
    </w:p>
    <w:p w14:paraId="34E7488E">
      <w:pPr>
        <w:pStyle w:val="6"/>
        <w:ind w:firstLine="1331" w:firstLineChars="416"/>
        <w:rPr>
          <w:rFonts w:hint="eastAsia" w:ascii="宋体" w:hAnsi="宋体" w:eastAsia="宋体" w:cs="宋体"/>
          <w:color w:val="auto"/>
          <w:sz w:val="32"/>
          <w:szCs w:val="32"/>
          <w:highlight w:val="none"/>
        </w:rPr>
      </w:pPr>
    </w:p>
    <w:p w14:paraId="4104DD48">
      <w:pPr>
        <w:pStyle w:val="6"/>
        <w:ind w:firstLine="0"/>
        <w:rPr>
          <w:rFonts w:hint="eastAsia" w:ascii="宋体" w:hAnsi="宋体" w:eastAsia="宋体" w:cs="宋体"/>
          <w:color w:val="auto"/>
          <w:sz w:val="32"/>
          <w:szCs w:val="32"/>
          <w:highlight w:val="none"/>
        </w:rPr>
      </w:pPr>
    </w:p>
    <w:p w14:paraId="7A709928">
      <w:pPr>
        <w:pStyle w:val="6"/>
        <w:ind w:firstLine="1331" w:firstLineChars="416"/>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2609F7D3">
      <w:pPr>
        <w:spacing w:line="360" w:lineRule="auto"/>
        <w:jc w:val="center"/>
        <w:rPr>
          <w:rFonts w:hint="eastAsia" w:ascii="宋体" w:hAnsi="宋体" w:eastAsia="宋体" w:cs="宋体"/>
          <w:color w:val="auto"/>
          <w:sz w:val="30"/>
          <w:highlight w:val="none"/>
        </w:rPr>
      </w:pPr>
    </w:p>
    <w:p w14:paraId="69A7651A">
      <w:pPr>
        <w:spacing w:line="360" w:lineRule="auto"/>
        <w:jc w:val="center"/>
        <w:rPr>
          <w:rFonts w:hint="eastAsia" w:ascii="宋体" w:hAnsi="宋体" w:eastAsia="宋体" w:cs="宋体"/>
          <w:color w:val="auto"/>
          <w:sz w:val="30"/>
          <w:highlight w:val="none"/>
        </w:rPr>
      </w:pPr>
    </w:p>
    <w:p w14:paraId="3A3E49D4">
      <w:pPr>
        <w:spacing w:line="360" w:lineRule="auto"/>
        <w:jc w:val="center"/>
        <w:rPr>
          <w:rFonts w:hint="eastAsia" w:ascii="宋体" w:hAnsi="宋体" w:eastAsia="宋体" w:cs="宋体"/>
          <w:color w:val="auto"/>
          <w:sz w:val="30"/>
          <w:highlight w:val="none"/>
        </w:rPr>
      </w:pPr>
    </w:p>
    <w:p w14:paraId="78BD7F1F">
      <w:pPr>
        <w:spacing w:line="360" w:lineRule="auto"/>
        <w:jc w:val="center"/>
        <w:rPr>
          <w:rFonts w:hint="eastAsia" w:ascii="宋体" w:hAnsi="宋体" w:eastAsia="宋体" w:cs="宋体"/>
          <w:color w:val="auto"/>
          <w:sz w:val="30"/>
          <w:highlight w:val="none"/>
        </w:rPr>
      </w:pPr>
    </w:p>
    <w:p w14:paraId="73836E0D">
      <w:pPr>
        <w:spacing w:line="360" w:lineRule="auto"/>
        <w:rPr>
          <w:rFonts w:hint="eastAsia" w:ascii="宋体" w:hAnsi="宋体" w:eastAsia="宋体" w:cs="宋体"/>
          <w:color w:val="auto"/>
          <w:sz w:val="30"/>
          <w:highlight w:val="none"/>
        </w:rPr>
      </w:pPr>
    </w:p>
    <w:p w14:paraId="4809BEEF">
      <w:pPr>
        <w:spacing w:line="360" w:lineRule="auto"/>
        <w:jc w:val="center"/>
        <w:rPr>
          <w:rFonts w:hint="eastAsia" w:ascii="宋体" w:hAnsi="宋体" w:eastAsia="宋体" w:cs="宋体"/>
          <w:color w:val="auto"/>
          <w:sz w:val="30"/>
          <w:highlight w:val="none"/>
        </w:rPr>
      </w:pPr>
      <w:r>
        <w:rPr>
          <w:rFonts w:hint="eastAsia" w:ascii="宋体" w:hAnsi="宋体" w:eastAsia="宋体" w:cs="宋体"/>
          <w:color w:val="auto"/>
          <w:sz w:val="30"/>
          <w:highlight w:val="none"/>
        </w:rPr>
        <w:br w:type="page"/>
      </w:r>
    </w:p>
    <w:p w14:paraId="548C0688">
      <w:pPr>
        <w:spacing w:line="360" w:lineRule="auto"/>
        <w:jc w:val="center"/>
        <w:rPr>
          <w:rFonts w:hint="eastAsia" w:ascii="宋体" w:hAnsi="宋体" w:eastAsia="宋体" w:cs="宋体"/>
          <w:b/>
          <w:bCs/>
          <w:color w:val="auto"/>
          <w:sz w:val="30"/>
          <w:highlight w:val="none"/>
        </w:rPr>
      </w:pPr>
      <w:r>
        <w:rPr>
          <w:rFonts w:hint="eastAsia" w:ascii="宋体" w:hAnsi="宋体" w:eastAsia="宋体" w:cs="宋体"/>
          <w:b/>
          <w:bCs/>
          <w:color w:val="auto"/>
          <w:sz w:val="30"/>
          <w:highlight w:val="none"/>
        </w:rPr>
        <w:t>1.报价书（开标一览表）</w:t>
      </w:r>
    </w:p>
    <w:p w14:paraId="16F5D644">
      <w:pPr>
        <w:spacing w:line="360" w:lineRule="auto"/>
        <w:ind w:firstLine="250" w:firstLineChars="100"/>
        <w:rPr>
          <w:rFonts w:hint="eastAsia" w:ascii="宋体" w:hAnsi="宋体" w:eastAsia="宋体" w:cs="宋体"/>
          <w:color w:val="auto"/>
          <w:spacing w:val="20"/>
          <w:szCs w:val="21"/>
          <w:highlight w:val="none"/>
        </w:rPr>
      </w:pPr>
      <w:r>
        <w:rPr>
          <w:rFonts w:hint="eastAsia" w:ascii="宋体" w:hAnsi="宋体" w:eastAsia="宋体" w:cs="宋体"/>
          <w:color w:val="auto"/>
          <w:spacing w:val="20"/>
          <w:szCs w:val="21"/>
          <w:highlight w:val="none"/>
        </w:rPr>
        <w:t>采购编号：</w:t>
      </w:r>
    </w:p>
    <w:p w14:paraId="720E1263">
      <w:pPr>
        <w:spacing w:line="360" w:lineRule="auto"/>
        <w:ind w:firstLine="250" w:firstLineChars="100"/>
        <w:rPr>
          <w:rFonts w:hint="eastAsia" w:ascii="宋体" w:hAnsi="宋体" w:eastAsia="宋体" w:cs="宋体"/>
          <w:color w:val="auto"/>
          <w:szCs w:val="21"/>
          <w:highlight w:val="none"/>
        </w:rPr>
      </w:pPr>
      <w:r>
        <w:rPr>
          <w:rFonts w:hint="eastAsia" w:ascii="宋体" w:hAnsi="宋体" w:eastAsia="宋体" w:cs="宋体"/>
          <w:color w:val="auto"/>
          <w:spacing w:val="20"/>
          <w:szCs w:val="21"/>
          <w:highlight w:val="none"/>
        </w:rPr>
        <w:t>项目名称：                   标项:</w:t>
      </w:r>
    </w:p>
    <w:tbl>
      <w:tblPr>
        <w:tblStyle w:val="49"/>
        <w:tblW w:w="0" w:type="auto"/>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14:paraId="6F27776B">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2716" w:type="dxa"/>
            <w:tcBorders>
              <w:top w:val="double" w:color="000000" w:sz="6" w:space="0"/>
              <w:left w:val="double" w:color="000000" w:sz="6" w:space="0"/>
              <w:bottom w:val="single" w:color="000000" w:sz="6" w:space="0"/>
              <w:right w:val="single" w:color="000000" w:sz="6" w:space="0"/>
            </w:tcBorders>
            <w:noWrap w:val="0"/>
            <w:vAlign w:val="center"/>
          </w:tcPr>
          <w:p w14:paraId="49080324">
            <w:pPr>
              <w:pStyle w:val="283"/>
              <w:tabs>
                <w:tab w:val="left" w:pos="420"/>
                <w:tab w:val="center" w:pos="4153"/>
                <w:tab w:val="right" w:pos="8306"/>
              </w:tabs>
              <w:adjustRightInd w:val="0"/>
              <w:spacing w:line="360" w:lineRule="auto"/>
              <w:jc w:val="center"/>
              <w:rPr>
                <w:rFonts w:hint="eastAsia" w:ascii="宋体" w:hAnsi="宋体" w:eastAsia="宋体" w:cs="宋体"/>
                <w:caps/>
                <w:color w:val="auto"/>
                <w:spacing w:val="20"/>
                <w:kern w:val="0"/>
                <w:szCs w:val="21"/>
                <w:highlight w:val="none"/>
              </w:rPr>
            </w:pPr>
            <w:r>
              <w:rPr>
                <w:rFonts w:hint="eastAsia" w:ascii="宋体" w:hAnsi="宋体" w:eastAsia="宋体" w:cs="宋体"/>
                <w:caps/>
                <w:color w:val="auto"/>
                <w:spacing w:val="20"/>
                <w:kern w:val="0"/>
                <w:szCs w:val="21"/>
                <w:highlight w:val="none"/>
              </w:rPr>
              <w:t>名称</w:t>
            </w:r>
          </w:p>
        </w:tc>
        <w:tc>
          <w:tcPr>
            <w:tcW w:w="6289" w:type="dxa"/>
            <w:tcBorders>
              <w:top w:val="double" w:color="000000" w:sz="6" w:space="0"/>
              <w:left w:val="single" w:color="000000" w:sz="6" w:space="0"/>
              <w:bottom w:val="single" w:color="000000" w:sz="6" w:space="0"/>
              <w:right w:val="double" w:color="000000" w:sz="6" w:space="0"/>
            </w:tcBorders>
            <w:noWrap w:val="0"/>
            <w:vAlign w:val="center"/>
          </w:tcPr>
          <w:p w14:paraId="6CF96638">
            <w:pPr>
              <w:pStyle w:val="283"/>
              <w:spacing w:line="360" w:lineRule="auto"/>
              <w:jc w:val="center"/>
              <w:rPr>
                <w:rFonts w:hint="eastAsia" w:ascii="宋体" w:hAnsi="宋体" w:eastAsia="宋体" w:cs="宋体"/>
                <w:caps/>
                <w:color w:val="auto"/>
                <w:spacing w:val="20"/>
                <w:szCs w:val="21"/>
                <w:highlight w:val="none"/>
              </w:rPr>
            </w:pPr>
            <w:r>
              <w:rPr>
                <w:rFonts w:hint="eastAsia" w:ascii="宋体" w:hAnsi="宋体" w:eastAsia="宋体" w:cs="宋体"/>
                <w:caps/>
                <w:color w:val="auto"/>
                <w:spacing w:val="20"/>
                <w:szCs w:val="21"/>
                <w:highlight w:val="none"/>
              </w:rPr>
              <w:t>总报价</w:t>
            </w:r>
          </w:p>
        </w:tc>
      </w:tr>
      <w:tr w14:paraId="7E703330">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091" w:hRule="atLeast"/>
          <w:jc w:val="center"/>
        </w:trPr>
        <w:tc>
          <w:tcPr>
            <w:tcW w:w="2716" w:type="dxa"/>
            <w:tcBorders>
              <w:top w:val="single" w:color="000000" w:sz="6" w:space="0"/>
              <w:left w:val="double" w:color="000000" w:sz="6" w:space="0"/>
              <w:bottom w:val="double" w:color="000000" w:sz="6" w:space="0"/>
              <w:right w:val="single" w:color="000000" w:sz="6" w:space="0"/>
            </w:tcBorders>
            <w:noWrap w:val="0"/>
            <w:vAlign w:val="center"/>
          </w:tcPr>
          <w:p w14:paraId="03570A49">
            <w:pPr>
              <w:pStyle w:val="283"/>
              <w:spacing w:line="360" w:lineRule="auto"/>
              <w:jc w:val="center"/>
              <w:rPr>
                <w:rFonts w:hint="eastAsia" w:ascii="宋体" w:hAnsi="宋体" w:eastAsia="宋体" w:cs="宋体"/>
                <w:color w:val="auto"/>
                <w:spacing w:val="20"/>
                <w:szCs w:val="21"/>
                <w:highlight w:val="none"/>
              </w:rPr>
            </w:pPr>
            <w:r>
              <w:rPr>
                <w:rFonts w:hint="eastAsia" w:ascii="宋体" w:hAnsi="宋体" w:eastAsia="宋体" w:cs="宋体"/>
                <w:color w:val="auto"/>
                <w:spacing w:val="20"/>
                <w:szCs w:val="21"/>
                <w:highlight w:val="none"/>
              </w:rPr>
              <w:t>项目总报价</w:t>
            </w:r>
          </w:p>
        </w:tc>
        <w:tc>
          <w:tcPr>
            <w:tcW w:w="6289" w:type="dxa"/>
            <w:tcBorders>
              <w:top w:val="single" w:color="000000" w:sz="6" w:space="0"/>
              <w:left w:val="single" w:color="000000" w:sz="6" w:space="0"/>
              <w:bottom w:val="double" w:color="000000" w:sz="6" w:space="0"/>
              <w:right w:val="double" w:color="000000" w:sz="6" w:space="0"/>
            </w:tcBorders>
            <w:noWrap w:val="0"/>
            <w:vAlign w:val="center"/>
          </w:tcPr>
          <w:p w14:paraId="41D5C937">
            <w:pPr>
              <w:pStyle w:val="283"/>
              <w:spacing w:line="360" w:lineRule="auto"/>
              <w:rPr>
                <w:rFonts w:hint="eastAsia" w:ascii="宋体" w:hAnsi="宋体" w:eastAsia="宋体" w:cs="宋体"/>
                <w:color w:val="auto"/>
                <w:spacing w:val="20"/>
                <w:szCs w:val="21"/>
                <w:highlight w:val="none"/>
              </w:rPr>
            </w:pPr>
            <w:r>
              <w:rPr>
                <w:rFonts w:hint="eastAsia" w:ascii="宋体" w:hAnsi="宋体" w:eastAsia="宋体" w:cs="宋体"/>
                <w:color w:val="auto"/>
                <w:spacing w:val="20"/>
                <w:szCs w:val="21"/>
                <w:highlight w:val="none"/>
              </w:rPr>
              <w:t>大写</w:t>
            </w:r>
            <w:r>
              <w:rPr>
                <w:rFonts w:hint="eastAsia" w:ascii="宋体" w:hAnsi="宋体" w:eastAsia="宋体" w:cs="宋体"/>
                <w:color w:val="auto"/>
                <w:spacing w:val="20"/>
                <w:szCs w:val="21"/>
                <w:highlight w:val="none"/>
                <w:u w:val="single"/>
              </w:rPr>
              <w:t xml:space="preserve">                </w:t>
            </w:r>
            <w:r>
              <w:rPr>
                <w:rFonts w:hint="eastAsia" w:ascii="宋体" w:hAnsi="宋体" w:eastAsia="宋体" w:cs="宋体"/>
                <w:color w:val="auto"/>
                <w:spacing w:val="20"/>
                <w:szCs w:val="21"/>
                <w:highlight w:val="none"/>
              </w:rPr>
              <w:t>（￥：</w:t>
            </w:r>
            <w:r>
              <w:rPr>
                <w:rFonts w:hint="eastAsia" w:ascii="宋体" w:hAnsi="宋体" w:eastAsia="宋体" w:cs="宋体"/>
                <w:color w:val="auto"/>
                <w:spacing w:val="20"/>
                <w:szCs w:val="21"/>
                <w:highlight w:val="none"/>
                <w:u w:val="single"/>
              </w:rPr>
              <w:t xml:space="preserve">           </w:t>
            </w:r>
            <w:r>
              <w:rPr>
                <w:rFonts w:hint="eastAsia" w:ascii="宋体" w:hAnsi="宋体" w:eastAsia="宋体" w:cs="宋体"/>
                <w:color w:val="auto"/>
                <w:spacing w:val="20"/>
                <w:szCs w:val="21"/>
                <w:highlight w:val="none"/>
              </w:rPr>
              <w:t>）</w:t>
            </w:r>
          </w:p>
        </w:tc>
      </w:tr>
    </w:tbl>
    <w:p w14:paraId="1ECDD1DD">
      <w:pPr>
        <w:pStyle w:val="283"/>
        <w:spacing w:line="360" w:lineRule="auto"/>
        <w:ind w:firstLine="251" w:firstLineChars="100"/>
        <w:rPr>
          <w:rFonts w:hint="eastAsia" w:ascii="宋体" w:hAnsi="宋体" w:eastAsia="宋体" w:cs="宋体"/>
          <w:bCs/>
          <w:color w:val="auto"/>
          <w:szCs w:val="21"/>
          <w:highlight w:val="none"/>
        </w:rPr>
      </w:pPr>
      <w:r>
        <w:rPr>
          <w:rFonts w:hint="eastAsia" w:ascii="宋体" w:hAnsi="宋体" w:eastAsia="宋体" w:cs="宋体"/>
          <w:b/>
          <w:color w:val="auto"/>
          <w:spacing w:val="20"/>
          <w:szCs w:val="21"/>
          <w:highlight w:val="none"/>
        </w:rPr>
        <w:t>注：</w:t>
      </w:r>
      <w:r>
        <w:rPr>
          <w:rFonts w:hint="eastAsia" w:ascii="宋体" w:hAnsi="宋体" w:eastAsia="宋体" w:cs="宋体"/>
          <w:bCs/>
          <w:color w:val="auto"/>
          <w:szCs w:val="21"/>
          <w:highlight w:val="none"/>
        </w:rPr>
        <w:t>▲1.如果不提供详细分项报价，其报价文件不进入评定，报价得分为0，且不得推荐为中标候选人。</w:t>
      </w:r>
    </w:p>
    <w:p w14:paraId="458E753C">
      <w:pPr>
        <w:pStyle w:val="283"/>
        <w:autoSpaceDE w:val="0"/>
        <w:autoSpaceDN w:val="0"/>
        <w:adjustRightInd w:val="0"/>
        <w:spacing w:line="360" w:lineRule="auto"/>
        <w:ind w:firstLine="210" w:firstLineChars="1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▲2.报价一经涂改，应在涂改处加盖单位公章或由负责人或授权代表签字或盖章，否则其报价文件不进入评定，报价得分为0，且不得推荐为中标候选人。</w:t>
      </w:r>
    </w:p>
    <w:p w14:paraId="2E1B81DD">
      <w:pPr>
        <w:spacing w:line="360" w:lineRule="auto"/>
        <w:ind w:firstLine="205" w:firstLineChars="98"/>
        <w:textAlignment w:val="baseline"/>
        <w:rPr>
          <w:rFonts w:hint="eastAsia" w:ascii="宋体" w:hAnsi="宋体" w:eastAsia="宋体" w:cs="宋体"/>
          <w:bCs/>
          <w:color w:val="auto"/>
          <w:kern w:val="2"/>
          <w:sz w:val="21"/>
          <w:szCs w:val="21"/>
          <w:highlight w:val="none"/>
          <w:lang w:val="en-US" w:eastAsia="zh-CN" w:bidi="ar-SA"/>
        </w:rPr>
        <w:sectPr>
          <w:pgSz w:w="11906" w:h="16838"/>
          <w:pgMar w:top="1440" w:right="1797" w:bottom="1440" w:left="1797" w:header="851" w:footer="992" w:gutter="0"/>
          <w:cols w:space="720" w:num="1"/>
          <w:titlePg/>
          <w:docGrid w:linePitch="312" w:charSpace="0"/>
        </w:sectPr>
      </w:pPr>
      <w:r>
        <w:rPr>
          <w:rFonts w:hint="eastAsia" w:ascii="宋体" w:hAnsi="宋体" w:eastAsia="宋体" w:cs="宋体"/>
          <w:bCs/>
          <w:color w:val="auto"/>
          <w:szCs w:val="21"/>
          <w:highlight w:val="none"/>
        </w:rPr>
        <w:t>▲3.报价</w:t>
      </w:r>
      <w:r>
        <w:rPr>
          <w:rFonts w:hint="eastAsia" w:ascii="宋体" w:hAnsi="宋体" w:eastAsia="宋体" w:cs="宋体"/>
          <w:bCs/>
          <w:color w:val="auto"/>
          <w:kern w:val="2"/>
          <w:sz w:val="21"/>
          <w:szCs w:val="21"/>
          <w:highlight w:val="none"/>
          <w:lang w:val="en-US" w:eastAsia="zh-CN" w:bidi="ar-SA"/>
        </w:rPr>
        <w:t>应包括人工工资、易损材料、生产工具、运输工具、修理费、清洗费、卫生用具、办公、车辆停放场地、食宿、通信、劳保（含高温补贴费、反光服、雨衣、夏令防暑等）、利润、税金、保险（包括人身意外保险）等一切费用。</w:t>
      </w:r>
    </w:p>
    <w:tbl>
      <w:tblPr>
        <w:tblStyle w:val="49"/>
        <w:tblW w:w="20126" w:type="dxa"/>
        <w:tblInd w:w="0" w:type="dxa"/>
        <w:tblLayout w:type="fixed"/>
        <w:tblCellMar>
          <w:top w:w="0" w:type="dxa"/>
          <w:left w:w="0" w:type="dxa"/>
          <w:bottom w:w="0" w:type="dxa"/>
          <w:right w:w="0" w:type="dxa"/>
        </w:tblCellMar>
      </w:tblPr>
      <w:tblGrid>
        <w:gridCol w:w="240"/>
        <w:gridCol w:w="1014"/>
        <w:gridCol w:w="1156"/>
        <w:gridCol w:w="1364"/>
        <w:gridCol w:w="1167"/>
        <w:gridCol w:w="961"/>
        <w:gridCol w:w="741"/>
        <w:gridCol w:w="819"/>
        <w:gridCol w:w="829"/>
        <w:gridCol w:w="7230"/>
        <w:gridCol w:w="3015"/>
        <w:gridCol w:w="1590"/>
      </w:tblGrid>
      <w:tr w14:paraId="78746680">
        <w:tblPrEx>
          <w:tblCellMar>
            <w:top w:w="0" w:type="dxa"/>
            <w:left w:w="0" w:type="dxa"/>
            <w:bottom w:w="0" w:type="dxa"/>
            <w:right w:w="0" w:type="dxa"/>
          </w:tblCellMar>
        </w:tblPrEx>
        <w:trPr>
          <w:trHeight w:val="420" w:hRule="atLeast"/>
        </w:trPr>
        <w:tc>
          <w:tcPr>
            <w:tcW w:w="8291" w:type="dxa"/>
            <w:gridSpan w:val="9"/>
            <w:tcBorders>
              <w:top w:val="nil"/>
              <w:left w:val="nil"/>
              <w:bottom w:val="nil"/>
              <w:right w:val="nil"/>
            </w:tcBorders>
            <w:noWrap/>
            <w:tcMar>
              <w:top w:w="12" w:type="dxa"/>
              <w:left w:w="12" w:type="dxa"/>
              <w:right w:w="12" w:type="dxa"/>
            </w:tcMar>
            <w:vAlign w:val="center"/>
          </w:tcPr>
          <w:p w14:paraId="776C9E42">
            <w:pPr>
              <w:widowControl/>
              <w:jc w:val="center"/>
              <w:textAlignment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2、</w:t>
            </w:r>
            <w:r>
              <w:rPr>
                <w:rFonts w:hint="eastAsia" w:ascii="宋体" w:hAnsi="宋体" w:eastAsia="宋体" w:cs="宋体"/>
                <w:color w:val="auto"/>
                <w:spacing w:val="20"/>
                <w:szCs w:val="21"/>
                <w:highlight w:val="none"/>
              </w:rPr>
              <w:t xml:space="preserve"> </w:t>
            </w:r>
            <w:r>
              <w:rPr>
                <w:rFonts w:hint="eastAsia" w:ascii="宋体" w:hAnsi="宋体" w:eastAsia="宋体" w:cs="宋体"/>
                <w:b/>
                <w:bCs/>
                <w:color w:val="auto"/>
                <w:sz w:val="28"/>
                <w:szCs w:val="28"/>
                <w:highlight w:val="none"/>
              </w:rPr>
              <w:t>标项一分项报价表</w:t>
            </w:r>
          </w:p>
        </w:tc>
        <w:tc>
          <w:tcPr>
            <w:tcW w:w="7230" w:type="dxa"/>
            <w:tcBorders>
              <w:top w:val="nil"/>
              <w:left w:val="nil"/>
              <w:bottom w:val="nil"/>
              <w:right w:val="nil"/>
            </w:tcBorders>
            <w:noWrap/>
            <w:tcMar>
              <w:top w:w="12" w:type="dxa"/>
              <w:left w:w="12" w:type="dxa"/>
              <w:right w:w="12" w:type="dxa"/>
            </w:tcMar>
            <w:vAlign w:val="bottom"/>
          </w:tcPr>
          <w:p w14:paraId="394E182D">
            <w:pPr>
              <w:rPr>
                <w:rFonts w:hint="eastAsia" w:ascii="宋体" w:hAnsi="宋体" w:eastAsia="宋体" w:cs="宋体"/>
                <w:color w:val="auto"/>
                <w:sz w:val="24"/>
                <w:highlight w:val="none"/>
              </w:rPr>
            </w:pPr>
          </w:p>
        </w:tc>
        <w:tc>
          <w:tcPr>
            <w:tcW w:w="3015" w:type="dxa"/>
            <w:tcBorders>
              <w:top w:val="nil"/>
              <w:left w:val="nil"/>
              <w:bottom w:val="nil"/>
              <w:right w:val="nil"/>
            </w:tcBorders>
            <w:noWrap/>
            <w:tcMar>
              <w:top w:w="12" w:type="dxa"/>
              <w:left w:w="12" w:type="dxa"/>
              <w:right w:w="12" w:type="dxa"/>
            </w:tcMar>
            <w:vAlign w:val="bottom"/>
          </w:tcPr>
          <w:p w14:paraId="14F93E55">
            <w:pPr>
              <w:rPr>
                <w:rFonts w:hint="eastAsia" w:ascii="宋体" w:hAnsi="宋体" w:eastAsia="宋体" w:cs="宋体"/>
                <w:color w:val="auto"/>
                <w:sz w:val="24"/>
                <w:highlight w:val="none"/>
              </w:rPr>
            </w:pPr>
          </w:p>
        </w:tc>
        <w:tc>
          <w:tcPr>
            <w:tcW w:w="1590" w:type="dxa"/>
            <w:tcBorders>
              <w:top w:val="nil"/>
              <w:left w:val="nil"/>
              <w:bottom w:val="nil"/>
              <w:right w:val="nil"/>
            </w:tcBorders>
            <w:noWrap/>
            <w:tcMar>
              <w:top w:w="12" w:type="dxa"/>
              <w:left w:w="12" w:type="dxa"/>
              <w:right w:w="12" w:type="dxa"/>
            </w:tcMar>
            <w:vAlign w:val="bottom"/>
          </w:tcPr>
          <w:p w14:paraId="2E54379C">
            <w:pPr>
              <w:rPr>
                <w:rFonts w:hint="eastAsia" w:ascii="宋体" w:hAnsi="宋体" w:eastAsia="宋体" w:cs="宋体"/>
                <w:color w:val="auto"/>
                <w:sz w:val="24"/>
                <w:highlight w:val="none"/>
              </w:rPr>
            </w:pPr>
          </w:p>
        </w:tc>
      </w:tr>
      <w:tr w14:paraId="62827E06">
        <w:tblPrEx>
          <w:tblCellMar>
            <w:top w:w="0" w:type="dxa"/>
            <w:left w:w="0" w:type="dxa"/>
            <w:bottom w:w="0" w:type="dxa"/>
            <w:right w:w="0" w:type="dxa"/>
          </w:tblCellMar>
        </w:tblPrEx>
        <w:trPr>
          <w:trHeight w:val="478" w:hRule="atLeast"/>
        </w:trPr>
        <w:tc>
          <w:tcPr>
            <w:tcW w:w="1254" w:type="dxa"/>
            <w:gridSpan w:val="2"/>
            <w:tcBorders>
              <w:top w:val="nil"/>
              <w:left w:val="nil"/>
              <w:bottom w:val="nil"/>
              <w:right w:val="nil"/>
            </w:tcBorders>
            <w:noWrap/>
            <w:tcMar>
              <w:top w:w="12" w:type="dxa"/>
              <w:left w:w="12" w:type="dxa"/>
              <w:right w:w="12" w:type="dxa"/>
            </w:tcMar>
            <w:vAlign w:val="center"/>
          </w:tcPr>
          <w:p w14:paraId="15A963A7">
            <w:pPr>
              <w:widowControl/>
              <w:jc w:val="right"/>
              <w:textAlignment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采购编号：</w:t>
            </w:r>
          </w:p>
        </w:tc>
        <w:tc>
          <w:tcPr>
            <w:tcW w:w="7037" w:type="dxa"/>
            <w:gridSpan w:val="7"/>
            <w:tcBorders>
              <w:top w:val="nil"/>
              <w:left w:val="nil"/>
              <w:bottom w:val="nil"/>
              <w:right w:val="nil"/>
            </w:tcBorders>
            <w:noWrap/>
            <w:tcMar>
              <w:top w:w="12" w:type="dxa"/>
              <w:left w:w="12" w:type="dxa"/>
              <w:right w:w="12" w:type="dxa"/>
            </w:tcMar>
            <w:vAlign w:val="center"/>
          </w:tcPr>
          <w:p w14:paraId="33E2E152">
            <w:pPr>
              <w:jc w:val="center"/>
              <w:rPr>
                <w:rFonts w:hint="eastAsia" w:ascii="宋体" w:hAnsi="宋体" w:eastAsia="宋体" w:cs="宋体"/>
                <w:color w:val="auto"/>
                <w:sz w:val="44"/>
                <w:szCs w:val="44"/>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5C33B84D">
            <w:pPr>
              <w:rPr>
                <w:rFonts w:hint="eastAsia" w:ascii="宋体" w:hAnsi="宋体" w:eastAsia="宋体" w:cs="宋体"/>
                <w:color w:val="auto"/>
                <w:sz w:val="24"/>
                <w:highlight w:val="none"/>
              </w:rPr>
            </w:pPr>
          </w:p>
        </w:tc>
      </w:tr>
      <w:tr w14:paraId="18105DA9">
        <w:tblPrEx>
          <w:tblCellMar>
            <w:top w:w="0" w:type="dxa"/>
            <w:left w:w="0" w:type="dxa"/>
            <w:bottom w:w="0" w:type="dxa"/>
            <w:right w:w="0" w:type="dxa"/>
          </w:tblCellMar>
        </w:tblPrEx>
        <w:trPr>
          <w:trHeight w:val="380" w:hRule="atLeast"/>
        </w:trPr>
        <w:tc>
          <w:tcPr>
            <w:tcW w:w="1254" w:type="dxa"/>
            <w:gridSpan w:val="2"/>
            <w:tcBorders>
              <w:top w:val="nil"/>
              <w:left w:val="nil"/>
              <w:bottom w:val="nil"/>
              <w:right w:val="nil"/>
            </w:tcBorders>
            <w:noWrap/>
            <w:tcMar>
              <w:top w:w="12" w:type="dxa"/>
              <w:left w:w="12" w:type="dxa"/>
              <w:right w:w="12" w:type="dxa"/>
            </w:tcMar>
            <w:vAlign w:val="center"/>
          </w:tcPr>
          <w:p w14:paraId="25B3D954">
            <w:pPr>
              <w:widowControl/>
              <w:jc w:val="right"/>
              <w:textAlignment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项目名称：</w:t>
            </w:r>
          </w:p>
        </w:tc>
        <w:tc>
          <w:tcPr>
            <w:tcW w:w="4648" w:type="dxa"/>
            <w:gridSpan w:val="4"/>
            <w:tcBorders>
              <w:top w:val="nil"/>
              <w:left w:val="nil"/>
              <w:bottom w:val="nil"/>
              <w:right w:val="nil"/>
            </w:tcBorders>
            <w:noWrap/>
            <w:tcMar>
              <w:top w:w="12" w:type="dxa"/>
              <w:left w:w="12" w:type="dxa"/>
              <w:right w:w="12" w:type="dxa"/>
            </w:tcMar>
            <w:vAlign w:val="center"/>
          </w:tcPr>
          <w:p w14:paraId="5292130C">
            <w:pPr>
              <w:jc w:val="center"/>
              <w:rPr>
                <w:rFonts w:hint="eastAsia" w:ascii="宋体" w:hAnsi="宋体" w:eastAsia="宋体" w:cs="宋体"/>
                <w:color w:val="auto"/>
                <w:sz w:val="44"/>
                <w:szCs w:val="44"/>
                <w:highlight w:val="none"/>
              </w:rPr>
            </w:pPr>
          </w:p>
        </w:tc>
        <w:tc>
          <w:tcPr>
            <w:tcW w:w="741" w:type="dxa"/>
            <w:tcBorders>
              <w:top w:val="nil"/>
              <w:left w:val="nil"/>
              <w:bottom w:val="nil"/>
              <w:right w:val="nil"/>
            </w:tcBorders>
            <w:noWrap/>
            <w:tcMar>
              <w:top w:w="12" w:type="dxa"/>
              <w:left w:w="12" w:type="dxa"/>
              <w:right w:w="12" w:type="dxa"/>
            </w:tcMar>
            <w:vAlign w:val="center"/>
          </w:tcPr>
          <w:p w14:paraId="4096FA8B">
            <w:pPr>
              <w:widowControl/>
              <w:jc w:val="center"/>
              <w:textAlignment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标项:</w:t>
            </w:r>
          </w:p>
        </w:tc>
        <w:tc>
          <w:tcPr>
            <w:tcW w:w="1648" w:type="dxa"/>
            <w:gridSpan w:val="2"/>
            <w:tcBorders>
              <w:top w:val="nil"/>
              <w:left w:val="nil"/>
              <w:bottom w:val="nil"/>
              <w:right w:val="nil"/>
            </w:tcBorders>
            <w:noWrap/>
            <w:tcMar>
              <w:top w:w="12" w:type="dxa"/>
              <w:left w:w="12" w:type="dxa"/>
              <w:right w:w="12" w:type="dxa"/>
            </w:tcMar>
            <w:vAlign w:val="center"/>
          </w:tcPr>
          <w:p w14:paraId="27588159">
            <w:pPr>
              <w:jc w:val="left"/>
              <w:rPr>
                <w:rFonts w:hint="eastAsia" w:ascii="宋体" w:hAnsi="宋体" w:eastAsia="宋体" w:cs="宋体"/>
                <w:color w:val="auto"/>
                <w:sz w:val="44"/>
                <w:szCs w:val="44"/>
                <w:highlight w:val="none"/>
              </w:rPr>
            </w:pPr>
            <w:r>
              <w:rPr>
                <w:rFonts w:hint="eastAsia" w:ascii="宋体" w:hAnsi="宋体" w:eastAsia="宋体" w:cs="宋体"/>
                <w:color w:val="auto"/>
                <w:sz w:val="20"/>
                <w:szCs w:val="20"/>
                <w:highlight w:val="none"/>
              </w:rPr>
              <w:t>一</w:t>
            </w:r>
          </w:p>
        </w:tc>
        <w:tc>
          <w:tcPr>
            <w:tcW w:w="11835" w:type="dxa"/>
            <w:gridSpan w:val="3"/>
            <w:tcBorders>
              <w:top w:val="nil"/>
              <w:left w:val="nil"/>
              <w:bottom w:val="nil"/>
              <w:right w:val="nil"/>
            </w:tcBorders>
            <w:noWrap/>
            <w:tcMar>
              <w:top w:w="12" w:type="dxa"/>
              <w:left w:w="12" w:type="dxa"/>
              <w:right w:w="12" w:type="dxa"/>
            </w:tcMar>
            <w:vAlign w:val="bottom"/>
          </w:tcPr>
          <w:p w14:paraId="297FA320">
            <w:pPr>
              <w:rPr>
                <w:rFonts w:hint="eastAsia" w:ascii="宋体" w:hAnsi="宋体" w:eastAsia="宋体" w:cs="宋体"/>
                <w:color w:val="auto"/>
                <w:sz w:val="24"/>
                <w:highlight w:val="none"/>
              </w:rPr>
            </w:pPr>
          </w:p>
        </w:tc>
      </w:tr>
      <w:tr w14:paraId="7D6F2B11">
        <w:tblPrEx>
          <w:tblCellMar>
            <w:top w:w="0" w:type="dxa"/>
            <w:left w:w="0" w:type="dxa"/>
            <w:bottom w:w="0" w:type="dxa"/>
            <w:right w:w="0" w:type="dxa"/>
          </w:tblCellMar>
        </w:tblPrEx>
        <w:trPr>
          <w:trHeight w:val="540"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44218DD">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序号</w:t>
            </w:r>
          </w:p>
        </w:tc>
        <w:tc>
          <w:tcPr>
            <w:tcW w:w="1014"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8B4F242">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项目内容</w:t>
            </w: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E29BB0E">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保洁内容</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0CDB96D">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细化内容</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FC242AE">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保洁面积㎡（清运量吨）</w:t>
            </w:r>
          </w:p>
          <w:p w14:paraId="7A7DE129">
            <w:pPr>
              <w:pStyle w:val="45"/>
              <w:ind w:firstLine="0"/>
              <w:rPr>
                <w:rFonts w:hint="eastAsia" w:ascii="宋体" w:hAnsi="宋体" w:eastAsia="宋体" w:cs="宋体"/>
                <w:color w:val="auto"/>
                <w:highlight w:val="none"/>
                <w:lang w:eastAsia="zh-CN"/>
              </w:rPr>
            </w:pPr>
            <w:r>
              <w:rPr>
                <w:rFonts w:hint="eastAsia" w:ascii="宋体" w:hAnsi="宋体" w:eastAsia="宋体" w:cs="宋体"/>
                <w:b/>
                <w:bCs/>
                <w:color w:val="auto"/>
                <w:sz w:val="20"/>
                <w:szCs w:val="20"/>
                <w:highlight w:val="none"/>
                <w:lang w:eastAsia="zh-CN"/>
              </w:rPr>
              <w:t>（商业街条）</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3C3E9DE">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最高限价</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C54A3E7">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投标单价</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D980BBC">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合价</w:t>
            </w: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B32780F">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备注</w:t>
            </w:r>
          </w:p>
        </w:tc>
        <w:tc>
          <w:tcPr>
            <w:tcW w:w="11835" w:type="dxa"/>
            <w:gridSpan w:val="3"/>
            <w:tcBorders>
              <w:top w:val="nil"/>
              <w:left w:val="nil"/>
              <w:bottom w:val="nil"/>
              <w:right w:val="nil"/>
            </w:tcBorders>
            <w:noWrap/>
            <w:tcMar>
              <w:top w:w="12" w:type="dxa"/>
              <w:left w:w="12" w:type="dxa"/>
              <w:right w:w="12" w:type="dxa"/>
            </w:tcMar>
            <w:vAlign w:val="bottom"/>
          </w:tcPr>
          <w:p w14:paraId="2DADAE2A">
            <w:pPr>
              <w:rPr>
                <w:rFonts w:hint="eastAsia" w:ascii="宋体" w:hAnsi="宋体" w:eastAsia="宋体" w:cs="宋体"/>
                <w:color w:val="auto"/>
                <w:sz w:val="24"/>
                <w:highlight w:val="none"/>
              </w:rPr>
            </w:pPr>
          </w:p>
        </w:tc>
      </w:tr>
      <w:tr w14:paraId="53DD9D3E">
        <w:tblPrEx>
          <w:tblCellMar>
            <w:top w:w="0" w:type="dxa"/>
            <w:left w:w="0" w:type="dxa"/>
            <w:bottom w:w="0" w:type="dxa"/>
            <w:right w:w="0" w:type="dxa"/>
          </w:tblCellMar>
        </w:tblPrEx>
        <w:trPr>
          <w:trHeight w:val="423" w:hRule="atLeast"/>
        </w:trPr>
        <w:tc>
          <w:tcPr>
            <w:tcW w:w="240" w:type="dxa"/>
            <w:vMerge w:val="restart"/>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73B122E">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w:t>
            </w:r>
          </w:p>
        </w:tc>
        <w:tc>
          <w:tcPr>
            <w:tcW w:w="1014" w:type="dxa"/>
            <w:vMerge w:val="restar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70ED491">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需求范围城区面积保洁</w:t>
            </w:r>
          </w:p>
        </w:tc>
        <w:tc>
          <w:tcPr>
            <w:tcW w:w="1156" w:type="dxa"/>
            <w:vMerge w:val="restar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34F1535">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路面面积107.12万㎡</w:t>
            </w:r>
            <w:r>
              <w:rPr>
                <w:rStyle w:val="201"/>
                <w:rFonts w:hint="eastAsia" w:ascii="宋体" w:hAnsi="宋体" w:eastAsia="宋体" w:cs="宋体"/>
                <w:color w:val="auto"/>
                <w:sz w:val="18"/>
                <w:szCs w:val="18"/>
                <w:highlight w:val="none"/>
              </w:rPr>
              <w:br w:type="textWrapping"/>
            </w:r>
            <w:r>
              <w:rPr>
                <w:rStyle w:val="201"/>
                <w:rFonts w:hint="eastAsia" w:ascii="宋体" w:hAnsi="宋体" w:eastAsia="宋体" w:cs="宋体"/>
                <w:color w:val="auto"/>
                <w:sz w:val="18"/>
                <w:szCs w:val="18"/>
                <w:highlight w:val="none"/>
              </w:rPr>
              <w:t>绿化面积27.98万㎡</w:t>
            </w:r>
            <w:r>
              <w:rPr>
                <w:rStyle w:val="201"/>
                <w:rFonts w:hint="eastAsia" w:ascii="宋体" w:hAnsi="宋体" w:eastAsia="宋体" w:cs="宋体"/>
                <w:color w:val="auto"/>
                <w:sz w:val="18"/>
                <w:szCs w:val="18"/>
                <w:highlight w:val="none"/>
              </w:rPr>
              <w:br w:type="textWrapping"/>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F1B9D9B">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一级保洁面积</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0BA7CF2">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432435.19</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1D81495">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12.402元/</w:t>
            </w:r>
            <w:r>
              <w:rPr>
                <w:rStyle w:val="166"/>
                <w:rFonts w:hint="eastAsia" w:ascii="宋体" w:hAnsi="宋体" w:eastAsia="宋体" w:cs="宋体"/>
                <w:color w:val="auto"/>
                <w:sz w:val="18"/>
                <w:szCs w:val="18"/>
                <w:highlight w:val="none"/>
              </w:rPr>
              <w: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1EA6B56">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B205B1D">
            <w:pPr>
              <w:jc w:val="center"/>
              <w:rPr>
                <w:rFonts w:hint="eastAsia" w:ascii="宋体" w:hAnsi="宋体" w:eastAsia="宋体" w:cs="宋体"/>
                <w:color w:val="auto"/>
                <w:sz w:val="18"/>
                <w:szCs w:val="18"/>
                <w:highlight w:val="none"/>
              </w:rPr>
            </w:pPr>
          </w:p>
        </w:tc>
        <w:tc>
          <w:tcPr>
            <w:tcW w:w="829" w:type="dxa"/>
            <w:vMerge w:val="restar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3ABEC4D">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根据实际作业面积按月结算</w:t>
            </w:r>
          </w:p>
        </w:tc>
        <w:tc>
          <w:tcPr>
            <w:tcW w:w="11835" w:type="dxa"/>
            <w:gridSpan w:val="3"/>
            <w:tcBorders>
              <w:top w:val="nil"/>
              <w:left w:val="nil"/>
              <w:bottom w:val="nil"/>
              <w:right w:val="nil"/>
            </w:tcBorders>
            <w:noWrap/>
            <w:tcMar>
              <w:top w:w="12" w:type="dxa"/>
              <w:left w:w="12" w:type="dxa"/>
              <w:right w:w="12" w:type="dxa"/>
            </w:tcMar>
            <w:vAlign w:val="bottom"/>
          </w:tcPr>
          <w:p w14:paraId="575F1F0C">
            <w:pPr>
              <w:rPr>
                <w:rFonts w:hint="eastAsia" w:ascii="宋体" w:hAnsi="宋体" w:eastAsia="宋体" w:cs="宋体"/>
                <w:color w:val="auto"/>
                <w:sz w:val="24"/>
                <w:highlight w:val="none"/>
              </w:rPr>
            </w:pPr>
          </w:p>
        </w:tc>
      </w:tr>
      <w:tr w14:paraId="1E300B99">
        <w:tblPrEx>
          <w:tblCellMar>
            <w:top w:w="0" w:type="dxa"/>
            <w:left w:w="0" w:type="dxa"/>
            <w:bottom w:w="0" w:type="dxa"/>
            <w:right w:w="0" w:type="dxa"/>
          </w:tblCellMar>
        </w:tblPrEx>
        <w:trPr>
          <w:trHeight w:val="477"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ACEEDDC">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ED29F1F">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FD7CAD7">
            <w:pPr>
              <w:jc w:val="center"/>
              <w:rPr>
                <w:rFonts w:hint="eastAsia" w:ascii="宋体" w:hAnsi="宋体" w:eastAsia="宋体" w:cs="宋体"/>
                <w:color w:val="auto"/>
                <w:sz w:val="18"/>
                <w:szCs w:val="18"/>
                <w:highlight w:val="none"/>
              </w:rPr>
            </w:pP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5F261AD">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二级保洁面积</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EEB8788">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108272.08</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CB0C15B">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10.07元/</w:t>
            </w:r>
            <w:r>
              <w:rPr>
                <w:rStyle w:val="166"/>
                <w:rFonts w:hint="eastAsia" w:ascii="宋体" w:hAnsi="宋体" w:eastAsia="宋体" w:cs="宋体"/>
                <w:color w:val="auto"/>
                <w:sz w:val="18"/>
                <w:szCs w:val="18"/>
                <w:highlight w:val="none"/>
              </w:rPr>
              <w: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6CECED7">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F3F04D1">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AE44A3C">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162B4D6B">
            <w:pPr>
              <w:rPr>
                <w:rFonts w:hint="eastAsia" w:ascii="宋体" w:hAnsi="宋体" w:eastAsia="宋体" w:cs="宋体"/>
                <w:color w:val="auto"/>
                <w:sz w:val="24"/>
                <w:highlight w:val="none"/>
              </w:rPr>
            </w:pPr>
          </w:p>
        </w:tc>
      </w:tr>
      <w:tr w14:paraId="3A2FABC0">
        <w:tblPrEx>
          <w:tblCellMar>
            <w:top w:w="0" w:type="dxa"/>
            <w:left w:w="0" w:type="dxa"/>
            <w:bottom w:w="0" w:type="dxa"/>
            <w:right w:w="0" w:type="dxa"/>
          </w:tblCellMar>
        </w:tblPrEx>
        <w:trPr>
          <w:trHeight w:val="246"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EC800C5">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A1C542C">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A2077B0">
            <w:pPr>
              <w:jc w:val="center"/>
              <w:rPr>
                <w:rFonts w:hint="eastAsia" w:ascii="宋体" w:hAnsi="宋体" w:eastAsia="宋体" w:cs="宋体"/>
                <w:color w:val="auto"/>
                <w:sz w:val="18"/>
                <w:szCs w:val="18"/>
                <w:highlight w:val="none"/>
              </w:rPr>
            </w:pPr>
          </w:p>
        </w:tc>
        <w:tc>
          <w:tcPr>
            <w:tcW w:w="1364"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43A0333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三级及以下保洁面积</w:t>
            </w:r>
          </w:p>
        </w:tc>
        <w:tc>
          <w:tcPr>
            <w:tcW w:w="1167"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78733F66">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530488.94</w:t>
            </w:r>
          </w:p>
        </w:tc>
        <w:tc>
          <w:tcPr>
            <w:tcW w:w="961"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0ED5365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8.056元/㎡</w:t>
            </w:r>
          </w:p>
        </w:tc>
        <w:tc>
          <w:tcPr>
            <w:tcW w:w="741"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5C3C9776">
            <w:pPr>
              <w:jc w:val="center"/>
              <w:rPr>
                <w:rFonts w:hint="eastAsia" w:ascii="宋体" w:hAnsi="宋体" w:eastAsia="宋体" w:cs="宋体"/>
                <w:color w:val="auto"/>
                <w:sz w:val="18"/>
                <w:szCs w:val="18"/>
                <w:highlight w:val="none"/>
              </w:rPr>
            </w:pPr>
          </w:p>
        </w:tc>
        <w:tc>
          <w:tcPr>
            <w:tcW w:w="819"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1C68DF34">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3B2510F">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22EDE047">
            <w:pPr>
              <w:rPr>
                <w:rFonts w:hint="eastAsia" w:ascii="宋体" w:hAnsi="宋体" w:eastAsia="宋体" w:cs="宋体"/>
                <w:color w:val="auto"/>
                <w:sz w:val="24"/>
                <w:highlight w:val="none"/>
              </w:rPr>
            </w:pPr>
          </w:p>
        </w:tc>
      </w:tr>
      <w:tr w14:paraId="380ACD0B">
        <w:tblPrEx>
          <w:tblCellMar>
            <w:top w:w="0" w:type="dxa"/>
            <w:left w:w="0" w:type="dxa"/>
            <w:bottom w:w="0" w:type="dxa"/>
            <w:right w:w="0" w:type="dxa"/>
          </w:tblCellMar>
        </w:tblPrEx>
        <w:trPr>
          <w:trHeight w:val="245"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85F7130">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01B67A6">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A039100">
            <w:pPr>
              <w:jc w:val="center"/>
              <w:rPr>
                <w:rFonts w:hint="eastAsia" w:ascii="宋体" w:hAnsi="宋体" w:eastAsia="宋体" w:cs="宋体"/>
                <w:color w:val="auto"/>
                <w:sz w:val="18"/>
                <w:szCs w:val="18"/>
                <w:highlight w:val="none"/>
              </w:rPr>
            </w:pPr>
          </w:p>
        </w:tc>
        <w:tc>
          <w:tcPr>
            <w:tcW w:w="1364"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5FCBA627">
            <w:pPr>
              <w:widowControl/>
              <w:jc w:val="center"/>
              <w:textAlignment w:val="center"/>
              <w:rPr>
                <w:rFonts w:hint="eastAsia" w:ascii="宋体" w:hAnsi="宋体" w:eastAsia="宋体" w:cs="宋体"/>
                <w:color w:val="auto"/>
                <w:sz w:val="18"/>
                <w:szCs w:val="18"/>
                <w:highlight w:val="none"/>
              </w:rPr>
            </w:pPr>
          </w:p>
        </w:tc>
        <w:tc>
          <w:tcPr>
            <w:tcW w:w="1167"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63F4206C">
            <w:pPr>
              <w:widowControl/>
              <w:jc w:val="center"/>
              <w:textAlignment w:val="center"/>
              <w:rPr>
                <w:rFonts w:hint="eastAsia" w:ascii="宋体" w:hAnsi="宋体" w:eastAsia="宋体" w:cs="宋体"/>
                <w:color w:val="auto"/>
                <w:sz w:val="18"/>
                <w:szCs w:val="18"/>
                <w:highlight w:val="none"/>
              </w:rPr>
            </w:pPr>
          </w:p>
        </w:tc>
        <w:tc>
          <w:tcPr>
            <w:tcW w:w="961"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5B97C883">
            <w:pPr>
              <w:widowControl/>
              <w:jc w:val="center"/>
              <w:textAlignment w:val="center"/>
              <w:rPr>
                <w:rFonts w:hint="eastAsia" w:ascii="宋体" w:hAnsi="宋体" w:eastAsia="宋体" w:cs="宋体"/>
                <w:color w:val="auto"/>
                <w:sz w:val="18"/>
                <w:szCs w:val="18"/>
                <w:highlight w:val="none"/>
              </w:rPr>
            </w:pPr>
          </w:p>
        </w:tc>
        <w:tc>
          <w:tcPr>
            <w:tcW w:w="741"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05345932">
            <w:pPr>
              <w:jc w:val="center"/>
              <w:rPr>
                <w:rFonts w:hint="eastAsia" w:ascii="宋体" w:hAnsi="宋体" w:eastAsia="宋体" w:cs="宋体"/>
                <w:color w:val="auto"/>
                <w:sz w:val="18"/>
                <w:szCs w:val="18"/>
                <w:highlight w:val="none"/>
              </w:rPr>
            </w:pPr>
          </w:p>
        </w:tc>
        <w:tc>
          <w:tcPr>
            <w:tcW w:w="819"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20F62B90">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B686600">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6C683F87">
            <w:pPr>
              <w:rPr>
                <w:rFonts w:hint="eastAsia" w:ascii="宋体" w:hAnsi="宋体" w:eastAsia="宋体" w:cs="宋体"/>
                <w:color w:val="auto"/>
                <w:sz w:val="24"/>
                <w:highlight w:val="none"/>
              </w:rPr>
            </w:pPr>
          </w:p>
        </w:tc>
      </w:tr>
      <w:tr w14:paraId="082CA315">
        <w:tblPrEx>
          <w:tblCellMar>
            <w:top w:w="0" w:type="dxa"/>
            <w:left w:w="0" w:type="dxa"/>
            <w:bottom w:w="0" w:type="dxa"/>
            <w:right w:w="0" w:type="dxa"/>
          </w:tblCellMar>
        </w:tblPrEx>
        <w:trPr>
          <w:trHeight w:val="400"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F5E0CE0">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CB2CE24">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F98BBBE">
            <w:pPr>
              <w:jc w:val="center"/>
              <w:rPr>
                <w:rFonts w:hint="eastAsia" w:ascii="宋体" w:hAnsi="宋体" w:eastAsia="宋体" w:cs="宋体"/>
                <w:color w:val="auto"/>
                <w:sz w:val="18"/>
                <w:szCs w:val="18"/>
                <w:highlight w:val="none"/>
              </w:rPr>
            </w:pP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B4E8E29">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绿化保洁（公园）面积</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5895253">
            <w:pPr>
              <w:widowControl/>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18"/>
                <w:szCs w:val="18"/>
                <w:highlight w:val="none"/>
              </w:rPr>
              <w:t>279764.31</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4B2DD75">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2.12元/</w:t>
            </w:r>
            <w:r>
              <w:rPr>
                <w:rStyle w:val="166"/>
                <w:rFonts w:hint="eastAsia" w:ascii="宋体" w:hAnsi="宋体" w:eastAsia="宋体" w:cs="宋体"/>
                <w:color w:val="auto"/>
                <w:sz w:val="18"/>
                <w:szCs w:val="18"/>
                <w:highlight w:val="none"/>
              </w:rPr>
              <w: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A1884D7">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C5AC8AD">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CEC8AFD">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6000A6E2">
            <w:pPr>
              <w:rPr>
                <w:rFonts w:hint="eastAsia" w:ascii="宋体" w:hAnsi="宋体" w:eastAsia="宋体" w:cs="宋体"/>
                <w:color w:val="auto"/>
                <w:sz w:val="24"/>
                <w:highlight w:val="none"/>
              </w:rPr>
            </w:pPr>
          </w:p>
        </w:tc>
      </w:tr>
      <w:tr w14:paraId="345C276E">
        <w:tblPrEx>
          <w:tblCellMar>
            <w:top w:w="0" w:type="dxa"/>
            <w:left w:w="0" w:type="dxa"/>
            <w:bottom w:w="0" w:type="dxa"/>
            <w:right w:w="0" w:type="dxa"/>
          </w:tblCellMar>
        </w:tblPrEx>
        <w:trPr>
          <w:trHeight w:val="526" w:hRule="atLeast"/>
        </w:trPr>
        <w:tc>
          <w:tcPr>
            <w:tcW w:w="240" w:type="dxa"/>
            <w:vMerge w:val="restart"/>
            <w:tcBorders>
              <w:top w:val="single" w:color="auto" w:sz="4" w:space="0"/>
              <w:left w:val="single" w:color="auto" w:sz="4" w:space="0"/>
              <w:right w:val="single" w:color="auto" w:sz="4" w:space="0"/>
            </w:tcBorders>
            <w:noWrap/>
            <w:tcMar>
              <w:top w:w="12" w:type="dxa"/>
              <w:left w:w="12" w:type="dxa"/>
              <w:right w:w="12" w:type="dxa"/>
            </w:tcMar>
            <w:vAlign w:val="center"/>
          </w:tcPr>
          <w:p w14:paraId="617C550D">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2</w:t>
            </w:r>
          </w:p>
        </w:tc>
        <w:tc>
          <w:tcPr>
            <w:tcW w:w="1014"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6994AD5E">
            <w:pPr>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需求范围城区垃圾分类清运</w:t>
            </w: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AB5006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分类清运（包含易腐上门清运）  </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9C2D148">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需求范围所有垃圾分清运</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30F0C2A">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约18250吨/年</w:t>
            </w:r>
          </w:p>
        </w:tc>
        <w:tc>
          <w:tcPr>
            <w:tcW w:w="961" w:type="dxa"/>
            <w:tcBorders>
              <w:top w:val="single" w:color="auto" w:sz="4" w:space="0"/>
              <w:left w:val="nil"/>
              <w:bottom w:val="single" w:color="auto" w:sz="4" w:space="0"/>
              <w:right w:val="single" w:color="auto" w:sz="4" w:space="0"/>
            </w:tcBorders>
            <w:noWrap w:val="0"/>
            <w:tcMar>
              <w:top w:w="12" w:type="dxa"/>
              <w:left w:w="12" w:type="dxa"/>
              <w:right w:w="12" w:type="dxa"/>
            </w:tcMar>
            <w:vAlign w:val="center"/>
          </w:tcPr>
          <w:p w14:paraId="70909D6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95.4元/T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6CE33DE">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E11A11C">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D693AB8">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c>
          <w:tcPr>
            <w:tcW w:w="7230" w:type="dxa"/>
            <w:tcBorders>
              <w:top w:val="nil"/>
              <w:left w:val="nil"/>
              <w:bottom w:val="nil"/>
              <w:right w:val="nil"/>
            </w:tcBorders>
            <w:noWrap w:val="0"/>
            <w:tcMar>
              <w:top w:w="12" w:type="dxa"/>
              <w:left w:w="12" w:type="dxa"/>
              <w:right w:w="12" w:type="dxa"/>
            </w:tcMar>
            <w:vAlign w:val="center"/>
          </w:tcPr>
          <w:p w14:paraId="24DA977C">
            <w:pPr>
              <w:jc w:val="center"/>
              <w:rPr>
                <w:rFonts w:hint="eastAsia" w:ascii="宋体" w:hAnsi="宋体" w:eastAsia="宋体" w:cs="宋体"/>
                <w:color w:val="auto"/>
                <w:sz w:val="24"/>
                <w:highlight w:val="none"/>
              </w:rPr>
            </w:pPr>
          </w:p>
        </w:tc>
        <w:tc>
          <w:tcPr>
            <w:tcW w:w="4605" w:type="dxa"/>
            <w:gridSpan w:val="2"/>
            <w:tcBorders>
              <w:top w:val="nil"/>
              <w:left w:val="nil"/>
              <w:bottom w:val="nil"/>
              <w:right w:val="nil"/>
            </w:tcBorders>
            <w:noWrap/>
            <w:tcMar>
              <w:top w:w="12" w:type="dxa"/>
              <w:left w:w="12" w:type="dxa"/>
              <w:right w:w="12" w:type="dxa"/>
            </w:tcMar>
            <w:vAlign w:val="bottom"/>
          </w:tcPr>
          <w:p w14:paraId="3B62F42D">
            <w:pPr>
              <w:rPr>
                <w:rFonts w:hint="eastAsia" w:ascii="宋体" w:hAnsi="宋体" w:eastAsia="宋体" w:cs="宋体"/>
                <w:color w:val="auto"/>
                <w:sz w:val="24"/>
                <w:highlight w:val="none"/>
              </w:rPr>
            </w:pPr>
          </w:p>
        </w:tc>
      </w:tr>
      <w:tr w14:paraId="443A7DE9">
        <w:tblPrEx>
          <w:tblCellMar>
            <w:top w:w="0" w:type="dxa"/>
            <w:left w:w="0" w:type="dxa"/>
            <w:bottom w:w="0" w:type="dxa"/>
            <w:right w:w="0" w:type="dxa"/>
          </w:tblCellMar>
        </w:tblPrEx>
        <w:trPr>
          <w:trHeight w:val="587" w:hRule="atLeast"/>
        </w:trPr>
        <w:tc>
          <w:tcPr>
            <w:tcW w:w="240" w:type="dxa"/>
            <w:vMerge w:val="continue"/>
            <w:tcBorders>
              <w:left w:val="single" w:color="auto" w:sz="4" w:space="0"/>
              <w:right w:val="single" w:color="auto" w:sz="4" w:space="0"/>
            </w:tcBorders>
            <w:noWrap/>
            <w:tcMar>
              <w:top w:w="12" w:type="dxa"/>
              <w:left w:w="12" w:type="dxa"/>
              <w:right w:w="12" w:type="dxa"/>
            </w:tcMar>
            <w:vAlign w:val="center"/>
          </w:tcPr>
          <w:p w14:paraId="3305C1AF">
            <w:pPr>
              <w:widowControl/>
              <w:jc w:val="center"/>
              <w:textAlignment w:val="center"/>
              <w:rPr>
                <w:rFonts w:hint="eastAsia" w:ascii="宋体" w:hAnsi="宋体" w:eastAsia="宋体" w:cs="宋体"/>
                <w:b/>
                <w:bCs/>
                <w:color w:val="auto"/>
                <w:sz w:val="18"/>
                <w:szCs w:val="18"/>
                <w:highlight w:val="none"/>
              </w:rPr>
            </w:pPr>
          </w:p>
        </w:tc>
        <w:tc>
          <w:tcPr>
            <w:tcW w:w="1014" w:type="dxa"/>
            <w:vMerge w:val="continue"/>
            <w:tcBorders>
              <w:left w:val="single" w:color="auto" w:sz="4" w:space="0"/>
              <w:right w:val="single" w:color="auto" w:sz="4" w:space="0"/>
            </w:tcBorders>
            <w:noWrap w:val="0"/>
            <w:tcMar>
              <w:top w:w="12" w:type="dxa"/>
              <w:left w:w="12" w:type="dxa"/>
              <w:right w:w="12" w:type="dxa"/>
            </w:tcMar>
            <w:vAlign w:val="center"/>
          </w:tcPr>
          <w:p w14:paraId="24DD3134">
            <w:pPr>
              <w:jc w:val="center"/>
              <w:rPr>
                <w:rFonts w:hint="eastAsia" w:ascii="宋体" w:hAnsi="宋体" w:eastAsia="宋体" w:cs="宋体"/>
                <w:b/>
                <w:bCs/>
                <w:color w:val="auto"/>
                <w:sz w:val="18"/>
                <w:szCs w:val="18"/>
                <w:highlight w:val="none"/>
              </w:rPr>
            </w:pP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4B4FFA2">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店面上门收集</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04AA89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沿街商铺垃圾上门收集</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3749CA7">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5条商业街</w:t>
            </w:r>
          </w:p>
        </w:tc>
        <w:tc>
          <w:tcPr>
            <w:tcW w:w="961" w:type="dxa"/>
            <w:tcBorders>
              <w:top w:val="single" w:color="auto" w:sz="4" w:space="0"/>
              <w:left w:val="nil"/>
              <w:bottom w:val="single" w:color="auto" w:sz="4" w:space="0"/>
              <w:right w:val="single" w:color="auto" w:sz="4" w:space="0"/>
            </w:tcBorders>
            <w:noWrap w:val="0"/>
            <w:tcMar>
              <w:top w:w="12" w:type="dxa"/>
              <w:left w:w="12" w:type="dxa"/>
              <w:right w:w="12" w:type="dxa"/>
            </w:tcMar>
            <w:vAlign w:val="center"/>
          </w:tcPr>
          <w:p w14:paraId="32C00E89">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103133.76元/条</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7917036">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B44C5B5">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C24DBB7">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c>
          <w:tcPr>
            <w:tcW w:w="7230" w:type="dxa"/>
            <w:tcBorders>
              <w:top w:val="nil"/>
              <w:left w:val="nil"/>
              <w:bottom w:val="nil"/>
              <w:right w:val="nil"/>
            </w:tcBorders>
            <w:noWrap w:val="0"/>
            <w:tcMar>
              <w:top w:w="12" w:type="dxa"/>
              <w:left w:w="12" w:type="dxa"/>
              <w:right w:w="12" w:type="dxa"/>
            </w:tcMar>
            <w:vAlign w:val="center"/>
          </w:tcPr>
          <w:p w14:paraId="224E261E">
            <w:pPr>
              <w:jc w:val="center"/>
              <w:rPr>
                <w:rFonts w:hint="eastAsia" w:ascii="宋体" w:hAnsi="宋体" w:eastAsia="宋体" w:cs="宋体"/>
                <w:color w:val="auto"/>
                <w:sz w:val="24"/>
                <w:highlight w:val="none"/>
              </w:rPr>
            </w:pPr>
          </w:p>
        </w:tc>
        <w:tc>
          <w:tcPr>
            <w:tcW w:w="4605" w:type="dxa"/>
            <w:gridSpan w:val="2"/>
            <w:tcBorders>
              <w:top w:val="nil"/>
              <w:left w:val="nil"/>
              <w:bottom w:val="nil"/>
              <w:right w:val="nil"/>
            </w:tcBorders>
            <w:noWrap/>
            <w:tcMar>
              <w:top w:w="12" w:type="dxa"/>
              <w:left w:w="12" w:type="dxa"/>
              <w:right w:w="12" w:type="dxa"/>
            </w:tcMar>
            <w:vAlign w:val="bottom"/>
          </w:tcPr>
          <w:p w14:paraId="28A3B476">
            <w:pPr>
              <w:rPr>
                <w:rFonts w:hint="eastAsia" w:ascii="宋体" w:hAnsi="宋体" w:eastAsia="宋体" w:cs="宋体"/>
                <w:color w:val="auto"/>
                <w:sz w:val="24"/>
                <w:highlight w:val="none"/>
              </w:rPr>
            </w:pPr>
          </w:p>
        </w:tc>
      </w:tr>
      <w:tr w14:paraId="1DC4EAC5">
        <w:tblPrEx>
          <w:tblCellMar>
            <w:top w:w="0" w:type="dxa"/>
            <w:left w:w="0" w:type="dxa"/>
            <w:bottom w:w="0" w:type="dxa"/>
            <w:right w:w="0" w:type="dxa"/>
          </w:tblCellMar>
        </w:tblPrEx>
        <w:trPr>
          <w:trHeight w:val="960" w:hRule="atLeast"/>
        </w:trPr>
        <w:tc>
          <w:tcPr>
            <w:tcW w:w="240" w:type="dxa"/>
            <w:vMerge w:val="continue"/>
            <w:tcBorders>
              <w:left w:val="single" w:color="auto" w:sz="4" w:space="0"/>
              <w:bottom w:val="single" w:color="auto" w:sz="4" w:space="0"/>
              <w:right w:val="single" w:color="auto" w:sz="4" w:space="0"/>
            </w:tcBorders>
            <w:noWrap/>
            <w:tcMar>
              <w:top w:w="12" w:type="dxa"/>
              <w:left w:w="12" w:type="dxa"/>
              <w:right w:w="12" w:type="dxa"/>
            </w:tcMar>
            <w:vAlign w:val="center"/>
          </w:tcPr>
          <w:p w14:paraId="38A53B26">
            <w:pPr>
              <w:widowControl/>
              <w:jc w:val="center"/>
              <w:textAlignment w:val="center"/>
              <w:rPr>
                <w:rFonts w:hint="eastAsia" w:ascii="宋体" w:hAnsi="宋体" w:eastAsia="宋体" w:cs="宋体"/>
                <w:b/>
                <w:bCs/>
                <w:color w:val="auto"/>
                <w:sz w:val="18"/>
                <w:szCs w:val="18"/>
                <w:highlight w:val="none"/>
              </w:rPr>
            </w:pPr>
          </w:p>
        </w:tc>
        <w:tc>
          <w:tcPr>
            <w:tcW w:w="1014"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0B3E6142">
            <w:pPr>
              <w:widowControl/>
              <w:jc w:val="center"/>
              <w:textAlignment w:val="center"/>
              <w:rPr>
                <w:rFonts w:hint="eastAsia" w:ascii="宋体" w:hAnsi="宋体" w:eastAsia="宋体" w:cs="宋体"/>
                <w:b/>
                <w:bCs/>
                <w:color w:val="auto"/>
                <w:sz w:val="18"/>
                <w:szCs w:val="18"/>
                <w:highlight w:val="none"/>
              </w:rPr>
            </w:pP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F8505A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餐厨垃圾上门收集清运</w:t>
            </w:r>
          </w:p>
          <w:p w14:paraId="34568065">
            <w:pPr>
              <w:widowControl/>
              <w:jc w:val="center"/>
              <w:textAlignment w:val="center"/>
              <w:rPr>
                <w:rFonts w:hint="eastAsia" w:ascii="宋体" w:hAnsi="宋体" w:eastAsia="宋体" w:cs="宋体"/>
                <w:color w:val="auto"/>
                <w:sz w:val="18"/>
                <w:szCs w:val="18"/>
                <w:highlight w:val="none"/>
              </w:rPr>
            </w:pP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B396FFD">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城区中大型餐饮企业、机关单位、学校上门收集清运</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90EAFD8">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约2190吨/年</w:t>
            </w:r>
          </w:p>
        </w:tc>
        <w:tc>
          <w:tcPr>
            <w:tcW w:w="961" w:type="dxa"/>
            <w:tcBorders>
              <w:top w:val="single" w:color="auto" w:sz="4" w:space="0"/>
              <w:left w:val="nil"/>
              <w:bottom w:val="single" w:color="auto" w:sz="4" w:space="0"/>
              <w:right w:val="single" w:color="auto" w:sz="4" w:space="0"/>
            </w:tcBorders>
            <w:noWrap w:val="0"/>
            <w:tcMar>
              <w:top w:w="12" w:type="dxa"/>
              <w:left w:w="12" w:type="dxa"/>
              <w:right w:w="12" w:type="dxa"/>
            </w:tcMar>
            <w:vAlign w:val="center"/>
          </w:tcPr>
          <w:p w14:paraId="4C54CB23">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126.14元/T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9C36032">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823C0C5">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46F1C56">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c>
          <w:tcPr>
            <w:tcW w:w="7230" w:type="dxa"/>
            <w:tcBorders>
              <w:top w:val="nil"/>
              <w:left w:val="nil"/>
              <w:bottom w:val="nil"/>
              <w:right w:val="nil"/>
            </w:tcBorders>
            <w:noWrap/>
            <w:tcMar>
              <w:top w:w="12" w:type="dxa"/>
              <w:left w:w="12" w:type="dxa"/>
              <w:right w:w="12" w:type="dxa"/>
            </w:tcMar>
            <w:vAlign w:val="bottom"/>
          </w:tcPr>
          <w:p w14:paraId="1967C230">
            <w:pPr>
              <w:rPr>
                <w:rFonts w:hint="eastAsia" w:ascii="宋体" w:hAnsi="宋体" w:eastAsia="宋体" w:cs="宋体"/>
                <w:color w:val="auto"/>
                <w:highlight w:val="none"/>
              </w:rPr>
            </w:pPr>
          </w:p>
          <w:p w14:paraId="77881513">
            <w:pPr>
              <w:pStyle w:val="45"/>
              <w:tabs>
                <w:tab w:val="left" w:pos="208"/>
              </w:tabs>
              <w:ind w:firstLine="0"/>
              <w:rPr>
                <w:rFonts w:hint="eastAsia" w:ascii="宋体" w:hAnsi="宋体" w:eastAsia="宋体" w:cs="宋体"/>
                <w:color w:val="auto"/>
                <w:highlight w:val="none"/>
                <w:lang w:eastAsia="zh-CN"/>
              </w:rPr>
            </w:pPr>
          </w:p>
        </w:tc>
        <w:tc>
          <w:tcPr>
            <w:tcW w:w="4605" w:type="dxa"/>
            <w:gridSpan w:val="2"/>
            <w:tcBorders>
              <w:top w:val="nil"/>
              <w:left w:val="nil"/>
              <w:bottom w:val="nil"/>
              <w:right w:val="nil"/>
            </w:tcBorders>
            <w:noWrap w:val="0"/>
            <w:tcMar>
              <w:top w:w="12" w:type="dxa"/>
              <w:left w:w="12" w:type="dxa"/>
              <w:right w:w="12" w:type="dxa"/>
            </w:tcMar>
            <w:vAlign w:val="center"/>
          </w:tcPr>
          <w:p w14:paraId="65B727FD">
            <w:pPr>
              <w:jc w:val="center"/>
              <w:rPr>
                <w:rFonts w:hint="eastAsia" w:ascii="宋体" w:hAnsi="宋体" w:eastAsia="宋体" w:cs="宋体"/>
                <w:color w:val="auto"/>
                <w:sz w:val="24"/>
                <w:highlight w:val="none"/>
              </w:rPr>
            </w:pPr>
          </w:p>
        </w:tc>
      </w:tr>
      <w:tr w14:paraId="71D3E7A2">
        <w:tblPrEx>
          <w:tblCellMar>
            <w:top w:w="0" w:type="dxa"/>
            <w:left w:w="0" w:type="dxa"/>
            <w:bottom w:w="0" w:type="dxa"/>
            <w:right w:w="0" w:type="dxa"/>
          </w:tblCellMar>
        </w:tblPrEx>
        <w:trPr>
          <w:trHeight w:val="551" w:hRule="atLeast"/>
        </w:trPr>
        <w:tc>
          <w:tcPr>
            <w:tcW w:w="240" w:type="dxa"/>
            <w:tcBorders>
              <w:top w:val="single" w:color="auto" w:sz="4" w:space="0"/>
              <w:left w:val="single" w:color="auto" w:sz="4" w:space="0"/>
              <w:bottom w:val="nil"/>
              <w:right w:val="single" w:color="auto" w:sz="4" w:space="0"/>
            </w:tcBorders>
            <w:noWrap/>
            <w:tcMar>
              <w:top w:w="12" w:type="dxa"/>
              <w:left w:w="12" w:type="dxa"/>
              <w:right w:w="12" w:type="dxa"/>
            </w:tcMar>
            <w:vAlign w:val="center"/>
          </w:tcPr>
          <w:p w14:paraId="0FD99141">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w:t>
            </w:r>
          </w:p>
        </w:tc>
        <w:tc>
          <w:tcPr>
            <w:tcW w:w="1014" w:type="dxa"/>
            <w:tcBorders>
              <w:top w:val="single" w:color="auto" w:sz="4" w:space="0"/>
              <w:left w:val="single" w:color="auto" w:sz="4" w:space="0"/>
              <w:bottom w:val="nil"/>
              <w:right w:val="single" w:color="auto" w:sz="4" w:space="0"/>
            </w:tcBorders>
            <w:noWrap w:val="0"/>
            <w:tcMar>
              <w:top w:w="12" w:type="dxa"/>
              <w:left w:w="12" w:type="dxa"/>
              <w:right w:w="12" w:type="dxa"/>
            </w:tcMar>
            <w:vAlign w:val="center"/>
          </w:tcPr>
          <w:p w14:paraId="7E5E7163">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城区压缩中转站</w:t>
            </w:r>
          </w:p>
        </w:tc>
        <w:tc>
          <w:tcPr>
            <w:tcW w:w="1156" w:type="dxa"/>
            <w:tcBorders>
              <w:top w:val="single" w:color="auto" w:sz="4" w:space="0"/>
              <w:left w:val="single" w:color="auto" w:sz="4" w:space="0"/>
              <w:bottom w:val="nil"/>
              <w:right w:val="single" w:color="auto" w:sz="4" w:space="0"/>
            </w:tcBorders>
            <w:noWrap w:val="0"/>
            <w:tcMar>
              <w:top w:w="12" w:type="dxa"/>
              <w:left w:w="12" w:type="dxa"/>
              <w:right w:w="12" w:type="dxa"/>
            </w:tcMar>
            <w:vAlign w:val="center"/>
          </w:tcPr>
          <w:p w14:paraId="42CD7DE3">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城区压缩中转站3座</w:t>
            </w:r>
          </w:p>
        </w:tc>
        <w:tc>
          <w:tcPr>
            <w:tcW w:w="2531" w:type="dxa"/>
            <w:gridSpan w:val="2"/>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321073F">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城区压缩中转站3座运营及人员管理</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BCFEF93">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151363元/座</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D08B707">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89B6914">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9C856EF">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c>
          <w:tcPr>
            <w:tcW w:w="7230" w:type="dxa"/>
            <w:tcBorders>
              <w:top w:val="nil"/>
              <w:left w:val="nil"/>
              <w:bottom w:val="nil"/>
              <w:right w:val="nil"/>
            </w:tcBorders>
            <w:noWrap/>
            <w:tcMar>
              <w:top w:w="12" w:type="dxa"/>
              <w:left w:w="12" w:type="dxa"/>
              <w:right w:w="12" w:type="dxa"/>
            </w:tcMar>
            <w:vAlign w:val="bottom"/>
          </w:tcPr>
          <w:p w14:paraId="028782D6">
            <w:pPr>
              <w:rPr>
                <w:rFonts w:hint="eastAsia" w:ascii="宋体" w:hAnsi="宋体" w:eastAsia="宋体" w:cs="宋体"/>
                <w:color w:val="auto"/>
                <w:sz w:val="24"/>
                <w:highlight w:val="none"/>
              </w:rPr>
            </w:pPr>
          </w:p>
        </w:tc>
        <w:tc>
          <w:tcPr>
            <w:tcW w:w="3015" w:type="dxa"/>
            <w:tcBorders>
              <w:top w:val="nil"/>
              <w:left w:val="nil"/>
              <w:bottom w:val="nil"/>
              <w:right w:val="nil"/>
            </w:tcBorders>
            <w:noWrap w:val="0"/>
            <w:tcMar>
              <w:top w:w="12" w:type="dxa"/>
              <w:left w:w="12" w:type="dxa"/>
              <w:right w:w="12" w:type="dxa"/>
            </w:tcMar>
            <w:vAlign w:val="center"/>
          </w:tcPr>
          <w:p w14:paraId="314AE30C">
            <w:pPr>
              <w:jc w:val="center"/>
              <w:rPr>
                <w:rFonts w:hint="eastAsia" w:ascii="宋体" w:hAnsi="宋体" w:eastAsia="宋体" w:cs="宋体"/>
                <w:color w:val="auto"/>
                <w:sz w:val="24"/>
                <w:highlight w:val="none"/>
              </w:rPr>
            </w:pPr>
          </w:p>
        </w:tc>
        <w:tc>
          <w:tcPr>
            <w:tcW w:w="1590" w:type="dxa"/>
            <w:tcBorders>
              <w:top w:val="nil"/>
              <w:left w:val="nil"/>
              <w:bottom w:val="nil"/>
              <w:right w:val="nil"/>
            </w:tcBorders>
            <w:noWrap/>
            <w:tcMar>
              <w:top w:w="12" w:type="dxa"/>
              <w:left w:w="12" w:type="dxa"/>
              <w:right w:w="12" w:type="dxa"/>
            </w:tcMar>
            <w:vAlign w:val="center"/>
          </w:tcPr>
          <w:p w14:paraId="00E5E452">
            <w:pPr>
              <w:jc w:val="center"/>
              <w:rPr>
                <w:rFonts w:hint="eastAsia" w:ascii="宋体" w:hAnsi="宋体" w:eastAsia="宋体" w:cs="宋体"/>
                <w:color w:val="auto"/>
                <w:sz w:val="24"/>
                <w:highlight w:val="none"/>
              </w:rPr>
            </w:pPr>
          </w:p>
        </w:tc>
      </w:tr>
      <w:tr w14:paraId="524D1F84">
        <w:tblPrEx>
          <w:tblCellMar>
            <w:top w:w="0" w:type="dxa"/>
            <w:left w:w="0" w:type="dxa"/>
            <w:bottom w:w="0" w:type="dxa"/>
            <w:right w:w="0" w:type="dxa"/>
          </w:tblCellMar>
        </w:tblPrEx>
        <w:trPr>
          <w:trHeight w:val="667"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079DB8A">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4</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6EE2A32">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公厕保洁</w:t>
            </w: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E1C3F5D">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城区内公厕（含水电费、维修费等费用）</w:t>
            </w:r>
          </w:p>
        </w:tc>
        <w:tc>
          <w:tcPr>
            <w:tcW w:w="2531" w:type="dxa"/>
            <w:gridSpan w:val="2"/>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32E7780">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公厕保洁95座</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2E1227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34980元/座</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37618DE">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A4E33F6">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7052F43">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c>
          <w:tcPr>
            <w:tcW w:w="11835" w:type="dxa"/>
            <w:gridSpan w:val="3"/>
            <w:tcBorders>
              <w:top w:val="nil"/>
              <w:left w:val="nil"/>
              <w:bottom w:val="nil"/>
              <w:right w:val="nil"/>
            </w:tcBorders>
            <w:noWrap/>
            <w:tcMar>
              <w:top w:w="12" w:type="dxa"/>
              <w:left w:w="12" w:type="dxa"/>
              <w:right w:w="12" w:type="dxa"/>
            </w:tcMar>
            <w:vAlign w:val="bottom"/>
          </w:tcPr>
          <w:p w14:paraId="52A6BEF3">
            <w:pPr>
              <w:rPr>
                <w:rFonts w:hint="eastAsia" w:ascii="宋体" w:hAnsi="宋体" w:eastAsia="宋体" w:cs="宋体"/>
                <w:color w:val="auto"/>
                <w:sz w:val="24"/>
                <w:highlight w:val="none"/>
              </w:rPr>
            </w:pPr>
          </w:p>
        </w:tc>
      </w:tr>
      <w:tr w14:paraId="092F0CE5">
        <w:tblPrEx>
          <w:tblCellMar>
            <w:top w:w="0" w:type="dxa"/>
            <w:left w:w="0" w:type="dxa"/>
            <w:bottom w:w="0" w:type="dxa"/>
            <w:right w:w="0" w:type="dxa"/>
          </w:tblCellMar>
        </w:tblPrEx>
        <w:trPr>
          <w:trHeight w:val="1070"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F619A67">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5</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EC4CF90">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人员社保费</w:t>
            </w:r>
          </w:p>
        </w:tc>
        <w:tc>
          <w:tcPr>
            <w:tcW w:w="3687" w:type="dxa"/>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48CAA8D">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环卫作业人员社会保险费用（医疗、工伤、养老等社会保险）</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931F263">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1097166.6元/年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7858292">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1097166.6元/年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60616EF">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1097166.6元/年</w:t>
            </w:r>
          </w:p>
        </w:tc>
        <w:tc>
          <w:tcPr>
            <w:tcW w:w="829"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100F8AC4">
            <w:pPr>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该三项费用中标人要计入投标每年单价内，根据中标人实际产生费用单独支付。</w:t>
            </w:r>
          </w:p>
        </w:tc>
        <w:tc>
          <w:tcPr>
            <w:tcW w:w="11835" w:type="dxa"/>
            <w:gridSpan w:val="3"/>
            <w:tcBorders>
              <w:top w:val="nil"/>
              <w:left w:val="nil"/>
              <w:bottom w:val="nil"/>
              <w:right w:val="nil"/>
            </w:tcBorders>
            <w:noWrap/>
            <w:tcMar>
              <w:top w:w="12" w:type="dxa"/>
              <w:left w:w="12" w:type="dxa"/>
              <w:right w:w="12" w:type="dxa"/>
            </w:tcMar>
            <w:vAlign w:val="bottom"/>
          </w:tcPr>
          <w:p w14:paraId="30DDE688">
            <w:pPr>
              <w:rPr>
                <w:rFonts w:hint="eastAsia" w:ascii="宋体" w:hAnsi="宋体" w:eastAsia="宋体" w:cs="宋体"/>
                <w:color w:val="auto"/>
                <w:sz w:val="24"/>
                <w:highlight w:val="none"/>
              </w:rPr>
            </w:pPr>
          </w:p>
        </w:tc>
      </w:tr>
      <w:tr w14:paraId="570AF068">
        <w:tblPrEx>
          <w:tblCellMar>
            <w:top w:w="0" w:type="dxa"/>
            <w:left w:w="0" w:type="dxa"/>
            <w:bottom w:w="0" w:type="dxa"/>
            <w:right w:w="0" w:type="dxa"/>
          </w:tblCellMar>
        </w:tblPrEx>
        <w:trPr>
          <w:trHeight w:val="1070"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639DF31">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6</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351BD3D">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人员高温补贴、法定节假日加班、体检费、福利费</w:t>
            </w:r>
          </w:p>
        </w:tc>
        <w:tc>
          <w:tcPr>
            <w:tcW w:w="3687" w:type="dxa"/>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94D793E">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环卫作业人员高温补贴、法定节假日加班、体检费、福利费</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AB64639">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996751.2元/年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03B06A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996751.2元/年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87A3A6A">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996751.2元/年</w:t>
            </w:r>
          </w:p>
        </w:tc>
        <w:tc>
          <w:tcPr>
            <w:tcW w:w="829" w:type="dxa"/>
            <w:vMerge w:val="continue"/>
            <w:tcBorders>
              <w:left w:val="single" w:color="auto" w:sz="4" w:space="0"/>
              <w:right w:val="single" w:color="auto" w:sz="4" w:space="0"/>
            </w:tcBorders>
            <w:noWrap w:val="0"/>
            <w:tcMar>
              <w:top w:w="12" w:type="dxa"/>
              <w:left w:w="12" w:type="dxa"/>
              <w:right w:w="12" w:type="dxa"/>
            </w:tcMar>
            <w:vAlign w:val="center"/>
          </w:tcPr>
          <w:p w14:paraId="1954FEF1">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6117A932">
            <w:pPr>
              <w:rPr>
                <w:rFonts w:hint="eastAsia" w:ascii="宋体" w:hAnsi="宋体" w:eastAsia="宋体" w:cs="宋体"/>
                <w:color w:val="auto"/>
                <w:sz w:val="24"/>
                <w:highlight w:val="none"/>
              </w:rPr>
            </w:pPr>
          </w:p>
        </w:tc>
      </w:tr>
      <w:tr w14:paraId="76ECEDB5">
        <w:tblPrEx>
          <w:tblCellMar>
            <w:top w:w="0" w:type="dxa"/>
            <w:left w:w="0" w:type="dxa"/>
            <w:bottom w:w="0" w:type="dxa"/>
            <w:right w:w="0" w:type="dxa"/>
          </w:tblCellMar>
        </w:tblPrEx>
        <w:trPr>
          <w:trHeight w:val="1070"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6E24B635">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7</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F5815B6">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应急费</w:t>
            </w:r>
          </w:p>
        </w:tc>
        <w:tc>
          <w:tcPr>
            <w:tcW w:w="3687" w:type="dxa"/>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9281180">
            <w:pPr>
              <w:widowControl/>
              <w:tabs>
                <w:tab w:val="left" w:pos="775"/>
              </w:tabs>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遇台风、雨雪等恶劣天气额外加班及机械设备投入；大年初一重点区域保洁；遇美食节、黄帝公祭等重大节日保洁投入等</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E590442">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100000元/年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B4C6DA2">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100000元/年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C30BA37">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100000元/年</w:t>
            </w:r>
          </w:p>
        </w:tc>
        <w:tc>
          <w:tcPr>
            <w:tcW w:w="829"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1280F6B1">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63A1E066">
            <w:pPr>
              <w:rPr>
                <w:rFonts w:hint="eastAsia" w:ascii="宋体" w:hAnsi="宋体" w:eastAsia="宋体" w:cs="宋体"/>
                <w:color w:val="auto"/>
                <w:sz w:val="24"/>
                <w:highlight w:val="none"/>
              </w:rPr>
            </w:pPr>
          </w:p>
        </w:tc>
      </w:tr>
      <w:tr w14:paraId="240DCABC">
        <w:tblPrEx>
          <w:tblCellMar>
            <w:top w:w="0" w:type="dxa"/>
            <w:left w:w="0" w:type="dxa"/>
            <w:bottom w:w="0" w:type="dxa"/>
            <w:right w:w="0" w:type="dxa"/>
          </w:tblCellMar>
        </w:tblPrEx>
        <w:trPr>
          <w:trHeight w:val="384" w:hRule="atLeast"/>
        </w:trPr>
        <w:tc>
          <w:tcPr>
            <w:tcW w:w="5902" w:type="dxa"/>
            <w:gridSpan w:val="6"/>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B87C1A9">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每年合计（每年费用为1-7项合计）：</w:t>
            </w:r>
          </w:p>
        </w:tc>
        <w:tc>
          <w:tcPr>
            <w:tcW w:w="2389" w:type="dxa"/>
            <w:gridSpan w:val="3"/>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B4F77E8">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39B784E4">
            <w:pPr>
              <w:rPr>
                <w:rFonts w:hint="eastAsia" w:ascii="宋体" w:hAnsi="宋体" w:eastAsia="宋体" w:cs="宋体"/>
                <w:color w:val="auto"/>
                <w:sz w:val="24"/>
                <w:highlight w:val="none"/>
              </w:rPr>
            </w:pPr>
          </w:p>
        </w:tc>
      </w:tr>
      <w:tr w14:paraId="0E249985">
        <w:tblPrEx>
          <w:tblCellMar>
            <w:top w:w="0" w:type="dxa"/>
            <w:left w:w="0" w:type="dxa"/>
            <w:bottom w:w="0" w:type="dxa"/>
            <w:right w:w="0" w:type="dxa"/>
          </w:tblCellMar>
        </w:tblPrEx>
        <w:trPr>
          <w:trHeight w:val="374" w:hRule="atLeast"/>
        </w:trPr>
        <w:tc>
          <w:tcPr>
            <w:tcW w:w="5902" w:type="dxa"/>
            <w:gridSpan w:val="6"/>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4B53FC5">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三年总价（每年费用×3）：</w:t>
            </w:r>
          </w:p>
        </w:tc>
        <w:tc>
          <w:tcPr>
            <w:tcW w:w="2389" w:type="dxa"/>
            <w:gridSpan w:val="3"/>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52BE25E">
            <w:pPr>
              <w:jc w:val="center"/>
              <w:rPr>
                <w:rFonts w:hint="eastAsia" w:ascii="宋体" w:hAnsi="宋体" w:eastAsia="宋体" w:cs="宋体"/>
                <w:b/>
                <w:bCs/>
                <w:color w:val="auto"/>
                <w:sz w:val="18"/>
                <w:szCs w:val="18"/>
                <w:highlight w:val="none"/>
              </w:rPr>
            </w:pPr>
          </w:p>
        </w:tc>
        <w:tc>
          <w:tcPr>
            <w:tcW w:w="11835" w:type="dxa"/>
            <w:gridSpan w:val="3"/>
            <w:tcBorders>
              <w:top w:val="nil"/>
              <w:left w:val="nil"/>
              <w:bottom w:val="nil"/>
              <w:right w:val="nil"/>
            </w:tcBorders>
            <w:noWrap/>
            <w:tcMar>
              <w:top w:w="12" w:type="dxa"/>
              <w:left w:w="12" w:type="dxa"/>
              <w:right w:w="12" w:type="dxa"/>
            </w:tcMar>
            <w:vAlign w:val="bottom"/>
          </w:tcPr>
          <w:p w14:paraId="12CCA7A5">
            <w:pPr>
              <w:rPr>
                <w:rFonts w:hint="eastAsia" w:ascii="宋体" w:hAnsi="宋体" w:eastAsia="宋体" w:cs="宋体"/>
                <w:color w:val="auto"/>
                <w:sz w:val="24"/>
                <w:highlight w:val="none"/>
              </w:rPr>
            </w:pPr>
          </w:p>
        </w:tc>
      </w:tr>
      <w:tr w14:paraId="6FD8B96E">
        <w:tblPrEx>
          <w:tblCellMar>
            <w:top w:w="0" w:type="dxa"/>
            <w:left w:w="0" w:type="dxa"/>
            <w:bottom w:w="0" w:type="dxa"/>
            <w:right w:w="0" w:type="dxa"/>
          </w:tblCellMar>
        </w:tblPrEx>
        <w:trPr>
          <w:trHeight w:val="660" w:hRule="atLeast"/>
        </w:trPr>
        <w:tc>
          <w:tcPr>
            <w:tcW w:w="8291" w:type="dxa"/>
            <w:gridSpan w:val="9"/>
            <w:tcBorders>
              <w:top w:val="nil"/>
              <w:left w:val="nil"/>
              <w:bottom w:val="nil"/>
              <w:right w:val="nil"/>
            </w:tcBorders>
            <w:noWrap w:val="0"/>
            <w:tcMar>
              <w:top w:w="12" w:type="dxa"/>
              <w:left w:w="12" w:type="dxa"/>
              <w:right w:w="12" w:type="dxa"/>
            </w:tcMar>
            <w:vAlign w:val="center"/>
          </w:tcPr>
          <w:p w14:paraId="15500C9D">
            <w:pPr>
              <w:widowControl/>
              <w:jc w:val="left"/>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1、本报价书包含但不限于第三章要求的所有内容。</w:t>
            </w:r>
            <w:r>
              <w:rPr>
                <w:rFonts w:hint="eastAsia" w:ascii="宋体" w:hAnsi="宋体" w:eastAsia="宋体" w:cs="宋体"/>
                <w:b/>
                <w:bCs/>
                <w:color w:val="auto"/>
                <w:sz w:val="20"/>
                <w:szCs w:val="20"/>
                <w:highlight w:val="none"/>
              </w:rPr>
              <w:br w:type="textWrapping"/>
            </w:r>
            <w:r>
              <w:rPr>
                <w:rFonts w:hint="eastAsia" w:ascii="宋体" w:hAnsi="宋体" w:eastAsia="宋体" w:cs="宋体"/>
                <w:b/>
                <w:bCs/>
                <w:color w:val="auto"/>
                <w:sz w:val="20"/>
                <w:szCs w:val="20"/>
                <w:highlight w:val="none"/>
              </w:rPr>
              <w:t>▲2、总价合计必须与报价书（开标一览表）的总报价相同，且各单项报价不得为0，不得修改、增减开标一览表内容，否则作无效标处理。</w:t>
            </w:r>
          </w:p>
        </w:tc>
        <w:tc>
          <w:tcPr>
            <w:tcW w:w="11835" w:type="dxa"/>
            <w:gridSpan w:val="3"/>
            <w:tcBorders>
              <w:top w:val="nil"/>
              <w:left w:val="nil"/>
              <w:bottom w:val="nil"/>
              <w:right w:val="nil"/>
            </w:tcBorders>
            <w:noWrap/>
            <w:tcMar>
              <w:top w:w="12" w:type="dxa"/>
              <w:left w:w="12" w:type="dxa"/>
              <w:right w:w="12" w:type="dxa"/>
            </w:tcMar>
            <w:vAlign w:val="bottom"/>
          </w:tcPr>
          <w:p w14:paraId="562968A7">
            <w:pPr>
              <w:rPr>
                <w:rFonts w:hint="eastAsia" w:ascii="宋体" w:hAnsi="宋体" w:eastAsia="宋体" w:cs="宋体"/>
                <w:color w:val="auto"/>
                <w:sz w:val="24"/>
                <w:highlight w:val="none"/>
              </w:rPr>
            </w:pPr>
          </w:p>
        </w:tc>
      </w:tr>
      <w:tr w14:paraId="05DBDBBB">
        <w:tblPrEx>
          <w:tblCellMar>
            <w:top w:w="0" w:type="dxa"/>
            <w:left w:w="0" w:type="dxa"/>
            <w:bottom w:w="0" w:type="dxa"/>
            <w:right w:w="0" w:type="dxa"/>
          </w:tblCellMar>
        </w:tblPrEx>
        <w:trPr>
          <w:gridAfter w:val="3"/>
          <w:wAfter w:w="11835" w:type="dxa"/>
          <w:trHeight w:val="805" w:hRule="atLeast"/>
        </w:trPr>
        <w:tc>
          <w:tcPr>
            <w:tcW w:w="8291" w:type="dxa"/>
            <w:gridSpan w:val="9"/>
            <w:tcBorders>
              <w:top w:val="nil"/>
              <w:left w:val="nil"/>
              <w:bottom w:val="nil"/>
              <w:right w:val="nil"/>
            </w:tcBorders>
            <w:noWrap/>
            <w:tcMar>
              <w:top w:w="12" w:type="dxa"/>
              <w:left w:w="12" w:type="dxa"/>
              <w:right w:w="12" w:type="dxa"/>
            </w:tcMar>
            <w:vAlign w:val="center"/>
          </w:tcPr>
          <w:p w14:paraId="706249E8">
            <w:pPr>
              <w:widowControl/>
              <w:spacing w:line="480" w:lineRule="auto"/>
              <w:jc w:val="center"/>
              <w:rPr>
                <w:rFonts w:hint="eastAsia" w:ascii="宋体" w:hAnsi="宋体" w:eastAsia="宋体" w:cs="宋体"/>
                <w:b/>
                <w:bCs/>
                <w:color w:val="auto"/>
                <w:sz w:val="28"/>
                <w:szCs w:val="28"/>
                <w:highlight w:val="none"/>
              </w:rPr>
            </w:pPr>
            <w:bookmarkStart w:id="147" w:name="_Toc119229667"/>
            <w:r>
              <w:rPr>
                <w:rFonts w:hint="eastAsia" w:ascii="宋体" w:hAnsi="宋体" w:eastAsia="宋体" w:cs="宋体"/>
                <w:b/>
                <w:bCs/>
                <w:color w:val="auto"/>
                <w:sz w:val="28"/>
                <w:szCs w:val="28"/>
                <w:highlight w:val="none"/>
              </w:rPr>
              <w:t>3、</w:t>
            </w:r>
            <w:r>
              <w:rPr>
                <w:rFonts w:hint="eastAsia" w:ascii="宋体" w:hAnsi="宋体" w:eastAsia="宋体" w:cs="宋体"/>
                <w:color w:val="auto"/>
                <w:spacing w:val="20"/>
                <w:szCs w:val="21"/>
                <w:highlight w:val="none"/>
              </w:rPr>
              <w:t xml:space="preserve"> </w:t>
            </w:r>
            <w:r>
              <w:rPr>
                <w:rFonts w:hint="eastAsia" w:ascii="宋体" w:hAnsi="宋体" w:eastAsia="宋体" w:cs="宋体"/>
                <w:b/>
                <w:bCs/>
                <w:color w:val="auto"/>
                <w:sz w:val="28"/>
                <w:szCs w:val="28"/>
                <w:highlight w:val="none"/>
              </w:rPr>
              <w:t>标项二分项报价表</w:t>
            </w:r>
          </w:p>
        </w:tc>
      </w:tr>
      <w:tr w14:paraId="78481CEA">
        <w:tblPrEx>
          <w:tblCellMar>
            <w:top w:w="0" w:type="dxa"/>
            <w:left w:w="0" w:type="dxa"/>
            <w:bottom w:w="0" w:type="dxa"/>
            <w:right w:w="0" w:type="dxa"/>
          </w:tblCellMar>
        </w:tblPrEx>
        <w:trPr>
          <w:gridAfter w:val="3"/>
          <w:wAfter w:w="11835" w:type="dxa"/>
          <w:trHeight w:val="90" w:hRule="atLeast"/>
        </w:trPr>
        <w:tc>
          <w:tcPr>
            <w:tcW w:w="1254" w:type="dxa"/>
            <w:gridSpan w:val="2"/>
            <w:tcBorders>
              <w:top w:val="nil"/>
              <w:left w:val="nil"/>
              <w:bottom w:val="nil"/>
              <w:right w:val="nil"/>
            </w:tcBorders>
            <w:noWrap/>
            <w:tcMar>
              <w:top w:w="12" w:type="dxa"/>
              <w:left w:w="12" w:type="dxa"/>
              <w:right w:w="12" w:type="dxa"/>
            </w:tcMar>
            <w:vAlign w:val="center"/>
          </w:tcPr>
          <w:p w14:paraId="07B08790">
            <w:pPr>
              <w:widowControl/>
              <w:jc w:val="right"/>
              <w:textAlignment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采购编号：</w:t>
            </w:r>
          </w:p>
        </w:tc>
        <w:tc>
          <w:tcPr>
            <w:tcW w:w="7037" w:type="dxa"/>
            <w:gridSpan w:val="7"/>
            <w:tcBorders>
              <w:top w:val="nil"/>
              <w:left w:val="nil"/>
              <w:bottom w:val="nil"/>
              <w:right w:val="nil"/>
            </w:tcBorders>
            <w:noWrap/>
            <w:tcMar>
              <w:top w:w="12" w:type="dxa"/>
              <w:left w:w="12" w:type="dxa"/>
              <w:right w:w="12" w:type="dxa"/>
            </w:tcMar>
            <w:vAlign w:val="center"/>
          </w:tcPr>
          <w:p w14:paraId="3A23AE7A">
            <w:pPr>
              <w:jc w:val="center"/>
              <w:rPr>
                <w:rFonts w:hint="eastAsia" w:ascii="宋体" w:hAnsi="宋体" w:eastAsia="宋体" w:cs="宋体"/>
                <w:color w:val="auto"/>
                <w:sz w:val="44"/>
                <w:szCs w:val="44"/>
                <w:highlight w:val="none"/>
              </w:rPr>
            </w:pPr>
          </w:p>
        </w:tc>
      </w:tr>
      <w:tr w14:paraId="1D7E400D">
        <w:tblPrEx>
          <w:tblCellMar>
            <w:top w:w="0" w:type="dxa"/>
            <w:left w:w="0" w:type="dxa"/>
            <w:bottom w:w="0" w:type="dxa"/>
            <w:right w:w="0" w:type="dxa"/>
          </w:tblCellMar>
        </w:tblPrEx>
        <w:trPr>
          <w:gridAfter w:val="3"/>
          <w:wAfter w:w="11835" w:type="dxa"/>
          <w:trHeight w:val="380" w:hRule="atLeast"/>
        </w:trPr>
        <w:tc>
          <w:tcPr>
            <w:tcW w:w="1254" w:type="dxa"/>
            <w:gridSpan w:val="2"/>
            <w:tcBorders>
              <w:top w:val="nil"/>
              <w:left w:val="nil"/>
              <w:bottom w:val="nil"/>
              <w:right w:val="nil"/>
            </w:tcBorders>
            <w:noWrap/>
            <w:tcMar>
              <w:top w:w="12" w:type="dxa"/>
              <w:left w:w="12" w:type="dxa"/>
              <w:right w:w="12" w:type="dxa"/>
            </w:tcMar>
            <w:vAlign w:val="center"/>
          </w:tcPr>
          <w:p w14:paraId="7060CEFE">
            <w:pPr>
              <w:widowControl/>
              <w:jc w:val="right"/>
              <w:textAlignment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项目名称：</w:t>
            </w:r>
          </w:p>
        </w:tc>
        <w:tc>
          <w:tcPr>
            <w:tcW w:w="4648" w:type="dxa"/>
            <w:gridSpan w:val="4"/>
            <w:tcBorders>
              <w:top w:val="nil"/>
              <w:left w:val="nil"/>
              <w:bottom w:val="nil"/>
              <w:right w:val="nil"/>
            </w:tcBorders>
            <w:noWrap/>
            <w:tcMar>
              <w:top w:w="12" w:type="dxa"/>
              <w:left w:w="12" w:type="dxa"/>
              <w:right w:w="12" w:type="dxa"/>
            </w:tcMar>
            <w:vAlign w:val="center"/>
          </w:tcPr>
          <w:p w14:paraId="39CCE65D">
            <w:pPr>
              <w:jc w:val="center"/>
              <w:rPr>
                <w:rFonts w:hint="eastAsia" w:ascii="宋体" w:hAnsi="宋体" w:eastAsia="宋体" w:cs="宋体"/>
                <w:color w:val="auto"/>
                <w:sz w:val="44"/>
                <w:szCs w:val="44"/>
                <w:highlight w:val="none"/>
              </w:rPr>
            </w:pPr>
          </w:p>
        </w:tc>
        <w:tc>
          <w:tcPr>
            <w:tcW w:w="741" w:type="dxa"/>
            <w:tcBorders>
              <w:top w:val="nil"/>
              <w:left w:val="nil"/>
              <w:bottom w:val="nil"/>
              <w:right w:val="nil"/>
            </w:tcBorders>
            <w:noWrap/>
            <w:tcMar>
              <w:top w:w="12" w:type="dxa"/>
              <w:left w:w="12" w:type="dxa"/>
              <w:right w:w="12" w:type="dxa"/>
            </w:tcMar>
            <w:vAlign w:val="center"/>
          </w:tcPr>
          <w:p w14:paraId="3B587F3C">
            <w:pPr>
              <w:widowControl/>
              <w:jc w:val="center"/>
              <w:textAlignment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标项:</w:t>
            </w:r>
          </w:p>
        </w:tc>
        <w:tc>
          <w:tcPr>
            <w:tcW w:w="1648" w:type="dxa"/>
            <w:gridSpan w:val="2"/>
            <w:tcBorders>
              <w:top w:val="nil"/>
              <w:left w:val="nil"/>
              <w:bottom w:val="nil"/>
              <w:right w:val="nil"/>
            </w:tcBorders>
            <w:noWrap/>
            <w:tcMar>
              <w:top w:w="12" w:type="dxa"/>
              <w:left w:w="12" w:type="dxa"/>
              <w:right w:w="12" w:type="dxa"/>
            </w:tcMar>
            <w:vAlign w:val="center"/>
          </w:tcPr>
          <w:p w14:paraId="3AD99EC4">
            <w:pPr>
              <w:jc w:val="left"/>
              <w:rPr>
                <w:rFonts w:hint="eastAsia" w:ascii="宋体" w:hAnsi="宋体" w:eastAsia="宋体" w:cs="宋体"/>
                <w:color w:val="auto"/>
                <w:sz w:val="44"/>
                <w:szCs w:val="44"/>
                <w:highlight w:val="none"/>
              </w:rPr>
            </w:pPr>
            <w:r>
              <w:rPr>
                <w:rFonts w:hint="eastAsia" w:ascii="宋体" w:hAnsi="宋体" w:eastAsia="宋体" w:cs="宋体"/>
                <w:color w:val="auto"/>
                <w:sz w:val="20"/>
                <w:szCs w:val="20"/>
                <w:highlight w:val="none"/>
              </w:rPr>
              <w:t>二</w:t>
            </w:r>
          </w:p>
        </w:tc>
      </w:tr>
      <w:tr w14:paraId="3DCCF1A8">
        <w:tblPrEx>
          <w:tblCellMar>
            <w:top w:w="0" w:type="dxa"/>
            <w:left w:w="0" w:type="dxa"/>
            <w:bottom w:w="0" w:type="dxa"/>
            <w:right w:w="0" w:type="dxa"/>
          </w:tblCellMar>
        </w:tblPrEx>
        <w:trPr>
          <w:gridAfter w:val="3"/>
          <w:wAfter w:w="11835" w:type="dxa"/>
          <w:trHeight w:val="684"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ED546BC">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序号</w:t>
            </w:r>
          </w:p>
        </w:tc>
        <w:tc>
          <w:tcPr>
            <w:tcW w:w="1014"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343DCF1">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项目内容</w:t>
            </w: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753BBB1">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保洁内容</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DF3E5C7">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细化内容</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1AA269F">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保洁面积㎡（清运量吨）</w:t>
            </w:r>
          </w:p>
          <w:p w14:paraId="522C7916">
            <w:pPr>
              <w:pStyle w:val="45"/>
              <w:tabs>
                <w:tab w:val="left" w:pos="208"/>
              </w:tabs>
              <w:ind w:firstLine="0"/>
              <w:rPr>
                <w:rFonts w:hint="eastAsia" w:ascii="宋体" w:hAnsi="宋体" w:eastAsia="宋体" w:cs="宋体"/>
                <w:color w:val="auto"/>
                <w:highlight w:val="none"/>
                <w:lang w:eastAsia="zh-CN"/>
              </w:rPr>
            </w:pPr>
            <w:r>
              <w:rPr>
                <w:rFonts w:hint="eastAsia" w:ascii="宋体" w:hAnsi="宋体" w:eastAsia="宋体" w:cs="宋体"/>
                <w:b/>
                <w:bCs/>
                <w:color w:val="auto"/>
                <w:sz w:val="20"/>
                <w:szCs w:val="20"/>
                <w:highlight w:val="none"/>
                <w:lang w:eastAsia="zh-CN"/>
              </w:rPr>
              <w:t>（商业街条）</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0FA8176">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最高限价</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6B9E1D4">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投标单价</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C7E8A97">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合价</w:t>
            </w: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3D2B3D3">
            <w:pPr>
              <w:widowControl/>
              <w:jc w:val="center"/>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备注</w:t>
            </w:r>
          </w:p>
        </w:tc>
      </w:tr>
      <w:tr w14:paraId="48DF9FB1">
        <w:tblPrEx>
          <w:tblCellMar>
            <w:top w:w="0" w:type="dxa"/>
            <w:left w:w="0" w:type="dxa"/>
            <w:bottom w:w="0" w:type="dxa"/>
            <w:right w:w="0" w:type="dxa"/>
          </w:tblCellMar>
        </w:tblPrEx>
        <w:trPr>
          <w:gridAfter w:val="3"/>
          <w:wAfter w:w="11835" w:type="dxa"/>
          <w:trHeight w:val="276" w:hRule="atLeast"/>
        </w:trPr>
        <w:tc>
          <w:tcPr>
            <w:tcW w:w="240" w:type="dxa"/>
            <w:vMerge w:val="restart"/>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7A4D6AD">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1</w:t>
            </w:r>
          </w:p>
        </w:tc>
        <w:tc>
          <w:tcPr>
            <w:tcW w:w="1014" w:type="dxa"/>
            <w:vMerge w:val="restar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0C9920B">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需求范围城区面积保洁</w:t>
            </w:r>
          </w:p>
        </w:tc>
        <w:tc>
          <w:tcPr>
            <w:tcW w:w="1156" w:type="dxa"/>
            <w:vMerge w:val="restar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0D9CC2A">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路面面积153.46万㎡绿化面积39.97万㎡</w:t>
            </w:r>
            <w:r>
              <w:rPr>
                <w:rStyle w:val="201"/>
                <w:rFonts w:hint="eastAsia" w:ascii="宋体" w:hAnsi="宋体" w:eastAsia="宋体" w:cs="宋体"/>
                <w:color w:val="auto"/>
                <w:sz w:val="18"/>
                <w:szCs w:val="18"/>
                <w:highlight w:val="none"/>
              </w:rPr>
              <w:br w:type="textWrapping"/>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A298C0D">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一级保洁面积</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F84AE47">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943736.5</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6D544B8">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10.17元/</w:t>
            </w:r>
            <w:r>
              <w:rPr>
                <w:rStyle w:val="166"/>
                <w:rFonts w:hint="eastAsia" w:ascii="宋体" w:hAnsi="宋体" w:eastAsia="宋体" w:cs="宋体"/>
                <w:color w:val="auto"/>
                <w:sz w:val="18"/>
                <w:szCs w:val="18"/>
                <w:highlight w:val="none"/>
              </w:rPr>
              <w: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A3DE19D">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85AA77E">
            <w:pPr>
              <w:jc w:val="center"/>
              <w:rPr>
                <w:rFonts w:hint="eastAsia" w:ascii="宋体" w:hAnsi="宋体" w:eastAsia="宋体" w:cs="宋体"/>
                <w:color w:val="auto"/>
                <w:sz w:val="18"/>
                <w:szCs w:val="18"/>
                <w:highlight w:val="none"/>
              </w:rPr>
            </w:pPr>
          </w:p>
        </w:tc>
        <w:tc>
          <w:tcPr>
            <w:tcW w:w="829" w:type="dxa"/>
            <w:vMerge w:val="restar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F172027">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根据实际作业面积按月结算</w:t>
            </w:r>
          </w:p>
        </w:tc>
      </w:tr>
      <w:tr w14:paraId="37E4BF02">
        <w:tblPrEx>
          <w:tblCellMar>
            <w:top w:w="0" w:type="dxa"/>
            <w:left w:w="0" w:type="dxa"/>
            <w:bottom w:w="0" w:type="dxa"/>
            <w:right w:w="0" w:type="dxa"/>
          </w:tblCellMar>
        </w:tblPrEx>
        <w:trPr>
          <w:gridAfter w:val="3"/>
          <w:wAfter w:w="11835" w:type="dxa"/>
          <w:trHeight w:val="477"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9756C70">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16ACC0E">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F1CD517">
            <w:pPr>
              <w:jc w:val="center"/>
              <w:rPr>
                <w:rFonts w:hint="eastAsia" w:ascii="宋体" w:hAnsi="宋体" w:eastAsia="宋体" w:cs="宋体"/>
                <w:color w:val="auto"/>
                <w:sz w:val="18"/>
                <w:szCs w:val="18"/>
                <w:highlight w:val="none"/>
              </w:rPr>
            </w:pP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484888D">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二级保洁面积</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46CB4B5">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255494.81</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A6A6626">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7.1元/</w:t>
            </w:r>
            <w:r>
              <w:rPr>
                <w:rStyle w:val="166"/>
                <w:rFonts w:hint="eastAsia" w:ascii="宋体" w:hAnsi="宋体" w:eastAsia="宋体" w:cs="宋体"/>
                <w:color w:val="auto"/>
                <w:sz w:val="18"/>
                <w:szCs w:val="18"/>
                <w:highlight w:val="none"/>
              </w:rPr>
              <w: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8D52CC8">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90CD351">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800A678">
            <w:pPr>
              <w:jc w:val="center"/>
              <w:rPr>
                <w:rFonts w:hint="eastAsia" w:ascii="宋体" w:hAnsi="宋体" w:eastAsia="宋体" w:cs="宋体"/>
                <w:b/>
                <w:bCs/>
                <w:color w:val="auto"/>
                <w:sz w:val="18"/>
                <w:szCs w:val="18"/>
                <w:highlight w:val="none"/>
              </w:rPr>
            </w:pPr>
          </w:p>
        </w:tc>
      </w:tr>
      <w:tr w14:paraId="7F328AE1">
        <w:tblPrEx>
          <w:tblCellMar>
            <w:top w:w="0" w:type="dxa"/>
            <w:left w:w="0" w:type="dxa"/>
            <w:bottom w:w="0" w:type="dxa"/>
            <w:right w:w="0" w:type="dxa"/>
          </w:tblCellMar>
        </w:tblPrEx>
        <w:trPr>
          <w:gridAfter w:val="3"/>
          <w:wAfter w:w="11835" w:type="dxa"/>
          <w:trHeight w:val="314"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3427172C">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A5D0FBF">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46AB847">
            <w:pPr>
              <w:jc w:val="center"/>
              <w:rPr>
                <w:rFonts w:hint="eastAsia" w:ascii="宋体" w:hAnsi="宋体" w:eastAsia="宋体" w:cs="宋体"/>
                <w:color w:val="auto"/>
                <w:sz w:val="18"/>
                <w:szCs w:val="18"/>
                <w:highlight w:val="none"/>
              </w:rPr>
            </w:pPr>
          </w:p>
        </w:tc>
        <w:tc>
          <w:tcPr>
            <w:tcW w:w="1364"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675C859C">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三级及以下保洁面积</w:t>
            </w:r>
          </w:p>
        </w:tc>
        <w:tc>
          <w:tcPr>
            <w:tcW w:w="1167"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24D12AAE">
            <w:pPr>
              <w:widowControl/>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18"/>
                <w:szCs w:val="18"/>
                <w:highlight w:val="none"/>
              </w:rPr>
              <w:t>335391</w:t>
            </w:r>
          </w:p>
        </w:tc>
        <w:tc>
          <w:tcPr>
            <w:tcW w:w="961"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79A4E9B0">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5.3元/</w:t>
            </w:r>
            <w:r>
              <w:rPr>
                <w:rStyle w:val="166"/>
                <w:rFonts w:hint="eastAsia" w:ascii="宋体" w:hAnsi="宋体" w:eastAsia="宋体" w:cs="宋体"/>
                <w:color w:val="auto"/>
                <w:sz w:val="18"/>
                <w:szCs w:val="18"/>
                <w:highlight w:val="none"/>
              </w:rPr>
              <w:t>㎡</w:t>
            </w:r>
          </w:p>
        </w:tc>
        <w:tc>
          <w:tcPr>
            <w:tcW w:w="741"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1B0B9E36">
            <w:pPr>
              <w:jc w:val="center"/>
              <w:rPr>
                <w:rFonts w:hint="eastAsia" w:ascii="宋体" w:hAnsi="宋体" w:eastAsia="宋体" w:cs="宋体"/>
                <w:color w:val="auto"/>
                <w:sz w:val="18"/>
                <w:szCs w:val="18"/>
                <w:highlight w:val="none"/>
              </w:rPr>
            </w:pPr>
          </w:p>
        </w:tc>
        <w:tc>
          <w:tcPr>
            <w:tcW w:w="819"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26C5B86C">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24FF9F9">
            <w:pPr>
              <w:jc w:val="center"/>
              <w:rPr>
                <w:rFonts w:hint="eastAsia" w:ascii="宋体" w:hAnsi="宋体" w:eastAsia="宋体" w:cs="宋体"/>
                <w:b/>
                <w:bCs/>
                <w:color w:val="auto"/>
                <w:sz w:val="18"/>
                <w:szCs w:val="18"/>
                <w:highlight w:val="none"/>
              </w:rPr>
            </w:pPr>
          </w:p>
        </w:tc>
      </w:tr>
      <w:tr w14:paraId="052DBA26">
        <w:tblPrEx>
          <w:tblCellMar>
            <w:top w:w="0" w:type="dxa"/>
            <w:left w:w="0" w:type="dxa"/>
            <w:bottom w:w="0" w:type="dxa"/>
            <w:right w:w="0" w:type="dxa"/>
          </w:tblCellMar>
        </w:tblPrEx>
        <w:trPr>
          <w:gridAfter w:val="3"/>
          <w:wAfter w:w="11835" w:type="dxa"/>
          <w:trHeight w:val="314"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9303FC9">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21E6443">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283BEA1">
            <w:pPr>
              <w:jc w:val="center"/>
              <w:rPr>
                <w:rFonts w:hint="eastAsia" w:ascii="宋体" w:hAnsi="宋体" w:eastAsia="宋体" w:cs="宋体"/>
                <w:color w:val="auto"/>
                <w:sz w:val="18"/>
                <w:szCs w:val="18"/>
                <w:highlight w:val="none"/>
              </w:rPr>
            </w:pPr>
          </w:p>
        </w:tc>
        <w:tc>
          <w:tcPr>
            <w:tcW w:w="1364"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282309BC">
            <w:pPr>
              <w:widowControl/>
              <w:jc w:val="center"/>
              <w:textAlignment w:val="center"/>
              <w:rPr>
                <w:rFonts w:hint="eastAsia" w:ascii="宋体" w:hAnsi="宋体" w:eastAsia="宋体" w:cs="宋体"/>
                <w:color w:val="auto"/>
                <w:sz w:val="18"/>
                <w:szCs w:val="18"/>
                <w:highlight w:val="none"/>
              </w:rPr>
            </w:pPr>
          </w:p>
        </w:tc>
        <w:tc>
          <w:tcPr>
            <w:tcW w:w="1167"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1AF7FC08">
            <w:pPr>
              <w:widowControl/>
              <w:jc w:val="center"/>
              <w:textAlignment w:val="center"/>
              <w:rPr>
                <w:rFonts w:hint="eastAsia" w:ascii="宋体" w:hAnsi="宋体" w:eastAsia="宋体" w:cs="宋体"/>
                <w:color w:val="auto"/>
                <w:sz w:val="18"/>
                <w:szCs w:val="18"/>
                <w:highlight w:val="none"/>
              </w:rPr>
            </w:pPr>
          </w:p>
        </w:tc>
        <w:tc>
          <w:tcPr>
            <w:tcW w:w="961"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77F75975">
            <w:pPr>
              <w:widowControl/>
              <w:jc w:val="center"/>
              <w:textAlignment w:val="center"/>
              <w:rPr>
                <w:rFonts w:hint="eastAsia" w:ascii="宋体" w:hAnsi="宋体" w:eastAsia="宋体" w:cs="宋体"/>
                <w:color w:val="auto"/>
                <w:sz w:val="18"/>
                <w:szCs w:val="18"/>
                <w:highlight w:val="none"/>
              </w:rPr>
            </w:pPr>
          </w:p>
        </w:tc>
        <w:tc>
          <w:tcPr>
            <w:tcW w:w="741"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03068D19">
            <w:pPr>
              <w:jc w:val="center"/>
              <w:rPr>
                <w:rFonts w:hint="eastAsia" w:ascii="宋体" w:hAnsi="宋体" w:eastAsia="宋体" w:cs="宋体"/>
                <w:color w:val="auto"/>
                <w:sz w:val="18"/>
                <w:szCs w:val="18"/>
                <w:highlight w:val="none"/>
              </w:rPr>
            </w:pPr>
          </w:p>
        </w:tc>
        <w:tc>
          <w:tcPr>
            <w:tcW w:w="819"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1B76EC45">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97AAC6E">
            <w:pPr>
              <w:jc w:val="center"/>
              <w:rPr>
                <w:rFonts w:hint="eastAsia" w:ascii="宋体" w:hAnsi="宋体" w:eastAsia="宋体" w:cs="宋体"/>
                <w:b/>
                <w:bCs/>
                <w:color w:val="auto"/>
                <w:sz w:val="18"/>
                <w:szCs w:val="18"/>
                <w:highlight w:val="none"/>
              </w:rPr>
            </w:pPr>
          </w:p>
        </w:tc>
      </w:tr>
      <w:tr w14:paraId="73BF87B4">
        <w:tblPrEx>
          <w:tblCellMar>
            <w:top w:w="0" w:type="dxa"/>
            <w:left w:w="0" w:type="dxa"/>
            <w:bottom w:w="0" w:type="dxa"/>
            <w:right w:w="0" w:type="dxa"/>
          </w:tblCellMar>
        </w:tblPrEx>
        <w:trPr>
          <w:gridAfter w:val="3"/>
          <w:wAfter w:w="11835" w:type="dxa"/>
          <w:trHeight w:val="400" w:hRule="atLeast"/>
        </w:trPr>
        <w:tc>
          <w:tcPr>
            <w:tcW w:w="240" w:type="dxa"/>
            <w:vMerge w:val="continue"/>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FE00E95">
            <w:pPr>
              <w:jc w:val="center"/>
              <w:rPr>
                <w:rFonts w:hint="eastAsia" w:ascii="宋体" w:hAnsi="宋体" w:eastAsia="宋体" w:cs="宋体"/>
                <w:b/>
                <w:bCs/>
                <w:color w:val="auto"/>
                <w:sz w:val="18"/>
                <w:szCs w:val="18"/>
                <w:highlight w:val="none"/>
              </w:rPr>
            </w:pPr>
          </w:p>
        </w:tc>
        <w:tc>
          <w:tcPr>
            <w:tcW w:w="1014"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02B235D">
            <w:pPr>
              <w:jc w:val="center"/>
              <w:rPr>
                <w:rFonts w:hint="eastAsia" w:ascii="宋体" w:hAnsi="宋体" w:eastAsia="宋体" w:cs="宋体"/>
                <w:b/>
                <w:bCs/>
                <w:color w:val="auto"/>
                <w:sz w:val="18"/>
                <w:szCs w:val="18"/>
                <w:highlight w:val="none"/>
              </w:rPr>
            </w:pPr>
          </w:p>
        </w:tc>
        <w:tc>
          <w:tcPr>
            <w:tcW w:w="1156"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5E84879">
            <w:pPr>
              <w:jc w:val="center"/>
              <w:rPr>
                <w:rFonts w:hint="eastAsia" w:ascii="宋体" w:hAnsi="宋体" w:eastAsia="宋体" w:cs="宋体"/>
                <w:color w:val="auto"/>
                <w:sz w:val="18"/>
                <w:szCs w:val="18"/>
                <w:highlight w:val="none"/>
              </w:rPr>
            </w:pP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F1DD816">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绿化保洁（公园）面积</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D66998F">
            <w:pPr>
              <w:widowControl/>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18"/>
                <w:szCs w:val="18"/>
                <w:highlight w:val="none"/>
              </w:rPr>
              <w:t>399760.73</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01685A7">
            <w:pPr>
              <w:widowControl/>
              <w:jc w:val="center"/>
              <w:textAlignment w:val="center"/>
              <w:rPr>
                <w:rFonts w:hint="eastAsia" w:ascii="宋体" w:hAnsi="宋体" w:eastAsia="宋体" w:cs="宋体"/>
                <w:color w:val="auto"/>
                <w:sz w:val="18"/>
                <w:szCs w:val="18"/>
                <w:highlight w:val="none"/>
              </w:rPr>
            </w:pPr>
            <w:r>
              <w:rPr>
                <w:rStyle w:val="201"/>
                <w:rFonts w:hint="eastAsia" w:ascii="宋体" w:hAnsi="宋体" w:eastAsia="宋体" w:cs="宋体"/>
                <w:color w:val="auto"/>
                <w:sz w:val="18"/>
                <w:szCs w:val="18"/>
                <w:highlight w:val="none"/>
              </w:rPr>
              <w:t>2.12元/</w:t>
            </w:r>
            <w:r>
              <w:rPr>
                <w:rStyle w:val="166"/>
                <w:rFonts w:hint="eastAsia" w:ascii="宋体" w:hAnsi="宋体" w:eastAsia="宋体" w:cs="宋体"/>
                <w:color w:val="auto"/>
                <w:sz w:val="18"/>
                <w:szCs w:val="18"/>
                <w:highlight w:val="none"/>
              </w:rPr>
              <w: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667E797">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8091E52">
            <w:pPr>
              <w:jc w:val="center"/>
              <w:rPr>
                <w:rFonts w:hint="eastAsia" w:ascii="宋体" w:hAnsi="宋体" w:eastAsia="宋体" w:cs="宋体"/>
                <w:color w:val="auto"/>
                <w:sz w:val="18"/>
                <w:szCs w:val="18"/>
                <w:highlight w:val="none"/>
              </w:rPr>
            </w:pPr>
          </w:p>
        </w:tc>
        <w:tc>
          <w:tcPr>
            <w:tcW w:w="829" w:type="dxa"/>
            <w:vMerge w:val="continue"/>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E206515">
            <w:pPr>
              <w:jc w:val="center"/>
              <w:rPr>
                <w:rFonts w:hint="eastAsia" w:ascii="宋体" w:hAnsi="宋体" w:eastAsia="宋体" w:cs="宋体"/>
                <w:b/>
                <w:bCs/>
                <w:color w:val="auto"/>
                <w:sz w:val="18"/>
                <w:szCs w:val="18"/>
                <w:highlight w:val="none"/>
              </w:rPr>
            </w:pPr>
          </w:p>
        </w:tc>
      </w:tr>
      <w:tr w14:paraId="133BAEB3">
        <w:tblPrEx>
          <w:tblCellMar>
            <w:top w:w="0" w:type="dxa"/>
            <w:left w:w="0" w:type="dxa"/>
            <w:bottom w:w="0" w:type="dxa"/>
            <w:right w:w="0" w:type="dxa"/>
          </w:tblCellMar>
        </w:tblPrEx>
        <w:trPr>
          <w:gridAfter w:val="3"/>
          <w:wAfter w:w="11835" w:type="dxa"/>
          <w:trHeight w:val="616" w:hRule="atLeast"/>
        </w:trPr>
        <w:tc>
          <w:tcPr>
            <w:tcW w:w="240" w:type="dxa"/>
            <w:vMerge w:val="restart"/>
            <w:tcBorders>
              <w:top w:val="single" w:color="auto" w:sz="4" w:space="0"/>
              <w:left w:val="single" w:color="auto" w:sz="4" w:space="0"/>
              <w:right w:val="single" w:color="auto" w:sz="4" w:space="0"/>
            </w:tcBorders>
            <w:noWrap/>
            <w:tcMar>
              <w:top w:w="12" w:type="dxa"/>
              <w:left w:w="12" w:type="dxa"/>
              <w:right w:w="12" w:type="dxa"/>
            </w:tcMar>
            <w:vAlign w:val="center"/>
          </w:tcPr>
          <w:p w14:paraId="38F88B17">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2</w:t>
            </w:r>
          </w:p>
        </w:tc>
        <w:tc>
          <w:tcPr>
            <w:tcW w:w="1014"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789C3F8B">
            <w:pPr>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需求范围城区垃圾分类清运</w:t>
            </w: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B8E8301">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分类清运（包含易腐上门清运）  </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DD2C59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需求范围所有垃圾分清运</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8E4FA78">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约18250吨/年</w:t>
            </w:r>
          </w:p>
        </w:tc>
        <w:tc>
          <w:tcPr>
            <w:tcW w:w="961" w:type="dxa"/>
            <w:tcBorders>
              <w:top w:val="single" w:color="auto" w:sz="4" w:space="0"/>
              <w:left w:val="nil"/>
              <w:bottom w:val="single" w:color="auto" w:sz="4" w:space="0"/>
              <w:right w:val="single" w:color="auto" w:sz="4" w:space="0"/>
            </w:tcBorders>
            <w:noWrap w:val="0"/>
            <w:tcMar>
              <w:top w:w="12" w:type="dxa"/>
              <w:left w:w="12" w:type="dxa"/>
              <w:right w:w="12" w:type="dxa"/>
            </w:tcMar>
            <w:vAlign w:val="center"/>
          </w:tcPr>
          <w:p w14:paraId="0BE74259">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95.4元/T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4EDBEBF4">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AB8DCE5">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B5338B9">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r>
      <w:tr w14:paraId="6FDE731E">
        <w:tblPrEx>
          <w:tblCellMar>
            <w:top w:w="0" w:type="dxa"/>
            <w:left w:w="0" w:type="dxa"/>
            <w:bottom w:w="0" w:type="dxa"/>
            <w:right w:w="0" w:type="dxa"/>
          </w:tblCellMar>
        </w:tblPrEx>
        <w:trPr>
          <w:gridAfter w:val="3"/>
          <w:wAfter w:w="11835" w:type="dxa"/>
          <w:trHeight w:val="549" w:hRule="atLeast"/>
        </w:trPr>
        <w:tc>
          <w:tcPr>
            <w:tcW w:w="240" w:type="dxa"/>
            <w:vMerge w:val="continue"/>
            <w:tcBorders>
              <w:left w:val="single" w:color="auto" w:sz="4" w:space="0"/>
              <w:right w:val="single" w:color="auto" w:sz="4" w:space="0"/>
            </w:tcBorders>
            <w:noWrap/>
            <w:tcMar>
              <w:top w:w="12" w:type="dxa"/>
              <w:left w:w="12" w:type="dxa"/>
              <w:right w:w="12" w:type="dxa"/>
            </w:tcMar>
            <w:vAlign w:val="center"/>
          </w:tcPr>
          <w:p w14:paraId="57B236F6">
            <w:pPr>
              <w:widowControl/>
              <w:jc w:val="center"/>
              <w:textAlignment w:val="center"/>
              <w:rPr>
                <w:rFonts w:hint="eastAsia" w:ascii="宋体" w:hAnsi="宋体" w:eastAsia="宋体" w:cs="宋体"/>
                <w:b/>
                <w:bCs/>
                <w:color w:val="auto"/>
                <w:sz w:val="18"/>
                <w:szCs w:val="18"/>
                <w:highlight w:val="none"/>
              </w:rPr>
            </w:pPr>
          </w:p>
        </w:tc>
        <w:tc>
          <w:tcPr>
            <w:tcW w:w="1014" w:type="dxa"/>
            <w:vMerge w:val="continue"/>
            <w:tcBorders>
              <w:left w:val="single" w:color="auto" w:sz="4" w:space="0"/>
              <w:right w:val="single" w:color="auto" w:sz="4" w:space="0"/>
            </w:tcBorders>
            <w:noWrap w:val="0"/>
            <w:tcMar>
              <w:top w:w="12" w:type="dxa"/>
              <w:left w:w="12" w:type="dxa"/>
              <w:right w:w="12" w:type="dxa"/>
            </w:tcMar>
            <w:vAlign w:val="center"/>
          </w:tcPr>
          <w:p w14:paraId="35F26BCB">
            <w:pPr>
              <w:jc w:val="center"/>
              <w:rPr>
                <w:rFonts w:hint="eastAsia" w:ascii="宋体" w:hAnsi="宋体" w:eastAsia="宋体" w:cs="宋体"/>
                <w:b/>
                <w:bCs/>
                <w:color w:val="auto"/>
                <w:sz w:val="18"/>
                <w:szCs w:val="18"/>
                <w:highlight w:val="none"/>
              </w:rPr>
            </w:pP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8D31296">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店面上门收集</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C812FE0">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沿街商铺垃圾上门收集</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CC83A27">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7条商业街</w:t>
            </w:r>
          </w:p>
        </w:tc>
        <w:tc>
          <w:tcPr>
            <w:tcW w:w="961" w:type="dxa"/>
            <w:tcBorders>
              <w:top w:val="single" w:color="auto" w:sz="4" w:space="0"/>
              <w:left w:val="nil"/>
              <w:bottom w:val="single" w:color="auto" w:sz="4" w:space="0"/>
              <w:right w:val="single" w:color="auto" w:sz="4" w:space="0"/>
            </w:tcBorders>
            <w:noWrap w:val="0"/>
            <w:tcMar>
              <w:top w:w="12" w:type="dxa"/>
              <w:left w:w="12" w:type="dxa"/>
              <w:right w:w="12" w:type="dxa"/>
            </w:tcMar>
            <w:vAlign w:val="center"/>
          </w:tcPr>
          <w:p w14:paraId="49EE2745">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103133.76元/条</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39A7734">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9DE8B9E">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DC01C4E">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r>
      <w:tr w14:paraId="29790ACB">
        <w:tblPrEx>
          <w:tblCellMar>
            <w:top w:w="0" w:type="dxa"/>
            <w:left w:w="0" w:type="dxa"/>
            <w:bottom w:w="0" w:type="dxa"/>
            <w:right w:w="0" w:type="dxa"/>
          </w:tblCellMar>
        </w:tblPrEx>
        <w:trPr>
          <w:gridAfter w:val="3"/>
          <w:wAfter w:w="11835" w:type="dxa"/>
          <w:trHeight w:val="924" w:hRule="atLeast"/>
        </w:trPr>
        <w:tc>
          <w:tcPr>
            <w:tcW w:w="240" w:type="dxa"/>
            <w:vMerge w:val="continue"/>
            <w:tcBorders>
              <w:left w:val="single" w:color="auto" w:sz="4" w:space="0"/>
              <w:bottom w:val="single" w:color="auto" w:sz="4" w:space="0"/>
              <w:right w:val="single" w:color="auto" w:sz="4" w:space="0"/>
            </w:tcBorders>
            <w:noWrap/>
            <w:tcMar>
              <w:top w:w="12" w:type="dxa"/>
              <w:left w:w="12" w:type="dxa"/>
              <w:right w:w="12" w:type="dxa"/>
            </w:tcMar>
            <w:vAlign w:val="center"/>
          </w:tcPr>
          <w:p w14:paraId="6C78E844">
            <w:pPr>
              <w:widowControl/>
              <w:jc w:val="center"/>
              <w:textAlignment w:val="center"/>
              <w:rPr>
                <w:rFonts w:hint="eastAsia" w:ascii="宋体" w:hAnsi="宋体" w:eastAsia="宋体" w:cs="宋体"/>
                <w:b/>
                <w:bCs/>
                <w:color w:val="auto"/>
                <w:sz w:val="18"/>
                <w:szCs w:val="18"/>
                <w:highlight w:val="none"/>
              </w:rPr>
            </w:pPr>
          </w:p>
        </w:tc>
        <w:tc>
          <w:tcPr>
            <w:tcW w:w="1014"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1ECEA512">
            <w:pPr>
              <w:widowControl/>
              <w:jc w:val="center"/>
              <w:textAlignment w:val="center"/>
              <w:rPr>
                <w:rFonts w:hint="eastAsia" w:ascii="宋体" w:hAnsi="宋体" w:eastAsia="宋体" w:cs="宋体"/>
                <w:b/>
                <w:bCs/>
                <w:color w:val="auto"/>
                <w:sz w:val="18"/>
                <w:szCs w:val="18"/>
                <w:highlight w:val="none"/>
              </w:rPr>
            </w:pP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5B802D1">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餐厨垃圾上门收集清运</w:t>
            </w:r>
          </w:p>
          <w:p w14:paraId="0B9A4CFA">
            <w:pPr>
              <w:widowControl/>
              <w:jc w:val="center"/>
              <w:textAlignment w:val="center"/>
              <w:rPr>
                <w:rFonts w:hint="eastAsia" w:ascii="宋体" w:hAnsi="宋体" w:eastAsia="宋体" w:cs="宋体"/>
                <w:color w:val="auto"/>
                <w:sz w:val="18"/>
                <w:szCs w:val="18"/>
                <w:highlight w:val="none"/>
              </w:rPr>
            </w:pP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1CD32B8">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城区中大型餐饮企业、机关单位、学校上门收集清运</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1A55005">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约5110吨/年</w:t>
            </w:r>
          </w:p>
        </w:tc>
        <w:tc>
          <w:tcPr>
            <w:tcW w:w="961" w:type="dxa"/>
            <w:tcBorders>
              <w:top w:val="single" w:color="auto" w:sz="4" w:space="0"/>
              <w:left w:val="nil"/>
              <w:bottom w:val="single" w:color="auto" w:sz="4" w:space="0"/>
              <w:right w:val="single" w:color="auto" w:sz="4" w:space="0"/>
            </w:tcBorders>
            <w:noWrap w:val="0"/>
            <w:tcMar>
              <w:top w:w="12" w:type="dxa"/>
              <w:left w:w="12" w:type="dxa"/>
              <w:right w:w="12" w:type="dxa"/>
            </w:tcMar>
            <w:vAlign w:val="center"/>
          </w:tcPr>
          <w:p w14:paraId="1DBB894B">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126.14元/T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06B88E0">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1064B10">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BCD5329">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r>
      <w:tr w14:paraId="36EF0D84">
        <w:tblPrEx>
          <w:tblCellMar>
            <w:top w:w="0" w:type="dxa"/>
            <w:left w:w="0" w:type="dxa"/>
            <w:bottom w:w="0" w:type="dxa"/>
            <w:right w:w="0" w:type="dxa"/>
          </w:tblCellMar>
        </w:tblPrEx>
        <w:trPr>
          <w:gridAfter w:val="3"/>
          <w:wAfter w:w="11835" w:type="dxa"/>
          <w:trHeight w:val="664" w:hRule="atLeast"/>
        </w:trPr>
        <w:tc>
          <w:tcPr>
            <w:tcW w:w="240" w:type="dxa"/>
            <w:tcBorders>
              <w:top w:val="single" w:color="auto" w:sz="4" w:space="0"/>
              <w:left w:val="single" w:color="auto" w:sz="4" w:space="0"/>
              <w:bottom w:val="nil"/>
              <w:right w:val="single" w:color="auto" w:sz="4" w:space="0"/>
            </w:tcBorders>
            <w:noWrap/>
            <w:tcMar>
              <w:top w:w="12" w:type="dxa"/>
              <w:left w:w="12" w:type="dxa"/>
              <w:right w:w="12" w:type="dxa"/>
            </w:tcMar>
            <w:vAlign w:val="center"/>
          </w:tcPr>
          <w:p w14:paraId="2A3DABBE">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3</w:t>
            </w:r>
          </w:p>
        </w:tc>
        <w:tc>
          <w:tcPr>
            <w:tcW w:w="1014" w:type="dxa"/>
            <w:tcBorders>
              <w:top w:val="single" w:color="auto" w:sz="4" w:space="0"/>
              <w:left w:val="single" w:color="auto" w:sz="4" w:space="0"/>
              <w:bottom w:val="nil"/>
              <w:right w:val="single" w:color="auto" w:sz="4" w:space="0"/>
            </w:tcBorders>
            <w:noWrap w:val="0"/>
            <w:tcMar>
              <w:top w:w="12" w:type="dxa"/>
              <w:left w:w="12" w:type="dxa"/>
              <w:right w:w="12" w:type="dxa"/>
            </w:tcMar>
            <w:vAlign w:val="center"/>
          </w:tcPr>
          <w:p w14:paraId="2A72F80C">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乡镇生活垃圾清运经费</w:t>
            </w:r>
          </w:p>
        </w:tc>
        <w:tc>
          <w:tcPr>
            <w:tcW w:w="1156" w:type="dxa"/>
            <w:tcBorders>
              <w:top w:val="single" w:color="auto" w:sz="4" w:space="0"/>
              <w:left w:val="single" w:color="auto" w:sz="4" w:space="0"/>
              <w:bottom w:val="nil"/>
              <w:right w:val="single" w:color="auto" w:sz="4" w:space="0"/>
            </w:tcBorders>
            <w:noWrap w:val="0"/>
            <w:tcMar>
              <w:top w:w="12" w:type="dxa"/>
              <w:left w:w="12" w:type="dxa"/>
              <w:right w:w="12" w:type="dxa"/>
            </w:tcMar>
            <w:vAlign w:val="center"/>
          </w:tcPr>
          <w:p w14:paraId="2A73E8F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乡镇中转站到缙云县静脉产业园垃圾清运</w:t>
            </w:r>
          </w:p>
        </w:tc>
        <w:tc>
          <w:tcPr>
            <w:tcW w:w="136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ED2B332">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35座乡镇垃圾清运（含3座污水厂的污泥运输）</w:t>
            </w:r>
          </w:p>
        </w:tc>
        <w:tc>
          <w:tcPr>
            <w:tcW w:w="1167"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EA3CC9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约51000吨/年</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1687775">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59.36元/T</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0D49C63">
            <w:pPr>
              <w:widowControl/>
              <w:jc w:val="center"/>
              <w:textAlignment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F4B9A10">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D9A7CE6">
            <w:pPr>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r>
      <w:tr w14:paraId="6AB8B265">
        <w:tblPrEx>
          <w:tblCellMar>
            <w:top w:w="0" w:type="dxa"/>
            <w:left w:w="0" w:type="dxa"/>
            <w:bottom w:w="0" w:type="dxa"/>
            <w:right w:w="0" w:type="dxa"/>
          </w:tblCellMar>
        </w:tblPrEx>
        <w:trPr>
          <w:gridAfter w:val="3"/>
          <w:wAfter w:w="11835" w:type="dxa"/>
          <w:trHeight w:val="503" w:hRule="atLeast"/>
        </w:trPr>
        <w:tc>
          <w:tcPr>
            <w:tcW w:w="240" w:type="dxa"/>
            <w:tcBorders>
              <w:top w:val="single" w:color="auto" w:sz="4" w:space="0"/>
              <w:left w:val="single" w:color="auto" w:sz="4" w:space="0"/>
              <w:bottom w:val="nil"/>
              <w:right w:val="single" w:color="auto" w:sz="4" w:space="0"/>
            </w:tcBorders>
            <w:noWrap/>
            <w:tcMar>
              <w:top w:w="12" w:type="dxa"/>
              <w:left w:w="12" w:type="dxa"/>
              <w:right w:w="12" w:type="dxa"/>
            </w:tcMar>
            <w:vAlign w:val="center"/>
          </w:tcPr>
          <w:p w14:paraId="4C67509C">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4</w:t>
            </w:r>
          </w:p>
        </w:tc>
        <w:tc>
          <w:tcPr>
            <w:tcW w:w="1014" w:type="dxa"/>
            <w:tcBorders>
              <w:top w:val="single" w:color="auto" w:sz="4" w:space="0"/>
              <w:left w:val="single" w:color="auto" w:sz="4" w:space="0"/>
              <w:bottom w:val="nil"/>
              <w:right w:val="single" w:color="auto" w:sz="4" w:space="0"/>
            </w:tcBorders>
            <w:noWrap w:val="0"/>
            <w:tcMar>
              <w:top w:w="12" w:type="dxa"/>
              <w:left w:w="12" w:type="dxa"/>
              <w:right w:w="12" w:type="dxa"/>
            </w:tcMar>
            <w:vAlign w:val="center"/>
          </w:tcPr>
          <w:p w14:paraId="226348F9">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城区压缩中转站</w:t>
            </w:r>
          </w:p>
        </w:tc>
        <w:tc>
          <w:tcPr>
            <w:tcW w:w="1156" w:type="dxa"/>
            <w:tcBorders>
              <w:top w:val="single" w:color="auto" w:sz="4" w:space="0"/>
              <w:left w:val="single" w:color="auto" w:sz="4" w:space="0"/>
              <w:bottom w:val="nil"/>
              <w:right w:val="single" w:color="auto" w:sz="4" w:space="0"/>
            </w:tcBorders>
            <w:noWrap w:val="0"/>
            <w:tcMar>
              <w:top w:w="12" w:type="dxa"/>
              <w:left w:w="12" w:type="dxa"/>
              <w:right w:w="12" w:type="dxa"/>
            </w:tcMar>
            <w:vAlign w:val="center"/>
          </w:tcPr>
          <w:p w14:paraId="02BE7B68">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城区压缩中转站4座</w:t>
            </w:r>
          </w:p>
        </w:tc>
        <w:tc>
          <w:tcPr>
            <w:tcW w:w="2531" w:type="dxa"/>
            <w:gridSpan w:val="2"/>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0EF2BF6">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城区压缩中转站4座运营及人员管理</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8BFFC1E">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151363元/座</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733B712">
            <w:pPr>
              <w:jc w:val="center"/>
              <w:rPr>
                <w:rFonts w:hint="eastAsia" w:ascii="宋体" w:hAnsi="宋体" w:eastAsia="宋体" w:cs="宋体"/>
                <w:color w:val="auto"/>
                <w:sz w:val="18"/>
                <w:szCs w:val="18"/>
                <w:highlight w:val="none"/>
              </w:rPr>
            </w:pP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827D1C0">
            <w:pPr>
              <w:jc w:val="center"/>
              <w:rPr>
                <w:rFonts w:hint="eastAsia" w:ascii="宋体" w:hAnsi="宋体" w:eastAsia="宋体" w:cs="宋体"/>
                <w:color w:val="auto"/>
                <w:sz w:val="18"/>
                <w:szCs w:val="18"/>
                <w:highlight w:val="none"/>
              </w:rPr>
            </w:pP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37AE3F8">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据实结算</w:t>
            </w:r>
          </w:p>
        </w:tc>
      </w:tr>
      <w:tr w14:paraId="1C108F10">
        <w:tblPrEx>
          <w:tblCellMar>
            <w:top w:w="0" w:type="dxa"/>
            <w:left w:w="0" w:type="dxa"/>
            <w:bottom w:w="0" w:type="dxa"/>
            <w:right w:w="0" w:type="dxa"/>
          </w:tblCellMar>
        </w:tblPrEx>
        <w:trPr>
          <w:gridAfter w:val="3"/>
          <w:wAfter w:w="11835" w:type="dxa"/>
          <w:trHeight w:val="988"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FDC1D2B">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5</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D38E41A">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智慧环卫平台1年费用</w:t>
            </w:r>
          </w:p>
        </w:tc>
        <w:tc>
          <w:tcPr>
            <w:tcW w:w="1156"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C1B7EDD">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包含人员定位、车辆定位视频、公厕监控及智慧设备</w:t>
            </w:r>
          </w:p>
        </w:tc>
        <w:tc>
          <w:tcPr>
            <w:tcW w:w="2531" w:type="dxa"/>
            <w:gridSpan w:val="2"/>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9C815AB">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人员定位安装、车辆定位及实时监控、公厕监控及智慧设备安装（按需）</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5B4AD36">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500000元/年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419AEB1">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500000元/年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70607749">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500000元/年</w:t>
            </w:r>
          </w:p>
        </w:tc>
        <w:tc>
          <w:tcPr>
            <w:tcW w:w="82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3895F72E">
            <w:pPr>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该项 三年合计1500000元</w:t>
            </w:r>
          </w:p>
        </w:tc>
      </w:tr>
      <w:tr w14:paraId="51A87D7E">
        <w:tblPrEx>
          <w:tblCellMar>
            <w:top w:w="0" w:type="dxa"/>
            <w:left w:w="0" w:type="dxa"/>
            <w:bottom w:w="0" w:type="dxa"/>
            <w:right w:w="0" w:type="dxa"/>
          </w:tblCellMar>
        </w:tblPrEx>
        <w:trPr>
          <w:gridAfter w:val="3"/>
          <w:wAfter w:w="11835" w:type="dxa"/>
          <w:trHeight w:val="698"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44E1758B">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6</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EACFE73">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人员社保费</w:t>
            </w:r>
          </w:p>
        </w:tc>
        <w:tc>
          <w:tcPr>
            <w:tcW w:w="3687" w:type="dxa"/>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2680B0D">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环卫作业人员社会保险费用（医疗、工伤、养老等社会保险）</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5964CD67">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1218461.4元/年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C04DED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1218461.4元/年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A7D289B">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1218461.4元/年</w:t>
            </w:r>
          </w:p>
        </w:tc>
        <w:tc>
          <w:tcPr>
            <w:tcW w:w="829" w:type="dxa"/>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14:paraId="160A6324">
            <w:pPr>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该三项费用中标人要计入投标每年单价内，根据中标人实际产生费用单独支付。</w:t>
            </w:r>
          </w:p>
        </w:tc>
      </w:tr>
      <w:tr w14:paraId="4D0A0C5B">
        <w:tblPrEx>
          <w:tblCellMar>
            <w:top w:w="0" w:type="dxa"/>
            <w:left w:w="0" w:type="dxa"/>
            <w:bottom w:w="0" w:type="dxa"/>
            <w:right w:w="0" w:type="dxa"/>
          </w:tblCellMar>
        </w:tblPrEx>
        <w:trPr>
          <w:gridAfter w:val="3"/>
          <w:wAfter w:w="11835" w:type="dxa"/>
          <w:trHeight w:val="913"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2CED01DF">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7</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6FE73EF4">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人员高温补贴、法定节假日加班、体检费、福利费</w:t>
            </w:r>
          </w:p>
        </w:tc>
        <w:tc>
          <w:tcPr>
            <w:tcW w:w="3687" w:type="dxa"/>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C3F3ADE">
            <w:pPr>
              <w:widowControl/>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环卫作业人员高温补贴、法定节假日加班、体检费、福利费</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D6F6E9F">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1106944.8元/年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C08A291">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1106944.8元/年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0A81FC68">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1106944.8元/年</w:t>
            </w:r>
          </w:p>
        </w:tc>
        <w:tc>
          <w:tcPr>
            <w:tcW w:w="829" w:type="dxa"/>
            <w:vMerge w:val="continue"/>
            <w:tcBorders>
              <w:left w:val="single" w:color="auto" w:sz="4" w:space="0"/>
              <w:right w:val="single" w:color="auto" w:sz="4" w:space="0"/>
            </w:tcBorders>
            <w:noWrap w:val="0"/>
            <w:tcMar>
              <w:top w:w="12" w:type="dxa"/>
              <w:left w:w="12" w:type="dxa"/>
              <w:right w:w="12" w:type="dxa"/>
            </w:tcMar>
            <w:vAlign w:val="center"/>
          </w:tcPr>
          <w:p w14:paraId="31E62D80">
            <w:pPr>
              <w:jc w:val="center"/>
              <w:rPr>
                <w:rFonts w:hint="eastAsia" w:ascii="宋体" w:hAnsi="宋体" w:eastAsia="宋体" w:cs="宋体"/>
                <w:b/>
                <w:bCs/>
                <w:color w:val="auto"/>
                <w:sz w:val="18"/>
                <w:szCs w:val="18"/>
                <w:highlight w:val="none"/>
              </w:rPr>
            </w:pPr>
          </w:p>
        </w:tc>
      </w:tr>
      <w:tr w14:paraId="5AED8777">
        <w:tblPrEx>
          <w:tblCellMar>
            <w:top w:w="0" w:type="dxa"/>
            <w:left w:w="0" w:type="dxa"/>
            <w:bottom w:w="0" w:type="dxa"/>
            <w:right w:w="0" w:type="dxa"/>
          </w:tblCellMar>
        </w:tblPrEx>
        <w:trPr>
          <w:gridAfter w:val="3"/>
          <w:wAfter w:w="11835" w:type="dxa"/>
          <w:trHeight w:val="842" w:hRule="atLeast"/>
        </w:trPr>
        <w:tc>
          <w:tcPr>
            <w:tcW w:w="240" w:type="dxa"/>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7B1EBBDE">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8</w:t>
            </w:r>
          </w:p>
        </w:tc>
        <w:tc>
          <w:tcPr>
            <w:tcW w:w="1014"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3E9460B">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应急费</w:t>
            </w:r>
          </w:p>
        </w:tc>
        <w:tc>
          <w:tcPr>
            <w:tcW w:w="3687" w:type="dxa"/>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A47FC14">
            <w:pPr>
              <w:widowControl/>
              <w:tabs>
                <w:tab w:val="left" w:pos="775"/>
              </w:tabs>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遇台风、雨雪等恶劣天气额外加班及机械设备投入；大年初一重点区域保洁；遇美食节、黄帝公祭等重大节日保洁投入等</w:t>
            </w:r>
          </w:p>
        </w:tc>
        <w:tc>
          <w:tcPr>
            <w:tcW w:w="96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2AE21A60">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200000元/年</w:t>
            </w:r>
          </w:p>
        </w:tc>
        <w:tc>
          <w:tcPr>
            <w:tcW w:w="741"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346A90F">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200000元/年</w:t>
            </w:r>
          </w:p>
        </w:tc>
        <w:tc>
          <w:tcPr>
            <w:tcW w:w="819" w:type="dxa"/>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14:paraId="1EA6B8E4">
            <w:pPr>
              <w:widowControl/>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200000元/年</w:t>
            </w:r>
          </w:p>
        </w:tc>
        <w:tc>
          <w:tcPr>
            <w:tcW w:w="829" w:type="dxa"/>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14:paraId="182316F3">
            <w:pPr>
              <w:jc w:val="center"/>
              <w:rPr>
                <w:rFonts w:hint="eastAsia" w:ascii="宋体" w:hAnsi="宋体" w:eastAsia="宋体" w:cs="宋体"/>
                <w:b/>
                <w:bCs/>
                <w:color w:val="auto"/>
                <w:sz w:val="18"/>
                <w:szCs w:val="18"/>
                <w:highlight w:val="none"/>
              </w:rPr>
            </w:pPr>
          </w:p>
        </w:tc>
      </w:tr>
      <w:tr w14:paraId="74A7D6C6">
        <w:tblPrEx>
          <w:tblCellMar>
            <w:top w:w="0" w:type="dxa"/>
            <w:left w:w="0" w:type="dxa"/>
            <w:bottom w:w="0" w:type="dxa"/>
            <w:right w:w="0" w:type="dxa"/>
          </w:tblCellMar>
        </w:tblPrEx>
        <w:trPr>
          <w:gridAfter w:val="3"/>
          <w:wAfter w:w="11835" w:type="dxa"/>
          <w:trHeight w:val="394" w:hRule="atLeast"/>
        </w:trPr>
        <w:tc>
          <w:tcPr>
            <w:tcW w:w="5902" w:type="dxa"/>
            <w:gridSpan w:val="6"/>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14B2BEA0">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每年合计（每年费用为1-8项合计）：</w:t>
            </w:r>
          </w:p>
        </w:tc>
        <w:tc>
          <w:tcPr>
            <w:tcW w:w="2389" w:type="dxa"/>
            <w:gridSpan w:val="3"/>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02194679">
            <w:pPr>
              <w:jc w:val="center"/>
              <w:rPr>
                <w:rFonts w:hint="eastAsia" w:ascii="宋体" w:hAnsi="宋体" w:eastAsia="宋体" w:cs="宋体"/>
                <w:b/>
                <w:bCs/>
                <w:color w:val="auto"/>
                <w:sz w:val="18"/>
                <w:szCs w:val="18"/>
                <w:highlight w:val="none"/>
              </w:rPr>
            </w:pPr>
          </w:p>
        </w:tc>
      </w:tr>
      <w:tr w14:paraId="2FDA3013">
        <w:tblPrEx>
          <w:tblCellMar>
            <w:top w:w="0" w:type="dxa"/>
            <w:left w:w="0" w:type="dxa"/>
            <w:bottom w:w="0" w:type="dxa"/>
            <w:right w:w="0" w:type="dxa"/>
          </w:tblCellMar>
        </w:tblPrEx>
        <w:trPr>
          <w:gridAfter w:val="3"/>
          <w:wAfter w:w="11835" w:type="dxa"/>
          <w:trHeight w:val="494" w:hRule="atLeast"/>
        </w:trPr>
        <w:tc>
          <w:tcPr>
            <w:tcW w:w="5902" w:type="dxa"/>
            <w:gridSpan w:val="6"/>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E26E377">
            <w:pPr>
              <w:widowControl/>
              <w:jc w:val="center"/>
              <w:textAlignment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三年总价（每年费用×3）：</w:t>
            </w:r>
          </w:p>
        </w:tc>
        <w:tc>
          <w:tcPr>
            <w:tcW w:w="2389" w:type="dxa"/>
            <w:gridSpan w:val="3"/>
            <w:tcBorders>
              <w:top w:val="single" w:color="auto" w:sz="4" w:space="0"/>
              <w:left w:val="single" w:color="auto" w:sz="4" w:space="0"/>
              <w:bottom w:val="single" w:color="auto" w:sz="4" w:space="0"/>
              <w:right w:val="single" w:color="auto" w:sz="4" w:space="0"/>
            </w:tcBorders>
            <w:noWrap/>
            <w:tcMar>
              <w:top w:w="12" w:type="dxa"/>
              <w:left w:w="12" w:type="dxa"/>
              <w:right w:w="12" w:type="dxa"/>
            </w:tcMar>
            <w:vAlign w:val="center"/>
          </w:tcPr>
          <w:p w14:paraId="53DA738E">
            <w:pPr>
              <w:jc w:val="center"/>
              <w:rPr>
                <w:rFonts w:hint="eastAsia" w:ascii="宋体" w:hAnsi="宋体" w:eastAsia="宋体" w:cs="宋体"/>
                <w:b/>
                <w:bCs/>
                <w:color w:val="auto"/>
                <w:sz w:val="18"/>
                <w:szCs w:val="18"/>
                <w:highlight w:val="none"/>
              </w:rPr>
            </w:pPr>
          </w:p>
        </w:tc>
      </w:tr>
      <w:tr w14:paraId="1DDEF692">
        <w:tblPrEx>
          <w:tblCellMar>
            <w:top w:w="0" w:type="dxa"/>
            <w:left w:w="0" w:type="dxa"/>
            <w:bottom w:w="0" w:type="dxa"/>
            <w:right w:w="0" w:type="dxa"/>
          </w:tblCellMar>
        </w:tblPrEx>
        <w:trPr>
          <w:gridAfter w:val="3"/>
          <w:wAfter w:w="11835" w:type="dxa"/>
          <w:trHeight w:val="660" w:hRule="atLeast"/>
        </w:trPr>
        <w:tc>
          <w:tcPr>
            <w:tcW w:w="8291" w:type="dxa"/>
            <w:gridSpan w:val="9"/>
            <w:tcBorders>
              <w:top w:val="nil"/>
              <w:left w:val="nil"/>
              <w:bottom w:val="nil"/>
              <w:right w:val="nil"/>
            </w:tcBorders>
            <w:noWrap w:val="0"/>
            <w:tcMar>
              <w:top w:w="12" w:type="dxa"/>
              <w:left w:w="12" w:type="dxa"/>
              <w:right w:w="12" w:type="dxa"/>
            </w:tcMar>
            <w:vAlign w:val="center"/>
          </w:tcPr>
          <w:p w14:paraId="3F64548E">
            <w:pPr>
              <w:widowControl/>
              <w:jc w:val="left"/>
              <w:textAlignment w:val="center"/>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1、本报价书包含但不限于第三章要求的所有内容。</w:t>
            </w:r>
            <w:r>
              <w:rPr>
                <w:rFonts w:hint="eastAsia" w:ascii="宋体" w:hAnsi="宋体" w:eastAsia="宋体" w:cs="宋体"/>
                <w:b/>
                <w:bCs/>
                <w:color w:val="auto"/>
                <w:sz w:val="20"/>
                <w:szCs w:val="20"/>
                <w:highlight w:val="none"/>
              </w:rPr>
              <w:br w:type="textWrapping"/>
            </w:r>
            <w:r>
              <w:rPr>
                <w:rFonts w:hint="eastAsia" w:ascii="宋体" w:hAnsi="宋体" w:eastAsia="宋体" w:cs="宋体"/>
                <w:b/>
                <w:bCs/>
                <w:color w:val="auto"/>
                <w:sz w:val="20"/>
                <w:szCs w:val="20"/>
                <w:highlight w:val="none"/>
              </w:rPr>
              <w:t>▲2、总价合计必须与报价书（开标一览表）的总报价相同，且各单项报价不得为0，不得修改、增减开标一览表内容，否则作无效标处理。</w:t>
            </w:r>
          </w:p>
        </w:tc>
      </w:tr>
    </w:tbl>
    <w:p w14:paraId="4CD09041">
      <w:pPr>
        <w:widowControl/>
        <w:numPr>
          <w:ilvl w:val="0"/>
          <w:numId w:val="7"/>
        </w:numPr>
        <w:spacing w:line="480" w:lineRule="auto"/>
        <w:rPr>
          <w:rFonts w:hint="eastAsia" w:ascii="宋体" w:hAnsi="宋体" w:eastAsia="宋体" w:cs="宋体"/>
          <w:color w:val="auto"/>
          <w:sz w:val="30"/>
          <w:highlight w:val="none"/>
        </w:rPr>
      </w:pPr>
      <w:r>
        <w:rPr>
          <w:rFonts w:hint="eastAsia" w:ascii="宋体" w:hAnsi="宋体" w:eastAsia="宋体" w:cs="宋体"/>
          <w:b/>
          <w:bCs/>
          <w:color w:val="auto"/>
          <w:sz w:val="28"/>
          <w:szCs w:val="28"/>
          <w:highlight w:val="none"/>
        </w:rPr>
        <w:t>企业类型声明函格式（若为联合体则各方均需提供）</w:t>
      </w:r>
    </w:p>
    <w:bookmarkEnd w:id="147"/>
    <w:p w14:paraId="741D447C">
      <w:pPr>
        <w:pStyle w:val="6"/>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28"/>
          <w:szCs w:val="28"/>
          <w:highlight w:val="none"/>
        </w:rPr>
        <w:t>4.1中小企业声明函格式（工程、服务）</w:t>
      </w:r>
    </w:p>
    <w:p w14:paraId="2473B789">
      <w:pPr>
        <w:pStyle w:val="2"/>
        <w:autoSpaceDE w:val="0"/>
        <w:autoSpaceDN w:val="0"/>
        <w:spacing w:line="360" w:lineRule="auto"/>
        <w:ind w:firstLine="442" w:firstLineChars="200"/>
        <w:rPr>
          <w:rFonts w:hint="eastAsia" w:ascii="宋体" w:hAnsi="宋体" w:eastAsia="宋体" w:cs="宋体"/>
          <w:color w:val="auto"/>
          <w:spacing w:val="11"/>
          <w:w w:val="95"/>
          <w:sz w:val="21"/>
          <w:szCs w:val="21"/>
          <w:highlight w:val="none"/>
        </w:rPr>
      </w:pPr>
      <w:r>
        <w:rPr>
          <w:rFonts w:hint="eastAsia" w:ascii="宋体" w:hAnsi="宋体" w:eastAsia="宋体" w:cs="宋体"/>
          <w:color w:val="auto"/>
          <w:spacing w:val="11"/>
          <w:w w:val="95"/>
          <w:sz w:val="21"/>
          <w:szCs w:val="21"/>
          <w:highlight w:val="none"/>
        </w:rPr>
        <w:t>本公司（联合体）郑重声明，根据《政府采购促进中小企业发展管理办法》（财库﹝2020﹞46 号）的规定，本公司（联合体）参加</w:t>
      </w:r>
      <w:r>
        <w:rPr>
          <w:rFonts w:hint="eastAsia" w:ascii="宋体" w:hAnsi="宋体" w:eastAsia="宋体" w:cs="宋体"/>
          <w:color w:val="auto"/>
          <w:spacing w:val="11"/>
          <w:w w:val="95"/>
          <w:sz w:val="21"/>
          <w:szCs w:val="21"/>
          <w:highlight w:val="none"/>
          <w:u w:val="single"/>
        </w:rPr>
        <w:t>（单位名称）</w:t>
      </w:r>
      <w:r>
        <w:rPr>
          <w:rFonts w:hint="eastAsia" w:ascii="宋体" w:hAnsi="宋体" w:eastAsia="宋体" w:cs="宋体"/>
          <w:color w:val="auto"/>
          <w:spacing w:val="11"/>
          <w:w w:val="95"/>
          <w:sz w:val="21"/>
          <w:szCs w:val="21"/>
          <w:highlight w:val="none"/>
        </w:rPr>
        <w:t>的</w:t>
      </w:r>
      <w:r>
        <w:rPr>
          <w:rFonts w:hint="eastAsia" w:ascii="宋体" w:hAnsi="宋体" w:eastAsia="宋体" w:cs="宋体"/>
          <w:color w:val="auto"/>
          <w:spacing w:val="11"/>
          <w:w w:val="95"/>
          <w:sz w:val="21"/>
          <w:szCs w:val="21"/>
          <w:highlight w:val="none"/>
          <w:u w:val="single"/>
        </w:rPr>
        <w:t>（项目名称）</w:t>
      </w:r>
      <w:r>
        <w:rPr>
          <w:rFonts w:hint="eastAsia" w:ascii="宋体" w:hAnsi="宋体" w:eastAsia="宋体" w:cs="宋体"/>
          <w:color w:val="auto"/>
          <w:spacing w:val="11"/>
          <w:w w:val="95"/>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C3A7AB8">
      <w:pPr>
        <w:pStyle w:val="2"/>
        <w:autoSpaceDE w:val="0"/>
        <w:autoSpaceDN w:val="0"/>
        <w:spacing w:line="360" w:lineRule="auto"/>
        <w:ind w:firstLine="442" w:firstLineChars="200"/>
        <w:rPr>
          <w:rFonts w:hint="eastAsia" w:ascii="宋体" w:hAnsi="宋体" w:eastAsia="宋体" w:cs="宋体"/>
          <w:color w:val="auto"/>
          <w:spacing w:val="11"/>
          <w:w w:val="95"/>
          <w:sz w:val="21"/>
          <w:szCs w:val="21"/>
          <w:highlight w:val="none"/>
        </w:rPr>
      </w:pPr>
      <w:r>
        <w:rPr>
          <w:rFonts w:hint="eastAsia" w:ascii="宋体" w:hAnsi="宋体" w:eastAsia="宋体" w:cs="宋体"/>
          <w:color w:val="auto"/>
          <w:spacing w:val="11"/>
          <w:w w:val="95"/>
          <w:sz w:val="21"/>
          <w:szCs w:val="21"/>
          <w:highlight w:val="none"/>
        </w:rPr>
        <w:t>1、</w:t>
      </w:r>
      <w:r>
        <w:rPr>
          <w:rFonts w:hint="eastAsia" w:ascii="宋体" w:hAnsi="宋体" w:eastAsia="宋体" w:cs="宋体"/>
          <w:color w:val="auto"/>
          <w:spacing w:val="11"/>
          <w:w w:val="95"/>
          <w:sz w:val="21"/>
          <w:szCs w:val="21"/>
          <w:highlight w:val="none"/>
          <w:u w:val="single"/>
        </w:rPr>
        <w:t>（标的名称）</w:t>
      </w:r>
      <w:r>
        <w:rPr>
          <w:rFonts w:hint="eastAsia" w:ascii="宋体" w:hAnsi="宋体" w:eastAsia="宋体" w:cs="宋体"/>
          <w:color w:val="auto"/>
          <w:spacing w:val="11"/>
          <w:w w:val="95"/>
          <w:sz w:val="21"/>
          <w:szCs w:val="21"/>
          <w:highlight w:val="none"/>
        </w:rPr>
        <w:t>，属于</w:t>
      </w:r>
      <w:r>
        <w:rPr>
          <w:rFonts w:hint="eastAsia" w:ascii="宋体" w:hAnsi="宋体" w:eastAsia="宋体" w:cs="宋体"/>
          <w:color w:val="auto"/>
          <w:spacing w:val="11"/>
          <w:w w:val="95"/>
          <w:sz w:val="21"/>
          <w:szCs w:val="21"/>
          <w:highlight w:val="none"/>
          <w:u w:val="single"/>
        </w:rPr>
        <w:t>（采购文件中明确的所属行业）</w:t>
      </w:r>
      <w:r>
        <w:rPr>
          <w:rFonts w:hint="eastAsia" w:ascii="宋体" w:hAnsi="宋体" w:eastAsia="宋体" w:cs="宋体"/>
          <w:color w:val="auto"/>
          <w:spacing w:val="11"/>
          <w:w w:val="95"/>
          <w:sz w:val="21"/>
          <w:szCs w:val="21"/>
          <w:highlight w:val="none"/>
        </w:rPr>
        <w:t>；承建（承接）企业为</w:t>
      </w:r>
      <w:r>
        <w:rPr>
          <w:rFonts w:hint="eastAsia" w:ascii="宋体" w:hAnsi="宋体" w:eastAsia="宋体" w:cs="宋体"/>
          <w:color w:val="auto"/>
          <w:spacing w:val="11"/>
          <w:w w:val="95"/>
          <w:sz w:val="21"/>
          <w:szCs w:val="21"/>
          <w:highlight w:val="none"/>
          <w:u w:val="single"/>
        </w:rPr>
        <w:t>（企业名称）</w:t>
      </w:r>
      <w:r>
        <w:rPr>
          <w:rFonts w:hint="eastAsia" w:ascii="宋体" w:hAnsi="宋体" w:eastAsia="宋体" w:cs="宋体"/>
          <w:color w:val="auto"/>
          <w:spacing w:val="11"/>
          <w:w w:val="95"/>
          <w:sz w:val="21"/>
          <w:szCs w:val="21"/>
          <w:highlight w:val="none"/>
        </w:rPr>
        <w:t>，从业人员</w:t>
      </w:r>
      <w:r>
        <w:rPr>
          <w:rFonts w:hint="eastAsia" w:ascii="宋体" w:hAnsi="宋体" w:eastAsia="宋体" w:cs="宋体"/>
          <w:color w:val="auto"/>
          <w:spacing w:val="11"/>
          <w:w w:val="95"/>
          <w:sz w:val="21"/>
          <w:szCs w:val="21"/>
          <w:highlight w:val="none"/>
          <w:u w:val="single"/>
        </w:rPr>
        <w:t xml:space="preserve"> </w:t>
      </w:r>
      <w:r>
        <w:rPr>
          <w:rFonts w:hint="eastAsia" w:ascii="宋体" w:hAnsi="宋体" w:eastAsia="宋体" w:cs="宋体"/>
          <w:color w:val="auto"/>
          <w:spacing w:val="11"/>
          <w:w w:val="95"/>
          <w:sz w:val="21"/>
          <w:szCs w:val="21"/>
          <w:highlight w:val="none"/>
          <w:u w:val="single"/>
        </w:rPr>
        <w:tab/>
      </w:r>
      <w:r>
        <w:rPr>
          <w:rFonts w:hint="eastAsia" w:ascii="宋体" w:hAnsi="宋体" w:eastAsia="宋体" w:cs="宋体"/>
          <w:color w:val="auto"/>
          <w:spacing w:val="11"/>
          <w:w w:val="95"/>
          <w:sz w:val="21"/>
          <w:szCs w:val="21"/>
          <w:highlight w:val="none"/>
        </w:rPr>
        <w:t>人，营业收入为</w:t>
      </w:r>
      <w:r>
        <w:rPr>
          <w:rFonts w:hint="eastAsia" w:ascii="宋体" w:hAnsi="宋体" w:eastAsia="宋体" w:cs="宋体"/>
          <w:color w:val="auto"/>
          <w:spacing w:val="11"/>
          <w:w w:val="95"/>
          <w:sz w:val="21"/>
          <w:szCs w:val="21"/>
          <w:highlight w:val="none"/>
          <w:u w:val="single"/>
        </w:rPr>
        <w:t xml:space="preserve"> </w:t>
      </w:r>
      <w:r>
        <w:rPr>
          <w:rFonts w:hint="eastAsia" w:ascii="宋体" w:hAnsi="宋体" w:eastAsia="宋体" w:cs="宋体"/>
          <w:color w:val="auto"/>
          <w:spacing w:val="11"/>
          <w:w w:val="95"/>
          <w:sz w:val="21"/>
          <w:szCs w:val="21"/>
          <w:highlight w:val="none"/>
          <w:u w:val="single"/>
        </w:rPr>
        <w:tab/>
      </w:r>
      <w:r>
        <w:rPr>
          <w:rFonts w:hint="eastAsia" w:ascii="宋体" w:hAnsi="宋体" w:eastAsia="宋体" w:cs="宋体"/>
          <w:color w:val="auto"/>
          <w:spacing w:val="11"/>
          <w:w w:val="95"/>
          <w:sz w:val="21"/>
          <w:szCs w:val="21"/>
          <w:highlight w:val="none"/>
        </w:rPr>
        <w:t>万元，资产总额为</w:t>
      </w:r>
      <w:r>
        <w:rPr>
          <w:rFonts w:hint="eastAsia" w:ascii="宋体" w:hAnsi="宋体" w:eastAsia="宋体" w:cs="宋体"/>
          <w:color w:val="auto"/>
          <w:spacing w:val="11"/>
          <w:w w:val="95"/>
          <w:sz w:val="21"/>
          <w:szCs w:val="21"/>
          <w:highlight w:val="none"/>
          <w:u w:val="single"/>
        </w:rPr>
        <w:t xml:space="preserve"> </w:t>
      </w:r>
      <w:r>
        <w:rPr>
          <w:rFonts w:hint="eastAsia" w:ascii="宋体" w:hAnsi="宋体" w:eastAsia="宋体" w:cs="宋体"/>
          <w:color w:val="auto"/>
          <w:spacing w:val="11"/>
          <w:w w:val="95"/>
          <w:sz w:val="21"/>
          <w:szCs w:val="21"/>
          <w:highlight w:val="none"/>
          <w:u w:val="single"/>
        </w:rPr>
        <w:tab/>
      </w:r>
      <w:r>
        <w:rPr>
          <w:rFonts w:hint="eastAsia" w:ascii="宋体" w:hAnsi="宋体" w:eastAsia="宋体" w:cs="宋体"/>
          <w:color w:val="auto"/>
          <w:spacing w:val="11"/>
          <w:w w:val="95"/>
          <w:sz w:val="21"/>
          <w:szCs w:val="21"/>
          <w:highlight w:val="none"/>
        </w:rPr>
        <w:t>万元，属于</w:t>
      </w:r>
      <w:r>
        <w:rPr>
          <w:rFonts w:hint="eastAsia" w:ascii="宋体" w:hAnsi="宋体" w:eastAsia="宋体" w:cs="宋体"/>
          <w:color w:val="auto"/>
          <w:spacing w:val="11"/>
          <w:w w:val="95"/>
          <w:sz w:val="21"/>
          <w:szCs w:val="21"/>
          <w:highlight w:val="none"/>
          <w:u w:val="single"/>
        </w:rPr>
        <w:t>（中型企业、小型企业、微型企业）</w:t>
      </w:r>
      <w:r>
        <w:rPr>
          <w:rFonts w:hint="eastAsia" w:ascii="宋体" w:hAnsi="宋体" w:eastAsia="宋体" w:cs="宋体"/>
          <w:color w:val="auto"/>
          <w:spacing w:val="11"/>
          <w:w w:val="95"/>
          <w:sz w:val="21"/>
          <w:szCs w:val="21"/>
          <w:highlight w:val="none"/>
        </w:rPr>
        <w:t>；</w:t>
      </w:r>
    </w:p>
    <w:p w14:paraId="1E493FDF">
      <w:pPr>
        <w:pStyle w:val="2"/>
        <w:autoSpaceDE w:val="0"/>
        <w:autoSpaceDN w:val="0"/>
        <w:spacing w:line="360" w:lineRule="auto"/>
        <w:ind w:firstLine="442" w:firstLineChars="200"/>
        <w:rPr>
          <w:rFonts w:hint="eastAsia" w:ascii="宋体" w:hAnsi="宋体" w:eastAsia="宋体" w:cs="宋体"/>
          <w:color w:val="auto"/>
          <w:spacing w:val="11"/>
          <w:w w:val="95"/>
          <w:sz w:val="21"/>
          <w:szCs w:val="21"/>
          <w:highlight w:val="none"/>
        </w:rPr>
      </w:pPr>
      <w:r>
        <w:rPr>
          <w:rFonts w:hint="eastAsia" w:ascii="宋体" w:hAnsi="宋体" w:eastAsia="宋体" w:cs="宋体"/>
          <w:color w:val="auto"/>
          <w:spacing w:val="11"/>
          <w:w w:val="95"/>
          <w:sz w:val="21"/>
          <w:szCs w:val="21"/>
          <w:highlight w:val="none"/>
        </w:rPr>
        <w:t>2、</w:t>
      </w:r>
      <w:r>
        <w:rPr>
          <w:rFonts w:hint="eastAsia" w:ascii="宋体" w:hAnsi="宋体" w:eastAsia="宋体" w:cs="宋体"/>
          <w:color w:val="auto"/>
          <w:spacing w:val="11"/>
          <w:w w:val="95"/>
          <w:sz w:val="21"/>
          <w:szCs w:val="21"/>
          <w:highlight w:val="none"/>
          <w:u w:val="single"/>
        </w:rPr>
        <w:t>（标的名称）</w:t>
      </w:r>
      <w:r>
        <w:rPr>
          <w:rFonts w:hint="eastAsia" w:ascii="宋体" w:hAnsi="宋体" w:eastAsia="宋体" w:cs="宋体"/>
          <w:color w:val="auto"/>
          <w:spacing w:val="11"/>
          <w:w w:val="95"/>
          <w:sz w:val="21"/>
          <w:szCs w:val="21"/>
          <w:highlight w:val="none"/>
        </w:rPr>
        <w:t>，属于</w:t>
      </w:r>
      <w:r>
        <w:rPr>
          <w:rFonts w:hint="eastAsia" w:ascii="宋体" w:hAnsi="宋体" w:eastAsia="宋体" w:cs="宋体"/>
          <w:color w:val="auto"/>
          <w:spacing w:val="11"/>
          <w:w w:val="95"/>
          <w:sz w:val="21"/>
          <w:szCs w:val="21"/>
          <w:highlight w:val="none"/>
          <w:u w:val="single"/>
        </w:rPr>
        <w:t>（采购文件中明确的所属行业）</w:t>
      </w:r>
      <w:r>
        <w:rPr>
          <w:rFonts w:hint="eastAsia" w:ascii="宋体" w:hAnsi="宋体" w:eastAsia="宋体" w:cs="宋体"/>
          <w:color w:val="auto"/>
          <w:spacing w:val="11"/>
          <w:w w:val="95"/>
          <w:sz w:val="21"/>
          <w:szCs w:val="21"/>
          <w:highlight w:val="none"/>
        </w:rPr>
        <w:t>；承建（承接）企业为</w:t>
      </w:r>
      <w:r>
        <w:rPr>
          <w:rFonts w:hint="eastAsia" w:ascii="宋体" w:hAnsi="宋体" w:eastAsia="宋体" w:cs="宋体"/>
          <w:color w:val="auto"/>
          <w:spacing w:val="11"/>
          <w:w w:val="95"/>
          <w:sz w:val="21"/>
          <w:szCs w:val="21"/>
          <w:highlight w:val="none"/>
          <w:u w:val="single"/>
        </w:rPr>
        <w:t>（企业名称）</w:t>
      </w:r>
      <w:r>
        <w:rPr>
          <w:rFonts w:hint="eastAsia" w:ascii="宋体" w:hAnsi="宋体" w:eastAsia="宋体" w:cs="宋体"/>
          <w:color w:val="auto"/>
          <w:spacing w:val="11"/>
          <w:w w:val="95"/>
          <w:sz w:val="21"/>
          <w:szCs w:val="21"/>
          <w:highlight w:val="none"/>
        </w:rPr>
        <w:t>，从业人员</w:t>
      </w:r>
      <w:r>
        <w:rPr>
          <w:rFonts w:hint="eastAsia" w:ascii="宋体" w:hAnsi="宋体" w:eastAsia="宋体" w:cs="宋体"/>
          <w:color w:val="auto"/>
          <w:spacing w:val="11"/>
          <w:w w:val="95"/>
          <w:sz w:val="21"/>
          <w:szCs w:val="21"/>
          <w:highlight w:val="none"/>
          <w:u w:val="single"/>
        </w:rPr>
        <w:t xml:space="preserve"> </w:t>
      </w:r>
      <w:r>
        <w:rPr>
          <w:rFonts w:hint="eastAsia" w:ascii="宋体" w:hAnsi="宋体" w:eastAsia="宋体" w:cs="宋体"/>
          <w:color w:val="auto"/>
          <w:spacing w:val="11"/>
          <w:w w:val="95"/>
          <w:sz w:val="21"/>
          <w:szCs w:val="21"/>
          <w:highlight w:val="none"/>
          <w:u w:val="single"/>
        </w:rPr>
        <w:tab/>
      </w:r>
      <w:r>
        <w:rPr>
          <w:rFonts w:hint="eastAsia" w:ascii="宋体" w:hAnsi="宋体" w:eastAsia="宋体" w:cs="宋体"/>
          <w:color w:val="auto"/>
          <w:spacing w:val="11"/>
          <w:w w:val="95"/>
          <w:sz w:val="21"/>
          <w:szCs w:val="21"/>
          <w:highlight w:val="none"/>
        </w:rPr>
        <w:t>人，营业收入为</w:t>
      </w:r>
      <w:r>
        <w:rPr>
          <w:rFonts w:hint="eastAsia" w:ascii="宋体" w:hAnsi="宋体" w:eastAsia="宋体" w:cs="宋体"/>
          <w:color w:val="auto"/>
          <w:spacing w:val="11"/>
          <w:w w:val="95"/>
          <w:sz w:val="21"/>
          <w:szCs w:val="21"/>
          <w:highlight w:val="none"/>
          <w:u w:val="single"/>
        </w:rPr>
        <w:t xml:space="preserve"> </w:t>
      </w:r>
      <w:r>
        <w:rPr>
          <w:rFonts w:hint="eastAsia" w:ascii="宋体" w:hAnsi="宋体" w:eastAsia="宋体" w:cs="宋体"/>
          <w:color w:val="auto"/>
          <w:spacing w:val="11"/>
          <w:w w:val="95"/>
          <w:sz w:val="21"/>
          <w:szCs w:val="21"/>
          <w:highlight w:val="none"/>
          <w:u w:val="single"/>
        </w:rPr>
        <w:tab/>
      </w:r>
      <w:r>
        <w:rPr>
          <w:rFonts w:hint="eastAsia" w:ascii="宋体" w:hAnsi="宋体" w:eastAsia="宋体" w:cs="宋体"/>
          <w:color w:val="auto"/>
          <w:spacing w:val="11"/>
          <w:w w:val="95"/>
          <w:sz w:val="21"/>
          <w:szCs w:val="21"/>
          <w:highlight w:val="none"/>
        </w:rPr>
        <w:t>万元，资产总额为</w:t>
      </w:r>
      <w:r>
        <w:rPr>
          <w:rFonts w:hint="eastAsia" w:ascii="宋体" w:hAnsi="宋体" w:eastAsia="宋体" w:cs="宋体"/>
          <w:color w:val="auto"/>
          <w:spacing w:val="11"/>
          <w:w w:val="95"/>
          <w:sz w:val="21"/>
          <w:szCs w:val="21"/>
          <w:highlight w:val="none"/>
          <w:u w:val="single"/>
        </w:rPr>
        <w:t xml:space="preserve"> </w:t>
      </w:r>
      <w:r>
        <w:rPr>
          <w:rFonts w:hint="eastAsia" w:ascii="宋体" w:hAnsi="宋体" w:eastAsia="宋体" w:cs="宋体"/>
          <w:color w:val="auto"/>
          <w:spacing w:val="11"/>
          <w:w w:val="95"/>
          <w:sz w:val="21"/>
          <w:szCs w:val="21"/>
          <w:highlight w:val="none"/>
          <w:u w:val="single"/>
        </w:rPr>
        <w:tab/>
      </w:r>
      <w:r>
        <w:rPr>
          <w:rFonts w:hint="eastAsia" w:ascii="宋体" w:hAnsi="宋体" w:eastAsia="宋体" w:cs="宋体"/>
          <w:color w:val="auto"/>
          <w:spacing w:val="11"/>
          <w:w w:val="95"/>
          <w:sz w:val="21"/>
          <w:szCs w:val="21"/>
          <w:highlight w:val="none"/>
        </w:rPr>
        <w:t>万元，属于</w:t>
      </w:r>
      <w:r>
        <w:rPr>
          <w:rFonts w:hint="eastAsia" w:ascii="宋体" w:hAnsi="宋体" w:eastAsia="宋体" w:cs="宋体"/>
          <w:color w:val="auto"/>
          <w:spacing w:val="11"/>
          <w:w w:val="95"/>
          <w:sz w:val="21"/>
          <w:szCs w:val="21"/>
          <w:highlight w:val="none"/>
          <w:u w:val="single"/>
        </w:rPr>
        <w:t>（中型企业、小型企业、微型企业）</w:t>
      </w:r>
      <w:r>
        <w:rPr>
          <w:rFonts w:hint="eastAsia" w:ascii="宋体" w:hAnsi="宋体" w:eastAsia="宋体" w:cs="宋体"/>
          <w:color w:val="auto"/>
          <w:spacing w:val="11"/>
          <w:w w:val="95"/>
          <w:sz w:val="21"/>
          <w:szCs w:val="21"/>
          <w:highlight w:val="none"/>
        </w:rPr>
        <w:t>；</w:t>
      </w:r>
    </w:p>
    <w:p w14:paraId="01C290CC">
      <w:pPr>
        <w:pStyle w:val="2"/>
        <w:autoSpaceDE w:val="0"/>
        <w:autoSpaceDN w:val="0"/>
        <w:spacing w:line="360" w:lineRule="auto"/>
        <w:ind w:firstLine="442" w:firstLineChars="200"/>
        <w:rPr>
          <w:rFonts w:hint="eastAsia" w:ascii="宋体" w:hAnsi="宋体" w:eastAsia="宋体" w:cs="宋体"/>
          <w:color w:val="auto"/>
          <w:spacing w:val="11"/>
          <w:w w:val="95"/>
          <w:sz w:val="21"/>
          <w:szCs w:val="21"/>
          <w:highlight w:val="none"/>
        </w:rPr>
      </w:pPr>
      <w:r>
        <w:rPr>
          <w:rFonts w:hint="eastAsia" w:ascii="宋体" w:hAnsi="宋体" w:eastAsia="宋体" w:cs="宋体"/>
          <w:color w:val="auto"/>
          <w:spacing w:val="11"/>
          <w:w w:val="95"/>
          <w:sz w:val="21"/>
          <w:szCs w:val="21"/>
          <w:highlight w:val="none"/>
        </w:rPr>
        <w:t>……</w:t>
      </w:r>
    </w:p>
    <w:p w14:paraId="3984B77D">
      <w:pPr>
        <w:pStyle w:val="2"/>
        <w:autoSpaceDE w:val="0"/>
        <w:autoSpaceDN w:val="0"/>
        <w:spacing w:line="360" w:lineRule="auto"/>
        <w:ind w:firstLine="442" w:firstLineChars="200"/>
        <w:rPr>
          <w:rFonts w:hint="eastAsia" w:ascii="宋体" w:hAnsi="宋体" w:eastAsia="宋体" w:cs="宋体"/>
          <w:color w:val="auto"/>
          <w:spacing w:val="11"/>
          <w:w w:val="95"/>
          <w:sz w:val="21"/>
          <w:szCs w:val="21"/>
          <w:highlight w:val="none"/>
        </w:rPr>
      </w:pPr>
      <w:r>
        <w:rPr>
          <w:rFonts w:hint="eastAsia" w:ascii="宋体" w:hAnsi="宋体" w:eastAsia="宋体" w:cs="宋体"/>
          <w:color w:val="auto"/>
          <w:spacing w:val="11"/>
          <w:w w:val="95"/>
          <w:sz w:val="21"/>
          <w:szCs w:val="21"/>
          <w:highlight w:val="none"/>
        </w:rPr>
        <w:t>以上企业，不属于大企业的分支机构，不存在控股股东为大企业的情形，也不存在与大企业的负责人为同一人的情形。</w:t>
      </w:r>
    </w:p>
    <w:p w14:paraId="6549BB5C">
      <w:pPr>
        <w:pStyle w:val="2"/>
        <w:autoSpaceDE w:val="0"/>
        <w:autoSpaceDN w:val="0"/>
        <w:spacing w:line="360" w:lineRule="auto"/>
        <w:ind w:firstLine="442" w:firstLineChars="200"/>
        <w:rPr>
          <w:rFonts w:hint="eastAsia" w:ascii="宋体" w:hAnsi="宋体" w:eastAsia="宋体" w:cs="宋体"/>
          <w:color w:val="auto"/>
          <w:spacing w:val="11"/>
          <w:w w:val="95"/>
          <w:sz w:val="21"/>
          <w:szCs w:val="21"/>
          <w:highlight w:val="none"/>
        </w:rPr>
      </w:pPr>
      <w:r>
        <w:rPr>
          <w:rFonts w:hint="eastAsia" w:ascii="宋体" w:hAnsi="宋体" w:eastAsia="宋体" w:cs="宋体"/>
          <w:color w:val="auto"/>
          <w:spacing w:val="11"/>
          <w:w w:val="95"/>
          <w:sz w:val="21"/>
          <w:szCs w:val="21"/>
          <w:highlight w:val="none"/>
        </w:rPr>
        <w:t>本企业对上述声明内容的真实性负责。如有虚假，将依法承担相应责任。</w:t>
      </w:r>
    </w:p>
    <w:p w14:paraId="70426A73">
      <w:pPr>
        <w:spacing w:line="360" w:lineRule="auto"/>
        <w:ind w:firstLine="422" w:firstLineChars="200"/>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注：</w:t>
      </w:r>
    </w:p>
    <w:p w14:paraId="17690AE1">
      <w:pPr>
        <w:spacing w:line="360" w:lineRule="auto"/>
        <w:ind w:firstLine="422" w:firstLineChars="200"/>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1.从业人员、营业收入、资产总额填报上一年度数据，无上一年度数据的新成立企业可不填报。</w:t>
      </w:r>
    </w:p>
    <w:p w14:paraId="4567EF64">
      <w:pPr>
        <w:spacing w:line="360" w:lineRule="auto"/>
        <w:ind w:firstLine="422" w:firstLineChars="200"/>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2.上表信息填写不全的，不得享受小微企业价格扣除政策。</w:t>
      </w:r>
    </w:p>
    <w:p w14:paraId="64CABC51">
      <w:pPr>
        <w:pStyle w:val="35"/>
        <w:snapToGrid w:val="0"/>
        <w:spacing w:line="360" w:lineRule="auto"/>
        <w:ind w:left="0" w:firstLine="420" w:firstLineChars="200"/>
        <w:jc w:val="left"/>
        <w:rPr>
          <w:rFonts w:hint="eastAsia" w:ascii="宋体" w:hAnsi="宋体" w:eastAsia="宋体" w:cs="宋体"/>
          <w:color w:val="auto"/>
          <w:szCs w:val="21"/>
          <w:highlight w:val="none"/>
        </w:rPr>
      </w:pPr>
    </w:p>
    <w:p w14:paraId="43ED2486">
      <w:pPr>
        <w:pStyle w:val="24"/>
        <w:spacing w:line="360" w:lineRule="auto"/>
        <w:ind w:firstLine="500" w:firstLineChars="200"/>
        <w:rPr>
          <w:rFonts w:hint="eastAsia" w:ascii="宋体" w:hAnsi="宋体" w:eastAsia="宋体" w:cs="宋体"/>
          <w:color w:val="auto"/>
          <w:spacing w:val="20"/>
          <w:szCs w:val="21"/>
          <w:highlight w:val="none"/>
          <w:u w:val="single"/>
        </w:rPr>
      </w:pPr>
      <w:r>
        <w:rPr>
          <w:rFonts w:hint="eastAsia" w:ascii="宋体" w:hAnsi="宋体" w:eastAsia="宋体" w:cs="宋体"/>
          <w:color w:val="auto"/>
          <w:spacing w:val="20"/>
          <w:szCs w:val="21"/>
          <w:highlight w:val="none"/>
        </w:rPr>
        <w:t>法定代表人（或授权委托人）签字或盖章：</w:t>
      </w:r>
      <w:r>
        <w:rPr>
          <w:rFonts w:hint="eastAsia" w:ascii="宋体" w:hAnsi="宋体" w:eastAsia="宋体" w:cs="宋体"/>
          <w:color w:val="auto"/>
          <w:spacing w:val="20"/>
          <w:szCs w:val="21"/>
          <w:highlight w:val="none"/>
          <w:u w:val="single"/>
        </w:rPr>
        <w:t xml:space="preserve">          </w:t>
      </w:r>
    </w:p>
    <w:p w14:paraId="3B019B69">
      <w:pPr>
        <w:pStyle w:val="24"/>
        <w:spacing w:line="360" w:lineRule="auto"/>
        <w:ind w:firstLine="500" w:firstLineChars="200"/>
        <w:jc w:val="center"/>
        <w:rPr>
          <w:rFonts w:hint="eastAsia" w:ascii="宋体" w:hAnsi="宋体" w:eastAsia="宋体" w:cs="宋体"/>
          <w:color w:val="auto"/>
          <w:spacing w:val="20"/>
          <w:szCs w:val="21"/>
          <w:highlight w:val="none"/>
          <w:u w:val="single"/>
        </w:rPr>
      </w:pPr>
      <w:r>
        <w:rPr>
          <w:rFonts w:hint="eastAsia" w:ascii="宋体" w:hAnsi="宋体" w:eastAsia="宋体" w:cs="宋体"/>
          <w:color w:val="auto"/>
          <w:spacing w:val="20"/>
          <w:szCs w:val="21"/>
          <w:highlight w:val="none"/>
        </w:rPr>
        <w:t xml:space="preserve">    供应商盖章：</w:t>
      </w:r>
      <w:r>
        <w:rPr>
          <w:rFonts w:hint="eastAsia" w:ascii="宋体" w:hAnsi="宋体" w:eastAsia="宋体" w:cs="宋体"/>
          <w:color w:val="auto"/>
          <w:spacing w:val="20"/>
          <w:szCs w:val="21"/>
          <w:highlight w:val="none"/>
          <w:u w:val="single"/>
        </w:rPr>
        <w:t xml:space="preserve">       </w:t>
      </w:r>
    </w:p>
    <w:p w14:paraId="2402FBAC">
      <w:pPr>
        <w:pStyle w:val="24"/>
        <w:spacing w:line="360" w:lineRule="auto"/>
        <w:ind w:firstLine="500" w:firstLineChars="200"/>
        <w:jc w:val="center"/>
        <w:rPr>
          <w:rFonts w:hint="eastAsia" w:ascii="宋体" w:hAnsi="宋体" w:eastAsia="宋体" w:cs="宋体"/>
          <w:color w:val="auto"/>
          <w:spacing w:val="6"/>
          <w:szCs w:val="21"/>
          <w:highlight w:val="none"/>
        </w:rPr>
      </w:pPr>
      <w:r>
        <w:rPr>
          <w:rFonts w:hint="eastAsia" w:ascii="宋体" w:hAnsi="宋体" w:eastAsia="宋体" w:cs="宋体"/>
          <w:color w:val="auto"/>
          <w:spacing w:val="20"/>
          <w:szCs w:val="21"/>
          <w:highlight w:val="none"/>
        </w:rPr>
        <w:t xml:space="preserve">    日     期：</w:t>
      </w:r>
      <w:r>
        <w:rPr>
          <w:rFonts w:hint="eastAsia" w:ascii="宋体" w:hAnsi="宋体" w:eastAsia="宋体" w:cs="宋体"/>
          <w:color w:val="auto"/>
          <w:spacing w:val="20"/>
          <w:szCs w:val="21"/>
          <w:highlight w:val="none"/>
          <w:u w:val="single"/>
        </w:rPr>
        <w:t xml:space="preserve">       </w:t>
      </w:r>
    </w:p>
    <w:p w14:paraId="17A56CC8">
      <w:pPr>
        <w:pStyle w:val="110"/>
        <w:spacing w:line="360" w:lineRule="auto"/>
        <w:ind w:firstLine="4641" w:firstLineChars="2100"/>
        <w:jc w:val="left"/>
        <w:rPr>
          <w:rFonts w:hint="eastAsia" w:ascii="宋体" w:hAnsi="宋体" w:eastAsia="宋体" w:cs="宋体"/>
          <w:color w:val="auto"/>
          <w:spacing w:val="11"/>
          <w:w w:val="95"/>
          <w:szCs w:val="21"/>
          <w:highlight w:val="none"/>
        </w:rPr>
      </w:pPr>
      <w:r>
        <w:rPr>
          <w:rFonts w:hint="eastAsia" w:ascii="宋体" w:hAnsi="宋体" w:eastAsia="宋体" w:cs="宋体"/>
          <w:color w:val="auto"/>
          <w:spacing w:val="11"/>
          <w:w w:val="95"/>
          <w:szCs w:val="21"/>
          <w:highlight w:val="none"/>
        </w:rPr>
        <w:br w:type="page"/>
      </w:r>
    </w:p>
    <w:p w14:paraId="6D735F0B">
      <w:pPr>
        <w:pStyle w:val="110"/>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中小企业声明函规范填写说明</w:t>
      </w:r>
    </w:p>
    <w:p w14:paraId="4B9EAE8B">
      <w:pPr>
        <w:pStyle w:val="110"/>
        <w:spacing w:line="360" w:lineRule="auto"/>
        <w:jc w:val="left"/>
        <w:rPr>
          <w:rFonts w:hint="eastAsia" w:ascii="宋体" w:hAnsi="宋体" w:eastAsia="宋体" w:cs="宋体"/>
          <w:color w:val="auto"/>
          <w:spacing w:val="6"/>
          <w:szCs w:val="21"/>
          <w:highlight w:val="none"/>
        </w:rPr>
      </w:pPr>
    </w:p>
    <w:p w14:paraId="600F5513">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1、从业人员、营业收入、资产总额填报上一年度数据，新成立企业也需要提供声明函，在声明函中对营业收入、资产总额、从业人员的数据不填写。</w:t>
      </w:r>
    </w:p>
    <w:p w14:paraId="2BCA098F">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2、填写要求：</w:t>
      </w:r>
    </w:p>
    <w:p w14:paraId="420ED113">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①“标的名称”、“采购文件中明确的所属行业”依据招标文件第三章投标人须知前附表中“采购标的及其对应的中小企业划分标准所属行业”的指引逐一填写，不得缺漏；其中行业错填、漏填，声明函无效，但错填为“采购文件确定的行业”等类似瑕疵的除外。</w:t>
      </w:r>
    </w:p>
    <w:p w14:paraId="24DD2D0A">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②从业人员、营业收入、资产总额填报上一年度数据，无上一年度数据的新成立企业可不填报；</w:t>
      </w:r>
    </w:p>
    <w:p w14:paraId="65AE13FC">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③中型企业、小型企业、微型企业等3种企业类型，结合以上数据，依据《中小企业划型标准规定》（工信部联企业〔2011〕300号）确定；从业人员、营业收入、资产总额数据存在疑义的，由供应商澄清说明，供应商对填报的数据来源作出合理解释，且企业类型正确的，声明函有效。</w:t>
      </w:r>
    </w:p>
    <w:p w14:paraId="733BEACF">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④投标人提供的《中小企业声明函》中供应商企业类型与实际不符的，声明函无效，不享受中小企业扶持政策。供应商企业类型与实际不符，且获得了本不应获得的利益（价格扣除或者资格审查通过），属于提供虚假材料谋取中标、成交，依法承担法律责任。</w:t>
      </w:r>
    </w:p>
    <w:p w14:paraId="307ACC53">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B556A2F">
      <w:pPr>
        <w:pStyle w:val="110"/>
        <w:spacing w:line="360" w:lineRule="auto"/>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4.制造商请务必和《报价明细表》的制造商保持一致。《中小企业声明函》（货物）中制造厂商错填、漏填，声明函无效；《中小企业声明函》中的制造厂商使用他人授权品牌或者授权他人实际生产，声明函无效。</w:t>
      </w:r>
    </w:p>
    <w:p w14:paraId="0649EF24">
      <w:pPr>
        <w:pStyle w:val="110"/>
        <w:spacing w:line="360" w:lineRule="auto"/>
        <w:jc w:val="left"/>
        <w:rPr>
          <w:rFonts w:hint="eastAsia" w:ascii="宋体" w:hAnsi="宋体" w:eastAsia="宋体" w:cs="宋体"/>
          <w:color w:val="auto"/>
          <w:spacing w:val="6"/>
          <w:szCs w:val="21"/>
          <w:highlight w:val="none"/>
        </w:rPr>
      </w:pPr>
    </w:p>
    <w:p w14:paraId="315F2BD4">
      <w:pPr>
        <w:pStyle w:val="110"/>
        <w:spacing w:line="360" w:lineRule="auto"/>
        <w:jc w:val="left"/>
        <w:rPr>
          <w:rFonts w:hint="eastAsia" w:ascii="宋体" w:hAnsi="宋体" w:eastAsia="宋体" w:cs="宋体"/>
          <w:color w:val="auto"/>
          <w:spacing w:val="6"/>
          <w:szCs w:val="21"/>
          <w:highlight w:val="none"/>
        </w:rPr>
      </w:pPr>
    </w:p>
    <w:p w14:paraId="68DF441B">
      <w:pPr>
        <w:pStyle w:val="6"/>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4.2监狱企业声明函（监狱企业提供）</w:t>
      </w:r>
    </w:p>
    <w:p w14:paraId="7097838F">
      <w:pPr>
        <w:pStyle w:val="6"/>
        <w:spacing w:line="360" w:lineRule="auto"/>
        <w:ind w:firstLine="0"/>
        <w:jc w:val="center"/>
        <w:rPr>
          <w:rFonts w:hint="eastAsia" w:ascii="宋体" w:hAnsi="宋体" w:eastAsia="宋体" w:cs="宋体"/>
          <w:color w:val="auto"/>
          <w:szCs w:val="21"/>
          <w:highlight w:val="none"/>
        </w:rPr>
      </w:pPr>
    </w:p>
    <w:p w14:paraId="347EB072">
      <w:pPr>
        <w:pStyle w:val="263"/>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本公司郑重声明，根据</w:t>
      </w:r>
      <w:r>
        <w:rPr>
          <w:rFonts w:hint="eastAsia" w:ascii="宋体" w:hAnsi="宋体" w:eastAsia="宋体" w:cs="宋体"/>
          <w:bCs/>
          <w:color w:val="auto"/>
          <w:szCs w:val="21"/>
          <w:highlight w:val="none"/>
        </w:rPr>
        <w:t>《财政部、司法部关于政府采购支持监狱企业发展有关问题的通知》（财库〔2014〕68号）</w:t>
      </w:r>
      <w:r>
        <w:rPr>
          <w:rFonts w:hint="eastAsia" w:ascii="宋体" w:hAnsi="宋体" w:eastAsia="宋体" w:cs="宋体"/>
          <w:color w:val="auto"/>
          <w:spacing w:val="6"/>
          <w:szCs w:val="21"/>
          <w:highlight w:val="none"/>
        </w:rPr>
        <w:t>的规定，本公司为监狱企业。</w:t>
      </w:r>
    </w:p>
    <w:p w14:paraId="0C8EC2E3">
      <w:pPr>
        <w:pStyle w:val="263"/>
        <w:spacing w:line="360" w:lineRule="auto"/>
        <w:ind w:firstLine="444" w:firstLineChars="200"/>
        <w:rPr>
          <w:rFonts w:hint="eastAsia" w:ascii="宋体" w:hAnsi="宋体" w:eastAsia="宋体" w:cs="宋体"/>
          <w:color w:val="auto"/>
          <w:szCs w:val="21"/>
          <w:highlight w:val="none"/>
        </w:rPr>
      </w:pPr>
      <w:r>
        <w:rPr>
          <w:rFonts w:hint="eastAsia" w:ascii="宋体" w:hAnsi="宋体" w:eastAsia="宋体" w:cs="宋体"/>
          <w:color w:val="auto"/>
          <w:spacing w:val="6"/>
          <w:szCs w:val="21"/>
          <w:highlight w:val="none"/>
        </w:rPr>
        <w:t>本公司参加</w:t>
      </w:r>
      <w:r>
        <w:rPr>
          <w:rFonts w:hint="eastAsia" w:ascii="宋体" w:hAnsi="宋体" w:eastAsia="宋体" w:cs="宋体"/>
          <w:color w:val="auto"/>
          <w:spacing w:val="6"/>
          <w:szCs w:val="21"/>
          <w:highlight w:val="none"/>
          <w:u w:val="single"/>
        </w:rPr>
        <w:t>（采购人名称）</w:t>
      </w:r>
      <w:r>
        <w:rPr>
          <w:rFonts w:hint="eastAsia" w:ascii="宋体" w:hAnsi="宋体" w:eastAsia="宋体" w:cs="宋体"/>
          <w:color w:val="auto"/>
          <w:spacing w:val="6"/>
          <w:szCs w:val="21"/>
          <w:highlight w:val="none"/>
        </w:rPr>
        <w:t>的</w:t>
      </w:r>
      <w:r>
        <w:rPr>
          <w:rFonts w:hint="eastAsia" w:ascii="宋体" w:hAnsi="宋体" w:eastAsia="宋体" w:cs="宋体"/>
          <w:color w:val="auto"/>
          <w:spacing w:val="6"/>
          <w:szCs w:val="21"/>
          <w:highlight w:val="none"/>
          <w:u w:val="single"/>
        </w:rPr>
        <w:t>（项目名称）（项目编号）（标项）</w:t>
      </w:r>
      <w:r>
        <w:rPr>
          <w:rFonts w:hint="eastAsia" w:ascii="宋体" w:hAnsi="宋体" w:eastAsia="宋体" w:cs="宋体"/>
          <w:color w:val="auto"/>
          <w:spacing w:val="6"/>
          <w:szCs w:val="21"/>
          <w:highlight w:val="none"/>
        </w:rPr>
        <w:t>供本企业制造的产品（产品名称见下表一），由本企业承担工程、提供服务，或者提供其他监狱企业制造的产品（产品名称见表二）。本条所称产品不包括使用其他监狱企业制造的产品。</w:t>
      </w:r>
    </w:p>
    <w:tbl>
      <w:tblPr>
        <w:tblStyle w:val="49"/>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6BCA777B">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736E7ED3">
            <w:pPr>
              <w:pStyle w:val="263"/>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表一</w:t>
            </w:r>
          </w:p>
        </w:tc>
      </w:tr>
      <w:tr w14:paraId="2298C83F">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77C5C7B3">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7CE6D766">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43870FE">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E37D3DF">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03D2A7D">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54D6531C">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7A39031F">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5EC38B69">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1C76E076">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4C76FED1">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70B4B42A">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AA6A8AA">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0D73FBC5">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r w14:paraId="51DD43DF">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3012724B">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18CF5FFD">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8308524">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40B2B68B">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796C867">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4C63345F">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bl>
    <w:p w14:paraId="5BECABD0">
      <w:pPr>
        <w:pStyle w:val="263"/>
        <w:spacing w:line="360" w:lineRule="auto"/>
        <w:ind w:firstLine="420" w:firstLineChars="200"/>
        <w:rPr>
          <w:rFonts w:hint="eastAsia" w:ascii="宋体" w:hAnsi="宋体" w:eastAsia="宋体" w:cs="宋体"/>
          <w:color w:val="auto"/>
          <w:szCs w:val="21"/>
          <w:highlight w:val="none"/>
        </w:rPr>
      </w:pPr>
    </w:p>
    <w:tbl>
      <w:tblPr>
        <w:tblStyle w:val="49"/>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209B7AF1">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0EAAEDFC">
            <w:pPr>
              <w:pStyle w:val="263"/>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表二</w:t>
            </w:r>
          </w:p>
        </w:tc>
      </w:tr>
      <w:tr w14:paraId="6BF9A248">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7BC33C2B">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49A749BF">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41CEFE5C">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CC0F479">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019A951">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3AB154F9">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2E87DC6D">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40C8ED19">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0C2DED75">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47C75B3D">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786B8B75">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7872B1F">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51568A2E">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r w14:paraId="23A73E6F">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2915490C">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1B04404A">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3BBADCA5">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1136FD5">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2748AD71">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003EF3E5">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bl>
    <w:p w14:paraId="5E19B677">
      <w:pPr>
        <w:pStyle w:val="263"/>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本公司对上述声明的真实性负责。如有虚假，将依法承担相应责任。</w:t>
      </w:r>
    </w:p>
    <w:p w14:paraId="7D003F35">
      <w:pPr>
        <w:pStyle w:val="35"/>
        <w:snapToGrid w:val="0"/>
        <w:spacing w:line="360" w:lineRule="auto"/>
        <w:ind w:left="422" w:hanging="422"/>
        <w:jc w:val="left"/>
        <w:rPr>
          <w:rFonts w:hint="eastAsia" w:ascii="宋体" w:hAnsi="宋体" w:eastAsia="宋体" w:cs="宋体"/>
          <w:b/>
          <w:color w:val="auto"/>
          <w:szCs w:val="21"/>
          <w:highlight w:val="none"/>
        </w:rPr>
      </w:pPr>
    </w:p>
    <w:p w14:paraId="6324138A">
      <w:pPr>
        <w:pStyle w:val="35"/>
        <w:wordWrap w:val="0"/>
        <w:snapToGrid w:val="0"/>
        <w:spacing w:line="360" w:lineRule="auto"/>
        <w:ind w:left="420" w:hanging="42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监狱企业盖章：</w:t>
      </w:r>
      <w:r>
        <w:rPr>
          <w:rFonts w:hint="eastAsia" w:ascii="宋体" w:hAnsi="宋体" w:eastAsia="宋体" w:cs="宋体"/>
          <w:color w:val="auto"/>
          <w:szCs w:val="21"/>
          <w:highlight w:val="none"/>
          <w:u w:val="single"/>
        </w:rPr>
        <w:t xml:space="preserve">            </w:t>
      </w:r>
    </w:p>
    <w:p w14:paraId="1A90C1FB">
      <w:pPr>
        <w:pStyle w:val="110"/>
        <w:wordWrap w:val="0"/>
        <w:spacing w:line="360" w:lineRule="auto"/>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5DAFC911">
      <w:pPr>
        <w:pStyle w:val="35"/>
        <w:snapToGrid w:val="0"/>
        <w:spacing w:line="360" w:lineRule="auto"/>
        <w:ind w:left="666" w:hanging="666" w:hangingChars="300"/>
        <w:jc w:val="left"/>
        <w:rPr>
          <w:rFonts w:hint="eastAsia" w:ascii="宋体" w:hAnsi="宋体" w:eastAsia="宋体" w:cs="宋体"/>
          <w:color w:val="auto"/>
          <w:spacing w:val="6"/>
          <w:szCs w:val="21"/>
          <w:highlight w:val="none"/>
        </w:rPr>
      </w:pPr>
    </w:p>
    <w:p w14:paraId="44F197BE">
      <w:pPr>
        <w:spacing w:line="360" w:lineRule="auto"/>
        <w:ind w:firstLine="482"/>
        <w:jc w:val="left"/>
        <w:rPr>
          <w:rFonts w:hint="eastAsia" w:ascii="宋体" w:hAnsi="宋体" w:eastAsia="宋体" w:cs="宋体"/>
          <w:color w:val="auto"/>
          <w:kern w:val="0"/>
          <w:szCs w:val="21"/>
          <w:highlight w:val="none"/>
        </w:rPr>
      </w:pPr>
    </w:p>
    <w:p w14:paraId="37100EE5">
      <w:pPr>
        <w:spacing w:line="360" w:lineRule="auto"/>
        <w:ind w:firstLine="48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注：1.须附省级以上监狱管理局、戒毒管理局（含新疆生产建设兵团）出具的属于监狱企业的证明文件，否则视为供应商放弃相关政策优惠处理；</w:t>
      </w:r>
    </w:p>
    <w:p w14:paraId="080B3710">
      <w:pPr>
        <w:spacing w:line="360" w:lineRule="auto"/>
        <w:ind w:firstLine="48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2.供应商提供的是其他小微、监狱、残疾人福利性企业制造的产品，还需提供制造企业声明函。</w:t>
      </w:r>
    </w:p>
    <w:p w14:paraId="10F1A64A">
      <w:pPr>
        <w:pStyle w:val="263"/>
        <w:tabs>
          <w:tab w:val="left" w:pos="4860"/>
        </w:tabs>
        <w:spacing w:line="360" w:lineRule="auto"/>
        <w:ind w:right="1559" w:firstLine="420" w:firstLineChars="200"/>
        <w:jc w:val="left"/>
        <w:rPr>
          <w:rFonts w:hint="eastAsia" w:ascii="宋体" w:hAnsi="宋体" w:eastAsia="宋体" w:cs="宋体"/>
          <w:color w:val="auto"/>
          <w:szCs w:val="21"/>
          <w:highlight w:val="none"/>
        </w:rPr>
      </w:pPr>
    </w:p>
    <w:p w14:paraId="0897D0E8">
      <w:pPr>
        <w:pStyle w:val="263"/>
        <w:tabs>
          <w:tab w:val="left" w:pos="4860"/>
        </w:tabs>
        <w:spacing w:line="360" w:lineRule="auto"/>
        <w:ind w:right="1559" w:firstLine="420" w:firstLineChars="200"/>
        <w:jc w:val="left"/>
        <w:rPr>
          <w:rFonts w:hint="eastAsia" w:ascii="宋体" w:hAnsi="宋体" w:eastAsia="宋体" w:cs="宋体"/>
          <w:color w:val="auto"/>
          <w:szCs w:val="21"/>
          <w:highlight w:val="none"/>
        </w:rPr>
        <w:sectPr>
          <w:pgSz w:w="11905" w:h="16838"/>
          <w:pgMar w:top="1440" w:right="1080" w:bottom="1440" w:left="1080" w:header="1191" w:footer="1191" w:gutter="0"/>
          <w:cols w:space="720" w:num="1"/>
          <w:docGrid w:linePitch="312" w:charSpace="0"/>
        </w:sectPr>
      </w:pPr>
    </w:p>
    <w:p w14:paraId="01A8B917">
      <w:pPr>
        <w:pStyle w:val="6"/>
        <w:spacing w:line="360" w:lineRule="auto"/>
        <w:ind w:firstLine="0"/>
        <w:jc w:val="center"/>
        <w:rPr>
          <w:rFonts w:hint="eastAsia" w:ascii="宋体" w:hAnsi="宋体" w:eastAsia="宋体" w:cs="宋体"/>
          <w:color w:val="auto"/>
          <w:sz w:val="32"/>
          <w:szCs w:val="32"/>
          <w:highlight w:val="none"/>
        </w:rPr>
      </w:pPr>
      <w:r>
        <w:rPr>
          <w:rFonts w:hint="eastAsia" w:ascii="宋体" w:hAnsi="宋体" w:eastAsia="宋体" w:cs="宋体"/>
          <w:b/>
          <w:color w:val="auto"/>
          <w:sz w:val="28"/>
          <w:szCs w:val="28"/>
          <w:highlight w:val="none"/>
        </w:rPr>
        <w:t>4.3残疾人福利性企业声明函（残疾人福利性企业提供）</w:t>
      </w:r>
    </w:p>
    <w:p w14:paraId="6352A399">
      <w:pPr>
        <w:spacing w:line="360" w:lineRule="auto"/>
        <w:rPr>
          <w:rFonts w:hint="eastAsia" w:ascii="宋体" w:hAnsi="宋体" w:eastAsia="宋体" w:cs="宋体"/>
          <w:color w:val="auto"/>
          <w:szCs w:val="21"/>
          <w:highlight w:val="none"/>
        </w:rPr>
      </w:pPr>
    </w:p>
    <w:p w14:paraId="020DBA5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 民政部 中国残疾人联合会关于促进残疾人就业政府采购政策的通知》（财库〔2017〕141号）的规定，本企业为符合条件的残疾人福利性单位，且本单位参加</w:t>
      </w:r>
      <w:r>
        <w:rPr>
          <w:rFonts w:hint="eastAsia" w:ascii="宋体" w:hAnsi="宋体" w:eastAsia="宋体" w:cs="宋体"/>
          <w:color w:val="auto"/>
          <w:spacing w:val="6"/>
          <w:szCs w:val="21"/>
          <w:highlight w:val="none"/>
          <w:u w:val="single"/>
        </w:rPr>
        <w:t>（采购人名称）</w:t>
      </w:r>
      <w:r>
        <w:rPr>
          <w:rFonts w:hint="eastAsia" w:ascii="宋体" w:hAnsi="宋体" w:eastAsia="宋体" w:cs="宋体"/>
          <w:color w:val="auto"/>
          <w:spacing w:val="6"/>
          <w:szCs w:val="21"/>
          <w:highlight w:val="none"/>
        </w:rPr>
        <w:t>的</w:t>
      </w:r>
      <w:r>
        <w:rPr>
          <w:rFonts w:hint="eastAsia" w:ascii="宋体" w:hAnsi="宋体" w:eastAsia="宋体" w:cs="宋体"/>
          <w:color w:val="auto"/>
          <w:spacing w:val="6"/>
          <w:szCs w:val="21"/>
          <w:highlight w:val="none"/>
          <w:u w:val="single"/>
        </w:rPr>
        <w:t>（项目名称）（项目编号）（标项）</w:t>
      </w:r>
      <w:r>
        <w:rPr>
          <w:rFonts w:hint="eastAsia" w:ascii="宋体" w:hAnsi="宋体" w:eastAsia="宋体" w:cs="宋体"/>
          <w:color w:val="auto"/>
          <w:szCs w:val="21"/>
          <w:highlight w:val="none"/>
        </w:rPr>
        <w:t>项目采购活动提供本单位制造的产品（产品名称见下表一），由本单位承接工程、提供服务，或者提供其他残疾人福利性单位制造的产品（产品名称见下表二），本条不包括使用非残疾人福利性单位注册商标的货物。</w:t>
      </w:r>
    </w:p>
    <w:tbl>
      <w:tblPr>
        <w:tblStyle w:val="49"/>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71DB38D5">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50202B21">
            <w:pPr>
              <w:pStyle w:val="263"/>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表一</w:t>
            </w:r>
          </w:p>
        </w:tc>
      </w:tr>
      <w:tr w14:paraId="1CF995A6">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08DB50A0">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215E3CE8">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268C8E8A">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25B066CA">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580CA79">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33DAEC9E">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65456BB9">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1756A5A2">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7CC63223">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10B890A">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07BCCD62">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3185A74F">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5B7FB2BD">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r w14:paraId="0A42A332">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7E871967">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1780C903">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E812627">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217DF70">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6265424">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640D8B02">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bl>
    <w:p w14:paraId="40AD7FBE">
      <w:pPr>
        <w:pStyle w:val="263"/>
        <w:spacing w:line="360" w:lineRule="auto"/>
        <w:ind w:firstLine="420" w:firstLineChars="200"/>
        <w:rPr>
          <w:rFonts w:hint="eastAsia" w:ascii="宋体" w:hAnsi="宋体" w:eastAsia="宋体" w:cs="宋体"/>
          <w:color w:val="auto"/>
          <w:szCs w:val="21"/>
          <w:highlight w:val="none"/>
        </w:rPr>
      </w:pPr>
    </w:p>
    <w:tbl>
      <w:tblPr>
        <w:tblStyle w:val="49"/>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0FCDED3E">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79EF2784">
            <w:pPr>
              <w:pStyle w:val="263"/>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表二</w:t>
            </w:r>
          </w:p>
        </w:tc>
      </w:tr>
      <w:tr w14:paraId="35163A10">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636325AA">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FA5AA0A">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F01D124">
            <w:pPr>
              <w:pStyle w:val="263"/>
              <w:spacing w:line="360" w:lineRule="auto"/>
              <w:ind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0D17729D">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C380B5A">
            <w:pPr>
              <w:pStyle w:val="263"/>
              <w:spacing w:line="360" w:lineRule="auto"/>
              <w:ind w:left="-103" w:leftChars="-49" w:right="-48" w:rightChars="-23"/>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16316E2C">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2440A087">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302EA274">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2E48410">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3DC865B">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0BA617E">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4CD6AF43">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622E4EFC">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r w14:paraId="3F11C40D">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4989330B">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B764D19">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308E41E">
            <w:pPr>
              <w:pStyle w:val="263"/>
              <w:spacing w:line="360" w:lineRule="auto"/>
              <w:jc w:val="center"/>
              <w:rPr>
                <w:rFonts w:hint="eastAsia" w:ascii="宋体" w:hAnsi="宋体" w:eastAsia="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39E8E61">
            <w:pPr>
              <w:pStyle w:val="263"/>
              <w:spacing w:line="360" w:lineRule="auto"/>
              <w:jc w:val="center"/>
              <w:rPr>
                <w:rFonts w:hint="eastAsia" w:ascii="宋体" w:hAnsi="宋体" w:eastAsia="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385C9160">
            <w:pPr>
              <w:pStyle w:val="263"/>
              <w:spacing w:line="360" w:lineRule="auto"/>
              <w:jc w:val="center"/>
              <w:rPr>
                <w:rFonts w:hint="eastAsia" w:ascii="宋体" w:hAnsi="宋体" w:eastAsia="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28377EC9">
            <w:pPr>
              <w:pStyle w:val="263"/>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与分项报价表一致</w:t>
            </w:r>
          </w:p>
        </w:tc>
      </w:tr>
    </w:tbl>
    <w:p w14:paraId="35E5CDE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本公司对上述声明的真实性负责。如有虚假，将依法承担相应责任。</w:t>
      </w:r>
    </w:p>
    <w:p w14:paraId="47F3CD51">
      <w:pPr>
        <w:pStyle w:val="35"/>
        <w:snapToGrid w:val="0"/>
        <w:spacing w:line="360" w:lineRule="auto"/>
        <w:ind w:left="175" w:hanging="175" w:hangingChars="83"/>
        <w:jc w:val="left"/>
        <w:rPr>
          <w:rFonts w:hint="eastAsia" w:ascii="宋体" w:hAnsi="宋体" w:eastAsia="宋体" w:cs="宋体"/>
          <w:b/>
          <w:color w:val="auto"/>
          <w:szCs w:val="21"/>
          <w:highlight w:val="none"/>
        </w:rPr>
      </w:pPr>
    </w:p>
    <w:p w14:paraId="5D89F307">
      <w:pPr>
        <w:pStyle w:val="35"/>
        <w:wordWrap w:val="0"/>
        <w:snapToGrid w:val="0"/>
        <w:spacing w:line="360" w:lineRule="auto"/>
        <w:ind w:left="420" w:hanging="42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残疾人福利性企业盖章：</w:t>
      </w:r>
      <w:r>
        <w:rPr>
          <w:rFonts w:hint="eastAsia" w:ascii="宋体" w:hAnsi="宋体" w:eastAsia="宋体" w:cs="宋体"/>
          <w:color w:val="auto"/>
          <w:szCs w:val="21"/>
          <w:highlight w:val="none"/>
          <w:u w:val="single"/>
        </w:rPr>
        <w:t xml:space="preserve">          </w:t>
      </w:r>
    </w:p>
    <w:p w14:paraId="49A08B9C">
      <w:pPr>
        <w:pStyle w:val="110"/>
        <w:wordWrap w:val="0"/>
        <w:spacing w:line="360" w:lineRule="auto"/>
        <w:jc w:val="righ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5271C1C6">
      <w:pPr>
        <w:pStyle w:val="35"/>
        <w:snapToGrid w:val="0"/>
        <w:spacing w:line="360" w:lineRule="auto"/>
        <w:ind w:left="594" w:hanging="594" w:hangingChars="283"/>
        <w:jc w:val="left"/>
        <w:rPr>
          <w:rFonts w:hint="eastAsia" w:ascii="宋体" w:hAnsi="宋体" w:eastAsia="宋体" w:cs="宋体"/>
          <w:color w:val="auto"/>
          <w:szCs w:val="21"/>
          <w:highlight w:val="none"/>
        </w:rPr>
      </w:pPr>
    </w:p>
    <w:p w14:paraId="5A0D6F55">
      <w:pPr>
        <w:spacing w:line="360" w:lineRule="auto"/>
        <w:ind w:firstLine="482"/>
        <w:jc w:val="left"/>
        <w:rPr>
          <w:rFonts w:hint="eastAsia" w:ascii="宋体" w:hAnsi="宋体" w:eastAsia="宋体" w:cs="宋体"/>
          <w:color w:val="auto"/>
          <w:kern w:val="0"/>
          <w:szCs w:val="21"/>
          <w:highlight w:val="none"/>
        </w:rPr>
      </w:pPr>
    </w:p>
    <w:p w14:paraId="5A6EE241">
      <w:pPr>
        <w:spacing w:line="360" w:lineRule="auto"/>
        <w:ind w:firstLine="48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注：1.须附相关主管部门（民政或残疾人联合会）的证明文件，否则视为供应商放弃相关政策优惠处理；</w:t>
      </w:r>
    </w:p>
    <w:p w14:paraId="12C68BB3">
      <w:pPr>
        <w:spacing w:line="360" w:lineRule="auto"/>
        <w:ind w:firstLine="48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2.供应商提供的是其他小微、监狱、残疾人福利性企业制造的产品，还需提供制造企业声明函。</w:t>
      </w:r>
    </w:p>
    <w:p w14:paraId="2AFA6CE2">
      <w:pPr>
        <w:widowControl/>
        <w:spacing w:line="600" w:lineRule="exact"/>
        <w:jc w:val="left"/>
        <w:rPr>
          <w:rFonts w:hint="eastAsia" w:ascii="宋体" w:hAnsi="宋体" w:eastAsia="宋体" w:cs="宋体"/>
          <w:color w:val="auto"/>
          <w:kern w:val="0"/>
          <w:sz w:val="24"/>
          <w:highlight w:val="none"/>
        </w:rPr>
      </w:pPr>
      <w:r>
        <w:rPr>
          <w:rFonts w:hint="eastAsia" w:ascii="宋体" w:hAnsi="宋体" w:eastAsia="宋体" w:cs="宋体"/>
          <w:b/>
          <w:color w:val="auto"/>
          <w:kern w:val="0"/>
          <w:sz w:val="32"/>
          <w:szCs w:val="32"/>
          <w:highlight w:val="none"/>
        </w:rPr>
        <w:br w:type="page"/>
      </w:r>
      <w:r>
        <w:rPr>
          <w:rFonts w:hint="eastAsia" w:ascii="宋体" w:hAnsi="宋体" w:eastAsia="宋体" w:cs="宋体"/>
          <w:color w:val="auto"/>
          <w:kern w:val="0"/>
          <w:sz w:val="24"/>
          <w:highlight w:val="none"/>
        </w:rPr>
        <w:t>附表一</w:t>
      </w:r>
    </w:p>
    <w:p w14:paraId="118BCDE1">
      <w:pPr>
        <w:widowControl/>
        <w:spacing w:line="330" w:lineRule="atLeas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统计上大中小微型企业划分标准</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6AEF0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noWrap w:val="0"/>
            <w:vAlign w:val="center"/>
          </w:tcPr>
          <w:p w14:paraId="787102FC">
            <w:pPr>
              <w:widowControl/>
              <w:spacing w:line="240" w:lineRule="exact"/>
              <w:jc w:val="center"/>
              <w:rPr>
                <w:rFonts w:hint="eastAsia" w:ascii="宋体" w:hAnsi="宋体" w:eastAsia="宋体" w:cs="宋体"/>
                <w:b/>
                <w:bCs/>
                <w:color w:val="auto"/>
                <w:kern w:val="0"/>
                <w:sz w:val="18"/>
                <w:szCs w:val="21"/>
                <w:highlight w:val="none"/>
              </w:rPr>
            </w:pPr>
            <w:r>
              <w:rPr>
                <w:rFonts w:hint="eastAsia" w:ascii="宋体" w:hAnsi="宋体" w:eastAsia="宋体" w:cs="宋体"/>
                <w:b/>
                <w:bCs/>
                <w:color w:val="auto"/>
                <w:kern w:val="0"/>
                <w:sz w:val="18"/>
                <w:szCs w:val="21"/>
                <w:highlight w:val="none"/>
              </w:rPr>
              <w:t>行业名称</w:t>
            </w:r>
          </w:p>
        </w:tc>
        <w:tc>
          <w:tcPr>
            <w:tcW w:w="1369" w:type="dxa"/>
            <w:noWrap w:val="0"/>
            <w:vAlign w:val="center"/>
          </w:tcPr>
          <w:p w14:paraId="5355F010">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指标名称</w:t>
            </w:r>
          </w:p>
        </w:tc>
        <w:tc>
          <w:tcPr>
            <w:tcW w:w="709" w:type="dxa"/>
            <w:noWrap w:val="0"/>
            <w:vAlign w:val="center"/>
          </w:tcPr>
          <w:p w14:paraId="1EEDA491">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计量</w:t>
            </w:r>
          </w:p>
          <w:p w14:paraId="4E815D80">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单位</w:t>
            </w:r>
          </w:p>
        </w:tc>
        <w:tc>
          <w:tcPr>
            <w:tcW w:w="1125" w:type="dxa"/>
            <w:noWrap w:val="0"/>
            <w:vAlign w:val="center"/>
          </w:tcPr>
          <w:p w14:paraId="5355E098">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大型</w:t>
            </w:r>
          </w:p>
        </w:tc>
        <w:tc>
          <w:tcPr>
            <w:tcW w:w="1701" w:type="dxa"/>
            <w:noWrap w:val="0"/>
            <w:vAlign w:val="center"/>
          </w:tcPr>
          <w:p w14:paraId="2BF24574">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中型</w:t>
            </w:r>
          </w:p>
        </w:tc>
        <w:tc>
          <w:tcPr>
            <w:tcW w:w="1426" w:type="dxa"/>
            <w:noWrap w:val="0"/>
            <w:vAlign w:val="center"/>
          </w:tcPr>
          <w:p w14:paraId="1141CB60">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小型</w:t>
            </w:r>
          </w:p>
        </w:tc>
        <w:tc>
          <w:tcPr>
            <w:tcW w:w="992" w:type="dxa"/>
            <w:noWrap w:val="0"/>
            <w:vAlign w:val="center"/>
          </w:tcPr>
          <w:p w14:paraId="0A366144">
            <w:pPr>
              <w:widowControl/>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微型</w:t>
            </w:r>
          </w:p>
        </w:tc>
      </w:tr>
      <w:tr w14:paraId="5C43B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noWrap w:val="0"/>
            <w:vAlign w:val="center"/>
          </w:tcPr>
          <w:p w14:paraId="1A7F23D9">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农、林、牧、渔业</w:t>
            </w:r>
          </w:p>
        </w:tc>
        <w:tc>
          <w:tcPr>
            <w:tcW w:w="1369" w:type="dxa"/>
            <w:noWrap w:val="0"/>
            <w:vAlign w:val="center"/>
          </w:tcPr>
          <w:p w14:paraId="6D4528D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4A4E622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18275E2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Y≥20000</w:t>
            </w:r>
          </w:p>
        </w:tc>
        <w:tc>
          <w:tcPr>
            <w:tcW w:w="1701" w:type="dxa"/>
            <w:noWrap w:val="0"/>
            <w:vAlign w:val="center"/>
          </w:tcPr>
          <w:p w14:paraId="413EB00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500≤Y＜20000</w:t>
            </w:r>
          </w:p>
        </w:tc>
        <w:tc>
          <w:tcPr>
            <w:tcW w:w="1426" w:type="dxa"/>
            <w:noWrap w:val="0"/>
            <w:vAlign w:val="center"/>
          </w:tcPr>
          <w:p w14:paraId="036AA12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50≤Y＜500</w:t>
            </w:r>
          </w:p>
        </w:tc>
        <w:tc>
          <w:tcPr>
            <w:tcW w:w="992" w:type="dxa"/>
            <w:noWrap w:val="0"/>
            <w:vAlign w:val="center"/>
          </w:tcPr>
          <w:p w14:paraId="425102C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r>
      <w:tr w14:paraId="6C53A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074BECA2">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工业 *</w:t>
            </w:r>
          </w:p>
        </w:tc>
        <w:tc>
          <w:tcPr>
            <w:tcW w:w="1369" w:type="dxa"/>
            <w:noWrap w:val="0"/>
            <w:vAlign w:val="center"/>
          </w:tcPr>
          <w:p w14:paraId="521CE11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4C722C2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008E985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X≥1000</w:t>
            </w:r>
          </w:p>
        </w:tc>
        <w:tc>
          <w:tcPr>
            <w:tcW w:w="1701" w:type="dxa"/>
            <w:noWrap w:val="0"/>
            <w:vAlign w:val="center"/>
          </w:tcPr>
          <w:p w14:paraId="33BD33F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426" w:type="dxa"/>
            <w:noWrap w:val="0"/>
            <w:vAlign w:val="center"/>
          </w:tcPr>
          <w:p w14:paraId="6FB4C60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20≤X＜300</w:t>
            </w:r>
          </w:p>
        </w:tc>
        <w:tc>
          <w:tcPr>
            <w:tcW w:w="992" w:type="dxa"/>
            <w:noWrap w:val="0"/>
            <w:vAlign w:val="center"/>
          </w:tcPr>
          <w:p w14:paraId="214B705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r>
      <w:tr w14:paraId="69C7E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7C38DEDD">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15117D16">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7301CD80">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3629976D">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Y≥40000</w:t>
            </w:r>
          </w:p>
        </w:tc>
        <w:tc>
          <w:tcPr>
            <w:tcW w:w="1701" w:type="dxa"/>
            <w:noWrap w:val="0"/>
            <w:vAlign w:val="center"/>
          </w:tcPr>
          <w:p w14:paraId="538F1AA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2000≤Y＜40000</w:t>
            </w:r>
          </w:p>
        </w:tc>
        <w:tc>
          <w:tcPr>
            <w:tcW w:w="1426" w:type="dxa"/>
            <w:noWrap w:val="0"/>
            <w:vAlign w:val="center"/>
          </w:tcPr>
          <w:p w14:paraId="00CE5C4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300≤Y＜2000</w:t>
            </w:r>
          </w:p>
        </w:tc>
        <w:tc>
          <w:tcPr>
            <w:tcW w:w="992" w:type="dxa"/>
            <w:noWrap w:val="0"/>
            <w:vAlign w:val="center"/>
          </w:tcPr>
          <w:p w14:paraId="2CD7D91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w:t>
            </w:r>
          </w:p>
        </w:tc>
      </w:tr>
      <w:tr w14:paraId="04528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456A237D">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建筑业</w:t>
            </w:r>
          </w:p>
        </w:tc>
        <w:tc>
          <w:tcPr>
            <w:tcW w:w="1369" w:type="dxa"/>
            <w:noWrap w:val="0"/>
            <w:vAlign w:val="center"/>
          </w:tcPr>
          <w:p w14:paraId="450E47F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328BA9B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3C88662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Y≥80000</w:t>
            </w:r>
          </w:p>
        </w:tc>
        <w:tc>
          <w:tcPr>
            <w:tcW w:w="1701" w:type="dxa"/>
            <w:noWrap w:val="0"/>
            <w:vAlign w:val="center"/>
          </w:tcPr>
          <w:p w14:paraId="06119DF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6000≤Y＜80000</w:t>
            </w:r>
          </w:p>
        </w:tc>
        <w:tc>
          <w:tcPr>
            <w:tcW w:w="1426" w:type="dxa"/>
            <w:noWrap w:val="0"/>
            <w:vAlign w:val="center"/>
          </w:tcPr>
          <w:p w14:paraId="42DAB61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300≤Y＜6000</w:t>
            </w:r>
          </w:p>
        </w:tc>
        <w:tc>
          <w:tcPr>
            <w:tcW w:w="992" w:type="dxa"/>
            <w:noWrap w:val="0"/>
            <w:vAlign w:val="center"/>
          </w:tcPr>
          <w:p w14:paraId="3F5073A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w:t>
            </w:r>
          </w:p>
        </w:tc>
      </w:tr>
      <w:tr w14:paraId="0EF0A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29495931">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44BBB227">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tc>
        <w:tc>
          <w:tcPr>
            <w:tcW w:w="709" w:type="dxa"/>
            <w:noWrap w:val="0"/>
            <w:vAlign w:val="center"/>
          </w:tcPr>
          <w:p w14:paraId="7F16CF9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75BE920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Z≥80000</w:t>
            </w:r>
          </w:p>
        </w:tc>
        <w:tc>
          <w:tcPr>
            <w:tcW w:w="1701" w:type="dxa"/>
            <w:noWrap w:val="0"/>
            <w:vAlign w:val="center"/>
          </w:tcPr>
          <w:p w14:paraId="4ECA314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5000≤Z＜80000</w:t>
            </w:r>
          </w:p>
        </w:tc>
        <w:tc>
          <w:tcPr>
            <w:tcW w:w="1426" w:type="dxa"/>
            <w:noWrap w:val="0"/>
            <w:vAlign w:val="center"/>
          </w:tcPr>
          <w:p w14:paraId="3A09118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300≤Z＜5000</w:t>
            </w:r>
          </w:p>
        </w:tc>
        <w:tc>
          <w:tcPr>
            <w:tcW w:w="992" w:type="dxa"/>
            <w:noWrap w:val="0"/>
            <w:vAlign w:val="center"/>
          </w:tcPr>
          <w:p w14:paraId="640C331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Z＜300</w:t>
            </w:r>
          </w:p>
        </w:tc>
      </w:tr>
      <w:tr w14:paraId="1FDE5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3C704105">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批发业</w:t>
            </w:r>
          </w:p>
        </w:tc>
        <w:tc>
          <w:tcPr>
            <w:tcW w:w="1369" w:type="dxa"/>
            <w:noWrap w:val="0"/>
            <w:vAlign w:val="center"/>
          </w:tcPr>
          <w:p w14:paraId="41740AC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1D4C563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6AD7FF4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X≥200</w:t>
            </w:r>
          </w:p>
        </w:tc>
        <w:tc>
          <w:tcPr>
            <w:tcW w:w="1701" w:type="dxa"/>
            <w:noWrap w:val="0"/>
            <w:vAlign w:val="center"/>
          </w:tcPr>
          <w:p w14:paraId="4C78D97D">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20≤X＜200</w:t>
            </w:r>
          </w:p>
        </w:tc>
        <w:tc>
          <w:tcPr>
            <w:tcW w:w="1426" w:type="dxa"/>
            <w:noWrap w:val="0"/>
            <w:vAlign w:val="center"/>
          </w:tcPr>
          <w:p w14:paraId="0AD574E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5≤X＜20</w:t>
            </w:r>
          </w:p>
        </w:tc>
        <w:tc>
          <w:tcPr>
            <w:tcW w:w="992" w:type="dxa"/>
            <w:noWrap w:val="0"/>
            <w:vAlign w:val="center"/>
          </w:tcPr>
          <w:p w14:paraId="75BCE9F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X＜5</w:t>
            </w:r>
          </w:p>
        </w:tc>
      </w:tr>
      <w:tr w14:paraId="354C0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68BEB883">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25E0EC36">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3AD6EF1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390CFAD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Y≥40000</w:t>
            </w:r>
          </w:p>
        </w:tc>
        <w:tc>
          <w:tcPr>
            <w:tcW w:w="1701" w:type="dxa"/>
            <w:noWrap w:val="0"/>
            <w:vAlign w:val="center"/>
          </w:tcPr>
          <w:p w14:paraId="45906DB1">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5000≤Y＜40000</w:t>
            </w:r>
          </w:p>
        </w:tc>
        <w:tc>
          <w:tcPr>
            <w:tcW w:w="1426" w:type="dxa"/>
            <w:noWrap w:val="0"/>
            <w:vAlign w:val="center"/>
          </w:tcPr>
          <w:p w14:paraId="6DE401C3">
            <w:pPr>
              <w:widowControl/>
              <w:ind w:left="-1" w:leftChars="-1" w:hanging="1"/>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992" w:type="dxa"/>
            <w:noWrap w:val="0"/>
            <w:vAlign w:val="center"/>
          </w:tcPr>
          <w:p w14:paraId="46C23AF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w:t>
            </w:r>
          </w:p>
        </w:tc>
      </w:tr>
      <w:tr w14:paraId="32A4D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7E012964">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零售业</w:t>
            </w:r>
          </w:p>
        </w:tc>
        <w:tc>
          <w:tcPr>
            <w:tcW w:w="1369" w:type="dxa"/>
            <w:noWrap w:val="0"/>
            <w:vAlign w:val="center"/>
          </w:tcPr>
          <w:p w14:paraId="0DDC51B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0A95CBD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04134D5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X≥300</w:t>
            </w:r>
          </w:p>
        </w:tc>
        <w:tc>
          <w:tcPr>
            <w:tcW w:w="1701" w:type="dxa"/>
            <w:noWrap w:val="0"/>
            <w:vAlign w:val="center"/>
          </w:tcPr>
          <w:p w14:paraId="6C6983E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50≤X＜300</w:t>
            </w:r>
          </w:p>
        </w:tc>
        <w:tc>
          <w:tcPr>
            <w:tcW w:w="1426" w:type="dxa"/>
            <w:noWrap w:val="0"/>
            <w:vAlign w:val="center"/>
          </w:tcPr>
          <w:p w14:paraId="55936B2A">
            <w:pPr>
              <w:widowControl/>
              <w:ind w:left="-1" w:leftChars="-1" w:hanging="1"/>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10≤X＜50 </w:t>
            </w:r>
          </w:p>
        </w:tc>
        <w:tc>
          <w:tcPr>
            <w:tcW w:w="992" w:type="dxa"/>
            <w:noWrap w:val="0"/>
            <w:vAlign w:val="center"/>
          </w:tcPr>
          <w:p w14:paraId="456EDE5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r w14:paraId="0AB53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007219F9">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41CDE438">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0D39A9B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09CA1D0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Y≥20000</w:t>
            </w:r>
          </w:p>
        </w:tc>
        <w:tc>
          <w:tcPr>
            <w:tcW w:w="1701" w:type="dxa"/>
            <w:noWrap w:val="0"/>
            <w:vAlign w:val="center"/>
          </w:tcPr>
          <w:p w14:paraId="4BBDA00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500≤Y＜20000</w:t>
            </w:r>
          </w:p>
        </w:tc>
        <w:tc>
          <w:tcPr>
            <w:tcW w:w="1426" w:type="dxa"/>
            <w:noWrap w:val="0"/>
            <w:vAlign w:val="center"/>
          </w:tcPr>
          <w:p w14:paraId="464EB5F6">
            <w:pPr>
              <w:widowControl/>
              <w:ind w:left="-1" w:leftChars="-1" w:hanging="1"/>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100≤Y＜500 </w:t>
            </w:r>
          </w:p>
        </w:tc>
        <w:tc>
          <w:tcPr>
            <w:tcW w:w="992" w:type="dxa"/>
            <w:noWrap w:val="0"/>
            <w:vAlign w:val="center"/>
          </w:tcPr>
          <w:p w14:paraId="1766AFC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73873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5AEBA20C">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交通运输业 *</w:t>
            </w:r>
          </w:p>
        </w:tc>
        <w:tc>
          <w:tcPr>
            <w:tcW w:w="1369" w:type="dxa"/>
            <w:noWrap w:val="0"/>
            <w:vAlign w:val="center"/>
          </w:tcPr>
          <w:p w14:paraId="7333297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139EFF2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66592FD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X≥1000</w:t>
            </w:r>
          </w:p>
        </w:tc>
        <w:tc>
          <w:tcPr>
            <w:tcW w:w="1701" w:type="dxa"/>
            <w:noWrap w:val="0"/>
            <w:vAlign w:val="center"/>
          </w:tcPr>
          <w:p w14:paraId="47719AD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426" w:type="dxa"/>
            <w:noWrap w:val="0"/>
            <w:vAlign w:val="center"/>
          </w:tcPr>
          <w:p w14:paraId="2A13E6C1">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20≤X＜300</w:t>
            </w:r>
          </w:p>
        </w:tc>
        <w:tc>
          <w:tcPr>
            <w:tcW w:w="992" w:type="dxa"/>
            <w:noWrap w:val="0"/>
            <w:vAlign w:val="center"/>
          </w:tcPr>
          <w:p w14:paraId="237DACD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r>
      <w:tr w14:paraId="760C2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5B29D5EF">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00AD5B01">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066F533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16ABB6C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Y≥30000</w:t>
            </w:r>
          </w:p>
        </w:tc>
        <w:tc>
          <w:tcPr>
            <w:tcW w:w="1701" w:type="dxa"/>
            <w:noWrap w:val="0"/>
            <w:vAlign w:val="center"/>
          </w:tcPr>
          <w:p w14:paraId="413D3D8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3000≤Y＜30000</w:t>
            </w:r>
          </w:p>
        </w:tc>
        <w:tc>
          <w:tcPr>
            <w:tcW w:w="1426" w:type="dxa"/>
            <w:noWrap w:val="0"/>
            <w:vAlign w:val="center"/>
          </w:tcPr>
          <w:p w14:paraId="77A9FA5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200≤Y＜3000</w:t>
            </w:r>
          </w:p>
        </w:tc>
        <w:tc>
          <w:tcPr>
            <w:tcW w:w="992" w:type="dxa"/>
            <w:noWrap w:val="0"/>
            <w:vAlign w:val="center"/>
          </w:tcPr>
          <w:p w14:paraId="185B728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Y＜200</w:t>
            </w:r>
          </w:p>
        </w:tc>
      </w:tr>
      <w:tr w14:paraId="1BBD0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6D6C74B0">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仓储业*</w:t>
            </w:r>
          </w:p>
        </w:tc>
        <w:tc>
          <w:tcPr>
            <w:tcW w:w="1369" w:type="dxa"/>
            <w:noWrap w:val="0"/>
            <w:vAlign w:val="center"/>
          </w:tcPr>
          <w:p w14:paraId="321E317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5FD00B5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1EDD241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X≥200</w:t>
            </w:r>
          </w:p>
        </w:tc>
        <w:tc>
          <w:tcPr>
            <w:tcW w:w="1701" w:type="dxa"/>
            <w:noWrap w:val="0"/>
            <w:vAlign w:val="center"/>
          </w:tcPr>
          <w:p w14:paraId="387E2EF0">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w:t>
            </w:r>
          </w:p>
        </w:tc>
        <w:tc>
          <w:tcPr>
            <w:tcW w:w="1426" w:type="dxa"/>
            <w:noWrap w:val="0"/>
            <w:vAlign w:val="center"/>
          </w:tcPr>
          <w:p w14:paraId="164B636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20≤X＜100</w:t>
            </w:r>
          </w:p>
        </w:tc>
        <w:tc>
          <w:tcPr>
            <w:tcW w:w="992" w:type="dxa"/>
            <w:noWrap w:val="0"/>
            <w:vAlign w:val="center"/>
          </w:tcPr>
          <w:p w14:paraId="0CDA47E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r>
      <w:tr w14:paraId="2358B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409B2FE2">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190E4CCC">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5AC6FFD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7F6D775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Y≥30000</w:t>
            </w:r>
          </w:p>
        </w:tc>
        <w:tc>
          <w:tcPr>
            <w:tcW w:w="1701" w:type="dxa"/>
            <w:noWrap w:val="0"/>
            <w:vAlign w:val="center"/>
          </w:tcPr>
          <w:p w14:paraId="42F993C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1000≤Y＜30000</w:t>
            </w:r>
          </w:p>
        </w:tc>
        <w:tc>
          <w:tcPr>
            <w:tcW w:w="1426" w:type="dxa"/>
            <w:noWrap w:val="0"/>
            <w:vAlign w:val="center"/>
          </w:tcPr>
          <w:p w14:paraId="47E5677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100≤Y＜1000</w:t>
            </w:r>
          </w:p>
        </w:tc>
        <w:tc>
          <w:tcPr>
            <w:tcW w:w="992" w:type="dxa"/>
            <w:noWrap w:val="0"/>
            <w:vAlign w:val="center"/>
          </w:tcPr>
          <w:p w14:paraId="1D0CE9B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445C5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69CA8C50">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邮政业</w:t>
            </w:r>
          </w:p>
        </w:tc>
        <w:tc>
          <w:tcPr>
            <w:tcW w:w="1369" w:type="dxa"/>
            <w:noWrap w:val="0"/>
            <w:vAlign w:val="center"/>
          </w:tcPr>
          <w:p w14:paraId="09AE03A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0EC3B42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2D7B277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X≥1000</w:t>
            </w:r>
          </w:p>
        </w:tc>
        <w:tc>
          <w:tcPr>
            <w:tcW w:w="1701" w:type="dxa"/>
            <w:noWrap w:val="0"/>
            <w:vAlign w:val="center"/>
          </w:tcPr>
          <w:p w14:paraId="6642539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426" w:type="dxa"/>
            <w:noWrap w:val="0"/>
            <w:vAlign w:val="center"/>
          </w:tcPr>
          <w:p w14:paraId="504AC6D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20≤X＜300</w:t>
            </w:r>
          </w:p>
        </w:tc>
        <w:tc>
          <w:tcPr>
            <w:tcW w:w="992" w:type="dxa"/>
            <w:noWrap w:val="0"/>
            <w:vAlign w:val="center"/>
          </w:tcPr>
          <w:p w14:paraId="6D1776D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r>
      <w:tr w14:paraId="2552F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2D10B9A1">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1D582F98">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0ECDF3C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7896D5F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Y≥30000</w:t>
            </w:r>
          </w:p>
        </w:tc>
        <w:tc>
          <w:tcPr>
            <w:tcW w:w="1701" w:type="dxa"/>
            <w:noWrap w:val="0"/>
            <w:vAlign w:val="center"/>
          </w:tcPr>
          <w:p w14:paraId="6D89AF4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2000≤Y＜30000</w:t>
            </w:r>
          </w:p>
        </w:tc>
        <w:tc>
          <w:tcPr>
            <w:tcW w:w="1426" w:type="dxa"/>
            <w:noWrap w:val="0"/>
            <w:vAlign w:val="center"/>
          </w:tcPr>
          <w:p w14:paraId="3B65BED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100≤Y＜2000</w:t>
            </w:r>
          </w:p>
        </w:tc>
        <w:tc>
          <w:tcPr>
            <w:tcW w:w="992" w:type="dxa"/>
            <w:noWrap w:val="0"/>
            <w:vAlign w:val="center"/>
          </w:tcPr>
          <w:p w14:paraId="66691AE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475B7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51CAF357">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住宿业</w:t>
            </w:r>
          </w:p>
        </w:tc>
        <w:tc>
          <w:tcPr>
            <w:tcW w:w="1369" w:type="dxa"/>
            <w:noWrap w:val="0"/>
            <w:vAlign w:val="center"/>
          </w:tcPr>
          <w:p w14:paraId="731CFD3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337420E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69C04DE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X≥300</w:t>
            </w:r>
          </w:p>
        </w:tc>
        <w:tc>
          <w:tcPr>
            <w:tcW w:w="1701" w:type="dxa"/>
            <w:noWrap w:val="0"/>
            <w:vAlign w:val="center"/>
          </w:tcPr>
          <w:p w14:paraId="6FA095A0">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100≤X＜300 </w:t>
            </w:r>
          </w:p>
        </w:tc>
        <w:tc>
          <w:tcPr>
            <w:tcW w:w="1426" w:type="dxa"/>
            <w:noWrap w:val="0"/>
            <w:vAlign w:val="center"/>
          </w:tcPr>
          <w:p w14:paraId="5C2AE3D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10≤X＜100</w:t>
            </w:r>
          </w:p>
        </w:tc>
        <w:tc>
          <w:tcPr>
            <w:tcW w:w="992" w:type="dxa"/>
            <w:noWrap w:val="0"/>
            <w:vAlign w:val="center"/>
          </w:tcPr>
          <w:p w14:paraId="37915A5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r w14:paraId="2767E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74C6BA60">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7E403D18">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4BCBA04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788A94A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Y≥10000</w:t>
            </w:r>
          </w:p>
        </w:tc>
        <w:tc>
          <w:tcPr>
            <w:tcW w:w="1701" w:type="dxa"/>
            <w:noWrap w:val="0"/>
            <w:vAlign w:val="center"/>
          </w:tcPr>
          <w:p w14:paraId="606C6E2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426" w:type="dxa"/>
            <w:noWrap w:val="0"/>
            <w:vAlign w:val="center"/>
          </w:tcPr>
          <w:p w14:paraId="565D410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100≤Y＜2000</w:t>
            </w:r>
          </w:p>
        </w:tc>
        <w:tc>
          <w:tcPr>
            <w:tcW w:w="992" w:type="dxa"/>
            <w:noWrap w:val="0"/>
            <w:vAlign w:val="center"/>
          </w:tcPr>
          <w:p w14:paraId="13D592A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719EF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29524282">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餐饮业</w:t>
            </w:r>
          </w:p>
        </w:tc>
        <w:tc>
          <w:tcPr>
            <w:tcW w:w="1369" w:type="dxa"/>
            <w:noWrap w:val="0"/>
            <w:vAlign w:val="center"/>
          </w:tcPr>
          <w:p w14:paraId="3BFFEF1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1F612E7D">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5306B22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X≥300</w:t>
            </w:r>
          </w:p>
        </w:tc>
        <w:tc>
          <w:tcPr>
            <w:tcW w:w="1701" w:type="dxa"/>
            <w:noWrap w:val="0"/>
            <w:vAlign w:val="center"/>
          </w:tcPr>
          <w:p w14:paraId="36815CA7">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100≤X＜300 </w:t>
            </w:r>
          </w:p>
        </w:tc>
        <w:tc>
          <w:tcPr>
            <w:tcW w:w="1426" w:type="dxa"/>
            <w:noWrap w:val="0"/>
            <w:vAlign w:val="center"/>
          </w:tcPr>
          <w:p w14:paraId="0030D26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10≤X＜100</w:t>
            </w:r>
          </w:p>
        </w:tc>
        <w:tc>
          <w:tcPr>
            <w:tcW w:w="992" w:type="dxa"/>
            <w:noWrap w:val="0"/>
            <w:vAlign w:val="center"/>
          </w:tcPr>
          <w:p w14:paraId="093B763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r w14:paraId="7B27E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0C7F8E82">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6B3F8291">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3EE933A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499F4F3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Y≥10000</w:t>
            </w:r>
          </w:p>
        </w:tc>
        <w:tc>
          <w:tcPr>
            <w:tcW w:w="1701" w:type="dxa"/>
            <w:noWrap w:val="0"/>
            <w:vAlign w:val="center"/>
          </w:tcPr>
          <w:p w14:paraId="3A33756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426" w:type="dxa"/>
            <w:noWrap w:val="0"/>
            <w:vAlign w:val="center"/>
          </w:tcPr>
          <w:p w14:paraId="301EF03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100≤Y＜2000</w:t>
            </w:r>
          </w:p>
        </w:tc>
        <w:tc>
          <w:tcPr>
            <w:tcW w:w="992" w:type="dxa"/>
            <w:noWrap w:val="0"/>
            <w:vAlign w:val="center"/>
          </w:tcPr>
          <w:p w14:paraId="5C201AF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222C1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1E97CC37">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信息传输业 *</w:t>
            </w:r>
          </w:p>
        </w:tc>
        <w:tc>
          <w:tcPr>
            <w:tcW w:w="1369" w:type="dxa"/>
            <w:noWrap w:val="0"/>
            <w:vAlign w:val="center"/>
          </w:tcPr>
          <w:p w14:paraId="128C5D1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4BD52C1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3385EB7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X≥2000</w:t>
            </w:r>
          </w:p>
        </w:tc>
        <w:tc>
          <w:tcPr>
            <w:tcW w:w="1701" w:type="dxa"/>
            <w:noWrap w:val="0"/>
            <w:vAlign w:val="center"/>
          </w:tcPr>
          <w:p w14:paraId="3D80351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100≤X＜2000</w:t>
            </w:r>
          </w:p>
        </w:tc>
        <w:tc>
          <w:tcPr>
            <w:tcW w:w="1426" w:type="dxa"/>
            <w:noWrap w:val="0"/>
            <w:vAlign w:val="center"/>
          </w:tcPr>
          <w:p w14:paraId="59D5652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10≤X＜100</w:t>
            </w:r>
          </w:p>
        </w:tc>
        <w:tc>
          <w:tcPr>
            <w:tcW w:w="992" w:type="dxa"/>
            <w:noWrap w:val="0"/>
            <w:vAlign w:val="center"/>
          </w:tcPr>
          <w:p w14:paraId="603C28F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r w14:paraId="3D378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06B9840E">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30E77E6C">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7F00B4C1">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6766012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Y≥100000</w:t>
            </w:r>
          </w:p>
        </w:tc>
        <w:tc>
          <w:tcPr>
            <w:tcW w:w="1701" w:type="dxa"/>
            <w:noWrap w:val="0"/>
            <w:vAlign w:val="center"/>
          </w:tcPr>
          <w:p w14:paraId="6A1CB3B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1000≤Y＜100000</w:t>
            </w:r>
          </w:p>
        </w:tc>
        <w:tc>
          <w:tcPr>
            <w:tcW w:w="1426" w:type="dxa"/>
            <w:noWrap w:val="0"/>
            <w:vAlign w:val="center"/>
          </w:tcPr>
          <w:p w14:paraId="171DCE2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100≤Y＜1000</w:t>
            </w:r>
          </w:p>
        </w:tc>
        <w:tc>
          <w:tcPr>
            <w:tcW w:w="992" w:type="dxa"/>
            <w:noWrap w:val="0"/>
            <w:vAlign w:val="center"/>
          </w:tcPr>
          <w:p w14:paraId="5503E83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42C14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3293CB37">
            <w:pPr>
              <w:widowControl/>
              <w:spacing w:line="240" w:lineRule="exact"/>
              <w:jc w:val="left"/>
              <w:rPr>
                <w:rFonts w:hint="eastAsia" w:ascii="宋体" w:hAnsi="宋体" w:eastAsia="宋体" w:cs="宋体"/>
                <w:color w:val="auto"/>
                <w:spacing w:val="-12"/>
                <w:kern w:val="0"/>
                <w:sz w:val="18"/>
                <w:szCs w:val="18"/>
                <w:highlight w:val="none"/>
              </w:rPr>
            </w:pPr>
            <w:r>
              <w:rPr>
                <w:rFonts w:hint="eastAsia" w:ascii="宋体" w:hAnsi="宋体" w:eastAsia="宋体" w:cs="宋体"/>
                <w:color w:val="auto"/>
                <w:spacing w:val="-12"/>
                <w:kern w:val="0"/>
                <w:sz w:val="18"/>
                <w:szCs w:val="18"/>
                <w:highlight w:val="none"/>
              </w:rPr>
              <w:t>软件和信息技术服</w:t>
            </w:r>
            <w:r>
              <w:rPr>
                <w:rFonts w:hint="eastAsia" w:ascii="宋体" w:hAnsi="宋体" w:eastAsia="宋体" w:cs="宋体"/>
                <w:color w:val="auto"/>
                <w:kern w:val="0"/>
                <w:sz w:val="18"/>
                <w:szCs w:val="18"/>
                <w:highlight w:val="none"/>
              </w:rPr>
              <w:t>务业</w:t>
            </w:r>
          </w:p>
        </w:tc>
        <w:tc>
          <w:tcPr>
            <w:tcW w:w="1369" w:type="dxa"/>
            <w:noWrap w:val="0"/>
            <w:vAlign w:val="center"/>
          </w:tcPr>
          <w:p w14:paraId="1090D4C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13F0AB6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4CEF4E4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X≥300</w:t>
            </w:r>
          </w:p>
        </w:tc>
        <w:tc>
          <w:tcPr>
            <w:tcW w:w="1701" w:type="dxa"/>
            <w:noWrap w:val="0"/>
            <w:vAlign w:val="center"/>
          </w:tcPr>
          <w:p w14:paraId="145EBAD0">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100≤X＜300 </w:t>
            </w:r>
          </w:p>
        </w:tc>
        <w:tc>
          <w:tcPr>
            <w:tcW w:w="1426" w:type="dxa"/>
            <w:noWrap w:val="0"/>
            <w:vAlign w:val="center"/>
          </w:tcPr>
          <w:p w14:paraId="475788C0">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10≤X＜100</w:t>
            </w:r>
          </w:p>
        </w:tc>
        <w:tc>
          <w:tcPr>
            <w:tcW w:w="992" w:type="dxa"/>
            <w:noWrap w:val="0"/>
            <w:vAlign w:val="center"/>
          </w:tcPr>
          <w:p w14:paraId="7081963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r w14:paraId="7EADB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091B8949">
            <w:pPr>
              <w:widowControl/>
              <w:jc w:val="left"/>
              <w:rPr>
                <w:rFonts w:hint="eastAsia" w:ascii="宋体" w:hAnsi="宋体" w:eastAsia="宋体" w:cs="宋体"/>
                <w:color w:val="auto"/>
                <w:spacing w:val="-12"/>
                <w:kern w:val="0"/>
                <w:sz w:val="18"/>
                <w:szCs w:val="18"/>
                <w:highlight w:val="none"/>
              </w:rPr>
            </w:pPr>
          </w:p>
        </w:tc>
        <w:tc>
          <w:tcPr>
            <w:tcW w:w="1369" w:type="dxa"/>
            <w:noWrap w:val="0"/>
            <w:vAlign w:val="center"/>
          </w:tcPr>
          <w:p w14:paraId="3377CB8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34081B5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224E274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Y≥10000</w:t>
            </w:r>
          </w:p>
        </w:tc>
        <w:tc>
          <w:tcPr>
            <w:tcW w:w="1701" w:type="dxa"/>
            <w:noWrap w:val="0"/>
            <w:vAlign w:val="center"/>
          </w:tcPr>
          <w:p w14:paraId="5B29B2F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1000≤Y＜10000</w:t>
            </w:r>
          </w:p>
        </w:tc>
        <w:tc>
          <w:tcPr>
            <w:tcW w:w="1426" w:type="dxa"/>
            <w:noWrap w:val="0"/>
            <w:vAlign w:val="center"/>
          </w:tcPr>
          <w:p w14:paraId="2EA0237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50≤Y＜1000</w:t>
            </w:r>
          </w:p>
        </w:tc>
        <w:tc>
          <w:tcPr>
            <w:tcW w:w="992" w:type="dxa"/>
            <w:noWrap w:val="0"/>
            <w:vAlign w:val="center"/>
          </w:tcPr>
          <w:p w14:paraId="127D442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r>
      <w:tr w14:paraId="2AE3B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6A83F38B">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房地产开发经营</w:t>
            </w:r>
          </w:p>
        </w:tc>
        <w:tc>
          <w:tcPr>
            <w:tcW w:w="1369" w:type="dxa"/>
            <w:noWrap w:val="0"/>
            <w:vAlign w:val="center"/>
          </w:tcPr>
          <w:p w14:paraId="616C238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71C40B1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6CB1E8E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Y≥200000</w:t>
            </w:r>
          </w:p>
        </w:tc>
        <w:tc>
          <w:tcPr>
            <w:tcW w:w="1701" w:type="dxa"/>
            <w:noWrap w:val="0"/>
            <w:vAlign w:val="center"/>
          </w:tcPr>
          <w:p w14:paraId="248A2F2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1000≤Y＜200000</w:t>
            </w:r>
          </w:p>
        </w:tc>
        <w:tc>
          <w:tcPr>
            <w:tcW w:w="1426" w:type="dxa"/>
            <w:noWrap w:val="0"/>
            <w:vAlign w:val="center"/>
          </w:tcPr>
          <w:p w14:paraId="0E11396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100≤Y＜1000</w:t>
            </w:r>
          </w:p>
        </w:tc>
        <w:tc>
          <w:tcPr>
            <w:tcW w:w="992" w:type="dxa"/>
            <w:noWrap w:val="0"/>
            <w:vAlign w:val="center"/>
          </w:tcPr>
          <w:p w14:paraId="17255EC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r>
      <w:tr w14:paraId="01D3C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794B44B4">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08B9A9DC">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tc>
        <w:tc>
          <w:tcPr>
            <w:tcW w:w="709" w:type="dxa"/>
            <w:noWrap w:val="0"/>
            <w:vAlign w:val="center"/>
          </w:tcPr>
          <w:p w14:paraId="6F2EF74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1332B01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Z≥10000</w:t>
            </w:r>
          </w:p>
        </w:tc>
        <w:tc>
          <w:tcPr>
            <w:tcW w:w="1701" w:type="dxa"/>
            <w:noWrap w:val="0"/>
            <w:vAlign w:val="center"/>
          </w:tcPr>
          <w:p w14:paraId="79D3B2C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5000≤Z＜10000</w:t>
            </w:r>
          </w:p>
        </w:tc>
        <w:tc>
          <w:tcPr>
            <w:tcW w:w="1426" w:type="dxa"/>
            <w:noWrap w:val="0"/>
            <w:vAlign w:val="center"/>
          </w:tcPr>
          <w:p w14:paraId="32389C3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2000≤Z＜5000   </w:t>
            </w:r>
          </w:p>
        </w:tc>
        <w:tc>
          <w:tcPr>
            <w:tcW w:w="992" w:type="dxa"/>
            <w:noWrap w:val="0"/>
            <w:vAlign w:val="center"/>
          </w:tcPr>
          <w:p w14:paraId="41A406F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Z＜2000</w:t>
            </w:r>
          </w:p>
        </w:tc>
      </w:tr>
      <w:tr w14:paraId="3B8CA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225973C0">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物业管理</w:t>
            </w:r>
          </w:p>
        </w:tc>
        <w:tc>
          <w:tcPr>
            <w:tcW w:w="1369" w:type="dxa"/>
            <w:noWrap w:val="0"/>
            <w:vAlign w:val="center"/>
          </w:tcPr>
          <w:p w14:paraId="73B2737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2411FEF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0EFCF2F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X≥1000</w:t>
            </w:r>
          </w:p>
        </w:tc>
        <w:tc>
          <w:tcPr>
            <w:tcW w:w="1701" w:type="dxa"/>
            <w:noWrap w:val="0"/>
            <w:vAlign w:val="center"/>
          </w:tcPr>
          <w:p w14:paraId="1178A22E">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426" w:type="dxa"/>
            <w:noWrap w:val="0"/>
            <w:vAlign w:val="center"/>
          </w:tcPr>
          <w:p w14:paraId="220C08E0">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100≤X＜300 </w:t>
            </w:r>
          </w:p>
        </w:tc>
        <w:tc>
          <w:tcPr>
            <w:tcW w:w="992" w:type="dxa"/>
            <w:noWrap w:val="0"/>
            <w:vAlign w:val="center"/>
          </w:tcPr>
          <w:p w14:paraId="0169426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w:t>
            </w:r>
          </w:p>
        </w:tc>
      </w:tr>
      <w:tr w14:paraId="60998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36E9355A">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1CACCF53">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tc>
        <w:tc>
          <w:tcPr>
            <w:tcW w:w="709" w:type="dxa"/>
            <w:noWrap w:val="0"/>
            <w:vAlign w:val="center"/>
          </w:tcPr>
          <w:p w14:paraId="5DE115EF">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4715F46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Y≥5000</w:t>
            </w:r>
          </w:p>
        </w:tc>
        <w:tc>
          <w:tcPr>
            <w:tcW w:w="1701" w:type="dxa"/>
            <w:noWrap w:val="0"/>
            <w:vAlign w:val="center"/>
          </w:tcPr>
          <w:p w14:paraId="61BF8AEE">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1000≤Y＜5000 </w:t>
            </w:r>
          </w:p>
        </w:tc>
        <w:tc>
          <w:tcPr>
            <w:tcW w:w="1426" w:type="dxa"/>
            <w:noWrap w:val="0"/>
            <w:vAlign w:val="center"/>
          </w:tcPr>
          <w:p w14:paraId="6153090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500≤Y＜1000</w:t>
            </w:r>
          </w:p>
        </w:tc>
        <w:tc>
          <w:tcPr>
            <w:tcW w:w="992" w:type="dxa"/>
            <w:noWrap w:val="0"/>
            <w:vAlign w:val="center"/>
          </w:tcPr>
          <w:p w14:paraId="26DC40B8">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Y＜500</w:t>
            </w:r>
          </w:p>
        </w:tc>
      </w:tr>
      <w:tr w14:paraId="45080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4C1CFD14">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租赁和商务服务业</w:t>
            </w:r>
          </w:p>
        </w:tc>
        <w:tc>
          <w:tcPr>
            <w:tcW w:w="1369" w:type="dxa"/>
            <w:noWrap w:val="0"/>
            <w:vAlign w:val="center"/>
          </w:tcPr>
          <w:p w14:paraId="159AE78B">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3657C4D6">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72B35341">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X≥300</w:t>
            </w:r>
          </w:p>
        </w:tc>
        <w:tc>
          <w:tcPr>
            <w:tcW w:w="1701" w:type="dxa"/>
            <w:noWrap w:val="0"/>
            <w:vAlign w:val="center"/>
          </w:tcPr>
          <w:p w14:paraId="141B6981">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100≤X＜300 </w:t>
            </w:r>
          </w:p>
        </w:tc>
        <w:tc>
          <w:tcPr>
            <w:tcW w:w="1426" w:type="dxa"/>
            <w:noWrap w:val="0"/>
            <w:vAlign w:val="center"/>
          </w:tcPr>
          <w:p w14:paraId="386D8E93">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10≤X＜100</w:t>
            </w:r>
          </w:p>
        </w:tc>
        <w:tc>
          <w:tcPr>
            <w:tcW w:w="992" w:type="dxa"/>
            <w:noWrap w:val="0"/>
            <w:vAlign w:val="center"/>
          </w:tcPr>
          <w:p w14:paraId="625F492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r w14:paraId="11153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633EB95C">
            <w:pPr>
              <w:widowControl/>
              <w:jc w:val="left"/>
              <w:rPr>
                <w:rFonts w:hint="eastAsia" w:ascii="宋体" w:hAnsi="宋体" w:eastAsia="宋体" w:cs="宋体"/>
                <w:color w:val="auto"/>
                <w:kern w:val="0"/>
                <w:sz w:val="18"/>
                <w:szCs w:val="18"/>
                <w:highlight w:val="none"/>
              </w:rPr>
            </w:pPr>
          </w:p>
        </w:tc>
        <w:tc>
          <w:tcPr>
            <w:tcW w:w="1369" w:type="dxa"/>
            <w:noWrap w:val="0"/>
            <w:vAlign w:val="center"/>
          </w:tcPr>
          <w:p w14:paraId="523D772C">
            <w:pPr>
              <w:widowControl/>
              <w:spacing w:line="2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tc>
        <w:tc>
          <w:tcPr>
            <w:tcW w:w="709" w:type="dxa"/>
            <w:noWrap w:val="0"/>
            <w:vAlign w:val="center"/>
          </w:tcPr>
          <w:p w14:paraId="469EBA9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125" w:type="dxa"/>
            <w:noWrap w:val="0"/>
            <w:vAlign w:val="center"/>
          </w:tcPr>
          <w:p w14:paraId="04CC63B9">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Z≥120000</w:t>
            </w:r>
          </w:p>
        </w:tc>
        <w:tc>
          <w:tcPr>
            <w:tcW w:w="1701" w:type="dxa"/>
            <w:noWrap w:val="0"/>
            <w:vAlign w:val="center"/>
          </w:tcPr>
          <w:p w14:paraId="3408E0C2">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8000≤Z＜120000</w:t>
            </w:r>
          </w:p>
        </w:tc>
        <w:tc>
          <w:tcPr>
            <w:tcW w:w="1426" w:type="dxa"/>
            <w:noWrap w:val="0"/>
            <w:vAlign w:val="center"/>
          </w:tcPr>
          <w:p w14:paraId="783BFF7D">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100≤Z＜8000</w:t>
            </w:r>
          </w:p>
        </w:tc>
        <w:tc>
          <w:tcPr>
            <w:tcW w:w="992" w:type="dxa"/>
            <w:noWrap w:val="0"/>
            <w:vAlign w:val="center"/>
          </w:tcPr>
          <w:p w14:paraId="345C1B94">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Z＜100</w:t>
            </w:r>
          </w:p>
        </w:tc>
      </w:tr>
      <w:tr w14:paraId="5B5A9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noWrap w:val="0"/>
            <w:vAlign w:val="center"/>
          </w:tcPr>
          <w:p w14:paraId="23A102FB">
            <w:pPr>
              <w:widowControl/>
              <w:spacing w:line="2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其他未列明行业 *</w:t>
            </w:r>
          </w:p>
        </w:tc>
        <w:tc>
          <w:tcPr>
            <w:tcW w:w="1369" w:type="dxa"/>
            <w:noWrap w:val="0"/>
            <w:vAlign w:val="center"/>
          </w:tcPr>
          <w:p w14:paraId="1CB44527">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tc>
        <w:tc>
          <w:tcPr>
            <w:tcW w:w="709" w:type="dxa"/>
            <w:noWrap w:val="0"/>
            <w:vAlign w:val="center"/>
          </w:tcPr>
          <w:p w14:paraId="0BB2568A">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125" w:type="dxa"/>
            <w:noWrap w:val="0"/>
            <w:vAlign w:val="center"/>
          </w:tcPr>
          <w:p w14:paraId="01036300">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X≥300</w:t>
            </w:r>
          </w:p>
        </w:tc>
        <w:tc>
          <w:tcPr>
            <w:tcW w:w="1701" w:type="dxa"/>
            <w:noWrap w:val="0"/>
            <w:vAlign w:val="center"/>
          </w:tcPr>
          <w:p w14:paraId="049B2C9F">
            <w:pPr>
              <w:widowControl/>
              <w:ind w:left="1" w:leftChars="-51" w:hanging="108" w:hangingChars="6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100≤X＜300 </w:t>
            </w:r>
          </w:p>
        </w:tc>
        <w:tc>
          <w:tcPr>
            <w:tcW w:w="1426" w:type="dxa"/>
            <w:noWrap w:val="0"/>
            <w:vAlign w:val="center"/>
          </w:tcPr>
          <w:p w14:paraId="654BE585">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10≤X＜100</w:t>
            </w:r>
          </w:p>
        </w:tc>
        <w:tc>
          <w:tcPr>
            <w:tcW w:w="992" w:type="dxa"/>
            <w:noWrap w:val="0"/>
            <w:vAlign w:val="center"/>
          </w:tcPr>
          <w:p w14:paraId="558D30AC">
            <w:pPr>
              <w:widowControl/>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r>
    </w:tbl>
    <w:p w14:paraId="7DE705B1">
      <w:pPr>
        <w:widowControl/>
        <w:spacing w:line="540" w:lineRule="exact"/>
        <w:rPr>
          <w:rFonts w:hint="eastAsia" w:ascii="宋体" w:hAnsi="宋体" w:eastAsia="宋体" w:cs="宋体"/>
          <w:color w:val="auto"/>
          <w:spacing w:val="8"/>
          <w:kern w:val="0"/>
          <w:sz w:val="18"/>
          <w:szCs w:val="18"/>
          <w:highlight w:val="none"/>
        </w:rPr>
      </w:pPr>
      <w:r>
        <w:rPr>
          <w:rFonts w:hint="eastAsia" w:ascii="宋体" w:hAnsi="宋体" w:eastAsia="宋体" w:cs="宋体"/>
          <w:color w:val="auto"/>
          <w:spacing w:val="8"/>
          <w:kern w:val="0"/>
          <w:sz w:val="18"/>
          <w:szCs w:val="18"/>
          <w:highlight w:val="none"/>
        </w:rPr>
        <w:t>说明：</w:t>
      </w:r>
    </w:p>
    <w:p w14:paraId="27F6C7D5">
      <w:pPr>
        <w:spacing w:line="540" w:lineRule="exact"/>
        <w:rPr>
          <w:rFonts w:hint="eastAsia" w:ascii="宋体" w:hAnsi="宋体" w:eastAsia="宋体" w:cs="宋体"/>
          <w:color w:val="auto"/>
          <w:spacing w:val="8"/>
          <w:kern w:val="0"/>
          <w:sz w:val="18"/>
          <w:szCs w:val="18"/>
          <w:highlight w:val="none"/>
        </w:rPr>
      </w:pPr>
      <w:r>
        <w:rPr>
          <w:rFonts w:hint="eastAsia" w:ascii="宋体" w:hAnsi="宋体" w:eastAsia="宋体" w:cs="宋体"/>
          <w:color w:val="auto"/>
          <w:spacing w:val="8"/>
          <w:kern w:val="0"/>
          <w:sz w:val="18"/>
          <w:szCs w:val="18"/>
          <w:highlight w:val="none"/>
        </w:rPr>
        <w:t>　　1.大型、中型和小型企业须同时满足所列指标的下限，否则下划一档；微型企业只须满足所列指标中的一项即可。</w:t>
      </w:r>
    </w:p>
    <w:p w14:paraId="42A1DCE0">
      <w:pPr>
        <w:spacing w:line="540" w:lineRule="exact"/>
        <w:rPr>
          <w:rFonts w:hint="eastAsia" w:ascii="宋体" w:hAnsi="宋体" w:eastAsia="宋体" w:cs="宋体"/>
          <w:color w:val="auto"/>
          <w:spacing w:val="8"/>
          <w:kern w:val="0"/>
          <w:sz w:val="18"/>
          <w:szCs w:val="18"/>
          <w:highlight w:val="none"/>
        </w:rPr>
      </w:pPr>
      <w:r>
        <w:rPr>
          <w:rFonts w:hint="eastAsia" w:ascii="宋体" w:hAnsi="宋体" w:eastAsia="宋体" w:cs="宋体"/>
          <w:color w:val="auto"/>
          <w:spacing w:val="8"/>
          <w:kern w:val="0"/>
          <w:sz w:val="18"/>
          <w:szCs w:val="18"/>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6520D82">
      <w:pPr>
        <w:spacing w:line="540" w:lineRule="exact"/>
        <w:rPr>
          <w:rFonts w:hint="eastAsia" w:ascii="宋体" w:hAnsi="宋体" w:eastAsia="宋体" w:cs="宋体"/>
          <w:color w:val="auto"/>
          <w:sz w:val="18"/>
          <w:szCs w:val="18"/>
          <w:highlight w:val="none"/>
        </w:rPr>
      </w:pPr>
      <w:r>
        <w:rPr>
          <w:rFonts w:hint="eastAsia" w:ascii="宋体" w:hAnsi="宋体" w:eastAsia="宋体" w:cs="宋体"/>
          <w:color w:val="auto"/>
          <w:spacing w:val="8"/>
          <w:kern w:val="0"/>
          <w:sz w:val="18"/>
          <w:szCs w:val="18"/>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C750277">
      <w:pPr>
        <w:pStyle w:val="4"/>
        <w:outlineLvl w:val="9"/>
        <w:rPr>
          <w:rFonts w:hint="eastAsia" w:ascii="宋体" w:hAnsi="宋体" w:eastAsia="宋体" w:cs="宋体"/>
          <w:color w:val="auto"/>
          <w:highlight w:val="none"/>
        </w:rPr>
        <w:sectPr>
          <w:pgSz w:w="11906" w:h="16838"/>
          <w:pgMar w:top="1440" w:right="1797" w:bottom="1440" w:left="1797" w:header="851" w:footer="992" w:gutter="0"/>
          <w:cols w:space="720" w:num="1"/>
          <w:titlePg/>
          <w:docGrid w:linePitch="312" w:charSpace="0"/>
        </w:sectPr>
      </w:pPr>
    </w:p>
    <w:p w14:paraId="68A4245C">
      <w:pPr>
        <w:pStyle w:val="388"/>
        <w:snapToGrid w:val="0"/>
        <w:jc w:val="center"/>
        <w:rPr>
          <w:rFonts w:hint="eastAsia" w:ascii="宋体" w:hAnsi="宋体" w:eastAsia="宋体" w:cs="宋体"/>
          <w:color w:val="auto"/>
          <w:sz w:val="30"/>
          <w:highlight w:val="none"/>
        </w:rPr>
      </w:pPr>
      <w:r>
        <w:rPr>
          <w:rFonts w:hint="eastAsia" w:ascii="宋体" w:hAnsi="宋体" w:eastAsia="宋体" w:cs="宋体"/>
          <w:b/>
          <w:color w:val="auto"/>
          <w:sz w:val="30"/>
          <w:highlight w:val="none"/>
        </w:rPr>
        <w:t>四  现场确认声明书</w:t>
      </w:r>
    </w:p>
    <w:p w14:paraId="52FDE334">
      <w:pPr>
        <w:spacing w:line="440" w:lineRule="exact"/>
        <w:jc w:val="lef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浙江鼎峰工程咨询有限公司：</w:t>
      </w:r>
    </w:p>
    <w:p w14:paraId="651D627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本人经由</w:t>
      </w:r>
      <w:r>
        <w:rPr>
          <w:rFonts w:hint="eastAsia" w:ascii="宋体" w:hAnsi="宋体" w:eastAsia="宋体" w:cs="宋体"/>
          <w:color w:val="auto"/>
          <w:szCs w:val="21"/>
          <w:highlight w:val="none"/>
          <w:u w:val="single"/>
        </w:rPr>
        <w:t xml:space="preserve">                        （公司名称）</w:t>
      </w:r>
      <w:r>
        <w:rPr>
          <w:rFonts w:hint="eastAsia" w:ascii="宋体" w:hAnsi="宋体" w:eastAsia="宋体" w:cs="宋体"/>
          <w:color w:val="auto"/>
          <w:szCs w:val="21"/>
          <w:highlight w:val="none"/>
        </w:rPr>
        <w:t>法定代表人（负责人）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，合法授权参加</w:t>
      </w:r>
      <w:r>
        <w:rPr>
          <w:rFonts w:hint="eastAsia" w:ascii="宋体" w:hAnsi="宋体" w:eastAsia="宋体" w:cs="宋体"/>
          <w:color w:val="auto"/>
          <w:spacing w:val="6"/>
          <w:szCs w:val="21"/>
          <w:highlight w:val="none"/>
          <w:u w:val="single"/>
        </w:rPr>
        <w:t>缙云县环卫保洁、清运采购项目（标项：   ）（采购编号：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政府采购活动，经与本单位法人代表（负责人）联系确认，现就有关公平竞争事项郑重声明如下：</w:t>
      </w:r>
    </w:p>
    <w:p w14:paraId="4C1A2EF9">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一、本单位与采购人之间 </w:t>
      </w:r>
      <w:r>
        <w:rPr>
          <w:rFonts w:hint="eastAsia" w:ascii="宋体" w:hAnsi="宋体" w:eastAsia="宋体" w:cs="宋体"/>
          <w:b/>
          <w:color w:val="auto"/>
          <w:szCs w:val="21"/>
          <w:highlight w:val="none"/>
        </w:rPr>
        <w:t>□不存在利害关系</w:t>
      </w:r>
      <w:r>
        <w:rPr>
          <w:rFonts w:hint="eastAsia" w:ascii="宋体" w:hAnsi="宋体" w:eastAsia="宋体" w:cs="宋体"/>
          <w:color w:val="auto"/>
          <w:szCs w:val="21"/>
          <w:highlight w:val="none"/>
        </w:rPr>
        <w:t xml:space="preserve"> □存在下列利害关系</w:t>
      </w:r>
      <w:r>
        <w:rPr>
          <w:rFonts w:hint="eastAsia" w:ascii="宋体" w:hAnsi="宋体" w:eastAsia="宋体" w:cs="宋体"/>
          <w:color w:val="auto"/>
          <w:szCs w:val="21"/>
          <w:highlight w:val="none"/>
          <w:u w:val="single"/>
        </w:rPr>
        <w:t xml:space="preserve">        ：</w:t>
      </w:r>
    </w:p>
    <w:p w14:paraId="1480B662">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A.投资关系    B.行政隶属关系    C.业务指导关系</w:t>
      </w:r>
    </w:p>
    <w:p w14:paraId="27E81FC7">
      <w:pPr>
        <w:spacing w:line="440" w:lineRule="exact"/>
        <w:ind w:firstLine="48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D.其他可能影响采购公正的利害关系（如有，请如实说明）</w:t>
      </w:r>
      <w:r>
        <w:rPr>
          <w:rFonts w:hint="eastAsia" w:ascii="宋体" w:hAnsi="宋体" w:eastAsia="宋体" w:cs="宋体"/>
          <w:color w:val="auto"/>
          <w:szCs w:val="21"/>
          <w:highlight w:val="none"/>
          <w:u w:val="single"/>
        </w:rPr>
        <w:t xml:space="preserve">         </w:t>
      </w:r>
    </w:p>
    <w:p w14:paraId="4F246E61">
      <w:pPr>
        <w:spacing w:line="440" w:lineRule="exact"/>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二、现已清楚知道参加本项目采购活动的其他所有供应商名称，本单位</w:t>
      </w:r>
    </w:p>
    <w:p w14:paraId="6D5418E2">
      <w:pPr>
        <w:spacing w:line="440" w:lineRule="exact"/>
        <w:ind w:firstLine="48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□与其他所有供应商之间均不存在利害关系</w:t>
      </w:r>
      <w:r>
        <w:rPr>
          <w:rFonts w:hint="eastAsia" w:ascii="宋体" w:hAnsi="宋体" w:eastAsia="宋体" w:cs="宋体"/>
          <w:color w:val="auto"/>
          <w:szCs w:val="21"/>
          <w:highlight w:val="none"/>
        </w:rPr>
        <w:t xml:space="preserve">  □与</w:t>
      </w:r>
      <w:r>
        <w:rPr>
          <w:rFonts w:hint="eastAsia" w:ascii="宋体" w:hAnsi="宋体" w:eastAsia="宋体" w:cs="宋体"/>
          <w:color w:val="auto"/>
          <w:szCs w:val="21"/>
          <w:highlight w:val="none"/>
          <w:u w:val="single"/>
        </w:rPr>
        <w:t xml:space="preserve">（投标人名称）     </w:t>
      </w:r>
      <w:r>
        <w:rPr>
          <w:rFonts w:hint="eastAsia" w:ascii="宋体" w:hAnsi="宋体" w:eastAsia="宋体" w:cs="宋体"/>
          <w:color w:val="auto"/>
          <w:szCs w:val="21"/>
          <w:highlight w:val="none"/>
        </w:rPr>
        <w:t>之间存在下列利害关系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2C6AA457">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A.法定代表人或负责人或实际控制人是同一人</w:t>
      </w:r>
    </w:p>
    <w:p w14:paraId="24C032BE">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B.法定代表人或负责人或实际控制人是夫妻关系</w:t>
      </w:r>
    </w:p>
    <w:p w14:paraId="1B404FE5">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C.法定代表人或负责人或实际控制人是直系血亲关系</w:t>
      </w:r>
    </w:p>
    <w:p w14:paraId="7FB01815">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D.法定代表人或负责人或实际控制人存在三代以内旁系血亲关系</w:t>
      </w:r>
    </w:p>
    <w:p w14:paraId="690A85F0">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E.法定代表人或负责人或实际控制人存在近姻亲关系</w:t>
      </w:r>
    </w:p>
    <w:p w14:paraId="5C12704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F.法定代表人或负责人或实际控制人存在股份控制或实际控制关系</w:t>
      </w:r>
    </w:p>
    <w:p w14:paraId="60CFC09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G.存在共同直接或间接投资设立子公司、联营企业和合营企业情况</w:t>
      </w:r>
    </w:p>
    <w:p w14:paraId="52C5ACED">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H.存在分级代理或代销关系、同一生产制造商关系、管理关系、重要业务（占主营业务收入50%以上）或重要财务往来关系（如融资）等其他实质性控制关系</w:t>
      </w:r>
    </w:p>
    <w:p w14:paraId="24E6F19C">
      <w:pPr>
        <w:spacing w:line="440" w:lineRule="exact"/>
        <w:ind w:left="210" w:hanging="210" w:hanging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I.其他利害关系情况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38B5E047">
      <w:pPr>
        <w:spacing w:line="440" w:lineRule="exact"/>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三、现已清楚知道并严格遵守政府采购法律法规和现场纪律。</w:t>
      </w:r>
    </w:p>
    <w:p w14:paraId="2414F580">
      <w:pPr>
        <w:spacing w:line="440" w:lineRule="exact"/>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四、我发现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和</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供应商之间存在或可能存在上述第二条第</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项利害关系。 </w:t>
      </w:r>
    </w:p>
    <w:p w14:paraId="48161C23">
      <w:pPr>
        <w:spacing w:line="276" w:lineRule="auto"/>
        <w:ind w:firstLine="105" w:firstLineChars="5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（负责人或委托代理人签名）：     </w:t>
      </w:r>
    </w:p>
    <w:p w14:paraId="3E98638D">
      <w:pPr>
        <w:spacing w:line="276"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年   月   日</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 xml:space="preserve">   </w:t>
      </w:r>
    </w:p>
    <w:p w14:paraId="53C2B11B">
      <w:pPr>
        <w:spacing w:line="276"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注：1.投标人认为有利害关系和需要回避的人员，应提供相关证明材料，与本声明书一同提交。由采购代理机构和财政监督部门负责询问核查。</w:t>
      </w:r>
    </w:p>
    <w:p w14:paraId="656026B5">
      <w:pPr>
        <w:spacing w:line="276" w:lineRule="auto"/>
        <w:ind w:firstLine="422" w:firstLineChars="200"/>
        <w:rPr>
          <w:rFonts w:hint="eastAsia" w:ascii="宋体" w:hAnsi="宋体" w:eastAsia="宋体" w:cs="宋体"/>
          <w:b/>
          <w:color w:val="auto"/>
          <w:szCs w:val="21"/>
          <w:highlight w:val="none"/>
        </w:rPr>
        <w:sectPr>
          <w:footerReference r:id="rId11" w:type="first"/>
          <w:headerReference r:id="rId9" w:type="default"/>
          <w:footerReference r:id="rId10" w:type="default"/>
          <w:pgSz w:w="11906" w:h="16838"/>
          <w:pgMar w:top="1440" w:right="1797" w:bottom="1440" w:left="1797" w:header="851" w:footer="992" w:gutter="0"/>
          <w:cols w:space="720" w:num="1"/>
          <w:titlePg/>
          <w:docGrid w:linePitch="312" w:charSpace="0"/>
        </w:sectPr>
      </w:pPr>
      <w:r>
        <w:rPr>
          <w:rFonts w:hint="eastAsia" w:ascii="宋体" w:hAnsi="宋体" w:eastAsia="宋体" w:cs="宋体"/>
          <w:b/>
          <w:color w:val="auto"/>
          <w:szCs w:val="21"/>
          <w:highlight w:val="none"/>
        </w:rPr>
        <w:t>2. 投标人根据交易平台公布的投标人名单及信息，通过现场或邮件方式提交《政府采购活动现场确认声明书》，提交时限为“开启标书信息”后30分钟内。</w:t>
      </w:r>
    </w:p>
    <w:p w14:paraId="13830A84">
      <w:pPr>
        <w:pStyle w:val="3"/>
        <w:autoSpaceDE/>
        <w:autoSpaceDN/>
        <w:adjustRightInd w:val="0"/>
        <w:snapToGrid w:val="0"/>
        <w:spacing w:line="560" w:lineRule="exact"/>
        <w:textAlignment w:val="baseline"/>
        <w:rPr>
          <w:rFonts w:hint="eastAsia" w:ascii="宋体" w:hAnsi="宋体" w:eastAsia="宋体" w:cs="宋体"/>
          <w:color w:val="auto"/>
          <w:sz w:val="32"/>
          <w:szCs w:val="32"/>
          <w:highlight w:val="none"/>
        </w:rPr>
      </w:pPr>
      <w:bookmarkStart w:id="148" w:name="_Toc8794"/>
      <w:bookmarkStart w:id="149" w:name="_Toc6074"/>
      <w:r>
        <w:rPr>
          <w:rFonts w:hint="eastAsia" w:ascii="宋体" w:hAnsi="宋体" w:eastAsia="宋体" w:cs="宋体"/>
          <w:color w:val="auto"/>
          <w:sz w:val="32"/>
          <w:szCs w:val="32"/>
          <w:highlight w:val="none"/>
        </w:rPr>
        <w:t>第六章  评标办法和细则</w:t>
      </w:r>
      <w:bookmarkEnd w:id="148"/>
      <w:bookmarkEnd w:id="149"/>
    </w:p>
    <w:p w14:paraId="7B9DC7D0">
      <w:pPr>
        <w:pStyle w:val="27"/>
        <w:snapToGrid/>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根据《中华人民共和国政府采购法》等有关法律法规的规定，并结合本项目的实际，按照公正、公平、科学、择优的原则选择中标人，特制定本办法。</w:t>
      </w:r>
      <w:bookmarkStart w:id="150" w:name="_Toc18586"/>
    </w:p>
    <w:p w14:paraId="52ECCB81">
      <w:pPr>
        <w:pStyle w:val="27"/>
        <w:snapToGrid/>
        <w:spacing w:line="360" w:lineRule="auto"/>
        <w:ind w:firstLine="422" w:firstLineChars="200"/>
        <w:outlineLvl w:val="1"/>
        <w:rPr>
          <w:rFonts w:hint="eastAsia" w:ascii="宋体" w:hAnsi="宋体" w:eastAsia="宋体" w:cs="宋体"/>
          <w:b/>
          <w:bCs/>
          <w:color w:val="auto"/>
          <w:sz w:val="21"/>
          <w:szCs w:val="21"/>
          <w:highlight w:val="none"/>
        </w:rPr>
      </w:pPr>
      <w:bookmarkStart w:id="151" w:name="_Toc32414"/>
      <w:r>
        <w:rPr>
          <w:rFonts w:hint="eastAsia" w:ascii="宋体" w:hAnsi="宋体" w:eastAsia="宋体" w:cs="宋体"/>
          <w:b/>
          <w:bCs/>
          <w:color w:val="auto"/>
          <w:sz w:val="21"/>
          <w:szCs w:val="21"/>
          <w:highlight w:val="none"/>
        </w:rPr>
        <w:t>一 总则</w:t>
      </w:r>
      <w:bookmarkEnd w:id="150"/>
      <w:bookmarkEnd w:id="151"/>
    </w:p>
    <w:p w14:paraId="2E23045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1.1为最大限度地保护各当事人的权益，评审委员会应严格按照招标文件的技术、资信及商务、报价要求，对</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进行综合分析评价并编制评标报告。评审专家必须严格遵守保密规定，不得泄漏评标有关的情况，不得索贿受贿，不得参加影响评标的任何活动。</w:t>
      </w:r>
    </w:p>
    <w:p w14:paraId="59F0B711">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1.2本次评审方法采取百分制综合评分法，按总得分由高到低顺序排列。总得分相同的，按报价得分由高到低顺序排列；总得分和报价得分均相同的，按技术部分得分由高到低顺序排列；评审委员会按总得分从高到低推荐预中标人。</w:t>
      </w:r>
      <w:bookmarkStart w:id="152" w:name="_Toc8737"/>
    </w:p>
    <w:p w14:paraId="1C43A201">
      <w:pPr>
        <w:pStyle w:val="27"/>
        <w:snapToGrid/>
        <w:spacing w:line="360" w:lineRule="auto"/>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特别说明：本项目清扫面积广，保洁要求等级高以及为了便于对中标人的管理，本项目分2个标项，若参与多标项投标的，则按每个标项分别独立编制投标文件。评审顺序依次为标项一、标项二，标项一的中标供应商（第一中标候选人）不再继续参与标项二的评审。若某个标项报价有效供应商少于三家，则该标项作废标处理。</w:t>
      </w:r>
    </w:p>
    <w:p w14:paraId="30D090F9">
      <w:pPr>
        <w:spacing w:line="360" w:lineRule="auto"/>
        <w:ind w:firstLine="422" w:firstLineChars="200"/>
        <w:outlineLvl w:val="1"/>
        <w:rPr>
          <w:rFonts w:hint="eastAsia" w:ascii="宋体" w:hAnsi="宋体" w:eastAsia="宋体" w:cs="宋体"/>
          <w:b/>
          <w:bCs/>
          <w:color w:val="auto"/>
          <w:szCs w:val="21"/>
          <w:highlight w:val="none"/>
        </w:rPr>
      </w:pPr>
      <w:bookmarkStart w:id="153" w:name="_Toc6830"/>
      <w:r>
        <w:rPr>
          <w:rFonts w:hint="eastAsia" w:ascii="宋体" w:hAnsi="宋体" w:eastAsia="宋体" w:cs="宋体"/>
          <w:b/>
          <w:bCs/>
          <w:color w:val="auto"/>
          <w:szCs w:val="21"/>
          <w:highlight w:val="none"/>
        </w:rPr>
        <w:t>二 评审委员会</w:t>
      </w:r>
      <w:bookmarkEnd w:id="152"/>
      <w:bookmarkEnd w:id="153"/>
    </w:p>
    <w:p w14:paraId="4F257C6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2.1评审委员会</w:t>
      </w:r>
    </w:p>
    <w:p w14:paraId="0820333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成员：由采购人代表和评审专家组成五人及以上单数，其中经济、技术评审专家不得少于评审委员会总人数的三分之二。除国务院财政部门规定的情形外，评审专家由采购代理机构在政府采购专家库中随机抽取。评审委员会</w:t>
      </w:r>
      <w:r>
        <w:rPr>
          <w:rFonts w:hint="eastAsia" w:ascii="宋体" w:hAnsi="宋体" w:eastAsia="宋体" w:cs="宋体"/>
          <w:color w:val="auto"/>
          <w:kern w:val="0"/>
          <w:szCs w:val="21"/>
          <w:highlight w:val="none"/>
        </w:rPr>
        <w:t>对投标文件进行符合性审查、询标、评价和推荐中标候选人。</w:t>
      </w:r>
    </w:p>
    <w:p w14:paraId="28874E1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2.1.2职责：严格按政府采购法律法规的有关规定执行，评审专家应按招标文件规定的评审要求、评审程序、评审内容、评审方法和评审标准进行评审，对评审意见承担个人责任。</w:t>
      </w:r>
    </w:p>
    <w:p w14:paraId="796C855E">
      <w:pPr>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2.2评审专家的评审情况和评审意见受监督人员和采购代理机构审查，如发现评审专家的评审意见带有明显倾向性，或不按规定程序和标准评审、计分的，可要求评审专家进行书面澄清和说明。</w:t>
      </w:r>
      <w:bookmarkStart w:id="154" w:name="_Toc7115"/>
    </w:p>
    <w:p w14:paraId="5CECB963">
      <w:pPr>
        <w:spacing w:line="360" w:lineRule="auto"/>
        <w:ind w:firstLine="420"/>
        <w:outlineLvl w:val="1"/>
        <w:rPr>
          <w:rFonts w:hint="eastAsia" w:ascii="宋体" w:hAnsi="宋体" w:eastAsia="宋体" w:cs="宋体"/>
          <w:b/>
          <w:bCs/>
          <w:color w:val="auto"/>
          <w:szCs w:val="21"/>
          <w:highlight w:val="none"/>
        </w:rPr>
      </w:pPr>
      <w:bookmarkStart w:id="155" w:name="_Toc4971"/>
      <w:r>
        <w:rPr>
          <w:rFonts w:hint="eastAsia" w:ascii="宋体" w:hAnsi="宋体" w:eastAsia="宋体" w:cs="宋体"/>
          <w:b/>
          <w:bCs/>
          <w:color w:val="auto"/>
          <w:szCs w:val="21"/>
          <w:highlight w:val="none"/>
        </w:rPr>
        <w:t>三 评标程序</w:t>
      </w:r>
      <w:bookmarkEnd w:id="154"/>
      <w:bookmarkEnd w:id="155"/>
    </w:p>
    <w:p w14:paraId="0BCAD41D">
      <w:pPr>
        <w:spacing w:line="360" w:lineRule="auto"/>
        <w:ind w:firstLine="422" w:firstLineChars="200"/>
        <w:outlineLvl w:val="2"/>
        <w:rPr>
          <w:rFonts w:hint="eastAsia" w:ascii="宋体" w:hAnsi="宋体" w:eastAsia="宋体" w:cs="宋体"/>
          <w:b/>
          <w:color w:val="auto"/>
          <w:szCs w:val="21"/>
          <w:highlight w:val="none"/>
        </w:rPr>
      </w:pPr>
      <w:bookmarkStart w:id="156" w:name="_Toc3229"/>
      <w:r>
        <w:rPr>
          <w:rFonts w:hint="eastAsia" w:ascii="宋体" w:hAnsi="宋体" w:eastAsia="宋体" w:cs="宋体"/>
          <w:b/>
          <w:color w:val="auto"/>
          <w:szCs w:val="21"/>
          <w:highlight w:val="none"/>
        </w:rPr>
        <w:t>3.1 符合性审查</w:t>
      </w:r>
      <w:bookmarkEnd w:id="156"/>
    </w:p>
    <w:p w14:paraId="587DC02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委员会依据招标文件的规定，从投标文件的有效性、完整性和对招标文件的响应程度进行审查，以确定是否对招标文件的实质性要求作出响应。通过符合性审查不足三家的，除采购任务取消情形外，按相关规定重新组织招标。</w:t>
      </w:r>
    </w:p>
    <w:p w14:paraId="0E6EE6AC">
      <w:pPr>
        <w:spacing w:line="360" w:lineRule="auto"/>
        <w:ind w:firstLine="422" w:firstLineChars="200"/>
        <w:outlineLvl w:val="2"/>
        <w:rPr>
          <w:rFonts w:hint="eastAsia" w:ascii="宋体" w:hAnsi="宋体" w:eastAsia="宋体" w:cs="宋体"/>
          <w:b/>
          <w:color w:val="auto"/>
          <w:szCs w:val="21"/>
          <w:highlight w:val="none"/>
        </w:rPr>
      </w:pPr>
      <w:bookmarkStart w:id="157" w:name="_Toc22586"/>
      <w:r>
        <w:rPr>
          <w:rFonts w:hint="eastAsia" w:ascii="宋体" w:hAnsi="宋体" w:eastAsia="宋体" w:cs="宋体"/>
          <w:b/>
          <w:color w:val="auto"/>
          <w:szCs w:val="21"/>
          <w:highlight w:val="none"/>
        </w:rPr>
        <w:t>3.2 资信商务及技术文件评审</w:t>
      </w:r>
      <w:bookmarkEnd w:id="157"/>
    </w:p>
    <w:p w14:paraId="7182181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3.2.1评审委员会依据招标文件的规定，对各</w:t>
      </w:r>
      <w:r>
        <w:rPr>
          <w:rFonts w:hint="eastAsia" w:ascii="宋体" w:hAnsi="宋体" w:eastAsia="宋体" w:cs="宋体"/>
          <w:color w:val="auto"/>
          <w:kern w:val="0"/>
          <w:szCs w:val="21"/>
          <w:highlight w:val="none"/>
        </w:rPr>
        <w:t>投标人的</w:t>
      </w:r>
      <w:r>
        <w:rPr>
          <w:rFonts w:hint="eastAsia" w:ascii="宋体" w:hAnsi="宋体" w:eastAsia="宋体" w:cs="宋体"/>
          <w:color w:val="auto"/>
          <w:szCs w:val="21"/>
          <w:highlight w:val="none"/>
        </w:rPr>
        <w:t>资信商务部分进行评审，对客观分应统一意见后统一给分。</w:t>
      </w:r>
    </w:p>
    <w:p w14:paraId="55D95CD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3.2.2评审委员会依据招标文件的规定，对各</w:t>
      </w:r>
      <w:r>
        <w:rPr>
          <w:rFonts w:hint="eastAsia" w:ascii="宋体" w:hAnsi="宋体" w:eastAsia="宋体" w:cs="宋体"/>
          <w:color w:val="auto"/>
          <w:kern w:val="0"/>
          <w:szCs w:val="21"/>
          <w:highlight w:val="none"/>
        </w:rPr>
        <w:t>投标人的</w:t>
      </w:r>
      <w:r>
        <w:rPr>
          <w:rFonts w:hint="eastAsia" w:ascii="宋体" w:hAnsi="宋体" w:eastAsia="宋体" w:cs="宋体"/>
          <w:color w:val="auto"/>
          <w:szCs w:val="21"/>
          <w:highlight w:val="none"/>
        </w:rPr>
        <w:t>技术部分进行独立评审，对各</w:t>
      </w:r>
      <w:r>
        <w:rPr>
          <w:rFonts w:hint="eastAsia" w:ascii="宋体" w:hAnsi="宋体" w:eastAsia="宋体" w:cs="宋体"/>
          <w:color w:val="auto"/>
          <w:kern w:val="0"/>
          <w:szCs w:val="21"/>
          <w:highlight w:val="none"/>
        </w:rPr>
        <w:t>投标文件</w:t>
      </w:r>
      <w:r>
        <w:rPr>
          <w:rFonts w:hint="eastAsia" w:ascii="宋体" w:hAnsi="宋体" w:eastAsia="宋体" w:cs="宋体"/>
          <w:color w:val="auto"/>
          <w:szCs w:val="21"/>
          <w:highlight w:val="none"/>
        </w:rPr>
        <w:t>进行比较和必要的澄清，若有演示（或述标）、样品要求和技术文件评审同步进行，</w:t>
      </w:r>
      <w:r>
        <w:rPr>
          <w:rFonts w:hint="eastAsia" w:ascii="宋体" w:hAnsi="宋体" w:eastAsia="宋体" w:cs="宋体"/>
          <w:b/>
          <w:bCs/>
          <w:color w:val="auto"/>
          <w:szCs w:val="21"/>
          <w:highlight w:val="none"/>
        </w:rPr>
        <w:t>演示（或述标）顺序为</w:t>
      </w:r>
      <w:r>
        <w:rPr>
          <w:rFonts w:hint="eastAsia" w:ascii="宋体" w:hAnsi="宋体" w:eastAsia="宋体" w:cs="宋体"/>
          <w:b/>
          <w:color w:val="auto"/>
          <w:szCs w:val="21"/>
          <w:highlight w:val="none"/>
        </w:rPr>
        <w:t>电子交易平台解密后自动生成的“投标（响应）文件签收登记表”名单顺序</w:t>
      </w:r>
      <w:r>
        <w:rPr>
          <w:rFonts w:hint="eastAsia" w:ascii="宋体" w:hAnsi="宋体" w:eastAsia="宋体" w:cs="宋体"/>
          <w:color w:val="auto"/>
          <w:szCs w:val="21"/>
          <w:highlight w:val="none"/>
        </w:rPr>
        <w:t>，并根据审查、澄清、演示（或述标）、样品等情况结合评审办法进行独立打分；</w:t>
      </w:r>
    </w:p>
    <w:p w14:paraId="41A1B2C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3.2.3各投标人的资信商务及技术得分，为各评审专家对该投标人的评分汇总后的算术平均数。</w:t>
      </w:r>
    </w:p>
    <w:p w14:paraId="158C7078">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3.3通过政采云平台公布各投标人的资信商务及技术得分，开启有效投标人的报价文件。</w:t>
      </w:r>
    </w:p>
    <w:p w14:paraId="2E5DCC36">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3.4 报价文件评审</w:t>
      </w:r>
    </w:p>
    <w:p w14:paraId="7145748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3.4.1评审委员会依据招标文件的规定，对各投标人的报价的符合性进行审查，必要时可要求投标人对其报价做出澄清、说明；</w:t>
      </w:r>
    </w:p>
    <w:p w14:paraId="43DA990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3.4.2报价修正；</w:t>
      </w:r>
    </w:p>
    <w:p w14:paraId="1CB8BE0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3.4.3政府采购政策价格扣除；</w:t>
      </w:r>
    </w:p>
    <w:p w14:paraId="6620CA7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3.4.4评审委员会根据投标人的报价和评审标准，计算各投标人的报价得分。</w:t>
      </w:r>
    </w:p>
    <w:p w14:paraId="72319531">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3.5 评标结果</w:t>
      </w:r>
    </w:p>
    <w:p w14:paraId="254A5F9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3.5.1 评审结果汇总，投标人结果排序；</w:t>
      </w:r>
    </w:p>
    <w:p w14:paraId="1C130A5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3.5.2 起草评标报告，确定中标候选人；</w:t>
      </w:r>
    </w:p>
    <w:p w14:paraId="0A3B884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3.5.2.1 评标报告包括以下内容：</w:t>
      </w:r>
    </w:p>
    <w:p w14:paraId="5F533E6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（1）招标公告刊登的媒体名称、开标日期和地点；</w:t>
      </w:r>
    </w:p>
    <w:p w14:paraId="67E2F71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（2）投标人名单和评审委员会成员名单；</w:t>
      </w:r>
    </w:p>
    <w:p w14:paraId="567CEE5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（3）评审方法和标准；</w:t>
      </w:r>
    </w:p>
    <w:p w14:paraId="5409118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（4）资格审查记录；</w:t>
      </w:r>
    </w:p>
    <w:p w14:paraId="2D60A1D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（5）开标记录和评审情况及说明，包括无效投标人名单及原因；</w:t>
      </w:r>
    </w:p>
    <w:p w14:paraId="1F4E1B3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（6）评审结果，确定的中标候选人名单；</w:t>
      </w:r>
    </w:p>
    <w:p w14:paraId="07B470E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（7）其他需要说明的情况，包括评审过程中投标人根据评审委员会要求进行的澄清、说明或者补正，评审委员会成员的更换等。</w:t>
      </w:r>
    </w:p>
    <w:p w14:paraId="00745C6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评标报告由全体评审委员会成员确认后提交。</w:t>
      </w:r>
    </w:p>
    <w:p w14:paraId="3820438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3.7 评审结束后，由电子交易平台自动生成评审结果，采购人确定中标人后2个工作日内，发出中标通知书，并在相关媒体上公告中标结果。</w:t>
      </w:r>
      <w:bookmarkStart w:id="158" w:name="_Toc27258"/>
    </w:p>
    <w:p w14:paraId="027915A5">
      <w:pPr>
        <w:spacing w:line="360" w:lineRule="auto"/>
        <w:ind w:firstLine="422" w:firstLineChars="200"/>
        <w:outlineLvl w:val="1"/>
        <w:rPr>
          <w:rFonts w:hint="eastAsia" w:ascii="宋体" w:hAnsi="宋体" w:eastAsia="宋体" w:cs="宋体"/>
          <w:b/>
          <w:bCs/>
          <w:color w:val="auto"/>
          <w:szCs w:val="21"/>
          <w:highlight w:val="none"/>
        </w:rPr>
      </w:pPr>
      <w:bookmarkStart w:id="159" w:name="_Toc27513"/>
      <w:r>
        <w:rPr>
          <w:rFonts w:hint="eastAsia" w:ascii="宋体" w:hAnsi="宋体" w:eastAsia="宋体" w:cs="宋体"/>
          <w:b/>
          <w:bCs/>
          <w:color w:val="auto"/>
          <w:szCs w:val="21"/>
          <w:highlight w:val="none"/>
        </w:rPr>
        <w:t>四 评标一般规定</w:t>
      </w:r>
      <w:bookmarkEnd w:id="158"/>
      <w:bookmarkEnd w:id="159"/>
      <w:r>
        <w:rPr>
          <w:rFonts w:hint="eastAsia" w:ascii="宋体" w:hAnsi="宋体" w:eastAsia="宋体" w:cs="宋体"/>
          <w:b/>
          <w:bCs/>
          <w:color w:val="auto"/>
          <w:szCs w:val="21"/>
          <w:highlight w:val="none"/>
        </w:rPr>
        <w:t>（标项一、二）</w:t>
      </w:r>
    </w:p>
    <w:p w14:paraId="594D2C8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4.本评标办法采用综合评分法,总分100分。</w:t>
      </w:r>
    </w:p>
    <w:p w14:paraId="7CA9E6DB">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4.1资信商务及技术权重为90%，分值为90分。</w:t>
      </w:r>
    </w:p>
    <w:p w14:paraId="0657552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4.1.1资信商务及技术部分权重为90%，分值为90分，评委对各投标文件的技术标经充分审核、讨论后，在规定的分值内由评委单独评定打分。如果某个单项的打分超过所规定的分值范围，则该张打分表无效。</w:t>
      </w:r>
    </w:p>
    <w:p w14:paraId="7194CCD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4.2报价权重为10%，分值为10分，由评委按各投标人的报价统一计算。</w:t>
      </w:r>
    </w:p>
    <w:p w14:paraId="531C61A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4.3评审专家在规定的分值范围内独立打分，评分保留两位小数，如某分项评分要素为2分，则评审专家在0.01〜2分内打分。</w:t>
      </w:r>
      <w:bookmarkStart w:id="160" w:name="_Toc8214"/>
    </w:p>
    <w:p w14:paraId="32826729">
      <w:pPr>
        <w:spacing w:line="360" w:lineRule="auto"/>
        <w:ind w:firstLine="422" w:firstLineChars="200"/>
        <w:outlineLvl w:val="1"/>
        <w:rPr>
          <w:rFonts w:hint="eastAsia" w:ascii="宋体" w:hAnsi="宋体" w:eastAsia="宋体" w:cs="宋体"/>
          <w:b/>
          <w:bCs/>
          <w:color w:val="auto"/>
          <w:szCs w:val="21"/>
          <w:highlight w:val="none"/>
        </w:rPr>
      </w:pPr>
      <w:bookmarkStart w:id="161" w:name="_Toc15465"/>
      <w:r>
        <w:rPr>
          <w:rFonts w:hint="eastAsia" w:ascii="宋体" w:hAnsi="宋体" w:eastAsia="宋体" w:cs="宋体"/>
          <w:b/>
          <w:bCs/>
          <w:color w:val="auto"/>
          <w:szCs w:val="21"/>
          <w:highlight w:val="none"/>
        </w:rPr>
        <w:t>五 评标办法和细则</w:t>
      </w:r>
      <w:bookmarkEnd w:id="160"/>
      <w:bookmarkEnd w:id="161"/>
    </w:p>
    <w:p w14:paraId="358DC77F">
      <w:pPr>
        <w:spacing w:line="360" w:lineRule="auto"/>
        <w:ind w:left="791" w:leftChars="228" w:hanging="312" w:hangingChars="149"/>
        <w:jc w:val="left"/>
        <w:outlineLvl w:val="2"/>
        <w:rPr>
          <w:rFonts w:hint="eastAsia" w:ascii="宋体" w:hAnsi="宋体" w:eastAsia="宋体" w:cs="宋体"/>
          <w:bCs/>
          <w:color w:val="auto"/>
          <w:szCs w:val="21"/>
          <w:highlight w:val="none"/>
        </w:rPr>
      </w:pPr>
      <w:bookmarkStart w:id="162" w:name="_Toc8899"/>
      <w:r>
        <w:rPr>
          <w:rFonts w:hint="eastAsia" w:ascii="宋体" w:hAnsi="宋体" w:eastAsia="宋体" w:cs="宋体"/>
          <w:bCs/>
          <w:color w:val="auto"/>
          <w:szCs w:val="21"/>
          <w:highlight w:val="none"/>
        </w:rPr>
        <w:t>5.1.资信商务及技术分值为90分，权重为90%。</w:t>
      </w:r>
      <w:bookmarkEnd w:id="162"/>
    </w:p>
    <w:p w14:paraId="483F163D">
      <w:pPr>
        <w:pStyle w:val="2"/>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5.1.1标项一（老城区片）评分标准：</w:t>
      </w:r>
    </w:p>
    <w:tbl>
      <w:tblPr>
        <w:tblStyle w:val="49"/>
        <w:tblW w:w="95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630"/>
        <w:gridCol w:w="735"/>
        <w:gridCol w:w="5115"/>
        <w:gridCol w:w="1081"/>
        <w:gridCol w:w="656"/>
        <w:gridCol w:w="750"/>
      </w:tblGrid>
      <w:tr w14:paraId="3CD95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blHeader/>
          <w:jc w:val="center"/>
        </w:trPr>
        <w:tc>
          <w:tcPr>
            <w:tcW w:w="558" w:type="dxa"/>
            <w:noWrap w:val="0"/>
            <w:vAlign w:val="center"/>
          </w:tcPr>
          <w:p w14:paraId="0534C99C">
            <w:pPr>
              <w:pStyle w:val="27"/>
              <w:snapToGrid/>
              <w:spacing w:line="240" w:lineRule="auto"/>
              <w:ind w:firstLine="0"/>
              <w:jc w:val="center"/>
              <w:rPr>
                <w:rFonts w:hint="eastAsia" w:ascii="宋体" w:hAnsi="宋体" w:eastAsia="宋体" w:cs="宋体"/>
                <w:b/>
                <w:color w:val="auto"/>
                <w:sz w:val="21"/>
                <w:szCs w:val="21"/>
                <w:highlight w:val="none"/>
                <w:lang w:val="en-US" w:eastAsia="zh-CN"/>
              </w:rPr>
            </w:pPr>
            <w:bookmarkStart w:id="163" w:name="_Toc14502"/>
            <w:bookmarkStart w:id="164" w:name="_Toc493956082"/>
            <w:bookmarkStart w:id="165" w:name="_Toc494555896"/>
            <w:bookmarkStart w:id="166" w:name="_Toc335664301"/>
            <w:r>
              <w:rPr>
                <w:rFonts w:hint="eastAsia" w:ascii="宋体" w:hAnsi="宋体" w:eastAsia="宋体" w:cs="宋体"/>
                <w:b/>
                <w:color w:val="auto"/>
                <w:sz w:val="21"/>
                <w:szCs w:val="21"/>
                <w:highlight w:val="none"/>
                <w:lang w:val="en-US" w:eastAsia="zh-CN"/>
              </w:rPr>
              <w:t>序号</w:t>
            </w:r>
          </w:p>
        </w:tc>
        <w:tc>
          <w:tcPr>
            <w:tcW w:w="1365" w:type="dxa"/>
            <w:gridSpan w:val="2"/>
            <w:noWrap w:val="0"/>
            <w:vAlign w:val="center"/>
          </w:tcPr>
          <w:p w14:paraId="4D76FD44">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评分类型</w:t>
            </w:r>
          </w:p>
        </w:tc>
        <w:tc>
          <w:tcPr>
            <w:tcW w:w="5115" w:type="dxa"/>
            <w:noWrap w:val="0"/>
            <w:vAlign w:val="center"/>
          </w:tcPr>
          <w:p w14:paraId="793AD574">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评分项目内容</w:t>
            </w:r>
          </w:p>
        </w:tc>
        <w:tc>
          <w:tcPr>
            <w:tcW w:w="1081" w:type="dxa"/>
            <w:noWrap w:val="0"/>
            <w:vAlign w:val="center"/>
          </w:tcPr>
          <w:p w14:paraId="4834A4F6">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分值范围</w:t>
            </w:r>
          </w:p>
        </w:tc>
        <w:tc>
          <w:tcPr>
            <w:tcW w:w="656" w:type="dxa"/>
            <w:noWrap w:val="0"/>
            <w:vAlign w:val="center"/>
          </w:tcPr>
          <w:p w14:paraId="439DF458">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合计分值</w:t>
            </w:r>
          </w:p>
        </w:tc>
        <w:tc>
          <w:tcPr>
            <w:tcW w:w="750" w:type="dxa"/>
            <w:noWrap w:val="0"/>
            <w:vAlign w:val="center"/>
          </w:tcPr>
          <w:p w14:paraId="1ACF17F4">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打分方式</w:t>
            </w:r>
          </w:p>
        </w:tc>
      </w:tr>
      <w:tr w14:paraId="2C331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558" w:type="dxa"/>
            <w:noWrap w:val="0"/>
            <w:vAlign w:val="center"/>
          </w:tcPr>
          <w:p w14:paraId="6B714E48">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630" w:type="dxa"/>
            <w:vMerge w:val="restart"/>
            <w:noWrap w:val="0"/>
            <w:vAlign w:val="center"/>
          </w:tcPr>
          <w:p w14:paraId="761D3F35">
            <w:pPr>
              <w:autoSpaceDE w:val="0"/>
              <w:autoSpaceDN w:val="0"/>
              <w:adjustRightInd w:val="0"/>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资信商务部分</w:t>
            </w:r>
          </w:p>
        </w:tc>
        <w:tc>
          <w:tcPr>
            <w:tcW w:w="735" w:type="dxa"/>
            <w:noWrap w:val="0"/>
            <w:vAlign w:val="center"/>
          </w:tcPr>
          <w:p w14:paraId="46A5F28E">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kern w:val="0"/>
                <w:szCs w:val="21"/>
                <w:highlight w:val="none"/>
              </w:rPr>
              <w:t>企业资信</w:t>
            </w:r>
          </w:p>
        </w:tc>
        <w:tc>
          <w:tcPr>
            <w:tcW w:w="5115" w:type="dxa"/>
            <w:noWrap w:val="0"/>
            <w:vAlign w:val="center"/>
          </w:tcPr>
          <w:p w14:paraId="5B320EFA">
            <w:pPr>
              <w:autoSpaceDE w:val="0"/>
              <w:autoSpaceDN w:val="0"/>
              <w:adjustRightInd w:val="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投标人具有ISO9001《质量管理体系认证证书》得1分；具有ISO14001《环境管理体系认证证书》得1分；具有ISO45001《职业健康安全管理体系认证证书》得1分，本项最高得3分。</w:t>
            </w:r>
          </w:p>
          <w:p w14:paraId="3713E816">
            <w:pPr>
              <w:autoSpaceDE w:val="0"/>
              <w:autoSpaceDN w:val="0"/>
              <w:adjustRightInd w:val="0"/>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注：</w:t>
            </w:r>
            <w:r>
              <w:rPr>
                <w:rFonts w:hint="eastAsia" w:ascii="宋体" w:hAnsi="宋体" w:eastAsia="宋体" w:cs="宋体"/>
                <w:b/>
                <w:bCs/>
                <w:color w:val="auto"/>
                <w:szCs w:val="21"/>
                <w:highlight w:val="none"/>
              </w:rPr>
              <w:t>须</w:t>
            </w:r>
            <w:r>
              <w:rPr>
                <w:rFonts w:hint="eastAsia" w:ascii="宋体" w:hAnsi="宋体" w:eastAsia="宋体" w:cs="宋体"/>
                <w:b/>
                <w:bCs/>
                <w:color w:val="auto"/>
                <w:kern w:val="0"/>
                <w:szCs w:val="21"/>
                <w:highlight w:val="none"/>
              </w:rPr>
              <w:t>提供有效期内相应证书原件扫描件并加盖公章，否则不得分</w:t>
            </w:r>
            <w:r>
              <w:rPr>
                <w:rFonts w:hint="eastAsia" w:ascii="宋体" w:hAnsi="宋体" w:eastAsia="宋体" w:cs="宋体"/>
                <w:b/>
                <w:bCs/>
                <w:color w:val="auto"/>
                <w:szCs w:val="21"/>
                <w:highlight w:val="none"/>
              </w:rPr>
              <w:t>。</w:t>
            </w:r>
          </w:p>
        </w:tc>
        <w:tc>
          <w:tcPr>
            <w:tcW w:w="1081" w:type="dxa"/>
            <w:noWrap w:val="0"/>
            <w:vAlign w:val="center"/>
          </w:tcPr>
          <w:p w14:paraId="49AAE985">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656" w:type="dxa"/>
            <w:vMerge w:val="restart"/>
            <w:noWrap w:val="0"/>
            <w:vAlign w:val="center"/>
          </w:tcPr>
          <w:p w14:paraId="15C68DA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50" w:type="dxa"/>
            <w:noWrap w:val="0"/>
            <w:vAlign w:val="center"/>
          </w:tcPr>
          <w:p w14:paraId="0BF0012D">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4240D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atLeast"/>
          <w:jc w:val="center"/>
        </w:trPr>
        <w:tc>
          <w:tcPr>
            <w:tcW w:w="558" w:type="dxa"/>
            <w:noWrap w:val="0"/>
            <w:vAlign w:val="center"/>
          </w:tcPr>
          <w:p w14:paraId="3C0E084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630" w:type="dxa"/>
            <w:vMerge w:val="continue"/>
            <w:noWrap w:val="0"/>
            <w:vAlign w:val="center"/>
          </w:tcPr>
          <w:p w14:paraId="660FD955">
            <w:pPr>
              <w:autoSpaceDE w:val="0"/>
              <w:autoSpaceDN w:val="0"/>
              <w:adjustRightInd w:val="0"/>
              <w:ind w:firstLine="28"/>
              <w:jc w:val="center"/>
              <w:rPr>
                <w:rFonts w:hint="eastAsia" w:ascii="宋体" w:hAnsi="宋体" w:eastAsia="宋体" w:cs="宋体"/>
                <w:b/>
                <w:color w:val="auto"/>
                <w:kern w:val="0"/>
                <w:szCs w:val="21"/>
                <w:highlight w:val="none"/>
              </w:rPr>
            </w:pPr>
          </w:p>
        </w:tc>
        <w:tc>
          <w:tcPr>
            <w:tcW w:w="735" w:type="dxa"/>
            <w:noWrap w:val="0"/>
            <w:vAlign w:val="center"/>
          </w:tcPr>
          <w:p w14:paraId="5A6DAF76">
            <w:pPr>
              <w:autoSpaceDE w:val="0"/>
              <w:autoSpaceDN w:val="0"/>
              <w:adjustRightInd w:val="0"/>
              <w:ind w:firstLine="28"/>
              <w:jc w:val="center"/>
              <w:rPr>
                <w:rFonts w:hint="eastAsia" w:ascii="宋体" w:hAnsi="宋体" w:eastAsia="宋体" w:cs="宋体"/>
                <w:color w:val="auto"/>
                <w:szCs w:val="21"/>
                <w:highlight w:val="none"/>
              </w:rPr>
            </w:pPr>
            <w:r>
              <w:rPr>
                <w:rFonts w:hint="eastAsia" w:ascii="宋体" w:hAnsi="宋体" w:eastAsia="宋体" w:cs="宋体"/>
                <w:b/>
                <w:color w:val="auto"/>
                <w:kern w:val="0"/>
                <w:szCs w:val="21"/>
                <w:highlight w:val="none"/>
              </w:rPr>
              <w:t>类似业绩</w:t>
            </w:r>
          </w:p>
        </w:tc>
        <w:tc>
          <w:tcPr>
            <w:tcW w:w="5115" w:type="dxa"/>
            <w:noWrap w:val="0"/>
            <w:vAlign w:val="center"/>
          </w:tcPr>
          <w:p w14:paraId="4C06546E">
            <w:pPr>
              <w:autoSpaceDE w:val="0"/>
              <w:autoSpaceDN w:val="0"/>
              <w:adjustRightInd w:val="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投标人自2021年1月1日以来（以合同签订时间为准），承担过类似项目业绩的，每一个成功业绩得0.5分，本项最高得1分。</w:t>
            </w:r>
          </w:p>
          <w:p w14:paraId="0F06A564">
            <w:pPr>
              <w:autoSpaceDE w:val="0"/>
              <w:autoSpaceDN w:val="0"/>
              <w:adjustRightInd w:val="0"/>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注：</w:t>
            </w:r>
            <w:r>
              <w:rPr>
                <w:rFonts w:hint="eastAsia" w:ascii="宋体" w:hAnsi="宋体" w:eastAsia="宋体" w:cs="宋体"/>
                <w:b/>
                <w:bCs/>
                <w:color w:val="auto"/>
                <w:szCs w:val="21"/>
                <w:highlight w:val="none"/>
              </w:rPr>
              <w:t>须提供合同</w:t>
            </w:r>
            <w:r>
              <w:rPr>
                <w:rFonts w:hint="eastAsia" w:ascii="宋体" w:hAnsi="宋体" w:eastAsia="宋体" w:cs="宋体"/>
                <w:b/>
                <w:bCs/>
                <w:color w:val="auto"/>
                <w:kern w:val="0"/>
                <w:szCs w:val="21"/>
                <w:highlight w:val="none"/>
              </w:rPr>
              <w:t>原件扫描件并加盖公章，</w:t>
            </w:r>
            <w:r>
              <w:rPr>
                <w:rFonts w:hint="eastAsia" w:ascii="宋体" w:hAnsi="宋体" w:eastAsia="宋体" w:cs="宋体"/>
                <w:b/>
                <w:bCs/>
                <w:color w:val="auto"/>
                <w:szCs w:val="21"/>
                <w:highlight w:val="none"/>
              </w:rPr>
              <w:t>否则不得分。类似项目业绩合同内容必须包括道路清扫保洁服务内容。</w:t>
            </w:r>
          </w:p>
        </w:tc>
        <w:tc>
          <w:tcPr>
            <w:tcW w:w="1081" w:type="dxa"/>
            <w:noWrap w:val="0"/>
            <w:vAlign w:val="center"/>
          </w:tcPr>
          <w:p w14:paraId="028A4EC1">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0-1分</w:t>
            </w:r>
          </w:p>
        </w:tc>
        <w:tc>
          <w:tcPr>
            <w:tcW w:w="656" w:type="dxa"/>
            <w:vMerge w:val="continue"/>
            <w:noWrap w:val="0"/>
            <w:vAlign w:val="center"/>
          </w:tcPr>
          <w:p w14:paraId="6FAC34B1">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25316AA7">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02A47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6" w:hRule="atLeast"/>
          <w:jc w:val="center"/>
        </w:trPr>
        <w:tc>
          <w:tcPr>
            <w:tcW w:w="558" w:type="dxa"/>
            <w:vMerge w:val="restart"/>
            <w:noWrap w:val="0"/>
            <w:vAlign w:val="center"/>
          </w:tcPr>
          <w:p w14:paraId="021CF4B4">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630" w:type="dxa"/>
            <w:vMerge w:val="restart"/>
            <w:noWrap w:val="0"/>
            <w:vAlign w:val="center"/>
          </w:tcPr>
          <w:p w14:paraId="06B8099C">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技术部分</w:t>
            </w:r>
          </w:p>
        </w:tc>
        <w:tc>
          <w:tcPr>
            <w:tcW w:w="735" w:type="dxa"/>
            <w:vMerge w:val="restart"/>
            <w:noWrap w:val="0"/>
            <w:vAlign w:val="center"/>
          </w:tcPr>
          <w:p w14:paraId="1E29FE70">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项目总体实施方案</w:t>
            </w:r>
          </w:p>
        </w:tc>
        <w:tc>
          <w:tcPr>
            <w:tcW w:w="5115" w:type="dxa"/>
            <w:noWrap w:val="0"/>
            <w:vAlign w:val="center"/>
          </w:tcPr>
          <w:p w14:paraId="376B9AFF">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道路保洁服务方案：</w:t>
            </w:r>
          </w:p>
          <w:p w14:paraId="0A47B459">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投标人根据招标需求、项目实际情况及道路清扫保洁相关作业要求，并结合投标人自身经验，制定详细道路保洁服务作业方案，方案应包含但不限于道路清扫保洁、机械化保洁作业</w:t>
            </w:r>
            <w:r>
              <w:rPr>
                <w:rFonts w:hint="eastAsia" w:ascii="宋体" w:hAnsi="宋体" w:eastAsia="宋体" w:cs="宋体"/>
                <w:color w:val="auto"/>
                <w:highlight w:val="none"/>
                <w:lang w:bidi="ar"/>
              </w:rPr>
              <w:t>（含自动驾驶机械化保洁）</w:t>
            </w:r>
            <w:r>
              <w:rPr>
                <w:rFonts w:hint="eastAsia" w:ascii="宋体" w:hAnsi="宋体" w:eastAsia="宋体" w:cs="宋体"/>
                <w:color w:val="auto"/>
                <w:szCs w:val="21"/>
                <w:highlight w:val="none"/>
              </w:rPr>
              <w:t>、道路清洗、护栏清洗、垃圾分类投放点地面清洗、垃圾桶果壳箱清洗消杀以及日常工作流程和作业标准等内容。评委根据方案的针对性、可操作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09CC1D72">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restart"/>
            <w:noWrap w:val="0"/>
            <w:vAlign w:val="center"/>
          </w:tcPr>
          <w:p w14:paraId="67E2A022">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86</w:t>
            </w:r>
          </w:p>
        </w:tc>
        <w:tc>
          <w:tcPr>
            <w:tcW w:w="750" w:type="dxa"/>
            <w:noWrap w:val="0"/>
            <w:vAlign w:val="center"/>
          </w:tcPr>
          <w:p w14:paraId="14D9859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29766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vMerge w:val="continue"/>
            <w:noWrap w:val="0"/>
            <w:vAlign w:val="center"/>
          </w:tcPr>
          <w:p w14:paraId="39A969EE">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3EB03F3E">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51EF8277">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33FB7CF4">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垃圾分类收集及清运服务方案：</w:t>
            </w:r>
          </w:p>
          <w:p w14:paraId="2F3E1FC1">
            <w:pPr>
              <w:pStyle w:val="27"/>
              <w:snapToGrid/>
              <w:spacing w:line="240" w:lineRule="auto"/>
              <w:ind w:right="-46" w:rightChars="-22"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根据招标需求、项目范围内垃圾分类收集及清运的实际情况，并结合投标人自身经验，制定垃圾分类收集及清运作业方案，方案应包括但不限于垃圾分类收集及分类清运作业工作计划和安排、作业操作规程和标准、保证垃圾收集及清运效果的计划措施、垃圾中转以及相应作业管理制度等内容。评委根据方案的针对性、可操作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35787487">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7A703E69">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159C90BD">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5724C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3" w:hRule="atLeast"/>
          <w:jc w:val="center"/>
        </w:trPr>
        <w:tc>
          <w:tcPr>
            <w:tcW w:w="558" w:type="dxa"/>
            <w:vMerge w:val="continue"/>
            <w:noWrap w:val="0"/>
            <w:vAlign w:val="center"/>
          </w:tcPr>
          <w:p w14:paraId="417BCF42">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61DA1FA2">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08861F94">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03CF6202">
            <w:pPr>
              <w:pStyle w:val="27"/>
              <w:snapToGrid/>
              <w:spacing w:line="240" w:lineRule="auto"/>
              <w:ind w:right="-46" w:rightChars="-22"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绿地保洁服务方案：</w:t>
            </w:r>
            <w:r>
              <w:rPr>
                <w:rFonts w:hint="eastAsia" w:ascii="宋体" w:hAnsi="宋体" w:eastAsia="宋体" w:cs="宋体"/>
                <w:color w:val="auto"/>
                <w:sz w:val="21"/>
                <w:szCs w:val="21"/>
                <w:highlight w:val="none"/>
                <w:lang w:val="en-US" w:eastAsia="zh-CN"/>
              </w:rPr>
              <w:br w:type="textWrapping"/>
            </w:r>
            <w:r>
              <w:rPr>
                <w:rFonts w:hint="eastAsia" w:ascii="宋体" w:hAnsi="宋体" w:eastAsia="宋体" w:cs="宋体"/>
                <w:color w:val="auto"/>
                <w:sz w:val="21"/>
                <w:szCs w:val="21"/>
                <w:highlight w:val="none"/>
                <w:lang w:val="en-US" w:eastAsia="zh-CN"/>
              </w:rPr>
              <w:t>投标人根据招标需求、项目范围内道路两侧、公园以及广场等绿地保洁作业实际情况，并结合投标人自身经验，制定绿地保洁作业方案，方案应包括但不限于绿地保洁作业工作计划和安排、日常工作流程和作业标准等内容。评委根据方案的针对性、可操作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7D84ED6E">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5AD7DFC8">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3987F7A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68435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558" w:type="dxa"/>
            <w:vMerge w:val="continue"/>
            <w:noWrap w:val="0"/>
            <w:vAlign w:val="center"/>
          </w:tcPr>
          <w:p w14:paraId="414593B2">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5CB5B6BB">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66EA20F1">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5710E8B6">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公厕保洁服务方案：</w:t>
            </w:r>
          </w:p>
          <w:p w14:paraId="078FBB54">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根据采购需求、项目实际情况及公厕清扫保洁相关作业要求，并结合投标人自身经验，制定详细保洁方案，方案应包括但不限于日常保洁、清洗消杀、维护维修等内容。评委根据方案的针对性，可行性以及完整性等方面进行综合评分。方案科学、严密、合理、全面得9分，方案欠科学或欠严密或欠合理或欠全面每项扣0.5分，方案不科学或不严密或不合理或不全面每项扣1分。</w:t>
            </w:r>
          </w:p>
        </w:tc>
        <w:tc>
          <w:tcPr>
            <w:tcW w:w="1081" w:type="dxa"/>
            <w:noWrap w:val="0"/>
            <w:vAlign w:val="center"/>
          </w:tcPr>
          <w:p w14:paraId="23576E28">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0-9分</w:t>
            </w:r>
          </w:p>
        </w:tc>
        <w:tc>
          <w:tcPr>
            <w:tcW w:w="656" w:type="dxa"/>
            <w:vMerge w:val="continue"/>
            <w:noWrap w:val="0"/>
            <w:vAlign w:val="center"/>
          </w:tcPr>
          <w:p w14:paraId="1F71CF90">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30F1E82E">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67B7B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558" w:type="dxa"/>
            <w:vMerge w:val="continue"/>
            <w:noWrap w:val="0"/>
            <w:vAlign w:val="center"/>
          </w:tcPr>
          <w:p w14:paraId="5A551F8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0CA3EF10">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154319FD">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76549F5F">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无主垃圾服务方案：</w:t>
            </w:r>
          </w:p>
          <w:p w14:paraId="54620DC7">
            <w:pPr>
              <w:pStyle w:val="27"/>
              <w:snapToGrid/>
              <w:spacing w:line="240" w:lineRule="auto"/>
              <w:ind w:right="-46" w:rightChars="-22"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根据招标需求、项目范围内无主垃圾日常管理等，并结合投标人自身经验，制定无主垃圾服务方案，方案应包括但不限于无主建筑垃圾、大件垃圾日常管理等内容。评委根据方案的针对性、可操作性以及完整性等方面进行综合评分。方案科学、严密、合理、全面得3分，方案欠科学或欠严密或欠合理或欠全面每项扣0.25分，方案不科学或不严密或不合理或不全面每项扣0.5分。</w:t>
            </w:r>
          </w:p>
        </w:tc>
        <w:tc>
          <w:tcPr>
            <w:tcW w:w="1081" w:type="dxa"/>
            <w:noWrap w:val="0"/>
            <w:vAlign w:val="center"/>
          </w:tcPr>
          <w:p w14:paraId="1B91F7CD">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0-3分</w:t>
            </w:r>
          </w:p>
        </w:tc>
        <w:tc>
          <w:tcPr>
            <w:tcW w:w="656" w:type="dxa"/>
            <w:vMerge w:val="continue"/>
            <w:noWrap w:val="0"/>
            <w:vAlign w:val="center"/>
          </w:tcPr>
          <w:p w14:paraId="24A3B3EE">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05C81617">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147EA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1" w:hRule="atLeast"/>
          <w:jc w:val="center"/>
        </w:trPr>
        <w:tc>
          <w:tcPr>
            <w:tcW w:w="558" w:type="dxa"/>
            <w:noWrap w:val="0"/>
            <w:vAlign w:val="center"/>
          </w:tcPr>
          <w:p w14:paraId="251E79F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30" w:type="dxa"/>
            <w:vMerge w:val="continue"/>
            <w:noWrap w:val="0"/>
            <w:vAlign w:val="center"/>
          </w:tcPr>
          <w:p w14:paraId="70D0821B">
            <w:pPr>
              <w:tabs>
                <w:tab w:val="left" w:pos="0"/>
              </w:tabs>
              <w:autoSpaceDE w:val="0"/>
              <w:autoSpaceDN w:val="0"/>
              <w:jc w:val="center"/>
              <w:rPr>
                <w:rFonts w:hint="eastAsia" w:ascii="宋体" w:hAnsi="宋体" w:eastAsia="宋体" w:cs="宋体"/>
                <w:b/>
                <w:color w:val="auto"/>
                <w:szCs w:val="21"/>
                <w:highlight w:val="none"/>
              </w:rPr>
            </w:pPr>
          </w:p>
        </w:tc>
        <w:tc>
          <w:tcPr>
            <w:tcW w:w="735" w:type="dxa"/>
            <w:noWrap w:val="0"/>
            <w:vAlign w:val="center"/>
          </w:tcPr>
          <w:p w14:paraId="4974F182">
            <w:pPr>
              <w:tabs>
                <w:tab w:val="left" w:pos="0"/>
              </w:tabs>
              <w:autoSpaceDE w:val="0"/>
              <w:autoSpaceDN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重难点分析及解决措施</w:t>
            </w:r>
          </w:p>
        </w:tc>
        <w:tc>
          <w:tcPr>
            <w:tcW w:w="5115" w:type="dxa"/>
            <w:tcBorders>
              <w:bottom w:val="single" w:color="auto" w:sz="4" w:space="0"/>
            </w:tcBorders>
            <w:noWrap w:val="0"/>
            <w:vAlign w:val="center"/>
          </w:tcPr>
          <w:p w14:paraId="21E94131">
            <w:pPr>
              <w:snapToGrid w:val="0"/>
              <w:jc w:val="left"/>
              <w:textAlignment w:val="baseline"/>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根据采购需求、项目范围内各项保洁内容，并结合投标人自身经验，针对本项目的保洁重点、难点进行梳理分析，重点、难点分析是否精确、全面，解决措施是否具有针对性和可操作性，重点、难点应包括但不限于道路保洁、垃圾分类收集及清运、绿地保洁、无主垃圾日常管理、公厕保洁等内容。评委根据重点、难点分析结果以及解决措施的针对性和可操作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300F9979">
            <w:pPr>
              <w:autoSpaceDE w:val="0"/>
              <w:autoSpaceDN w:val="0"/>
              <w:adjustRightInd w:val="0"/>
              <w:jc w:val="center"/>
              <w:rPr>
                <w:rFonts w:hint="eastAsia" w:ascii="宋体" w:hAnsi="宋体" w:eastAsia="宋体" w:cs="宋体"/>
                <w:bCs/>
                <w:color w:val="auto"/>
                <w:szCs w:val="21"/>
                <w:highlight w:val="none"/>
              </w:rPr>
            </w:pPr>
            <w:r>
              <w:rPr>
                <w:rFonts w:hint="eastAsia" w:ascii="宋体" w:hAnsi="宋体" w:eastAsia="宋体" w:cs="宋体"/>
                <w:bCs/>
                <w:color w:val="auto"/>
                <w:kern w:val="0"/>
                <w:szCs w:val="21"/>
                <w:highlight w:val="none"/>
              </w:rPr>
              <w:t>0-5分</w:t>
            </w:r>
          </w:p>
        </w:tc>
        <w:tc>
          <w:tcPr>
            <w:tcW w:w="656" w:type="dxa"/>
            <w:vMerge w:val="continue"/>
            <w:noWrap w:val="0"/>
            <w:vAlign w:val="center"/>
          </w:tcPr>
          <w:p w14:paraId="5F581E29">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74A6869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38010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noWrap w:val="0"/>
            <w:vAlign w:val="center"/>
          </w:tcPr>
          <w:p w14:paraId="646026B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30" w:type="dxa"/>
            <w:vMerge w:val="continue"/>
            <w:noWrap w:val="0"/>
            <w:vAlign w:val="center"/>
          </w:tcPr>
          <w:p w14:paraId="45CE8F55">
            <w:pPr>
              <w:pStyle w:val="27"/>
              <w:spacing w:line="240" w:lineRule="auto"/>
              <w:ind w:firstLine="0"/>
              <w:jc w:val="center"/>
              <w:rPr>
                <w:rFonts w:hint="eastAsia" w:ascii="宋体" w:hAnsi="宋体" w:eastAsia="宋体" w:cs="宋体"/>
                <w:b/>
                <w:bCs/>
                <w:color w:val="auto"/>
                <w:sz w:val="21"/>
                <w:szCs w:val="21"/>
                <w:highlight w:val="none"/>
                <w:lang w:val="en-US" w:eastAsia="zh-CN"/>
              </w:rPr>
            </w:pPr>
          </w:p>
        </w:tc>
        <w:tc>
          <w:tcPr>
            <w:tcW w:w="735" w:type="dxa"/>
            <w:noWrap w:val="0"/>
            <w:vAlign w:val="center"/>
          </w:tcPr>
          <w:p w14:paraId="062EA6C0">
            <w:pPr>
              <w:pStyle w:val="27"/>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组织管理制度</w:t>
            </w:r>
          </w:p>
        </w:tc>
        <w:tc>
          <w:tcPr>
            <w:tcW w:w="5115" w:type="dxa"/>
            <w:tcBorders>
              <w:top w:val="single" w:color="auto" w:sz="4" w:space="0"/>
            </w:tcBorders>
            <w:noWrap w:val="0"/>
            <w:vAlign w:val="center"/>
          </w:tcPr>
          <w:p w14:paraId="250D47DC">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根据投标人对本项目的组织管理、组织架构、岗位设置、岗位职责以及企业内部的人事、财务、档案、培训、考核、台账制度等。评委根据方案的针对性、可操作性以及完整性等方面进行综合评分。方案设置合理、科学、可行的得5分，欠合理或欠科学或欠可行的每项扣0.5分，不合理或不科学或不可行的每项扣1分。</w:t>
            </w:r>
          </w:p>
        </w:tc>
        <w:tc>
          <w:tcPr>
            <w:tcW w:w="1081" w:type="dxa"/>
            <w:noWrap w:val="0"/>
            <w:vAlign w:val="center"/>
          </w:tcPr>
          <w:p w14:paraId="72D82AC3">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14C9F0B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3B7B7C8D">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0E05F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7" w:hRule="atLeast"/>
          <w:jc w:val="center"/>
        </w:trPr>
        <w:tc>
          <w:tcPr>
            <w:tcW w:w="558" w:type="dxa"/>
            <w:noWrap w:val="0"/>
            <w:vAlign w:val="center"/>
          </w:tcPr>
          <w:p w14:paraId="73570DBA">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30" w:type="dxa"/>
            <w:vMerge w:val="continue"/>
            <w:noWrap w:val="0"/>
            <w:vAlign w:val="center"/>
          </w:tcPr>
          <w:p w14:paraId="1C80D85A">
            <w:pPr>
              <w:tabs>
                <w:tab w:val="left" w:pos="0"/>
              </w:tabs>
              <w:autoSpaceDE w:val="0"/>
              <w:autoSpaceDN w:val="0"/>
              <w:jc w:val="center"/>
              <w:rPr>
                <w:rFonts w:hint="eastAsia" w:ascii="宋体" w:hAnsi="宋体" w:eastAsia="宋体" w:cs="宋体"/>
                <w:b/>
                <w:color w:val="auto"/>
                <w:szCs w:val="21"/>
                <w:highlight w:val="none"/>
              </w:rPr>
            </w:pPr>
          </w:p>
        </w:tc>
        <w:tc>
          <w:tcPr>
            <w:tcW w:w="735" w:type="dxa"/>
            <w:noWrap w:val="0"/>
            <w:vAlign w:val="center"/>
          </w:tcPr>
          <w:p w14:paraId="3F262431">
            <w:pPr>
              <w:tabs>
                <w:tab w:val="left" w:pos="0"/>
              </w:tabs>
              <w:autoSpaceDE w:val="0"/>
              <w:autoSpaceDN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设施维护管理方案</w:t>
            </w:r>
          </w:p>
        </w:tc>
        <w:tc>
          <w:tcPr>
            <w:tcW w:w="5115" w:type="dxa"/>
            <w:noWrap w:val="0"/>
            <w:vAlign w:val="center"/>
          </w:tcPr>
          <w:p w14:paraId="55C17F37">
            <w:pPr>
              <w:pStyle w:val="27"/>
              <w:snapToGrid/>
              <w:spacing w:line="240" w:lineRule="auto"/>
              <w:ind w:firstLine="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根据投标人对保洁服务范围内的中转站设备、公厕设施设备、果壳箱、分类垃圾桶设施等维护。</w:t>
            </w:r>
            <w:r>
              <w:rPr>
                <w:rFonts w:hint="eastAsia" w:ascii="宋体" w:hAnsi="宋体" w:eastAsia="宋体" w:cs="宋体"/>
                <w:color w:val="auto"/>
                <w:sz w:val="21"/>
                <w:szCs w:val="21"/>
                <w:highlight w:val="none"/>
                <w:lang w:val="en-US" w:eastAsia="zh-CN"/>
              </w:rPr>
              <w:t>评委根据</w:t>
            </w:r>
            <w:r>
              <w:rPr>
                <w:rFonts w:hint="eastAsia" w:ascii="宋体" w:hAnsi="宋体" w:eastAsia="宋体" w:cs="宋体"/>
                <w:bCs/>
                <w:color w:val="auto"/>
                <w:sz w:val="21"/>
                <w:szCs w:val="21"/>
                <w:highlight w:val="none"/>
                <w:lang w:val="en-US" w:eastAsia="zh-CN"/>
              </w:rPr>
              <w:t>方案的符合性、可行性以及完整性等方面进行综合评分</w:t>
            </w:r>
            <w:r>
              <w:rPr>
                <w:rFonts w:hint="eastAsia" w:ascii="宋体" w:hAnsi="宋体" w:eastAsia="宋体" w:cs="宋体"/>
                <w:color w:val="auto"/>
                <w:sz w:val="21"/>
                <w:szCs w:val="21"/>
                <w:highlight w:val="none"/>
                <w:lang w:val="en-US" w:eastAsia="zh-CN"/>
              </w:rPr>
              <w:t>。</w:t>
            </w:r>
            <w:r>
              <w:rPr>
                <w:rFonts w:hint="eastAsia" w:ascii="宋体" w:hAnsi="宋体" w:eastAsia="宋体" w:cs="宋体"/>
                <w:bCs/>
                <w:color w:val="auto"/>
                <w:sz w:val="21"/>
                <w:szCs w:val="21"/>
                <w:highlight w:val="none"/>
                <w:lang w:val="en-US" w:eastAsia="zh-CN"/>
              </w:rPr>
              <w:t>方案科学、严密、合理、全面得3分，方案欠科学或欠严密或欠合理或欠全面每项扣0.25分，方案不科学或不严密或不合理或不全面每项扣0.5分。</w:t>
            </w:r>
          </w:p>
        </w:tc>
        <w:tc>
          <w:tcPr>
            <w:tcW w:w="1081" w:type="dxa"/>
            <w:noWrap w:val="0"/>
            <w:vAlign w:val="center"/>
          </w:tcPr>
          <w:p w14:paraId="238E5ECF">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656" w:type="dxa"/>
            <w:vMerge w:val="continue"/>
            <w:noWrap w:val="0"/>
            <w:vAlign w:val="center"/>
          </w:tcPr>
          <w:p w14:paraId="2C49F8A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73E08BAF">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79A2F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8" w:hRule="atLeast"/>
          <w:jc w:val="center"/>
        </w:trPr>
        <w:tc>
          <w:tcPr>
            <w:tcW w:w="558" w:type="dxa"/>
            <w:noWrap w:val="0"/>
            <w:vAlign w:val="center"/>
          </w:tcPr>
          <w:p w14:paraId="32993E36">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630" w:type="dxa"/>
            <w:vMerge w:val="continue"/>
            <w:noWrap w:val="0"/>
            <w:vAlign w:val="center"/>
          </w:tcPr>
          <w:p w14:paraId="70791E8A">
            <w:pPr>
              <w:pStyle w:val="27"/>
              <w:spacing w:line="240" w:lineRule="auto"/>
              <w:ind w:firstLine="0"/>
              <w:jc w:val="center"/>
              <w:rPr>
                <w:rFonts w:hint="eastAsia" w:ascii="宋体" w:hAnsi="宋体" w:eastAsia="宋体" w:cs="宋体"/>
                <w:b/>
                <w:bCs/>
                <w:color w:val="auto"/>
                <w:kern w:val="0"/>
                <w:sz w:val="21"/>
                <w:szCs w:val="21"/>
                <w:highlight w:val="none"/>
                <w:lang w:val="en-US" w:eastAsia="zh-CN"/>
              </w:rPr>
            </w:pPr>
          </w:p>
        </w:tc>
        <w:tc>
          <w:tcPr>
            <w:tcW w:w="735" w:type="dxa"/>
            <w:noWrap w:val="0"/>
            <w:vAlign w:val="center"/>
          </w:tcPr>
          <w:p w14:paraId="6DF3A026">
            <w:pPr>
              <w:pStyle w:val="27"/>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设备配置</w:t>
            </w:r>
          </w:p>
        </w:tc>
        <w:tc>
          <w:tcPr>
            <w:tcW w:w="5115" w:type="dxa"/>
            <w:noWrap w:val="0"/>
            <w:vAlign w:val="center"/>
          </w:tcPr>
          <w:p w14:paraId="0E444EAC">
            <w:pPr>
              <w:pStyle w:val="27"/>
              <w:snapToGrid/>
              <w:spacing w:line="240" w:lineRule="auto"/>
              <w:ind w:firstLine="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投标人投入的环卫设备满足本项目环卫设备配置基本要求的不得分，在此基础上增加环卫设备配置给予得分，最高得5分。</w:t>
            </w:r>
          </w:p>
          <w:p w14:paraId="12CA5E0A">
            <w:pPr>
              <w:pStyle w:val="27"/>
              <w:numPr>
                <w:ilvl w:val="0"/>
                <w:numId w:val="8"/>
              </w:numPr>
              <w:snapToGrid/>
              <w:spacing w:line="240" w:lineRule="auto"/>
              <w:ind w:firstLine="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整备质量≥4000kg自动驾驶洗扫机增加1辆得2分，最高得2分；</w:t>
            </w:r>
          </w:p>
          <w:p w14:paraId="3ED8776E">
            <w:pPr>
              <w:pStyle w:val="27"/>
              <w:snapToGrid/>
              <w:spacing w:line="240" w:lineRule="auto"/>
              <w:ind w:firstLine="422" w:firstLineChars="20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注：此项材料可以选择以下三种方式之一证明：①购买发票、照片、性能说明；②租赁合同、照片、性能说明；③提供中标人承诺中标后30天内购置并投入使用；</w:t>
            </w:r>
          </w:p>
          <w:p w14:paraId="20422757">
            <w:pPr>
              <w:pStyle w:val="27"/>
              <w:snapToGrid/>
              <w:spacing w:line="240" w:lineRule="auto"/>
              <w:ind w:firstLine="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（2）3吨压缩车增加1辆得1分，最高得1分；</w:t>
            </w:r>
          </w:p>
          <w:p w14:paraId="70DE0BB4">
            <w:pPr>
              <w:pStyle w:val="2"/>
              <w:spacing w:line="240" w:lineRule="auto"/>
              <w:ind w:firstLine="422"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w:t>
            </w:r>
            <w:r>
              <w:rPr>
                <w:rFonts w:hint="eastAsia" w:ascii="宋体" w:hAnsi="宋体" w:eastAsia="宋体" w:cs="宋体"/>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车辆自有已上牌车辆：提供行驶证（行驶证带车辆照片）扫描件、车辆全身彩色照片（注明车辆种类、产地、功能说明）；</w:t>
            </w:r>
            <w:r>
              <w:rPr>
                <w:rFonts w:hint="eastAsia" w:ascii="宋体" w:hAnsi="宋体" w:eastAsia="宋体" w:cs="宋体"/>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现已租赁车辆：提供行驶证（行驶证带车辆照片）扫描件、车辆全身彩色照片（注明车辆种类、产地、功能说明）及对应车辆租赁合同（租赁期覆盖本项目服务期）。</w:t>
            </w:r>
          </w:p>
          <w:p w14:paraId="29A81931">
            <w:pPr>
              <w:pStyle w:val="27"/>
              <w:snapToGrid/>
              <w:spacing w:line="240" w:lineRule="auto"/>
              <w:ind w:firstLine="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（3）垃圾分类桶装车增加1辆得1分，最高得1分；</w:t>
            </w:r>
          </w:p>
          <w:p w14:paraId="49774186">
            <w:pPr>
              <w:pStyle w:val="2"/>
              <w:spacing w:line="240" w:lineRule="auto"/>
              <w:ind w:firstLine="422"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w:t>
            </w:r>
            <w:r>
              <w:rPr>
                <w:rFonts w:hint="eastAsia" w:ascii="宋体" w:hAnsi="宋体" w:eastAsia="宋体" w:cs="宋体"/>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车辆自有已上牌车辆：提供行驶证（行驶证带车辆照片）扫描件、车辆全身彩色照片（注明车辆种类、产地、功能说明）；</w:t>
            </w:r>
            <w:r>
              <w:rPr>
                <w:rFonts w:hint="eastAsia" w:ascii="宋体" w:hAnsi="宋体" w:eastAsia="宋体" w:cs="宋体"/>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现已租赁车辆：提供行驶证（行驶证带车辆照片）扫描件、车辆全身彩色照片（注明车辆种类、产地、功能说明）及对应车辆租赁合同（租赁期覆盖本项目服务期）。</w:t>
            </w:r>
          </w:p>
          <w:p w14:paraId="56407F3B">
            <w:pPr>
              <w:pStyle w:val="27"/>
              <w:snapToGrid/>
              <w:spacing w:line="240" w:lineRule="auto"/>
              <w:ind w:firstLine="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（4）电动三轮垃圾运转车每增加1辆得0.5分，最高得1分；</w:t>
            </w:r>
          </w:p>
          <w:p w14:paraId="73F68C61">
            <w:pPr>
              <w:pStyle w:val="27"/>
              <w:snapToGrid/>
              <w:spacing w:line="240" w:lineRule="auto"/>
              <w:ind w:firstLine="422" w:firstLineChars="200"/>
              <w:jc w:val="left"/>
              <w:rPr>
                <w:rFonts w:hint="eastAsia" w:ascii="宋体" w:hAnsi="宋体" w:eastAsia="宋体" w:cs="宋体"/>
                <w:b/>
                <w:bCs/>
                <w:color w:val="auto"/>
                <w:sz w:val="18"/>
                <w:szCs w:val="18"/>
                <w:highlight w:val="none"/>
                <w:lang w:val="en-US" w:eastAsia="zh-CN"/>
              </w:rPr>
            </w:pPr>
            <w:r>
              <w:rPr>
                <w:rFonts w:hint="eastAsia" w:ascii="宋体" w:hAnsi="宋体" w:eastAsia="宋体" w:cs="宋体"/>
                <w:b/>
                <w:bCs/>
                <w:color w:val="auto"/>
                <w:sz w:val="21"/>
                <w:szCs w:val="21"/>
                <w:highlight w:val="none"/>
                <w:lang w:val="en-US" w:eastAsia="zh-CN"/>
              </w:rPr>
              <w:t>注：需提供购车发票或租赁合同、照片。</w:t>
            </w:r>
          </w:p>
        </w:tc>
        <w:tc>
          <w:tcPr>
            <w:tcW w:w="1081" w:type="dxa"/>
            <w:noWrap w:val="0"/>
            <w:vAlign w:val="center"/>
          </w:tcPr>
          <w:p w14:paraId="0B4CADBF">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674B94ED">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51A5C2AA">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247A2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1" w:hRule="atLeast"/>
          <w:jc w:val="center"/>
        </w:trPr>
        <w:tc>
          <w:tcPr>
            <w:tcW w:w="558" w:type="dxa"/>
            <w:vMerge w:val="restart"/>
            <w:noWrap w:val="0"/>
            <w:vAlign w:val="center"/>
          </w:tcPr>
          <w:p w14:paraId="49F224EE">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630" w:type="dxa"/>
            <w:vMerge w:val="continue"/>
            <w:noWrap w:val="0"/>
            <w:vAlign w:val="center"/>
          </w:tcPr>
          <w:p w14:paraId="27DB36ED">
            <w:pPr>
              <w:pStyle w:val="27"/>
              <w:snapToGrid/>
              <w:spacing w:line="240" w:lineRule="auto"/>
              <w:ind w:firstLine="0"/>
              <w:jc w:val="center"/>
              <w:rPr>
                <w:rFonts w:hint="eastAsia" w:ascii="宋体" w:hAnsi="宋体" w:eastAsia="宋体" w:cs="宋体"/>
                <w:b/>
                <w:bCs/>
                <w:color w:val="auto"/>
                <w:kern w:val="0"/>
                <w:sz w:val="21"/>
                <w:szCs w:val="21"/>
                <w:highlight w:val="none"/>
                <w:lang w:val="en-US" w:eastAsia="zh-CN"/>
              </w:rPr>
            </w:pPr>
          </w:p>
        </w:tc>
        <w:tc>
          <w:tcPr>
            <w:tcW w:w="735" w:type="dxa"/>
            <w:vMerge w:val="restart"/>
            <w:noWrap w:val="0"/>
            <w:vAlign w:val="center"/>
          </w:tcPr>
          <w:p w14:paraId="3AEA1B76">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服务团队人员保障</w:t>
            </w:r>
          </w:p>
        </w:tc>
        <w:tc>
          <w:tcPr>
            <w:tcW w:w="5115" w:type="dxa"/>
            <w:noWrap w:val="0"/>
            <w:vAlign w:val="center"/>
          </w:tcPr>
          <w:p w14:paraId="284E9DB2">
            <w:pPr>
              <w:widowControl/>
              <w:tabs>
                <w:tab w:val="left" w:pos="1092"/>
              </w:tabs>
              <w:jc w:val="left"/>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项目经理：</w:t>
            </w:r>
          </w:p>
          <w:p w14:paraId="70D0427F">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1.具有环境类（环保类）或园林类专业中级职称的得1分，高级及以上职称的得2分。</w:t>
            </w:r>
          </w:p>
          <w:p w14:paraId="044E486F">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2.拟派项目经理具有三年及以上工作经验的得1分。</w:t>
            </w:r>
          </w:p>
          <w:p w14:paraId="1AE9ADAE">
            <w:pPr>
              <w:widowControl/>
              <w:tabs>
                <w:tab w:val="left" w:pos="1092"/>
              </w:tabs>
              <w:jc w:val="left"/>
              <w:textAlignment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注：须提供人员职称证书及本单位近三个月到账的社保证明等佐证材料并加盖公章，工作经验还需提供劳动合同，否则不得分。</w:t>
            </w:r>
          </w:p>
        </w:tc>
        <w:tc>
          <w:tcPr>
            <w:tcW w:w="1081" w:type="dxa"/>
            <w:noWrap w:val="0"/>
            <w:vAlign w:val="center"/>
          </w:tcPr>
          <w:p w14:paraId="37A5698B">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656" w:type="dxa"/>
            <w:vMerge w:val="continue"/>
            <w:noWrap w:val="0"/>
            <w:vAlign w:val="center"/>
          </w:tcPr>
          <w:p w14:paraId="6ABB6DF8">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4069E21A">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4B875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6" w:hRule="atLeast"/>
          <w:jc w:val="center"/>
        </w:trPr>
        <w:tc>
          <w:tcPr>
            <w:tcW w:w="558" w:type="dxa"/>
            <w:vMerge w:val="continue"/>
            <w:noWrap w:val="0"/>
            <w:vAlign w:val="center"/>
          </w:tcPr>
          <w:p w14:paraId="5234C9BB">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4693E39D">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35" w:type="dxa"/>
            <w:vMerge w:val="continue"/>
            <w:noWrap w:val="0"/>
            <w:vAlign w:val="center"/>
          </w:tcPr>
          <w:p w14:paraId="7E9BE619">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5115" w:type="dxa"/>
            <w:noWrap w:val="0"/>
            <w:vAlign w:val="center"/>
          </w:tcPr>
          <w:p w14:paraId="785D71A4">
            <w:pPr>
              <w:widowControl/>
              <w:tabs>
                <w:tab w:val="left" w:pos="1092"/>
              </w:tabs>
              <w:jc w:val="left"/>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项目副经理：</w:t>
            </w:r>
          </w:p>
          <w:p w14:paraId="16A04B9C">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1.拟派项目副经理具有环境类（环保类）或园林类专业中级职称的得0.5分，高级及以上职称的</w:t>
            </w:r>
            <w:r>
              <w:rPr>
                <w:rFonts w:hint="eastAsia" w:ascii="宋体" w:hAnsi="宋体" w:eastAsia="宋体" w:cs="宋体"/>
                <w:color w:val="auto"/>
                <w:szCs w:val="21"/>
                <w:highlight w:val="none"/>
                <w:lang w:val="en-US" w:eastAsia="zh-CN"/>
              </w:rPr>
              <w:t>得</w:t>
            </w:r>
            <w:r>
              <w:rPr>
                <w:rFonts w:hint="eastAsia" w:ascii="宋体" w:hAnsi="宋体" w:eastAsia="宋体" w:cs="宋体"/>
                <w:color w:val="auto"/>
                <w:szCs w:val="21"/>
                <w:highlight w:val="none"/>
              </w:rPr>
              <w:t>1分。</w:t>
            </w:r>
          </w:p>
          <w:p w14:paraId="30352E4C">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2.拟派项目副经理具有三年及以上工作经验的得1分。</w:t>
            </w:r>
          </w:p>
          <w:p w14:paraId="1AC246F4">
            <w:pPr>
              <w:widowControl/>
              <w:tabs>
                <w:tab w:val="left" w:pos="1092"/>
              </w:tabs>
              <w:jc w:val="left"/>
              <w:textAlignment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注：须提供人员职称证书及本单位近三个月到账的社保证明等佐证材料并加盖公章，工作经验还需提供劳动合同，否则不得分。</w:t>
            </w:r>
          </w:p>
        </w:tc>
        <w:tc>
          <w:tcPr>
            <w:tcW w:w="1081" w:type="dxa"/>
            <w:noWrap w:val="0"/>
            <w:vAlign w:val="center"/>
          </w:tcPr>
          <w:p w14:paraId="77E5F68E">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0-2分</w:t>
            </w:r>
          </w:p>
        </w:tc>
        <w:tc>
          <w:tcPr>
            <w:tcW w:w="656" w:type="dxa"/>
            <w:vMerge w:val="continue"/>
            <w:noWrap w:val="0"/>
            <w:vAlign w:val="center"/>
          </w:tcPr>
          <w:p w14:paraId="7F4E378B">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1B208A5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15BCA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continue"/>
            <w:noWrap w:val="0"/>
            <w:vAlign w:val="center"/>
          </w:tcPr>
          <w:p w14:paraId="3F7DB60A">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7F14E6D5">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35" w:type="dxa"/>
            <w:vMerge w:val="continue"/>
            <w:noWrap w:val="0"/>
            <w:vAlign w:val="center"/>
          </w:tcPr>
          <w:p w14:paraId="502998D1">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5115" w:type="dxa"/>
            <w:noWrap w:val="0"/>
            <w:vAlign w:val="center"/>
          </w:tcPr>
          <w:p w14:paraId="64DD4A07">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人员配置方案：</w:t>
            </w:r>
          </w:p>
          <w:p w14:paraId="7444C1B1">
            <w:pPr>
              <w:numPr>
                <w:ilvl w:val="0"/>
                <w:numId w:val="9"/>
              </w:num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根据采购需求针对保洁范围内的保洁人员（包括年龄、驾龄、素质等），要求作出详细的实施方案，内容包括但不限于道路保洁、公厕保洁、绿化保洁、垃圾分类收集清运、机械作业、中转站管理等方面。评委根据保洁人员配置分布和配置数量等方面进行综合评分</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配置科学、合理、且满足采购需求的得3分，欠科学或欠合理每项扣0.25分，不科学或不合理或不满足每项扣0.5分。</w:t>
            </w:r>
          </w:p>
          <w:p w14:paraId="5FEBEDCD">
            <w:pPr>
              <w:numPr>
                <w:ilvl w:val="0"/>
                <w:numId w:val="9"/>
              </w:numPr>
              <w:rPr>
                <w:rFonts w:hint="eastAsia" w:ascii="宋体" w:hAnsi="宋体" w:eastAsia="宋体" w:cs="宋体"/>
                <w:color w:val="auto"/>
                <w:highlight w:val="none"/>
              </w:rPr>
            </w:pPr>
            <w:r>
              <w:rPr>
                <w:rFonts w:hint="eastAsia" w:ascii="宋体" w:hAnsi="宋体" w:eastAsia="宋体" w:cs="宋体"/>
                <w:color w:val="auto"/>
                <w:szCs w:val="21"/>
                <w:highlight w:val="none"/>
              </w:rPr>
              <w:t>一线保洁作业人员佩戴智慧环卫工牌（手环）管理方案。评委根据管理方案进行综合评分</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配置科学、合理、且满足管理要求的得3分，欠科学或欠合理每项扣0.25分，不科学或不合理或不满足每项扣0.5分。</w:t>
            </w:r>
          </w:p>
        </w:tc>
        <w:tc>
          <w:tcPr>
            <w:tcW w:w="1081" w:type="dxa"/>
            <w:noWrap w:val="0"/>
            <w:vAlign w:val="center"/>
          </w:tcPr>
          <w:p w14:paraId="09B56AF7">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0-6分</w:t>
            </w:r>
          </w:p>
        </w:tc>
        <w:tc>
          <w:tcPr>
            <w:tcW w:w="656" w:type="dxa"/>
            <w:vMerge w:val="continue"/>
            <w:noWrap w:val="0"/>
            <w:vAlign w:val="center"/>
          </w:tcPr>
          <w:p w14:paraId="61F981F0">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67278A97">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4086E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558" w:type="dxa"/>
            <w:noWrap w:val="0"/>
            <w:vAlign w:val="center"/>
          </w:tcPr>
          <w:p w14:paraId="096B07E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630" w:type="dxa"/>
            <w:vMerge w:val="continue"/>
            <w:noWrap w:val="0"/>
            <w:vAlign w:val="center"/>
          </w:tcPr>
          <w:p w14:paraId="7D36C8BE">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558E4415">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安全保障</w:t>
            </w:r>
          </w:p>
        </w:tc>
        <w:tc>
          <w:tcPr>
            <w:tcW w:w="5115" w:type="dxa"/>
            <w:noWrap w:val="0"/>
            <w:vAlign w:val="center"/>
          </w:tcPr>
          <w:p w14:paraId="11B0E614">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评委根据投标人针对本项目的安全教育、劳动保护、安全保证、安全责任等措施方案进行评定。方案全面、合理的得5分，欠全面或欠合理的每项扣0.5分，不全面或不合理每项扣1分。</w:t>
            </w:r>
          </w:p>
        </w:tc>
        <w:tc>
          <w:tcPr>
            <w:tcW w:w="1081" w:type="dxa"/>
            <w:noWrap w:val="0"/>
            <w:vAlign w:val="center"/>
          </w:tcPr>
          <w:p w14:paraId="3A720AAD">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30B5081A">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2AC74FE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271C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6" w:hRule="atLeast"/>
          <w:jc w:val="center"/>
        </w:trPr>
        <w:tc>
          <w:tcPr>
            <w:tcW w:w="558" w:type="dxa"/>
            <w:noWrap w:val="0"/>
            <w:vAlign w:val="center"/>
          </w:tcPr>
          <w:p w14:paraId="7E747F5E">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630" w:type="dxa"/>
            <w:vMerge w:val="continue"/>
            <w:noWrap w:val="0"/>
            <w:vAlign w:val="center"/>
          </w:tcPr>
          <w:p w14:paraId="04D93D6C">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429983F6">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质量保障</w:t>
            </w:r>
          </w:p>
        </w:tc>
        <w:tc>
          <w:tcPr>
            <w:tcW w:w="5115" w:type="dxa"/>
            <w:noWrap w:val="0"/>
            <w:vAlign w:val="center"/>
          </w:tcPr>
          <w:p w14:paraId="1AB461FF">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评委根据投标人针对本项目的质量管理保障制度、质量监管方法及措施，监管配合，奖罚措施等方案的科学性、合理性可行性进行综合评分。方案科学、严密、合理、全面得5分，方案欠科学或欠严密或欠合理或欠全面每项扣0.5分，方案不科学或不严密或不合理或不全面每项扣1分。</w:t>
            </w:r>
          </w:p>
        </w:tc>
        <w:tc>
          <w:tcPr>
            <w:tcW w:w="1081" w:type="dxa"/>
            <w:noWrap w:val="0"/>
            <w:vAlign w:val="center"/>
          </w:tcPr>
          <w:p w14:paraId="20321FC4">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36C23954">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422C0F01">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4295F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7" w:hRule="atLeast"/>
          <w:jc w:val="center"/>
        </w:trPr>
        <w:tc>
          <w:tcPr>
            <w:tcW w:w="558" w:type="dxa"/>
            <w:noWrap w:val="0"/>
            <w:vAlign w:val="center"/>
          </w:tcPr>
          <w:p w14:paraId="3331AD9F">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630" w:type="dxa"/>
            <w:vMerge w:val="continue"/>
            <w:noWrap w:val="0"/>
            <w:vAlign w:val="center"/>
          </w:tcPr>
          <w:p w14:paraId="77BF31F7">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07BCE35C">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应急保障</w:t>
            </w:r>
          </w:p>
        </w:tc>
        <w:tc>
          <w:tcPr>
            <w:tcW w:w="5115" w:type="dxa"/>
            <w:noWrap w:val="0"/>
            <w:vAlign w:val="center"/>
          </w:tcPr>
          <w:p w14:paraId="4DEF7185">
            <w:pPr>
              <w:ind w:right="-107" w:rightChars="-51"/>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应急保障方案：</w:t>
            </w:r>
          </w:p>
          <w:p w14:paraId="07E248C8">
            <w:pPr>
              <w:ind w:right="-107" w:rightChars="-51"/>
              <w:jc w:val="left"/>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投标人根据本项目制定详细的应急工作方案计划，包括但不限于交通事故，重大节假日，重要社会活动日，国家卫生县城复评及省示范文明城市创建、高温低温、</w:t>
            </w:r>
            <w:r>
              <w:rPr>
                <w:rFonts w:hint="eastAsia" w:ascii="宋体" w:hAnsi="宋体" w:eastAsia="宋体" w:cs="宋体"/>
                <w:bCs/>
                <w:color w:val="auto"/>
                <w:szCs w:val="21"/>
                <w:highlight w:val="none"/>
              </w:rPr>
              <w:t>突发问题处理、纠纷解决（包括保洁区域内的居民、路人、商户、企业等）、事件反馈响应等内容</w:t>
            </w:r>
            <w:r>
              <w:rPr>
                <w:rFonts w:hint="eastAsia" w:ascii="宋体" w:hAnsi="宋体" w:eastAsia="宋体" w:cs="宋体"/>
                <w:color w:val="auto"/>
                <w:szCs w:val="21"/>
                <w:highlight w:val="none"/>
              </w:rPr>
              <w:t>应急预案实施计划。评委根据应急环境卫生整治方案针对性、可行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73AE1F51">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0-5分</w:t>
            </w:r>
          </w:p>
          <w:p w14:paraId="0C01BA62">
            <w:pPr>
              <w:autoSpaceDE w:val="0"/>
              <w:autoSpaceDN w:val="0"/>
              <w:adjustRightInd w:val="0"/>
              <w:jc w:val="center"/>
              <w:rPr>
                <w:rFonts w:hint="eastAsia" w:ascii="宋体" w:hAnsi="宋体" w:eastAsia="宋体" w:cs="宋体"/>
                <w:bCs/>
                <w:color w:val="auto"/>
                <w:szCs w:val="21"/>
                <w:highlight w:val="none"/>
              </w:rPr>
            </w:pPr>
          </w:p>
        </w:tc>
        <w:tc>
          <w:tcPr>
            <w:tcW w:w="656" w:type="dxa"/>
            <w:vMerge w:val="continue"/>
            <w:noWrap w:val="0"/>
            <w:vAlign w:val="center"/>
          </w:tcPr>
          <w:p w14:paraId="5DEAC4F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57D5150E">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1384B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noWrap w:val="0"/>
            <w:vAlign w:val="center"/>
          </w:tcPr>
          <w:p w14:paraId="3DBBBCC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630" w:type="dxa"/>
            <w:vMerge w:val="continue"/>
            <w:noWrap w:val="0"/>
            <w:vAlign w:val="center"/>
          </w:tcPr>
          <w:p w14:paraId="606A6742">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5DF22AD6">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交接维稳</w:t>
            </w:r>
          </w:p>
        </w:tc>
        <w:tc>
          <w:tcPr>
            <w:tcW w:w="5115" w:type="dxa"/>
            <w:noWrap w:val="0"/>
            <w:vAlign w:val="center"/>
          </w:tcPr>
          <w:p w14:paraId="4927A1AB">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根据本项目实际情况和特点，保证项目顺利交接，投标人须针对本项目制定①交接方案；②人员聘用、录用及配置方案；③设备配置方案（包括不限于拟投入设备购置方案或拟投入已具备设备情况或拟租赁设备意向方案）。评委根据方案的针对性，可行性以及完整性等方面进行综合评分。方案科学合理具有可操作性的得5分，欠科学或欠可操作的每项扣0.5分，不科学或不可操作的每项扣1分。</w:t>
            </w:r>
          </w:p>
        </w:tc>
        <w:tc>
          <w:tcPr>
            <w:tcW w:w="1081" w:type="dxa"/>
            <w:noWrap w:val="0"/>
            <w:vAlign w:val="center"/>
          </w:tcPr>
          <w:p w14:paraId="3F055D0F">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656" w:type="dxa"/>
            <w:vMerge w:val="continue"/>
            <w:noWrap w:val="0"/>
            <w:vAlign w:val="center"/>
          </w:tcPr>
          <w:p w14:paraId="369E84B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5CE8B034">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03BAF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noWrap w:val="0"/>
            <w:vAlign w:val="center"/>
          </w:tcPr>
          <w:p w14:paraId="6D6486E9">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630" w:type="dxa"/>
            <w:vMerge w:val="continue"/>
            <w:noWrap w:val="0"/>
            <w:vAlign w:val="center"/>
          </w:tcPr>
          <w:p w14:paraId="7DDB072D">
            <w:pPr>
              <w:pStyle w:val="27"/>
              <w:spacing w:line="240" w:lineRule="auto"/>
              <w:ind w:firstLine="0"/>
              <w:jc w:val="center"/>
              <w:rPr>
                <w:rFonts w:hint="eastAsia" w:ascii="宋体" w:hAnsi="宋体" w:eastAsia="宋体" w:cs="宋体"/>
                <w:b/>
                <w:bCs/>
                <w:color w:val="auto"/>
                <w:sz w:val="21"/>
                <w:szCs w:val="21"/>
                <w:highlight w:val="none"/>
                <w:lang w:val="en-US" w:eastAsia="zh-CN"/>
              </w:rPr>
            </w:pPr>
          </w:p>
        </w:tc>
        <w:tc>
          <w:tcPr>
            <w:tcW w:w="735" w:type="dxa"/>
            <w:noWrap w:val="0"/>
            <w:vAlign w:val="center"/>
          </w:tcPr>
          <w:p w14:paraId="60C85FA9">
            <w:pPr>
              <w:pStyle w:val="27"/>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保洁的创新方案</w:t>
            </w:r>
          </w:p>
        </w:tc>
        <w:tc>
          <w:tcPr>
            <w:tcW w:w="5115" w:type="dxa"/>
            <w:noWrap w:val="0"/>
            <w:vAlign w:val="center"/>
          </w:tcPr>
          <w:p w14:paraId="5BC6446D">
            <w:pPr>
              <w:pStyle w:val="406"/>
              <w:spacing w:before="0" w:after="0"/>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突破传统运作模式，在主要城区道路、人行道、开放式小区、公园广场和城市绿道中使用自动化、机械化作业参与保洁，更换人工作业模式。评委可根据方案中投入使用的能达保洁要求的机械化作业和方案的完整性、优越性进行综合评分；方案科学、严密、合理、全面得7分，方案欠科学或欠严密或欠合理或欠全面每项扣0.5分，方案不科学或不严密或不合理或不全面每项扣1分。</w:t>
            </w:r>
          </w:p>
        </w:tc>
        <w:tc>
          <w:tcPr>
            <w:tcW w:w="1081" w:type="dxa"/>
            <w:noWrap w:val="0"/>
            <w:vAlign w:val="center"/>
          </w:tcPr>
          <w:p w14:paraId="1E62761F">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0-7分</w:t>
            </w:r>
          </w:p>
        </w:tc>
        <w:tc>
          <w:tcPr>
            <w:tcW w:w="656" w:type="dxa"/>
            <w:vMerge w:val="continue"/>
            <w:noWrap w:val="0"/>
            <w:vAlign w:val="center"/>
          </w:tcPr>
          <w:p w14:paraId="0DF59E05">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507F7DE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40231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noWrap w:val="0"/>
            <w:vAlign w:val="center"/>
          </w:tcPr>
          <w:p w14:paraId="11FDDB0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630" w:type="dxa"/>
            <w:vMerge w:val="continue"/>
            <w:noWrap w:val="0"/>
            <w:vAlign w:val="center"/>
          </w:tcPr>
          <w:p w14:paraId="09901F58">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312B1963">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服务承诺</w:t>
            </w:r>
          </w:p>
        </w:tc>
        <w:tc>
          <w:tcPr>
            <w:tcW w:w="5115" w:type="dxa"/>
            <w:noWrap w:val="0"/>
            <w:vAlign w:val="center"/>
          </w:tcPr>
          <w:p w14:paraId="046B9662">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根据本项目的采购需求，投标人针对本项目做出服务承诺，包括但不限于采购需求的服务承诺。评委根据服务承诺的完整性、优越性及适用性等方面进行综合评分。方案科学、严密、合理、全面得3分，方案欠科学或欠严密或欠合理或欠全面每项扣0.25分，方案不科学或不严密或不合理或不全面每项扣0.5分。</w:t>
            </w:r>
          </w:p>
        </w:tc>
        <w:tc>
          <w:tcPr>
            <w:tcW w:w="1081" w:type="dxa"/>
            <w:noWrap w:val="0"/>
            <w:vAlign w:val="center"/>
          </w:tcPr>
          <w:p w14:paraId="02E8D5D9">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656" w:type="dxa"/>
            <w:vMerge w:val="continue"/>
            <w:noWrap w:val="0"/>
            <w:vAlign w:val="center"/>
          </w:tcPr>
          <w:p w14:paraId="7BFA75EA">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50" w:type="dxa"/>
            <w:noWrap w:val="0"/>
            <w:vAlign w:val="center"/>
          </w:tcPr>
          <w:p w14:paraId="5D225D6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bl>
    <w:p w14:paraId="01575222">
      <w:pPr>
        <w:pStyle w:val="2"/>
        <w:spacing w:before="120" w:beforeLines="50"/>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5.1.2标项二（新城区片）评分标准：</w:t>
      </w:r>
    </w:p>
    <w:tbl>
      <w:tblPr>
        <w:tblStyle w:val="49"/>
        <w:tblW w:w="9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630"/>
        <w:gridCol w:w="735"/>
        <w:gridCol w:w="5115"/>
        <w:gridCol w:w="1081"/>
        <w:gridCol w:w="723"/>
        <w:gridCol w:w="723"/>
      </w:tblGrid>
      <w:tr w14:paraId="4F03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blHeader/>
          <w:jc w:val="center"/>
        </w:trPr>
        <w:tc>
          <w:tcPr>
            <w:tcW w:w="558" w:type="dxa"/>
            <w:noWrap w:val="0"/>
            <w:vAlign w:val="center"/>
          </w:tcPr>
          <w:p w14:paraId="2E959AD1">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序号</w:t>
            </w:r>
          </w:p>
        </w:tc>
        <w:tc>
          <w:tcPr>
            <w:tcW w:w="1365" w:type="dxa"/>
            <w:gridSpan w:val="2"/>
            <w:noWrap w:val="0"/>
            <w:vAlign w:val="center"/>
          </w:tcPr>
          <w:p w14:paraId="5BD93C0E">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评分类型</w:t>
            </w:r>
          </w:p>
        </w:tc>
        <w:tc>
          <w:tcPr>
            <w:tcW w:w="5115" w:type="dxa"/>
            <w:noWrap w:val="0"/>
            <w:vAlign w:val="center"/>
          </w:tcPr>
          <w:p w14:paraId="79A4D7C1">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评分项目内容</w:t>
            </w:r>
          </w:p>
        </w:tc>
        <w:tc>
          <w:tcPr>
            <w:tcW w:w="1081" w:type="dxa"/>
            <w:noWrap w:val="0"/>
            <w:vAlign w:val="center"/>
          </w:tcPr>
          <w:p w14:paraId="41BE017A">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分值范围</w:t>
            </w:r>
          </w:p>
        </w:tc>
        <w:tc>
          <w:tcPr>
            <w:tcW w:w="723" w:type="dxa"/>
            <w:noWrap w:val="0"/>
            <w:vAlign w:val="center"/>
          </w:tcPr>
          <w:p w14:paraId="671F4A98">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合计分值</w:t>
            </w:r>
          </w:p>
        </w:tc>
        <w:tc>
          <w:tcPr>
            <w:tcW w:w="723" w:type="dxa"/>
            <w:noWrap w:val="0"/>
            <w:vAlign w:val="center"/>
          </w:tcPr>
          <w:p w14:paraId="7587AA02">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打分方式</w:t>
            </w:r>
          </w:p>
        </w:tc>
      </w:tr>
      <w:tr w14:paraId="01B3B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8" w:hRule="atLeast"/>
          <w:jc w:val="center"/>
        </w:trPr>
        <w:tc>
          <w:tcPr>
            <w:tcW w:w="558" w:type="dxa"/>
            <w:noWrap w:val="0"/>
            <w:vAlign w:val="center"/>
          </w:tcPr>
          <w:p w14:paraId="2672AC1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630" w:type="dxa"/>
            <w:vMerge w:val="restart"/>
            <w:noWrap w:val="0"/>
            <w:vAlign w:val="center"/>
          </w:tcPr>
          <w:p w14:paraId="587DB1B8">
            <w:pPr>
              <w:autoSpaceDE w:val="0"/>
              <w:autoSpaceDN w:val="0"/>
              <w:adjustRightInd w:val="0"/>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资信商务部分</w:t>
            </w:r>
          </w:p>
        </w:tc>
        <w:tc>
          <w:tcPr>
            <w:tcW w:w="735" w:type="dxa"/>
            <w:noWrap w:val="0"/>
            <w:vAlign w:val="center"/>
          </w:tcPr>
          <w:p w14:paraId="36F608D0">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kern w:val="0"/>
                <w:szCs w:val="21"/>
                <w:highlight w:val="none"/>
              </w:rPr>
              <w:t>企业资信</w:t>
            </w:r>
          </w:p>
        </w:tc>
        <w:tc>
          <w:tcPr>
            <w:tcW w:w="5115" w:type="dxa"/>
            <w:noWrap w:val="0"/>
            <w:vAlign w:val="center"/>
          </w:tcPr>
          <w:p w14:paraId="60ADA413">
            <w:pPr>
              <w:autoSpaceDE w:val="0"/>
              <w:autoSpaceDN w:val="0"/>
              <w:adjustRightInd w:val="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投标人具有ISO9001《质量管理体系认证证书》得1分；具有ISO14001《环境管理体系认证证书》得1分；具有ISO45001《职业健康安全管理体系认证证书》得1分，本项最高得3分。</w:t>
            </w:r>
          </w:p>
          <w:p w14:paraId="1B6E1804">
            <w:pPr>
              <w:autoSpaceDE w:val="0"/>
              <w:autoSpaceDN w:val="0"/>
              <w:adjustRightInd w:val="0"/>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注：</w:t>
            </w:r>
            <w:r>
              <w:rPr>
                <w:rFonts w:hint="eastAsia" w:ascii="宋体" w:hAnsi="宋体" w:eastAsia="宋体" w:cs="宋体"/>
                <w:b/>
                <w:bCs/>
                <w:color w:val="auto"/>
                <w:szCs w:val="21"/>
                <w:highlight w:val="none"/>
              </w:rPr>
              <w:t>须</w:t>
            </w:r>
            <w:r>
              <w:rPr>
                <w:rFonts w:hint="eastAsia" w:ascii="宋体" w:hAnsi="宋体" w:eastAsia="宋体" w:cs="宋体"/>
                <w:b/>
                <w:bCs/>
                <w:color w:val="auto"/>
                <w:kern w:val="0"/>
                <w:szCs w:val="21"/>
                <w:highlight w:val="none"/>
              </w:rPr>
              <w:t>提供有效期内相应证书原件扫描件并加盖公章，否则不得分</w:t>
            </w:r>
            <w:r>
              <w:rPr>
                <w:rFonts w:hint="eastAsia" w:ascii="宋体" w:hAnsi="宋体" w:eastAsia="宋体" w:cs="宋体"/>
                <w:b/>
                <w:bCs/>
                <w:color w:val="auto"/>
                <w:szCs w:val="21"/>
                <w:highlight w:val="none"/>
              </w:rPr>
              <w:t>。</w:t>
            </w:r>
          </w:p>
        </w:tc>
        <w:tc>
          <w:tcPr>
            <w:tcW w:w="1081" w:type="dxa"/>
            <w:noWrap w:val="0"/>
            <w:vAlign w:val="center"/>
          </w:tcPr>
          <w:p w14:paraId="2E78F391">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723" w:type="dxa"/>
            <w:vMerge w:val="restart"/>
            <w:noWrap w:val="0"/>
            <w:vAlign w:val="center"/>
          </w:tcPr>
          <w:p w14:paraId="5FE99791">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23" w:type="dxa"/>
            <w:noWrap w:val="0"/>
            <w:vAlign w:val="center"/>
          </w:tcPr>
          <w:p w14:paraId="3454F520">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1E16E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558" w:type="dxa"/>
            <w:noWrap w:val="0"/>
            <w:vAlign w:val="center"/>
          </w:tcPr>
          <w:p w14:paraId="5C87D7A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630" w:type="dxa"/>
            <w:vMerge w:val="continue"/>
            <w:noWrap w:val="0"/>
            <w:vAlign w:val="center"/>
          </w:tcPr>
          <w:p w14:paraId="5B3EBC46">
            <w:pPr>
              <w:autoSpaceDE w:val="0"/>
              <w:autoSpaceDN w:val="0"/>
              <w:adjustRightInd w:val="0"/>
              <w:ind w:firstLine="28"/>
              <w:jc w:val="center"/>
              <w:rPr>
                <w:rFonts w:hint="eastAsia" w:ascii="宋体" w:hAnsi="宋体" w:eastAsia="宋体" w:cs="宋体"/>
                <w:b/>
                <w:color w:val="auto"/>
                <w:kern w:val="0"/>
                <w:szCs w:val="21"/>
                <w:highlight w:val="none"/>
              </w:rPr>
            </w:pPr>
          </w:p>
        </w:tc>
        <w:tc>
          <w:tcPr>
            <w:tcW w:w="735" w:type="dxa"/>
            <w:noWrap w:val="0"/>
            <w:vAlign w:val="center"/>
          </w:tcPr>
          <w:p w14:paraId="7E0F1528">
            <w:pPr>
              <w:autoSpaceDE w:val="0"/>
              <w:autoSpaceDN w:val="0"/>
              <w:adjustRightInd w:val="0"/>
              <w:ind w:firstLine="28"/>
              <w:jc w:val="center"/>
              <w:rPr>
                <w:rFonts w:hint="eastAsia" w:ascii="宋体" w:hAnsi="宋体" w:eastAsia="宋体" w:cs="宋体"/>
                <w:color w:val="auto"/>
                <w:szCs w:val="21"/>
                <w:highlight w:val="none"/>
              </w:rPr>
            </w:pPr>
            <w:r>
              <w:rPr>
                <w:rFonts w:hint="eastAsia" w:ascii="宋体" w:hAnsi="宋体" w:eastAsia="宋体" w:cs="宋体"/>
                <w:b/>
                <w:color w:val="auto"/>
                <w:kern w:val="0"/>
                <w:szCs w:val="21"/>
                <w:highlight w:val="none"/>
              </w:rPr>
              <w:t>类似业绩</w:t>
            </w:r>
          </w:p>
        </w:tc>
        <w:tc>
          <w:tcPr>
            <w:tcW w:w="5115" w:type="dxa"/>
            <w:noWrap w:val="0"/>
            <w:vAlign w:val="center"/>
          </w:tcPr>
          <w:p w14:paraId="04E0AA72">
            <w:pPr>
              <w:autoSpaceDE w:val="0"/>
              <w:autoSpaceDN w:val="0"/>
              <w:adjustRightInd w:val="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投标人自2021年1月1日以来（以合同签订时间为准），承担过类似项目业绩的，每一个成功业绩得0.5分，本项最高得1分。</w:t>
            </w:r>
          </w:p>
          <w:p w14:paraId="036B9398">
            <w:pPr>
              <w:autoSpaceDE w:val="0"/>
              <w:autoSpaceDN w:val="0"/>
              <w:adjustRightInd w:val="0"/>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注：</w:t>
            </w:r>
            <w:r>
              <w:rPr>
                <w:rFonts w:hint="eastAsia" w:ascii="宋体" w:hAnsi="宋体" w:eastAsia="宋体" w:cs="宋体"/>
                <w:b/>
                <w:bCs/>
                <w:color w:val="auto"/>
                <w:szCs w:val="21"/>
                <w:highlight w:val="none"/>
              </w:rPr>
              <w:t>须提供合同</w:t>
            </w:r>
            <w:r>
              <w:rPr>
                <w:rFonts w:hint="eastAsia" w:ascii="宋体" w:hAnsi="宋体" w:eastAsia="宋体" w:cs="宋体"/>
                <w:b/>
                <w:bCs/>
                <w:color w:val="auto"/>
                <w:kern w:val="0"/>
                <w:szCs w:val="21"/>
                <w:highlight w:val="none"/>
              </w:rPr>
              <w:t>原件扫描件并加盖公章，</w:t>
            </w:r>
            <w:r>
              <w:rPr>
                <w:rFonts w:hint="eastAsia" w:ascii="宋体" w:hAnsi="宋体" w:eastAsia="宋体" w:cs="宋体"/>
                <w:b/>
                <w:bCs/>
                <w:color w:val="auto"/>
                <w:szCs w:val="21"/>
                <w:highlight w:val="none"/>
              </w:rPr>
              <w:t>否则不得分。类似项目业绩合同内容必须包括道路清扫保洁服务内容。</w:t>
            </w:r>
          </w:p>
        </w:tc>
        <w:tc>
          <w:tcPr>
            <w:tcW w:w="1081" w:type="dxa"/>
            <w:noWrap w:val="0"/>
            <w:vAlign w:val="center"/>
          </w:tcPr>
          <w:p w14:paraId="2187D587">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0-1分</w:t>
            </w:r>
          </w:p>
        </w:tc>
        <w:tc>
          <w:tcPr>
            <w:tcW w:w="723" w:type="dxa"/>
            <w:vMerge w:val="continue"/>
            <w:noWrap w:val="0"/>
            <w:vAlign w:val="center"/>
          </w:tcPr>
          <w:p w14:paraId="10DE62F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1DB58268">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11B8C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vMerge w:val="restart"/>
            <w:noWrap w:val="0"/>
            <w:vAlign w:val="center"/>
          </w:tcPr>
          <w:p w14:paraId="25D73CE2">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630" w:type="dxa"/>
            <w:vMerge w:val="restart"/>
            <w:noWrap w:val="0"/>
            <w:vAlign w:val="center"/>
          </w:tcPr>
          <w:p w14:paraId="089F05CB">
            <w:pPr>
              <w:pStyle w:val="27"/>
              <w:snapToGrid/>
              <w:spacing w:line="240" w:lineRule="auto"/>
              <w:ind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技术部分</w:t>
            </w:r>
          </w:p>
        </w:tc>
        <w:tc>
          <w:tcPr>
            <w:tcW w:w="735" w:type="dxa"/>
            <w:vMerge w:val="restart"/>
            <w:noWrap w:val="0"/>
            <w:vAlign w:val="center"/>
          </w:tcPr>
          <w:p w14:paraId="2D8ADD87">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项目总体实施方案</w:t>
            </w:r>
          </w:p>
        </w:tc>
        <w:tc>
          <w:tcPr>
            <w:tcW w:w="5115" w:type="dxa"/>
            <w:noWrap w:val="0"/>
            <w:vAlign w:val="center"/>
          </w:tcPr>
          <w:p w14:paraId="1D479F09">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道路保洁服务方案：</w:t>
            </w:r>
          </w:p>
          <w:p w14:paraId="33EF5D6F">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投标人根据招标需求、项目实际情况及道路清扫保洁相关作业要求，并结合投标人自身经验，制定详细道路保洁服务作业方案，方案应包含但不限于道路清扫保洁、机械化保洁作业</w:t>
            </w:r>
            <w:r>
              <w:rPr>
                <w:rFonts w:hint="eastAsia" w:ascii="宋体" w:hAnsi="宋体" w:eastAsia="宋体" w:cs="宋体"/>
                <w:color w:val="auto"/>
                <w:highlight w:val="none"/>
                <w:lang w:bidi="ar"/>
              </w:rPr>
              <w:t>（含自动驾驶机械化保洁）</w:t>
            </w:r>
            <w:r>
              <w:rPr>
                <w:rFonts w:hint="eastAsia" w:ascii="宋体" w:hAnsi="宋体" w:eastAsia="宋体" w:cs="宋体"/>
                <w:color w:val="auto"/>
                <w:szCs w:val="21"/>
                <w:highlight w:val="none"/>
              </w:rPr>
              <w:t>、道路清洗、护栏清洗、垃圾分类投放点地面清洗、垃圾桶果壳箱清洗消杀以及日常工作流程和作业标准等内容。评委根据方案的针对性、可操作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00B98923">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723" w:type="dxa"/>
            <w:vMerge w:val="restart"/>
            <w:noWrap w:val="0"/>
            <w:vAlign w:val="center"/>
          </w:tcPr>
          <w:p w14:paraId="217DF4F3">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86</w:t>
            </w:r>
          </w:p>
        </w:tc>
        <w:tc>
          <w:tcPr>
            <w:tcW w:w="723" w:type="dxa"/>
            <w:noWrap w:val="0"/>
            <w:vAlign w:val="center"/>
          </w:tcPr>
          <w:p w14:paraId="0BA936A1">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22410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vMerge w:val="continue"/>
            <w:noWrap w:val="0"/>
            <w:vAlign w:val="center"/>
          </w:tcPr>
          <w:p w14:paraId="67DD95EA">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62741448">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2104DB70">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4F6CDBF9">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垃圾分类收集及清运服务方案：</w:t>
            </w:r>
          </w:p>
          <w:p w14:paraId="689E976B">
            <w:pPr>
              <w:pStyle w:val="27"/>
              <w:snapToGrid/>
              <w:spacing w:line="240" w:lineRule="auto"/>
              <w:ind w:right="-46" w:rightChars="-22"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根据招标需求、项目范围内垃圾分类收集及清运（包括乡镇垃圾清运）的实际情况，并结合投标人自身经验，制定垃圾分类收集及清运作业方案，方案应包括但不限于垃圾分类收集及分类清运作业工作计划和安排、作业操作规程和标准、保证垃圾收集及清运效果的计划措施、垃圾中转以及相应作业管理制度等内容。评委根据方案的针对性、可操作性以及完整性等方面进行综合评分。方案科学、严密、合理、全面得9分，方案欠科学或欠严密或欠合理或欠全面每项扣0.5分，方案不科学或不严密或不合理或不全面每项扣1分。</w:t>
            </w:r>
          </w:p>
        </w:tc>
        <w:tc>
          <w:tcPr>
            <w:tcW w:w="1081" w:type="dxa"/>
            <w:noWrap w:val="0"/>
            <w:vAlign w:val="center"/>
          </w:tcPr>
          <w:p w14:paraId="6C37E048">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0-9分</w:t>
            </w:r>
          </w:p>
        </w:tc>
        <w:tc>
          <w:tcPr>
            <w:tcW w:w="723" w:type="dxa"/>
            <w:vMerge w:val="continue"/>
            <w:noWrap w:val="0"/>
            <w:vAlign w:val="center"/>
          </w:tcPr>
          <w:p w14:paraId="292F0E52">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36748730">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603FB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6" w:hRule="atLeast"/>
          <w:jc w:val="center"/>
        </w:trPr>
        <w:tc>
          <w:tcPr>
            <w:tcW w:w="558" w:type="dxa"/>
            <w:vMerge w:val="continue"/>
            <w:noWrap w:val="0"/>
            <w:vAlign w:val="center"/>
          </w:tcPr>
          <w:p w14:paraId="24305DAD">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04BF46B6">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12C8B7C4">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66A04CCC">
            <w:pPr>
              <w:pStyle w:val="27"/>
              <w:snapToGrid/>
              <w:spacing w:line="240" w:lineRule="auto"/>
              <w:ind w:right="-46" w:rightChars="-22"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绿地保洁服务方案：</w:t>
            </w:r>
            <w:r>
              <w:rPr>
                <w:rFonts w:hint="eastAsia" w:ascii="宋体" w:hAnsi="宋体" w:eastAsia="宋体" w:cs="宋体"/>
                <w:color w:val="auto"/>
                <w:sz w:val="21"/>
                <w:szCs w:val="21"/>
                <w:highlight w:val="none"/>
                <w:lang w:val="en-US" w:eastAsia="zh-CN"/>
              </w:rPr>
              <w:br w:type="textWrapping"/>
            </w:r>
            <w:r>
              <w:rPr>
                <w:rFonts w:hint="eastAsia" w:ascii="宋体" w:hAnsi="宋体" w:eastAsia="宋体" w:cs="宋体"/>
                <w:color w:val="auto"/>
                <w:sz w:val="21"/>
                <w:szCs w:val="21"/>
                <w:highlight w:val="none"/>
                <w:lang w:val="en-US" w:eastAsia="zh-CN"/>
              </w:rPr>
              <w:t>投标人根据招标需求、项目范围内道路两侧、公园以及广场等绿地保洁作业实际情况，并结合投标人自身经验，制定绿地保洁作业方案，方案应包括但不限于绿地保洁作业工作计划和安排、日常工作流程和作业标准等内容。评委根据方案的针对性、可操作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00F60681">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0-5分</w:t>
            </w:r>
          </w:p>
        </w:tc>
        <w:tc>
          <w:tcPr>
            <w:tcW w:w="723" w:type="dxa"/>
            <w:vMerge w:val="continue"/>
            <w:noWrap w:val="0"/>
            <w:vAlign w:val="center"/>
          </w:tcPr>
          <w:p w14:paraId="4F5642C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1BC63042">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5CF2C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558" w:type="dxa"/>
            <w:vMerge w:val="continue"/>
            <w:noWrap w:val="0"/>
            <w:vAlign w:val="center"/>
          </w:tcPr>
          <w:p w14:paraId="03BBDCFF">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42BB8831">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735" w:type="dxa"/>
            <w:vMerge w:val="continue"/>
            <w:noWrap w:val="0"/>
            <w:vAlign w:val="center"/>
          </w:tcPr>
          <w:p w14:paraId="5418655A">
            <w:pPr>
              <w:pStyle w:val="27"/>
              <w:snapToGrid/>
              <w:spacing w:line="240" w:lineRule="auto"/>
              <w:ind w:firstLine="0"/>
              <w:jc w:val="center"/>
              <w:rPr>
                <w:rFonts w:hint="eastAsia" w:ascii="宋体" w:hAnsi="宋体" w:eastAsia="宋体" w:cs="宋体"/>
                <w:b/>
                <w:color w:val="auto"/>
                <w:sz w:val="21"/>
                <w:szCs w:val="21"/>
                <w:highlight w:val="none"/>
                <w:lang w:val="en-US" w:eastAsia="zh-CN"/>
              </w:rPr>
            </w:pPr>
          </w:p>
        </w:tc>
        <w:tc>
          <w:tcPr>
            <w:tcW w:w="5115" w:type="dxa"/>
            <w:noWrap w:val="0"/>
            <w:vAlign w:val="center"/>
          </w:tcPr>
          <w:p w14:paraId="33848C29">
            <w:pPr>
              <w:pStyle w:val="27"/>
              <w:snapToGrid/>
              <w:spacing w:line="240" w:lineRule="auto"/>
              <w:ind w:right="-46" w:rightChars="-22" w:firstLine="0"/>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无主垃圾服务方案：</w:t>
            </w:r>
          </w:p>
          <w:p w14:paraId="39EECE24">
            <w:pPr>
              <w:pStyle w:val="27"/>
              <w:snapToGrid/>
              <w:spacing w:line="240" w:lineRule="auto"/>
              <w:ind w:right="-46" w:rightChars="-22"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根据招标需求、项目范围内无主垃圾日常管理等，并结合投标人自身经验，制定无主垃圾服务方案，方案应包括但不限于无主建筑垃圾、大件垃圾日常管理等内容。评委根据方案的针对性、可操作性以及完整性等方面进行综合评分。方案科学、严密、合理、全面得3分，方案欠科学或欠严密或欠合理或欠全面每项扣0.25分，方案不科学或不严密或不合理或不全面每项扣0.5分。</w:t>
            </w:r>
          </w:p>
        </w:tc>
        <w:tc>
          <w:tcPr>
            <w:tcW w:w="1081" w:type="dxa"/>
            <w:noWrap w:val="0"/>
            <w:vAlign w:val="center"/>
          </w:tcPr>
          <w:p w14:paraId="4C089373">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0-3分</w:t>
            </w:r>
          </w:p>
        </w:tc>
        <w:tc>
          <w:tcPr>
            <w:tcW w:w="723" w:type="dxa"/>
            <w:vMerge w:val="continue"/>
            <w:noWrap w:val="0"/>
            <w:vAlign w:val="center"/>
          </w:tcPr>
          <w:p w14:paraId="03442B52">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0FF52574">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1BAB6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7" w:hRule="atLeast"/>
          <w:jc w:val="center"/>
        </w:trPr>
        <w:tc>
          <w:tcPr>
            <w:tcW w:w="558" w:type="dxa"/>
            <w:noWrap w:val="0"/>
            <w:vAlign w:val="center"/>
          </w:tcPr>
          <w:p w14:paraId="03018C9F">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30" w:type="dxa"/>
            <w:vMerge w:val="continue"/>
            <w:noWrap w:val="0"/>
            <w:vAlign w:val="center"/>
          </w:tcPr>
          <w:p w14:paraId="3D4E4C6C">
            <w:pPr>
              <w:tabs>
                <w:tab w:val="left" w:pos="0"/>
              </w:tabs>
              <w:autoSpaceDE w:val="0"/>
              <w:autoSpaceDN w:val="0"/>
              <w:jc w:val="center"/>
              <w:rPr>
                <w:rFonts w:hint="eastAsia" w:ascii="宋体" w:hAnsi="宋体" w:eastAsia="宋体" w:cs="宋体"/>
                <w:b/>
                <w:color w:val="auto"/>
                <w:szCs w:val="21"/>
                <w:highlight w:val="none"/>
              </w:rPr>
            </w:pPr>
          </w:p>
        </w:tc>
        <w:tc>
          <w:tcPr>
            <w:tcW w:w="735" w:type="dxa"/>
            <w:noWrap w:val="0"/>
            <w:vAlign w:val="center"/>
          </w:tcPr>
          <w:p w14:paraId="6E9F29E4">
            <w:pPr>
              <w:tabs>
                <w:tab w:val="left" w:pos="0"/>
              </w:tabs>
              <w:autoSpaceDE w:val="0"/>
              <w:autoSpaceDN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重难点分析及解决措施</w:t>
            </w:r>
          </w:p>
        </w:tc>
        <w:tc>
          <w:tcPr>
            <w:tcW w:w="5115" w:type="dxa"/>
            <w:tcBorders>
              <w:bottom w:val="single" w:color="auto" w:sz="4" w:space="0"/>
            </w:tcBorders>
            <w:noWrap w:val="0"/>
            <w:vAlign w:val="center"/>
          </w:tcPr>
          <w:p w14:paraId="6B363B40">
            <w:pPr>
              <w:snapToGrid w:val="0"/>
              <w:jc w:val="left"/>
              <w:textAlignment w:val="baseline"/>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根据采购需求、项目范围内各项保洁内容，并结合投标人自身经验，针对本项目的保洁重点、难点进行梳理分析，重点、难点分析是否精确、全面，解决措施是否具有针对性和可操作性，重点、难点应包括但不限于道路保洁、垃圾分类收集及清运、绿地保洁、无主垃圾日常管理、乡镇垃圾清运等内容。评委根据重点、难点分析结果以及解决措施的针对性和可操作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25368D2D">
            <w:pPr>
              <w:autoSpaceDE w:val="0"/>
              <w:autoSpaceDN w:val="0"/>
              <w:adjustRightInd w:val="0"/>
              <w:jc w:val="center"/>
              <w:rPr>
                <w:rFonts w:hint="eastAsia" w:ascii="宋体" w:hAnsi="宋体" w:eastAsia="宋体" w:cs="宋体"/>
                <w:bCs/>
                <w:color w:val="auto"/>
                <w:szCs w:val="21"/>
                <w:highlight w:val="none"/>
              </w:rPr>
            </w:pPr>
            <w:r>
              <w:rPr>
                <w:rFonts w:hint="eastAsia" w:ascii="宋体" w:hAnsi="宋体" w:eastAsia="宋体" w:cs="宋体"/>
                <w:bCs/>
                <w:color w:val="auto"/>
                <w:kern w:val="0"/>
                <w:szCs w:val="21"/>
                <w:highlight w:val="none"/>
              </w:rPr>
              <w:t>0-5分</w:t>
            </w:r>
          </w:p>
        </w:tc>
        <w:tc>
          <w:tcPr>
            <w:tcW w:w="723" w:type="dxa"/>
            <w:vMerge w:val="continue"/>
            <w:noWrap w:val="0"/>
            <w:vAlign w:val="center"/>
          </w:tcPr>
          <w:p w14:paraId="218BFA07">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23F0831A">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38354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558" w:type="dxa"/>
            <w:noWrap w:val="0"/>
            <w:vAlign w:val="center"/>
          </w:tcPr>
          <w:p w14:paraId="491479C8">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30" w:type="dxa"/>
            <w:vMerge w:val="continue"/>
            <w:noWrap w:val="0"/>
            <w:vAlign w:val="center"/>
          </w:tcPr>
          <w:p w14:paraId="532EFFB5">
            <w:pPr>
              <w:tabs>
                <w:tab w:val="left" w:pos="0"/>
              </w:tabs>
              <w:autoSpaceDE w:val="0"/>
              <w:autoSpaceDN w:val="0"/>
              <w:jc w:val="center"/>
              <w:rPr>
                <w:rFonts w:hint="eastAsia" w:ascii="宋体" w:hAnsi="宋体" w:eastAsia="宋体" w:cs="宋体"/>
                <w:b/>
                <w:color w:val="auto"/>
                <w:szCs w:val="21"/>
                <w:highlight w:val="none"/>
              </w:rPr>
            </w:pPr>
          </w:p>
        </w:tc>
        <w:tc>
          <w:tcPr>
            <w:tcW w:w="735" w:type="dxa"/>
            <w:tcBorders>
              <w:right w:val="single" w:color="auto" w:sz="4" w:space="0"/>
            </w:tcBorders>
            <w:noWrap w:val="0"/>
            <w:vAlign w:val="center"/>
          </w:tcPr>
          <w:p w14:paraId="7010BBA6">
            <w:pPr>
              <w:tabs>
                <w:tab w:val="left" w:pos="0"/>
              </w:tabs>
              <w:autoSpaceDE w:val="0"/>
              <w:autoSpaceDN w:val="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智慧环卫建设方案</w:t>
            </w:r>
          </w:p>
        </w:tc>
        <w:tc>
          <w:tcPr>
            <w:tcW w:w="5115" w:type="dxa"/>
            <w:tcBorders>
              <w:top w:val="single" w:color="auto" w:sz="4" w:space="0"/>
              <w:left w:val="single" w:color="auto" w:sz="4" w:space="0"/>
              <w:right w:val="single" w:color="auto" w:sz="4" w:space="0"/>
            </w:tcBorders>
            <w:noWrap w:val="0"/>
            <w:vAlign w:val="center"/>
          </w:tcPr>
          <w:p w14:paraId="697321BD">
            <w:pPr>
              <w:pStyle w:val="406"/>
              <w:spacing w:before="0" w:after="0"/>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投标人根据智慧环卫建设要求，针对本项目提供的智慧环卫建设方案的科学性，全面性、合理性等方面进行综合评分。方案设置合理、科学、可行的得5分，欠合理或欠科学或欠可行的每项扣0.5分，不合理或不科学或不可行的每项扣1分。</w:t>
            </w:r>
          </w:p>
        </w:tc>
        <w:tc>
          <w:tcPr>
            <w:tcW w:w="1081" w:type="dxa"/>
            <w:tcBorders>
              <w:left w:val="single" w:color="auto" w:sz="4" w:space="0"/>
            </w:tcBorders>
            <w:noWrap w:val="0"/>
            <w:vAlign w:val="center"/>
          </w:tcPr>
          <w:p w14:paraId="5012CD96">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0-5分</w:t>
            </w:r>
          </w:p>
          <w:p w14:paraId="50FCB233">
            <w:pPr>
              <w:snapToGrid w:val="0"/>
              <w:ind w:left="283" w:hanging="283"/>
              <w:jc w:val="left"/>
              <w:textAlignment w:val="baseline"/>
              <w:rPr>
                <w:rFonts w:hint="eastAsia" w:ascii="宋体" w:hAnsi="宋体" w:eastAsia="宋体" w:cs="宋体"/>
                <w:bCs/>
                <w:color w:val="auto"/>
                <w:szCs w:val="21"/>
                <w:highlight w:val="none"/>
              </w:rPr>
            </w:pPr>
          </w:p>
        </w:tc>
        <w:tc>
          <w:tcPr>
            <w:tcW w:w="723" w:type="dxa"/>
            <w:vMerge w:val="continue"/>
            <w:noWrap w:val="0"/>
            <w:vAlign w:val="center"/>
          </w:tcPr>
          <w:p w14:paraId="182C6A1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0C489BC2">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5DF99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jc w:val="center"/>
        </w:trPr>
        <w:tc>
          <w:tcPr>
            <w:tcW w:w="558" w:type="dxa"/>
            <w:noWrap w:val="0"/>
            <w:vAlign w:val="center"/>
          </w:tcPr>
          <w:p w14:paraId="1BD5F01D">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30" w:type="dxa"/>
            <w:vMerge w:val="continue"/>
            <w:noWrap w:val="0"/>
            <w:vAlign w:val="center"/>
          </w:tcPr>
          <w:p w14:paraId="56FA8EE4">
            <w:pPr>
              <w:pStyle w:val="27"/>
              <w:spacing w:line="240" w:lineRule="auto"/>
              <w:ind w:firstLine="0"/>
              <w:jc w:val="center"/>
              <w:rPr>
                <w:rFonts w:hint="eastAsia" w:ascii="宋体" w:hAnsi="宋体" w:eastAsia="宋体" w:cs="宋体"/>
                <w:b/>
                <w:bCs/>
                <w:color w:val="auto"/>
                <w:sz w:val="21"/>
                <w:szCs w:val="21"/>
                <w:highlight w:val="none"/>
                <w:lang w:val="en-US" w:eastAsia="zh-CN"/>
              </w:rPr>
            </w:pPr>
          </w:p>
        </w:tc>
        <w:tc>
          <w:tcPr>
            <w:tcW w:w="735" w:type="dxa"/>
            <w:noWrap w:val="0"/>
            <w:vAlign w:val="center"/>
          </w:tcPr>
          <w:p w14:paraId="6F29B140">
            <w:pPr>
              <w:pStyle w:val="27"/>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组织管理制度</w:t>
            </w:r>
          </w:p>
        </w:tc>
        <w:tc>
          <w:tcPr>
            <w:tcW w:w="5115" w:type="dxa"/>
            <w:tcBorders>
              <w:top w:val="single" w:color="auto" w:sz="4" w:space="0"/>
            </w:tcBorders>
            <w:noWrap w:val="0"/>
            <w:vAlign w:val="center"/>
          </w:tcPr>
          <w:p w14:paraId="544A29CB">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根据投标人对本项目的组织管理、组织架构、岗位设置、岗位职责以及企业内部的人事、财务、档案、培训、考核、台账制度等。评委根据方案的针对性、可操作性以及完整性等方面进行综合评分。方案设置合理、科学、可行的得5分，欠合理或欠科学或欠可行的每项扣0.5分，不合理或不科学或不可行的每项扣1分。</w:t>
            </w:r>
          </w:p>
        </w:tc>
        <w:tc>
          <w:tcPr>
            <w:tcW w:w="1081" w:type="dxa"/>
            <w:noWrap w:val="0"/>
            <w:vAlign w:val="center"/>
          </w:tcPr>
          <w:p w14:paraId="6F47B685">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723" w:type="dxa"/>
            <w:vMerge w:val="continue"/>
            <w:noWrap w:val="0"/>
            <w:vAlign w:val="center"/>
          </w:tcPr>
          <w:p w14:paraId="4B118556">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169383B8">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46C7A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7" w:hRule="atLeast"/>
          <w:jc w:val="center"/>
        </w:trPr>
        <w:tc>
          <w:tcPr>
            <w:tcW w:w="558" w:type="dxa"/>
            <w:noWrap w:val="0"/>
            <w:vAlign w:val="center"/>
          </w:tcPr>
          <w:p w14:paraId="4E97854B">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630" w:type="dxa"/>
            <w:vMerge w:val="continue"/>
            <w:noWrap w:val="0"/>
            <w:vAlign w:val="center"/>
          </w:tcPr>
          <w:p w14:paraId="4BAE9789">
            <w:pPr>
              <w:tabs>
                <w:tab w:val="left" w:pos="0"/>
              </w:tabs>
              <w:autoSpaceDE w:val="0"/>
              <w:autoSpaceDN w:val="0"/>
              <w:jc w:val="center"/>
              <w:rPr>
                <w:rFonts w:hint="eastAsia" w:ascii="宋体" w:hAnsi="宋体" w:eastAsia="宋体" w:cs="宋体"/>
                <w:b/>
                <w:color w:val="auto"/>
                <w:szCs w:val="21"/>
                <w:highlight w:val="none"/>
              </w:rPr>
            </w:pPr>
          </w:p>
        </w:tc>
        <w:tc>
          <w:tcPr>
            <w:tcW w:w="735" w:type="dxa"/>
            <w:noWrap w:val="0"/>
            <w:vAlign w:val="center"/>
          </w:tcPr>
          <w:p w14:paraId="521F29B8">
            <w:pPr>
              <w:tabs>
                <w:tab w:val="left" w:pos="0"/>
              </w:tabs>
              <w:autoSpaceDE w:val="0"/>
              <w:autoSpaceDN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设施维护管理方案</w:t>
            </w:r>
          </w:p>
        </w:tc>
        <w:tc>
          <w:tcPr>
            <w:tcW w:w="5115" w:type="dxa"/>
            <w:noWrap w:val="0"/>
            <w:vAlign w:val="center"/>
          </w:tcPr>
          <w:p w14:paraId="7C1D28CA">
            <w:pPr>
              <w:pStyle w:val="27"/>
              <w:snapToGrid/>
              <w:spacing w:line="240" w:lineRule="auto"/>
              <w:ind w:firstLine="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根据投标人对保洁服务范围内的中转站设备、公厕设施设备、果壳箱、分类垃圾桶设施等维护。</w:t>
            </w:r>
            <w:r>
              <w:rPr>
                <w:rFonts w:hint="eastAsia" w:ascii="宋体" w:hAnsi="宋体" w:eastAsia="宋体" w:cs="宋体"/>
                <w:color w:val="auto"/>
                <w:sz w:val="21"/>
                <w:szCs w:val="21"/>
                <w:highlight w:val="none"/>
                <w:lang w:val="en-US" w:eastAsia="zh-CN"/>
              </w:rPr>
              <w:t>评委根据</w:t>
            </w:r>
            <w:r>
              <w:rPr>
                <w:rFonts w:hint="eastAsia" w:ascii="宋体" w:hAnsi="宋体" w:eastAsia="宋体" w:cs="宋体"/>
                <w:bCs/>
                <w:color w:val="auto"/>
                <w:sz w:val="21"/>
                <w:szCs w:val="21"/>
                <w:highlight w:val="none"/>
                <w:lang w:val="en-US" w:eastAsia="zh-CN"/>
              </w:rPr>
              <w:t>方案的符合性、可行性以及完整性等方面进行综合评分</w:t>
            </w:r>
            <w:r>
              <w:rPr>
                <w:rFonts w:hint="eastAsia" w:ascii="宋体" w:hAnsi="宋体" w:eastAsia="宋体" w:cs="宋体"/>
                <w:color w:val="auto"/>
                <w:sz w:val="21"/>
                <w:szCs w:val="21"/>
                <w:highlight w:val="none"/>
                <w:lang w:val="en-US" w:eastAsia="zh-CN"/>
              </w:rPr>
              <w:t>。</w:t>
            </w:r>
            <w:r>
              <w:rPr>
                <w:rFonts w:hint="eastAsia" w:ascii="宋体" w:hAnsi="宋体" w:eastAsia="宋体" w:cs="宋体"/>
                <w:bCs/>
                <w:color w:val="auto"/>
                <w:sz w:val="21"/>
                <w:szCs w:val="21"/>
                <w:highlight w:val="none"/>
                <w:lang w:val="en-US" w:eastAsia="zh-CN"/>
              </w:rPr>
              <w:t>方案科学、严密、合理、全面得3分，方案欠科学或欠严密或欠合理或欠全面每项扣0.25分，方案不科学或不严密或不合理或不全面每项扣0.5分。</w:t>
            </w:r>
          </w:p>
        </w:tc>
        <w:tc>
          <w:tcPr>
            <w:tcW w:w="1081" w:type="dxa"/>
            <w:noWrap w:val="0"/>
            <w:vAlign w:val="center"/>
          </w:tcPr>
          <w:p w14:paraId="01BF5B9E">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723" w:type="dxa"/>
            <w:vMerge w:val="continue"/>
            <w:noWrap w:val="0"/>
            <w:vAlign w:val="center"/>
          </w:tcPr>
          <w:p w14:paraId="71846F92">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25F72A17">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44B2D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58" w:type="dxa"/>
            <w:noWrap w:val="0"/>
            <w:vAlign w:val="center"/>
          </w:tcPr>
          <w:p w14:paraId="6B5B2FA4">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630" w:type="dxa"/>
            <w:vMerge w:val="continue"/>
            <w:noWrap w:val="0"/>
            <w:vAlign w:val="center"/>
          </w:tcPr>
          <w:p w14:paraId="36A0FE6A">
            <w:pPr>
              <w:pStyle w:val="27"/>
              <w:spacing w:line="240" w:lineRule="auto"/>
              <w:ind w:firstLine="0"/>
              <w:jc w:val="center"/>
              <w:rPr>
                <w:rFonts w:hint="eastAsia" w:ascii="宋体" w:hAnsi="宋体" w:eastAsia="宋体" w:cs="宋体"/>
                <w:b/>
                <w:bCs/>
                <w:color w:val="auto"/>
                <w:kern w:val="0"/>
                <w:sz w:val="21"/>
                <w:szCs w:val="21"/>
                <w:highlight w:val="none"/>
                <w:lang w:val="en-US" w:eastAsia="zh-CN"/>
              </w:rPr>
            </w:pPr>
          </w:p>
        </w:tc>
        <w:tc>
          <w:tcPr>
            <w:tcW w:w="735" w:type="dxa"/>
            <w:noWrap w:val="0"/>
            <w:vAlign w:val="center"/>
          </w:tcPr>
          <w:p w14:paraId="7803F7EE">
            <w:pPr>
              <w:pStyle w:val="27"/>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设备配置</w:t>
            </w:r>
          </w:p>
        </w:tc>
        <w:tc>
          <w:tcPr>
            <w:tcW w:w="5115" w:type="dxa"/>
            <w:noWrap w:val="0"/>
            <w:vAlign w:val="center"/>
          </w:tcPr>
          <w:p w14:paraId="4F407D05">
            <w:pPr>
              <w:pStyle w:val="27"/>
              <w:snapToGrid/>
              <w:spacing w:line="240" w:lineRule="auto"/>
              <w:ind w:firstLine="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投标人投入的环卫设备满足本项目环卫设备配置基本要求的不得分，在此基础上增加环卫设备配置给予得分，最高得5分。</w:t>
            </w:r>
          </w:p>
          <w:p w14:paraId="09178560">
            <w:pPr>
              <w:pStyle w:val="27"/>
              <w:snapToGrid/>
              <w:spacing w:line="240" w:lineRule="auto"/>
              <w:ind w:firstLine="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（1）整备质量≥4000kg自动驾驶洗扫机增加1辆得2分，最高得2分；</w:t>
            </w:r>
          </w:p>
          <w:p w14:paraId="377EA4F8">
            <w:pPr>
              <w:pStyle w:val="27"/>
              <w:snapToGrid/>
              <w:spacing w:line="240" w:lineRule="auto"/>
              <w:ind w:firstLine="422" w:firstLineChars="20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注：此项材料可以选择以下三种方式之一证明：①购买发票、照片、性能说明；②租赁合同、照片、性能说明；③提供中标人承诺中标后30天内购置并投入使用；</w:t>
            </w:r>
          </w:p>
          <w:p w14:paraId="264C46F6">
            <w:pPr>
              <w:pStyle w:val="27"/>
              <w:snapToGrid/>
              <w:spacing w:line="240" w:lineRule="auto"/>
              <w:ind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（2）电动三轮垃圾运转车每</w:t>
            </w:r>
            <w:bookmarkStart w:id="170" w:name="_GoBack"/>
            <w:bookmarkEnd w:id="170"/>
            <w:r>
              <w:rPr>
                <w:rFonts w:hint="eastAsia" w:ascii="宋体" w:hAnsi="宋体" w:eastAsia="宋体" w:cs="宋体"/>
                <w:color w:val="auto"/>
                <w:sz w:val="21"/>
                <w:szCs w:val="21"/>
                <w:highlight w:val="none"/>
                <w:lang w:val="en-US" w:eastAsia="zh-CN"/>
              </w:rPr>
              <w:t>增加1辆</w:t>
            </w:r>
            <w:r>
              <w:rPr>
                <w:rFonts w:hint="eastAsia" w:ascii="宋体" w:hAnsi="宋体" w:eastAsia="宋体" w:cs="宋体"/>
                <w:bCs/>
                <w:color w:val="auto"/>
                <w:sz w:val="21"/>
                <w:szCs w:val="21"/>
                <w:highlight w:val="none"/>
                <w:lang w:val="en-US" w:eastAsia="zh-CN"/>
              </w:rPr>
              <w:t>得</w:t>
            </w:r>
            <w:r>
              <w:rPr>
                <w:rFonts w:hint="eastAsia" w:ascii="宋体" w:hAnsi="宋体" w:eastAsia="宋体" w:cs="宋体"/>
                <w:color w:val="auto"/>
                <w:sz w:val="21"/>
                <w:szCs w:val="21"/>
                <w:highlight w:val="none"/>
                <w:lang w:val="en-US" w:eastAsia="zh-CN"/>
              </w:rPr>
              <w:t>0.5分，最高得1分；</w:t>
            </w:r>
          </w:p>
          <w:p w14:paraId="79F96E85">
            <w:pPr>
              <w:pStyle w:val="27"/>
              <w:snapToGrid/>
              <w:spacing w:line="240" w:lineRule="auto"/>
              <w:ind w:firstLine="422"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注：需提供购车发票或租赁合同、照片。</w:t>
            </w:r>
          </w:p>
          <w:p w14:paraId="72F8BC6A">
            <w:pPr>
              <w:pStyle w:val="27"/>
              <w:snapToGrid/>
              <w:spacing w:line="240" w:lineRule="auto"/>
              <w:ind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（3）8吨钩臂车增加1辆</w:t>
            </w:r>
            <w:r>
              <w:rPr>
                <w:rFonts w:hint="eastAsia" w:ascii="宋体" w:hAnsi="宋体" w:eastAsia="宋体" w:cs="宋体"/>
                <w:bCs/>
                <w:color w:val="auto"/>
                <w:sz w:val="21"/>
                <w:szCs w:val="21"/>
                <w:highlight w:val="none"/>
                <w:lang w:val="en-US" w:eastAsia="zh-CN"/>
              </w:rPr>
              <w:t>得</w:t>
            </w:r>
            <w:r>
              <w:rPr>
                <w:rFonts w:hint="eastAsia" w:ascii="宋体" w:hAnsi="宋体" w:eastAsia="宋体" w:cs="宋体"/>
                <w:color w:val="auto"/>
                <w:sz w:val="21"/>
                <w:szCs w:val="21"/>
                <w:highlight w:val="none"/>
                <w:lang w:val="en-US" w:eastAsia="zh-CN"/>
              </w:rPr>
              <w:t>1分，最高得1分；</w:t>
            </w:r>
          </w:p>
          <w:p w14:paraId="20F2B009">
            <w:pPr>
              <w:pStyle w:val="27"/>
              <w:snapToGrid/>
              <w:spacing w:line="240" w:lineRule="auto"/>
              <w:ind w:firstLine="422"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w:t>
            </w:r>
            <w:r>
              <w:rPr>
                <w:rFonts w:hint="eastAsia" w:ascii="宋体" w:hAnsi="宋体" w:eastAsia="宋体" w:cs="宋体"/>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车辆自有已上牌车辆：提供行驶证（行驶证带车辆照片）扫描件、车辆全身彩色照片（注明车辆种类、产地、功能说明）；</w:t>
            </w:r>
            <w:r>
              <w:rPr>
                <w:rFonts w:hint="eastAsia" w:ascii="宋体" w:hAnsi="宋体" w:eastAsia="宋体" w:cs="宋体"/>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现已租赁车辆：提供行驶证（行驶证带车辆照片）扫描件、车辆全身彩色照片（注明车辆种类、产地、功能说明）及对应车辆租赁合同（租赁期覆盖本项目服务期）。</w:t>
            </w:r>
          </w:p>
          <w:p w14:paraId="28A3D391">
            <w:pPr>
              <w:pStyle w:val="27"/>
              <w:snapToGrid/>
              <w:spacing w:line="240" w:lineRule="auto"/>
              <w:ind w:firstLine="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（4）垃圾分类桶装车增加1辆</w:t>
            </w:r>
            <w:r>
              <w:rPr>
                <w:rFonts w:hint="eastAsia" w:ascii="宋体" w:hAnsi="宋体" w:eastAsia="宋体" w:cs="宋体"/>
                <w:bCs/>
                <w:color w:val="auto"/>
                <w:sz w:val="21"/>
                <w:szCs w:val="21"/>
                <w:highlight w:val="none"/>
                <w:lang w:val="en-US" w:eastAsia="zh-CN"/>
              </w:rPr>
              <w:t>得</w:t>
            </w:r>
            <w:r>
              <w:rPr>
                <w:rFonts w:hint="eastAsia" w:ascii="宋体" w:hAnsi="宋体" w:eastAsia="宋体" w:cs="宋体"/>
                <w:color w:val="auto"/>
                <w:sz w:val="21"/>
                <w:szCs w:val="21"/>
                <w:highlight w:val="none"/>
                <w:lang w:val="en-US" w:eastAsia="zh-CN"/>
              </w:rPr>
              <w:t>1分，最高得1分。</w:t>
            </w:r>
          </w:p>
          <w:p w14:paraId="2C0502F7">
            <w:pPr>
              <w:pStyle w:val="27"/>
              <w:snapToGrid/>
              <w:spacing w:line="240" w:lineRule="auto"/>
              <w:ind w:firstLine="422" w:firstLineChars="20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w:t>
            </w:r>
            <w:r>
              <w:rPr>
                <w:rFonts w:hint="eastAsia" w:ascii="宋体" w:hAnsi="宋体" w:eastAsia="宋体" w:cs="宋体"/>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车辆自有已上牌车辆：提供行驶证（行驶证带车辆照片）扫描件、车辆全身彩色照片（注明车辆种类、产地、功能说明）；</w:t>
            </w:r>
            <w:r>
              <w:rPr>
                <w:rFonts w:hint="eastAsia" w:ascii="宋体" w:hAnsi="宋体" w:eastAsia="宋体" w:cs="宋体"/>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现已租赁车辆：提供行驶证（行驶证带车辆照片）扫描件、车辆全身彩色照片（注明车辆种类、产地、功能说明）及对应车辆租赁合同（租赁期覆盖本项目服务期）。</w:t>
            </w:r>
          </w:p>
        </w:tc>
        <w:tc>
          <w:tcPr>
            <w:tcW w:w="1081" w:type="dxa"/>
            <w:noWrap w:val="0"/>
            <w:vAlign w:val="center"/>
          </w:tcPr>
          <w:p w14:paraId="32EE650C">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723" w:type="dxa"/>
            <w:vMerge w:val="continue"/>
            <w:noWrap w:val="0"/>
            <w:vAlign w:val="center"/>
          </w:tcPr>
          <w:p w14:paraId="14206BBF">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5956CE8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3BA7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8" w:type="dxa"/>
            <w:vMerge w:val="restart"/>
            <w:noWrap w:val="0"/>
            <w:vAlign w:val="center"/>
          </w:tcPr>
          <w:p w14:paraId="09075D0C">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630" w:type="dxa"/>
            <w:vMerge w:val="continue"/>
            <w:noWrap w:val="0"/>
            <w:vAlign w:val="center"/>
          </w:tcPr>
          <w:p w14:paraId="20EA74A9">
            <w:pPr>
              <w:pStyle w:val="27"/>
              <w:snapToGrid/>
              <w:spacing w:line="240" w:lineRule="auto"/>
              <w:ind w:firstLine="0"/>
              <w:jc w:val="center"/>
              <w:rPr>
                <w:rFonts w:hint="eastAsia" w:ascii="宋体" w:hAnsi="宋体" w:eastAsia="宋体" w:cs="宋体"/>
                <w:b/>
                <w:bCs/>
                <w:color w:val="auto"/>
                <w:kern w:val="0"/>
                <w:sz w:val="21"/>
                <w:szCs w:val="21"/>
                <w:highlight w:val="none"/>
                <w:lang w:val="en-US" w:eastAsia="zh-CN"/>
              </w:rPr>
            </w:pPr>
          </w:p>
        </w:tc>
        <w:tc>
          <w:tcPr>
            <w:tcW w:w="735" w:type="dxa"/>
            <w:vMerge w:val="restart"/>
            <w:noWrap w:val="0"/>
            <w:vAlign w:val="center"/>
          </w:tcPr>
          <w:p w14:paraId="5E0A859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服务团队人员保障</w:t>
            </w:r>
          </w:p>
        </w:tc>
        <w:tc>
          <w:tcPr>
            <w:tcW w:w="5115" w:type="dxa"/>
            <w:noWrap w:val="0"/>
            <w:vAlign w:val="center"/>
          </w:tcPr>
          <w:p w14:paraId="432C14DB">
            <w:pPr>
              <w:widowControl/>
              <w:tabs>
                <w:tab w:val="left" w:pos="1092"/>
              </w:tabs>
              <w:jc w:val="left"/>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项目经理：</w:t>
            </w:r>
          </w:p>
          <w:p w14:paraId="7133380F">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1.具有环境类（环保类）或园林类专业中级职称的得1分，高级及以上职称的得2分。</w:t>
            </w:r>
          </w:p>
          <w:p w14:paraId="6C112425">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2.拟派项目经理具有三年及以上工作经验的得1分。</w:t>
            </w:r>
          </w:p>
          <w:p w14:paraId="36373E00">
            <w:pPr>
              <w:widowControl/>
              <w:tabs>
                <w:tab w:val="left" w:pos="1092"/>
              </w:tabs>
              <w:jc w:val="left"/>
              <w:textAlignment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注：须提供人员职称证书及本单位近三个月到账的社保证明等佐证材料并加盖公章，工作经验还需提供劳动合同，否则不得分。</w:t>
            </w:r>
          </w:p>
        </w:tc>
        <w:tc>
          <w:tcPr>
            <w:tcW w:w="1081" w:type="dxa"/>
            <w:noWrap w:val="0"/>
            <w:vAlign w:val="center"/>
          </w:tcPr>
          <w:p w14:paraId="5E852A38">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723" w:type="dxa"/>
            <w:vMerge w:val="continue"/>
            <w:noWrap w:val="0"/>
            <w:vAlign w:val="center"/>
          </w:tcPr>
          <w:p w14:paraId="0EFCF74D">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5CC132A2">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6356B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jc w:val="center"/>
        </w:trPr>
        <w:tc>
          <w:tcPr>
            <w:tcW w:w="558" w:type="dxa"/>
            <w:vMerge w:val="continue"/>
            <w:noWrap w:val="0"/>
            <w:vAlign w:val="center"/>
          </w:tcPr>
          <w:p w14:paraId="59B18121">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4F6116EB">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35" w:type="dxa"/>
            <w:vMerge w:val="continue"/>
            <w:noWrap w:val="0"/>
            <w:vAlign w:val="center"/>
          </w:tcPr>
          <w:p w14:paraId="3D7F9A08">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5115" w:type="dxa"/>
            <w:noWrap w:val="0"/>
            <w:vAlign w:val="center"/>
          </w:tcPr>
          <w:p w14:paraId="2AB7C721">
            <w:pPr>
              <w:widowControl/>
              <w:tabs>
                <w:tab w:val="left" w:pos="1092"/>
              </w:tabs>
              <w:jc w:val="left"/>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项目副经理：</w:t>
            </w:r>
          </w:p>
          <w:p w14:paraId="3BC1EBF2">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1.拟派项目副经理具有环境类（环保类）或园林类专业中级职称的得0.5分，高级及以上职称的</w:t>
            </w:r>
            <w:r>
              <w:rPr>
                <w:rFonts w:hint="eastAsia" w:ascii="宋体" w:hAnsi="宋体" w:eastAsia="宋体" w:cs="宋体"/>
                <w:color w:val="auto"/>
                <w:szCs w:val="21"/>
                <w:highlight w:val="none"/>
                <w:lang w:val="en-US" w:eastAsia="zh-CN"/>
              </w:rPr>
              <w:t>得</w:t>
            </w:r>
            <w:r>
              <w:rPr>
                <w:rFonts w:hint="eastAsia" w:ascii="宋体" w:hAnsi="宋体" w:eastAsia="宋体" w:cs="宋体"/>
                <w:color w:val="auto"/>
                <w:szCs w:val="21"/>
                <w:highlight w:val="none"/>
              </w:rPr>
              <w:t>1分。</w:t>
            </w:r>
          </w:p>
          <w:p w14:paraId="20EAA402">
            <w:pPr>
              <w:widowControl/>
              <w:tabs>
                <w:tab w:val="left" w:pos="1092"/>
              </w:tabs>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2.拟派项目副经理具有三年及以上工作经验的得1分。</w:t>
            </w:r>
          </w:p>
          <w:p w14:paraId="176CF34B">
            <w:pPr>
              <w:widowControl/>
              <w:tabs>
                <w:tab w:val="left" w:pos="1092"/>
              </w:tabs>
              <w:jc w:val="left"/>
              <w:textAlignment w:val="center"/>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rPr>
              <w:t>注：须提供人员职称证书及本单位近三个月到账的社保证明等佐证材料并加盖公章，工作经验还需提供劳动合同，否则不得分。</w:t>
            </w:r>
          </w:p>
        </w:tc>
        <w:tc>
          <w:tcPr>
            <w:tcW w:w="1081" w:type="dxa"/>
            <w:noWrap w:val="0"/>
            <w:vAlign w:val="center"/>
          </w:tcPr>
          <w:p w14:paraId="1D8BBCFE">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0-2分</w:t>
            </w:r>
          </w:p>
        </w:tc>
        <w:tc>
          <w:tcPr>
            <w:tcW w:w="723" w:type="dxa"/>
            <w:vMerge w:val="continue"/>
            <w:noWrap w:val="0"/>
            <w:vAlign w:val="center"/>
          </w:tcPr>
          <w:p w14:paraId="66B1525C">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744AAE87">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416E8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6" w:hRule="atLeast"/>
          <w:jc w:val="center"/>
        </w:trPr>
        <w:tc>
          <w:tcPr>
            <w:tcW w:w="558" w:type="dxa"/>
            <w:vMerge w:val="continue"/>
            <w:noWrap w:val="0"/>
            <w:vAlign w:val="center"/>
          </w:tcPr>
          <w:p w14:paraId="01D4F1B4">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630" w:type="dxa"/>
            <w:vMerge w:val="continue"/>
            <w:noWrap w:val="0"/>
            <w:vAlign w:val="center"/>
          </w:tcPr>
          <w:p w14:paraId="1B52F2AC">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35" w:type="dxa"/>
            <w:vMerge w:val="continue"/>
            <w:noWrap w:val="0"/>
            <w:vAlign w:val="center"/>
          </w:tcPr>
          <w:p w14:paraId="382DB842">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5115" w:type="dxa"/>
            <w:noWrap w:val="0"/>
            <w:vAlign w:val="center"/>
          </w:tcPr>
          <w:p w14:paraId="222F0A24">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人员配置方案：</w:t>
            </w:r>
          </w:p>
          <w:p w14:paraId="3F660A46">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根据采购需求针对保洁范围内的保洁人员（包括年龄、驾龄、素质等），要求作出详细的实施方案，内容包括但不限于道路保洁、绿化保洁、垃圾分类收集清运、机械作业、中转站管理、乡镇垃圾清运等方面。评委根据保洁人员配置分布和配置数量等方面进行综合评分</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配置科学、合理、且满足采购需求的得3分，欠科学或欠合理每项扣0.25分，不科学或不合理或不满足每项扣0.5分。</w:t>
            </w:r>
          </w:p>
          <w:p w14:paraId="653CE384">
            <w:pPr>
              <w:rPr>
                <w:rFonts w:hint="eastAsia" w:ascii="宋体" w:hAnsi="宋体" w:eastAsia="宋体" w:cs="宋体"/>
                <w:color w:val="auto"/>
                <w:highlight w:val="none"/>
              </w:rPr>
            </w:pPr>
            <w:r>
              <w:rPr>
                <w:rFonts w:hint="eastAsia" w:ascii="宋体" w:hAnsi="宋体" w:eastAsia="宋体" w:cs="宋体"/>
                <w:color w:val="auto"/>
                <w:szCs w:val="21"/>
                <w:highlight w:val="none"/>
              </w:rPr>
              <w:t>2.一线保洁作业人员佩戴智慧环卫工牌（手环）管理方案。评委根据管理方案进行综合评分</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配置科学、合理、且满足管理要求的得3分，欠科学或欠合理每项扣0.25分，不科学或不合理或不满足每项扣0.5分。</w:t>
            </w:r>
          </w:p>
        </w:tc>
        <w:tc>
          <w:tcPr>
            <w:tcW w:w="1081" w:type="dxa"/>
            <w:noWrap w:val="0"/>
            <w:vAlign w:val="center"/>
          </w:tcPr>
          <w:p w14:paraId="5FD97940">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0-6分</w:t>
            </w:r>
          </w:p>
        </w:tc>
        <w:tc>
          <w:tcPr>
            <w:tcW w:w="723" w:type="dxa"/>
            <w:vMerge w:val="continue"/>
            <w:noWrap w:val="0"/>
            <w:vAlign w:val="center"/>
          </w:tcPr>
          <w:p w14:paraId="7ACEB4C0">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6337A7DD">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3AB2C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558" w:type="dxa"/>
            <w:noWrap w:val="0"/>
            <w:vAlign w:val="center"/>
          </w:tcPr>
          <w:p w14:paraId="0C015E29">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630" w:type="dxa"/>
            <w:vMerge w:val="continue"/>
            <w:noWrap w:val="0"/>
            <w:vAlign w:val="center"/>
          </w:tcPr>
          <w:p w14:paraId="63D2C523">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787B6B32">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安全保障</w:t>
            </w:r>
          </w:p>
        </w:tc>
        <w:tc>
          <w:tcPr>
            <w:tcW w:w="5115" w:type="dxa"/>
            <w:noWrap w:val="0"/>
            <w:vAlign w:val="center"/>
          </w:tcPr>
          <w:p w14:paraId="13CEC4C8">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评委根据投标人针对本项目的安全教育、劳动保护、安全保证、安全责任等措施方案进行评定。方案全面、合理的得5分，欠全面或欠合理的每项扣0.5分，不全面或不合理每项扣1分。</w:t>
            </w:r>
          </w:p>
        </w:tc>
        <w:tc>
          <w:tcPr>
            <w:tcW w:w="1081" w:type="dxa"/>
            <w:noWrap w:val="0"/>
            <w:vAlign w:val="center"/>
          </w:tcPr>
          <w:p w14:paraId="2DAD2ADB">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723" w:type="dxa"/>
            <w:vMerge w:val="continue"/>
            <w:noWrap w:val="0"/>
            <w:vAlign w:val="center"/>
          </w:tcPr>
          <w:p w14:paraId="00C0FF0D">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173A8A21">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74448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8" w:hRule="atLeast"/>
          <w:jc w:val="center"/>
        </w:trPr>
        <w:tc>
          <w:tcPr>
            <w:tcW w:w="558" w:type="dxa"/>
            <w:noWrap w:val="0"/>
            <w:vAlign w:val="center"/>
          </w:tcPr>
          <w:p w14:paraId="6DF70489">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630" w:type="dxa"/>
            <w:vMerge w:val="continue"/>
            <w:noWrap w:val="0"/>
            <w:vAlign w:val="center"/>
          </w:tcPr>
          <w:p w14:paraId="07F03C67">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769BA406">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质量保障</w:t>
            </w:r>
          </w:p>
        </w:tc>
        <w:tc>
          <w:tcPr>
            <w:tcW w:w="5115" w:type="dxa"/>
            <w:noWrap w:val="0"/>
            <w:vAlign w:val="center"/>
          </w:tcPr>
          <w:p w14:paraId="73CBCD3F">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评委根据投标人针对本项目的质量管理保障制度、质量监管方法及措施，监管配合，奖罚措施等方案的科学性、合理性可行性进行综合评分。方案科学、严密、合理、全面得5分，方案欠科学或欠严密或欠合理或欠全面每项扣0.5分，方案不科学或不严密或不合理或不全面每项扣1分。</w:t>
            </w:r>
          </w:p>
        </w:tc>
        <w:tc>
          <w:tcPr>
            <w:tcW w:w="1081" w:type="dxa"/>
            <w:noWrap w:val="0"/>
            <w:vAlign w:val="center"/>
          </w:tcPr>
          <w:p w14:paraId="78626BFE">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723" w:type="dxa"/>
            <w:vMerge w:val="continue"/>
            <w:noWrap w:val="0"/>
            <w:vAlign w:val="center"/>
          </w:tcPr>
          <w:p w14:paraId="3C04B0AC">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3BC5F649">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6E122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0" w:hRule="atLeast"/>
          <w:jc w:val="center"/>
        </w:trPr>
        <w:tc>
          <w:tcPr>
            <w:tcW w:w="558" w:type="dxa"/>
            <w:noWrap w:val="0"/>
            <w:vAlign w:val="center"/>
          </w:tcPr>
          <w:p w14:paraId="4D90BAA9">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630" w:type="dxa"/>
            <w:vMerge w:val="continue"/>
            <w:noWrap w:val="0"/>
            <w:vAlign w:val="center"/>
          </w:tcPr>
          <w:p w14:paraId="16F4ABDB">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76D39761">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应急保障</w:t>
            </w:r>
          </w:p>
        </w:tc>
        <w:tc>
          <w:tcPr>
            <w:tcW w:w="5115" w:type="dxa"/>
            <w:noWrap w:val="0"/>
            <w:vAlign w:val="center"/>
          </w:tcPr>
          <w:p w14:paraId="30D55D2F">
            <w:pPr>
              <w:ind w:right="-107" w:rightChars="-51"/>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应急保障方案：</w:t>
            </w:r>
          </w:p>
          <w:p w14:paraId="57494256">
            <w:pPr>
              <w:ind w:right="-107" w:rightChars="-51"/>
              <w:jc w:val="left"/>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投标人根据本项目制定详细的应急工作方案计划，包括但不限于交通事故，重大节假日，重要社会活动日，国家卫生县城复评及省示范文明城市创建、高温低温、</w:t>
            </w:r>
            <w:r>
              <w:rPr>
                <w:rFonts w:hint="eastAsia" w:ascii="宋体" w:hAnsi="宋体" w:eastAsia="宋体" w:cs="宋体"/>
                <w:bCs/>
                <w:color w:val="auto"/>
                <w:szCs w:val="21"/>
                <w:highlight w:val="none"/>
              </w:rPr>
              <w:t>突发问题处理、纠纷解决（包括保洁区域内的居民、路人、商户、企业等）、事件反馈响应等内容</w:t>
            </w:r>
            <w:r>
              <w:rPr>
                <w:rFonts w:hint="eastAsia" w:ascii="宋体" w:hAnsi="宋体" w:eastAsia="宋体" w:cs="宋体"/>
                <w:color w:val="auto"/>
                <w:szCs w:val="21"/>
                <w:highlight w:val="none"/>
              </w:rPr>
              <w:t>应急预案实施计划。评委根据应急环境卫生整治方案针对性、可行性以及完整性等方面进行综合评分。方案科学、严密、合理、全面得5分，方案欠科学或欠严密或欠合理或欠全面每项扣0.5分，方案不科学或不严密或不合理或不全面每项扣1分。</w:t>
            </w:r>
          </w:p>
        </w:tc>
        <w:tc>
          <w:tcPr>
            <w:tcW w:w="1081" w:type="dxa"/>
            <w:noWrap w:val="0"/>
            <w:vAlign w:val="center"/>
          </w:tcPr>
          <w:p w14:paraId="23665F63">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0-5分</w:t>
            </w:r>
          </w:p>
          <w:p w14:paraId="6FCCF67B">
            <w:pPr>
              <w:autoSpaceDE w:val="0"/>
              <w:autoSpaceDN w:val="0"/>
              <w:adjustRightInd w:val="0"/>
              <w:jc w:val="center"/>
              <w:rPr>
                <w:rFonts w:hint="eastAsia" w:ascii="宋体" w:hAnsi="宋体" w:eastAsia="宋体" w:cs="宋体"/>
                <w:bCs/>
                <w:color w:val="auto"/>
                <w:szCs w:val="21"/>
                <w:highlight w:val="none"/>
              </w:rPr>
            </w:pPr>
          </w:p>
        </w:tc>
        <w:tc>
          <w:tcPr>
            <w:tcW w:w="723" w:type="dxa"/>
            <w:vMerge w:val="continue"/>
            <w:noWrap w:val="0"/>
            <w:vAlign w:val="center"/>
          </w:tcPr>
          <w:p w14:paraId="175CDD47">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3FA449F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61727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noWrap w:val="0"/>
            <w:vAlign w:val="center"/>
          </w:tcPr>
          <w:p w14:paraId="3F1B454E">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630" w:type="dxa"/>
            <w:vMerge w:val="continue"/>
            <w:noWrap w:val="0"/>
            <w:vAlign w:val="center"/>
          </w:tcPr>
          <w:p w14:paraId="2C4D03DF">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6C0649E2">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交接维稳</w:t>
            </w:r>
          </w:p>
        </w:tc>
        <w:tc>
          <w:tcPr>
            <w:tcW w:w="5115" w:type="dxa"/>
            <w:noWrap w:val="0"/>
            <w:vAlign w:val="center"/>
          </w:tcPr>
          <w:p w14:paraId="11D2FB43">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根据本项目实际情况和特点，保证项目顺利交接，投标人须针对本项目制定①交接方案；②人员聘用、录用及配置方案；③设备配置方案（包括不限于拟投入设备购置方案或拟投入已具备设备情况或拟租赁设备意向方案）。评委根据方案的针对性，可行性以及完整性等方面进行综合评分。方案科学合理具有可操作性的得5分，欠科学或欠可操作的每项扣0.5分，不科学或不可操作的每项扣1分。</w:t>
            </w:r>
          </w:p>
        </w:tc>
        <w:tc>
          <w:tcPr>
            <w:tcW w:w="1081" w:type="dxa"/>
            <w:noWrap w:val="0"/>
            <w:vAlign w:val="center"/>
          </w:tcPr>
          <w:p w14:paraId="65134527">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0-5分</w:t>
            </w:r>
          </w:p>
        </w:tc>
        <w:tc>
          <w:tcPr>
            <w:tcW w:w="723" w:type="dxa"/>
            <w:vMerge w:val="continue"/>
            <w:noWrap w:val="0"/>
            <w:vAlign w:val="center"/>
          </w:tcPr>
          <w:p w14:paraId="3223EA7F">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495B2A5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167D8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5" w:hRule="atLeast"/>
          <w:jc w:val="center"/>
        </w:trPr>
        <w:tc>
          <w:tcPr>
            <w:tcW w:w="558" w:type="dxa"/>
            <w:noWrap w:val="0"/>
            <w:vAlign w:val="center"/>
          </w:tcPr>
          <w:p w14:paraId="1E03706B">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630" w:type="dxa"/>
            <w:vMerge w:val="continue"/>
            <w:noWrap w:val="0"/>
            <w:vAlign w:val="center"/>
          </w:tcPr>
          <w:p w14:paraId="7002BE57">
            <w:pPr>
              <w:pStyle w:val="27"/>
              <w:spacing w:line="240" w:lineRule="auto"/>
              <w:ind w:firstLine="0"/>
              <w:jc w:val="center"/>
              <w:rPr>
                <w:rFonts w:hint="eastAsia" w:ascii="宋体" w:hAnsi="宋体" w:eastAsia="宋体" w:cs="宋体"/>
                <w:b/>
                <w:bCs/>
                <w:color w:val="auto"/>
                <w:sz w:val="21"/>
                <w:szCs w:val="21"/>
                <w:highlight w:val="none"/>
                <w:lang w:val="en-US" w:eastAsia="zh-CN"/>
              </w:rPr>
            </w:pPr>
          </w:p>
        </w:tc>
        <w:tc>
          <w:tcPr>
            <w:tcW w:w="735" w:type="dxa"/>
            <w:noWrap w:val="0"/>
            <w:vAlign w:val="center"/>
          </w:tcPr>
          <w:p w14:paraId="1E5F6426">
            <w:pPr>
              <w:pStyle w:val="27"/>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保洁的创新方案</w:t>
            </w:r>
          </w:p>
        </w:tc>
        <w:tc>
          <w:tcPr>
            <w:tcW w:w="5115" w:type="dxa"/>
            <w:noWrap w:val="0"/>
            <w:vAlign w:val="center"/>
          </w:tcPr>
          <w:p w14:paraId="09F82C9E">
            <w:pPr>
              <w:pStyle w:val="406"/>
              <w:spacing w:before="0" w:after="0"/>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突破传统运作模式，在主要城区道路、人行道、开放式小区、公园广场和城市绿道中使用自动化、机械化作业参与保洁，更换人工作业模式。评委可根据方案中投入使用的能达保洁要求的机械化作业和方案的完整性、优越性进行综合评分；方案科学、严密、合理、全面得7分，方案欠科学或欠严密或欠合理或欠全面每项扣0.5分，方案不科学或不严密或不合理或不全面每项扣1分。</w:t>
            </w:r>
          </w:p>
        </w:tc>
        <w:tc>
          <w:tcPr>
            <w:tcW w:w="1081" w:type="dxa"/>
            <w:noWrap w:val="0"/>
            <w:vAlign w:val="center"/>
          </w:tcPr>
          <w:p w14:paraId="284756AB">
            <w:pPr>
              <w:autoSpaceDE w:val="0"/>
              <w:autoSpaceDN w:val="0"/>
              <w:adjustRightInd w:val="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0-7分</w:t>
            </w:r>
          </w:p>
        </w:tc>
        <w:tc>
          <w:tcPr>
            <w:tcW w:w="723" w:type="dxa"/>
            <w:vMerge w:val="continue"/>
            <w:noWrap w:val="0"/>
            <w:vAlign w:val="center"/>
          </w:tcPr>
          <w:p w14:paraId="527213B0">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4F059098">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r w14:paraId="04D7A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8" w:type="dxa"/>
            <w:noWrap w:val="0"/>
            <w:vAlign w:val="center"/>
          </w:tcPr>
          <w:p w14:paraId="2DC10EA5">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c>
          <w:tcPr>
            <w:tcW w:w="630" w:type="dxa"/>
            <w:vMerge w:val="continue"/>
            <w:noWrap w:val="0"/>
            <w:vAlign w:val="center"/>
          </w:tcPr>
          <w:p w14:paraId="1F591F08">
            <w:pPr>
              <w:autoSpaceDE w:val="0"/>
              <w:autoSpaceDN w:val="0"/>
              <w:adjustRightInd w:val="0"/>
              <w:jc w:val="center"/>
              <w:rPr>
                <w:rFonts w:hint="eastAsia" w:ascii="宋体" w:hAnsi="宋体" w:eastAsia="宋体" w:cs="宋体"/>
                <w:b/>
                <w:color w:val="auto"/>
                <w:szCs w:val="21"/>
                <w:highlight w:val="none"/>
              </w:rPr>
            </w:pPr>
          </w:p>
        </w:tc>
        <w:tc>
          <w:tcPr>
            <w:tcW w:w="735" w:type="dxa"/>
            <w:noWrap w:val="0"/>
            <w:vAlign w:val="center"/>
          </w:tcPr>
          <w:p w14:paraId="21335FD9">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服务承诺</w:t>
            </w:r>
          </w:p>
        </w:tc>
        <w:tc>
          <w:tcPr>
            <w:tcW w:w="5115" w:type="dxa"/>
            <w:noWrap w:val="0"/>
            <w:vAlign w:val="center"/>
          </w:tcPr>
          <w:p w14:paraId="6C45A49B">
            <w:pPr>
              <w:ind w:right="-107" w:rightChars="-51"/>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根据本项目的采购需求，投标人针对本项目做出服务承诺，包括但不限于采购需求的服务承诺。评委根据服务承诺的完整性、优越性及适用性等方面进行综合评分。方案科学、严密、合理、全面得3分，方案欠科学或欠严密或欠合理或欠全面每项扣0.25分，方案不科学或不严密或不合理或不全面每项扣0.5分。</w:t>
            </w:r>
          </w:p>
        </w:tc>
        <w:tc>
          <w:tcPr>
            <w:tcW w:w="1081" w:type="dxa"/>
            <w:noWrap w:val="0"/>
            <w:vAlign w:val="center"/>
          </w:tcPr>
          <w:p w14:paraId="397D20CB">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0-3分</w:t>
            </w:r>
          </w:p>
        </w:tc>
        <w:tc>
          <w:tcPr>
            <w:tcW w:w="723" w:type="dxa"/>
            <w:vMerge w:val="continue"/>
            <w:noWrap w:val="0"/>
            <w:vAlign w:val="center"/>
          </w:tcPr>
          <w:p w14:paraId="7C93D551">
            <w:pPr>
              <w:pStyle w:val="27"/>
              <w:snapToGrid/>
              <w:spacing w:line="240" w:lineRule="auto"/>
              <w:ind w:firstLine="0"/>
              <w:jc w:val="center"/>
              <w:rPr>
                <w:rFonts w:hint="eastAsia" w:ascii="宋体" w:hAnsi="宋体" w:eastAsia="宋体" w:cs="宋体"/>
                <w:color w:val="auto"/>
                <w:sz w:val="21"/>
                <w:szCs w:val="21"/>
                <w:highlight w:val="none"/>
                <w:lang w:val="en-US" w:eastAsia="zh-CN"/>
              </w:rPr>
            </w:pPr>
          </w:p>
        </w:tc>
        <w:tc>
          <w:tcPr>
            <w:tcW w:w="723" w:type="dxa"/>
            <w:noWrap w:val="0"/>
            <w:vAlign w:val="center"/>
          </w:tcPr>
          <w:p w14:paraId="47ABEB0F">
            <w:pPr>
              <w:pStyle w:val="27"/>
              <w:snapToGrid/>
              <w:spacing w:line="240" w:lineRule="auto"/>
              <w:ind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9"/>
                <w:sz w:val="21"/>
                <w:szCs w:val="21"/>
                <w:highlight w:val="none"/>
                <w:lang w:val="en-US" w:eastAsia="zh-CN"/>
              </w:rPr>
              <w:t>主观分</w:t>
            </w:r>
          </w:p>
        </w:tc>
      </w:tr>
    </w:tbl>
    <w:p w14:paraId="19AE89CD">
      <w:pPr>
        <w:spacing w:line="360" w:lineRule="auto"/>
        <w:ind w:firstLine="422" w:firstLineChars="200"/>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5.2.报价得分计算：</w:t>
      </w:r>
      <w:bookmarkEnd w:id="163"/>
    </w:p>
    <w:p w14:paraId="5F0B2E9D">
      <w:pPr>
        <w:spacing w:line="360" w:lineRule="auto"/>
        <w:ind w:firstLine="420" w:firstLineChars="200"/>
        <w:rPr>
          <w:rFonts w:hint="eastAsia" w:ascii="宋体" w:hAnsi="宋体" w:eastAsia="宋体" w:cs="宋体"/>
          <w:color w:val="auto"/>
          <w:szCs w:val="21"/>
          <w:highlight w:val="none"/>
        </w:rPr>
      </w:pPr>
      <w:bookmarkStart w:id="167" w:name="EB217c00f118724f6bb5745c5cec252819"/>
      <w:r>
        <w:rPr>
          <w:rFonts w:hint="eastAsia" w:ascii="宋体" w:hAnsi="宋体" w:eastAsia="宋体" w:cs="宋体"/>
          <w:color w:val="auto"/>
          <w:szCs w:val="21"/>
          <w:highlight w:val="none"/>
        </w:rPr>
        <w:t>1、报价文件</w:t>
      </w:r>
    </w:p>
    <w:p w14:paraId="01310A6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⑴</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对小微企业报价给予20%的扣除，用扣除后的价格参加评审。对于联合协议或者分包意向协议约定小微企业的合同份额占到合同总金额30%以上的，对联合体或者大中型企业的报价给予6%的扣除，用扣除后的价格参加评审。投标报价计算公式如下：</w:t>
      </w:r>
    </w:p>
    <w:p w14:paraId="1A4BA61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投标报价=投标报价×（1-扣除比例）；</w:t>
      </w:r>
    </w:p>
    <w:p w14:paraId="67127F0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2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⑵</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并以调整后的价格计算评标基准价和投标报价；</w:t>
      </w:r>
    </w:p>
    <w:p w14:paraId="629ABD9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3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⑶</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评标基准价=投标报价中的最低报价；</w:t>
      </w:r>
    </w:p>
    <w:p w14:paraId="578793E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4 \* GB2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⑷</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投标报价等于评标基准价的得10分，其他投标人的报价得分按下列公式计算：</w:t>
      </w:r>
    </w:p>
    <w:p w14:paraId="3374CB7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投标报价得分=（评定基准价/投标报价）×报价权重×100。 </w:t>
      </w:r>
      <w:bookmarkEnd w:id="167"/>
      <w:bookmarkStart w:id="168" w:name="_Toc23610"/>
    </w:p>
    <w:p w14:paraId="3D799A9E">
      <w:pPr>
        <w:spacing w:line="360" w:lineRule="auto"/>
        <w:ind w:firstLine="422" w:firstLineChars="200"/>
        <w:outlineLvl w:val="1"/>
        <w:rPr>
          <w:rFonts w:hint="eastAsia" w:ascii="宋体" w:hAnsi="宋体" w:eastAsia="宋体" w:cs="宋体"/>
          <w:b/>
          <w:bCs/>
          <w:color w:val="auto"/>
          <w:szCs w:val="21"/>
          <w:highlight w:val="none"/>
        </w:rPr>
      </w:pPr>
      <w:bookmarkStart w:id="169" w:name="_Toc24281"/>
      <w:r>
        <w:rPr>
          <w:rFonts w:hint="eastAsia" w:ascii="宋体" w:hAnsi="宋体" w:eastAsia="宋体" w:cs="宋体"/>
          <w:b/>
          <w:bCs/>
          <w:color w:val="auto"/>
          <w:szCs w:val="21"/>
          <w:highlight w:val="none"/>
        </w:rPr>
        <w:t>六 评审纪律和要求</w:t>
      </w:r>
      <w:bookmarkEnd w:id="164"/>
      <w:bookmarkEnd w:id="165"/>
      <w:bookmarkEnd w:id="166"/>
      <w:bookmarkEnd w:id="168"/>
      <w:bookmarkEnd w:id="169"/>
    </w:p>
    <w:p w14:paraId="21983B2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 评审专家必须公平、公正评审，遵纪守法，客观、廉洁地履行职责。</w:t>
      </w:r>
    </w:p>
    <w:p w14:paraId="5179D90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 评审专家在评审开始前，应关闭并上交随身携带的各种通信工具。</w:t>
      </w:r>
    </w:p>
    <w:p w14:paraId="0ADA10C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6.3 评审专家在评审过程中，未经许可不得中途离开评审现场，不得迟到早退。</w:t>
      </w:r>
    </w:p>
    <w:p w14:paraId="0397424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6.4 评审专家和工作人员不得透露评审过程中的讨论情况和评审结果。</w:t>
      </w:r>
    </w:p>
    <w:p w14:paraId="06B32486">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6.5 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15A2480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6.6 采购人、采购代理机构不得向评审委员会的评审专家作倾向性、误导性的解释或者说明。</w:t>
      </w:r>
    </w:p>
    <w:p w14:paraId="121529F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6.7 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2D9ABC3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6.8 评审专家在评审过程中不得将自己的观点强加给其他评审专家，评审专家应自主发表见解，对评审意见承担个人责任。</w:t>
      </w:r>
    </w:p>
    <w:p w14:paraId="5F64E23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6.9 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2FB496B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6.10 评审专家应当独立、客观、公正地提出评审意见，不得带有倾向性，不得影响其他评审专家评审，并在评审报告上签字；如对评审报告有异议的，可在报告上签署不同意见，并说明理由，否则将视为同意。</w:t>
      </w:r>
    </w:p>
    <w:p w14:paraId="18D0ECB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6.11 评审专家应当遵守评审工作纪律，不得泄露评审文件、评审情况和评审中获悉的商业秘密。</w:t>
      </w:r>
    </w:p>
    <w:p w14:paraId="479267E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评审委员会在评审过程中发现投标人有行贿、提供虚假材料或者串通等违法行为的，应当及时向财政部门报告。</w:t>
      </w:r>
    </w:p>
    <w:p w14:paraId="040F0D4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6.12 招标文件内容违反国家有关强制性规定的，评审委员会应当停止评审并向采购代理机构说明情况。</w:t>
      </w:r>
    </w:p>
    <w:p w14:paraId="4636447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6.13 评审专家应当配合采购代理机构答复投标人提出的质疑。</w:t>
      </w:r>
    </w:p>
    <w:p w14:paraId="6D2FD9A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6.14 评审专家应当配合财政部门的投诉处理工作。</w:t>
      </w:r>
    </w:p>
    <w:p w14:paraId="5052D23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6.15评审专家有如下行为之一的，责令改正，给予警告，可以并处一千元以下的罚款：</w:t>
      </w:r>
    </w:p>
    <w:p w14:paraId="0AC0643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6.15.1 明知应当回避而未主动回避的；</w:t>
      </w:r>
    </w:p>
    <w:p w14:paraId="7D9F09A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6.15.2 在知道自己为评审专家身份后至评审结束前的时段内私下接触投标人的；</w:t>
      </w:r>
    </w:p>
    <w:p w14:paraId="53A486B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6.15.3 在评审过程中擅离职守，影响评审程序正常进行的；</w:t>
      </w:r>
    </w:p>
    <w:p w14:paraId="17E80F7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6.15.4 在评审过程有明显不合理或者不正当倾向性的；</w:t>
      </w:r>
    </w:p>
    <w:p w14:paraId="0EC9B2A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6.15.5 未按招标文件规定的评审方法和标准进行评审的。</w:t>
      </w:r>
    </w:p>
    <w:p w14:paraId="044284D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6.15.6 上述6.15.1至6.15.5行为影响中标结果的，中标结果无效。</w:t>
      </w:r>
    </w:p>
    <w:p w14:paraId="66C67DA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6.16 采购代理机构可对各评审专家的专业技术水平和职业道德素质等情况进行评价，并可将评价意见在评审结束后2个工作日内反馈给财政部门，财政部门以此作为对评审专家的考核管理依据。</w:t>
      </w:r>
    </w:p>
    <w:p w14:paraId="629031F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6.17 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6A00F78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政府采购评审专家与投标人存在利害关系未回避的，处2万元以上5万元以下的罚款，禁止其参加政府采购评审活动。</w:t>
      </w:r>
    </w:p>
    <w:p w14:paraId="6AE1DB9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1D889DD5">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政府采购评审专家有上述违法行为的，其评审意见无效，不得获取评审费；有违法所得的，没收违法所得；给他人造成损失的，依法承担民事责任。</w:t>
      </w:r>
    </w:p>
    <w:sectPr>
      <w:pgSz w:w="11906" w:h="16838"/>
      <w:pgMar w:top="1440" w:right="1797" w:bottom="1440" w:left="1797"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Arial Unicode MS">
    <w:panose1 w:val="020B0604020202020204"/>
    <w:charset w:val="86"/>
    <w:family w:val="swiss"/>
    <w:pitch w:val="default"/>
    <w:sig w:usb0="FFFFFFFF" w:usb1="E9FFFFFF" w:usb2="0000003F" w:usb3="00000000" w:csb0="603F01FF" w:csb1="FFFF0000"/>
  </w:font>
  <w:font w:name="等线">
    <w:altName w:val="Arial Unicode MS"/>
    <w:panose1 w:val="02010600030101010101"/>
    <w:charset w:val="86"/>
    <w:family w:val="auto"/>
    <w:pitch w:val="default"/>
    <w:sig w:usb0="00000000" w:usb1="00000000" w:usb2="00000016" w:usb3="00000000" w:csb0="0004000F" w:csb1="00000000"/>
  </w:font>
  <w:font w:name="楷体_gb18030">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Helvetica">
    <w:panose1 w:val="020B0504020202030204"/>
    <w:charset w:val="00"/>
    <w:family w:val="swiss"/>
    <w:pitch w:val="default"/>
    <w:sig w:usb0="00000007" w:usb1="00000000" w:usb2="00000000" w:usb3="00000000" w:csb0="00000093"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
    <w:altName w:val="CG Times"/>
    <w:panose1 w:val="02020603050405020304"/>
    <w:charset w:val="00"/>
    <w:family w:val="roman"/>
    <w:pitch w:val="default"/>
    <w:sig w:usb0="00000000" w:usb1="00000000" w:usb2="00000009" w:usb3="00000000" w:csb0="000001FF" w:csb1="00000000"/>
  </w:font>
  <w:font w:name="CG Times">
    <w:panose1 w:val="02020603050405020304"/>
    <w:charset w:val="00"/>
    <w:family w:val="auto"/>
    <w:pitch w:val="default"/>
    <w:sig w:usb0="00000007" w:usb1="00000000" w:usb2="00000000" w:usb3="00000000" w:csb0="00000093" w:csb1="00000000"/>
  </w:font>
  <w:font w:name="华文细黑">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74AEF">
    <w:pPr>
      <w:pStyle w:val="29"/>
    </w:pPr>
  </w:p>
  <w:p w14:paraId="6AD8BC9B">
    <w:pPr>
      <w:pStyle w:val="2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E564FA9">
                          <w:pPr>
                            <w:pStyle w:val="29"/>
                          </w:pPr>
                          <w:r>
                            <w:fldChar w:fldCharType="begin"/>
                          </w:r>
                          <w:r>
                            <w:instrText xml:space="preserve"> PAGE  \* MERGEFORMAT </w:instrText>
                          </w:r>
                          <w:r>
                            <w:fldChar w:fldCharType="separate"/>
                          </w:r>
                          <w:r>
                            <w:t>60</w:t>
                          </w:r>
                          <w:r>
                            <w:fldChar w:fldCharType="end"/>
                          </w:r>
                        </w:p>
                      </w:txbxContent>
                    </wps:txbx>
                    <wps:bodyPr wrap="none" lIns="0" tIns="0" rIns="0" bIns="0" upright="0">
                      <a:spAutoFit/>
                    </wps:bodyPr>
                  </wps:wsp>
                </a:graphicData>
              </a:graphic>
            </wp:anchor>
          </w:drawing>
        </mc:Choice>
        <mc:Fallback>
          <w:pict>
            <v:shape id="文本框 1035"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Cq/ZPl1AEAAKYDAAAOAAAAAAAAAAEAIAAA&#10;ACIBAABkcnMvZTJvRG9jLnhtbFBLBQYAAAAABgAGAFkBAABoBQAAAAA=&#10;">
              <v:fill on="f" focussize="0,0"/>
              <v:stroke on="f" weight="1.25pt"/>
              <v:imagedata o:title=""/>
              <o:lock v:ext="edit" aspectratio="f"/>
              <v:textbox inset="0mm,0mm,0mm,0mm" style="mso-fit-shape-to-text:t;">
                <w:txbxContent>
                  <w:p w14:paraId="1E564FA9">
                    <w:pPr>
                      <w:pStyle w:val="29"/>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32539">
    <w:pPr>
      <w:pStyle w:val="29"/>
    </w:pPr>
    <w:r>
      <mc:AlternateContent>
        <mc:Choice Requires="wps">
          <w:drawing>
            <wp:anchor distT="0" distB="0" distL="114300" distR="114300" simplePos="0" relativeHeight="2516664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F14FC1F">
                          <w:pPr>
                            <w:pStyle w:val="29"/>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outside;mso-position-horizontal-relative:margin;mso-wrap-style:none;z-index:25166643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oaYJL0wAAAAUBAAAPAAAAAAAAAAEAIAAAACIA&#10;AABkcnMvZG93bnJldi54bWxQSwECFAAUAAAACACHTuJAxGZIlNUBAACnAwAADgAAAAAAAAABACAA&#10;AAAiAQAAZHJzL2Uyb0RvYy54bWxQSwUGAAAAAAYABgBZAQAAaQUAAAAA&#10;">
              <v:fill on="f" focussize="0,0"/>
              <v:stroke on="f" weight="1.25pt"/>
              <v:imagedata o:title=""/>
              <o:lock v:ext="edit" aspectratio="f"/>
              <v:textbox inset="0mm,0mm,0mm,0mm" style="mso-fit-shape-to-text:t;">
                <w:txbxContent>
                  <w:p w14:paraId="3F14FC1F">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0B492">
    <w:pPr>
      <w:jc w:val="right"/>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5F3FBCB">
                          <w:pPr>
                            <w:pStyle w:val="29"/>
                          </w:pPr>
                          <w:r>
                            <w:fldChar w:fldCharType="begin"/>
                          </w:r>
                          <w:r>
                            <w:instrText xml:space="preserve"> PAGE  \* MERGEFORMAT </w:instrText>
                          </w:r>
                          <w:r>
                            <w:fldChar w:fldCharType="separate"/>
                          </w:r>
                          <w:r>
                            <w:t>84</w:t>
                          </w:r>
                          <w: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ZtbLmtIBAACjAwAADgAAAAAAAAABACAAAAAi&#10;AQAAZHJzL2Uyb0RvYy54bWxQSwUGAAAAAAYABgBZAQAAZgUAAAAA&#10;">
              <v:fill on="f" focussize="0,0"/>
              <v:stroke on="f" weight="1.25pt"/>
              <v:imagedata o:title=""/>
              <o:lock v:ext="edit" aspectratio="f"/>
              <v:textbox inset="0mm,0mm,0mm,0mm" style="mso-fit-shape-to-text:t;">
                <w:txbxContent>
                  <w:p w14:paraId="35F3FBCB">
                    <w:pPr>
                      <w:pStyle w:val="29"/>
                    </w:pPr>
                    <w:r>
                      <w:fldChar w:fldCharType="begin"/>
                    </w:r>
                    <w:r>
                      <w:instrText xml:space="preserve"> PAGE  \* MERGEFORMAT </w:instrText>
                    </w:r>
                    <w:r>
                      <w:fldChar w:fldCharType="separate"/>
                    </w:r>
                    <w:r>
                      <w:t>84</w:t>
                    </w:r>
                    <w:r>
                      <w:fldChar w:fldCharType="end"/>
                    </w:r>
                  </w:p>
                </w:txbxContent>
              </v:textbox>
            </v:shape>
          </w:pict>
        </mc:Fallback>
      </mc:AlternateContent>
    </w:r>
    <w:r>
      <w:rPr>
        <w:rFonts w:ascii="仿宋_GB2312" w:eastAsia="仿宋_GB2312"/>
        <w:sz w:val="24"/>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96905">
    <w:pPr>
      <w:pStyle w:val="2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50803B2">
                          <w:pPr>
                            <w:pStyle w:val="29"/>
                          </w:pPr>
                          <w:r>
                            <w:fldChar w:fldCharType="begin"/>
                          </w:r>
                          <w:r>
                            <w:instrText xml:space="preserve"> PAGE  \* MERGEFORMAT </w:instrText>
                          </w:r>
                          <w:r>
                            <w:fldChar w:fldCharType="separate"/>
                          </w:r>
                          <w:r>
                            <w:t>61</w:t>
                          </w:r>
                          <w: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9Om3OdIBAACjAwAADgAAAAAAAAABACAAAAAi&#10;AQAAZHJzL2Uyb0RvYy54bWxQSwUGAAAAAAYABgBZAQAAZgUAAAAA&#10;">
              <v:fill on="f" focussize="0,0"/>
              <v:stroke on="f" weight="1.25pt"/>
              <v:imagedata o:title=""/>
              <o:lock v:ext="edit" aspectratio="f"/>
              <v:textbox inset="0mm,0mm,0mm,0mm" style="mso-fit-shape-to-text:t;">
                <w:txbxContent>
                  <w:p w14:paraId="450803B2">
                    <w:pPr>
                      <w:pStyle w:val="29"/>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A4D11">
    <w:pPr>
      <w:jc w:val="right"/>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72F138F">
                          <w:pPr>
                            <w:pStyle w:val="29"/>
                          </w:pPr>
                          <w:r>
                            <w:fldChar w:fldCharType="begin"/>
                          </w:r>
                          <w:r>
                            <w:instrText xml:space="preserve"> PAGE  \* MERGEFORMAT </w:instrText>
                          </w:r>
                          <w:r>
                            <w:fldChar w:fldCharType="separate"/>
                          </w:r>
                          <w:r>
                            <w:t>143</w:t>
                          </w:r>
                          <w:r>
                            <w:fldChar w:fldCharType="end"/>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Ak2eb71AEAAKYDAAAOAAAAAAAAAAEAIAAA&#10;ACIBAABkcnMvZTJvRG9jLnhtbFBLBQYAAAAABgAGAFkBAABoBQAAAAA=&#10;">
              <v:fill on="f" focussize="0,0"/>
              <v:stroke on="f" weight="1.25pt"/>
              <v:imagedata o:title=""/>
              <o:lock v:ext="edit" aspectratio="f"/>
              <v:textbox inset="0mm,0mm,0mm,0mm" style="mso-fit-shape-to-text:t;">
                <w:txbxContent>
                  <w:p w14:paraId="172F138F">
                    <w:pPr>
                      <w:pStyle w:val="29"/>
                    </w:pPr>
                    <w:r>
                      <w:fldChar w:fldCharType="begin"/>
                    </w:r>
                    <w:r>
                      <w:instrText xml:space="preserve"> PAGE  \* MERGEFORMAT </w:instrText>
                    </w:r>
                    <w:r>
                      <w:fldChar w:fldCharType="separate"/>
                    </w:r>
                    <w:r>
                      <w:t>143</w:t>
                    </w:r>
                    <w:r>
                      <w:fldChar w:fldCharType="end"/>
                    </w:r>
                  </w:p>
                </w:txbxContent>
              </v:textbox>
            </v:shape>
          </w:pict>
        </mc:Fallback>
      </mc:AlternateContent>
    </w:r>
    <w:r>
      <w:rPr>
        <w:rFonts w:ascii="仿宋_GB2312" w:eastAsia="仿宋_GB2312"/>
        <w:sz w:val="24"/>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5C6857">
    <w:pPr>
      <w:pStyle w:val="2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295BCDA">
                          <w:pPr>
                            <w:pStyle w:val="29"/>
                          </w:pPr>
                          <w:r>
                            <w:fldChar w:fldCharType="begin"/>
                          </w:r>
                          <w:r>
                            <w:instrText xml:space="preserve"> PAGE  \* MERGEFORMAT </w:instrText>
                          </w:r>
                          <w:r>
                            <w:fldChar w:fldCharType="separate"/>
                          </w:r>
                          <w:r>
                            <w:t>141</w:t>
                          </w:r>
                          <w:r>
                            <w:fldChar w:fldCharType="end"/>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A56fXz1AEAAKYDAAAOAAAAAAAAAAEAIAAA&#10;ACIBAABkcnMvZTJvRG9jLnhtbFBLBQYAAAAABgAGAFkBAABoBQAAAAA=&#10;">
              <v:fill on="f" focussize="0,0"/>
              <v:stroke on="f" weight="1.25pt"/>
              <v:imagedata o:title=""/>
              <o:lock v:ext="edit" aspectratio="f"/>
              <v:textbox inset="0mm,0mm,0mm,0mm" style="mso-fit-shape-to-text:t;">
                <w:txbxContent>
                  <w:p w14:paraId="0295BCDA">
                    <w:pPr>
                      <w:pStyle w:val="29"/>
                    </w:pPr>
                    <w:r>
                      <w:fldChar w:fldCharType="begin"/>
                    </w:r>
                    <w:r>
                      <w:instrText xml:space="preserve"> PAGE  \* MERGEFORMAT </w:instrText>
                    </w:r>
                    <w:r>
                      <w:fldChar w:fldCharType="separate"/>
                    </w:r>
                    <w:r>
                      <w:t>141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436EC">
    <w:pPr>
      <w:pStyle w:val="29"/>
      <w:rPr>
        <w:rFonts w:hint="eastAsia"/>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D2F07A4">
                          <w:pPr>
                            <w:pStyle w:val="29"/>
                          </w:pPr>
                          <w:r>
                            <w:fldChar w:fldCharType="begin"/>
                          </w:r>
                          <w:r>
                            <w:instrText xml:space="preserve"> PAGE  \* MERGEFORMAT </w:instrText>
                          </w:r>
                          <w:r>
                            <w:fldChar w:fldCharType="separate"/>
                          </w:r>
                          <w:r>
                            <w:t>156</w:t>
                          </w:r>
                          <w:r>
                            <w:fldChar w:fldCharType="end"/>
                          </w:r>
                        </w:p>
                      </w:txbxContent>
                    </wps:txbx>
                    <wps:bodyPr wrap="none" lIns="0" tIns="0" rIns="0" bIns="0" upright="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DRDocv1AEAAKYDAAAOAAAAAAAAAAEAIAAA&#10;ACIBAABkcnMvZTJvRG9jLnhtbFBLBQYAAAAABgAGAFkBAABoBQAAAAA=&#10;">
              <v:fill on="f" focussize="0,0"/>
              <v:stroke on="f" weight="1.25pt"/>
              <v:imagedata o:title=""/>
              <o:lock v:ext="edit" aspectratio="f"/>
              <v:textbox inset="0mm,0mm,0mm,0mm" style="mso-fit-shape-to-text:t;">
                <w:txbxContent>
                  <w:p w14:paraId="7D2F07A4">
                    <w:pPr>
                      <w:pStyle w:val="29"/>
                    </w:pPr>
                    <w:r>
                      <w:fldChar w:fldCharType="begin"/>
                    </w:r>
                    <w:r>
                      <w:instrText xml:space="preserve"> PAGE  \* MERGEFORMAT </w:instrText>
                    </w:r>
                    <w:r>
                      <w:fldChar w:fldCharType="separate"/>
                    </w:r>
                    <w:r>
                      <w:t>156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D923F">
    <w:pPr>
      <w:pStyle w:val="2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32D1509">
                          <w:pPr>
                            <w:pStyle w:val="29"/>
                          </w:pPr>
                          <w:r>
                            <w:fldChar w:fldCharType="begin"/>
                          </w:r>
                          <w:r>
                            <w:instrText xml:space="preserve"> PAGE  \* MERGEFORMAT </w:instrText>
                          </w:r>
                          <w:r>
                            <w:fldChar w:fldCharType="separate"/>
                          </w:r>
                          <w:r>
                            <w:t>145</w:t>
                          </w:r>
                          <w:r>
                            <w:fldChar w:fldCharType="end"/>
                          </w:r>
                        </w:p>
                      </w:txbxContent>
                    </wps:txbx>
                    <wps:bodyPr wrap="none" lIns="0" tIns="0" rIns="0" bIns="0" upright="0">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ANbCarTAQAApgMAAA4AAAAAAAAAAQAgAAAA&#10;IgEAAGRycy9lMm9Eb2MueG1sUEsFBgAAAAAGAAYAWQEAAGcFAAAAAA==&#10;">
              <v:fill on="f" focussize="0,0"/>
              <v:stroke on="f" weight="1.25pt"/>
              <v:imagedata o:title=""/>
              <o:lock v:ext="edit" aspectratio="f"/>
              <v:textbox inset="0mm,0mm,0mm,0mm" style="mso-fit-shape-to-text:t;">
                <w:txbxContent>
                  <w:p w14:paraId="632D1509">
                    <w:pPr>
                      <w:pStyle w:val="29"/>
                    </w:pPr>
                    <w:r>
                      <w:fldChar w:fldCharType="begin"/>
                    </w:r>
                    <w:r>
                      <w:instrText xml:space="preserve"> PAGE  \* MERGEFORMAT </w:instrText>
                    </w:r>
                    <w:r>
                      <w:fldChar w:fldCharType="separate"/>
                    </w:r>
                    <w:r>
                      <w:t>145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B886D1">
    <w:pPr>
      <w:pStyle w:val="3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C4CE15"/>
    <w:multiLevelType w:val="singleLevel"/>
    <w:tmpl w:val="A9C4CE15"/>
    <w:lvl w:ilvl="0" w:tentative="0">
      <w:start w:val="4"/>
      <w:numFmt w:val="chineseCounting"/>
      <w:suff w:val="nothing"/>
      <w:lvlText w:val="%1、"/>
      <w:lvlJc w:val="left"/>
      <w:rPr>
        <w:rFonts w:hint="eastAsia"/>
      </w:rPr>
    </w:lvl>
  </w:abstractNum>
  <w:abstractNum w:abstractNumId="1">
    <w:nsid w:val="C6350360"/>
    <w:multiLevelType w:val="singleLevel"/>
    <w:tmpl w:val="C6350360"/>
    <w:lvl w:ilvl="0" w:tentative="0">
      <w:start w:val="1"/>
      <w:numFmt w:val="decimal"/>
      <w:suff w:val="nothing"/>
      <w:lvlText w:val="（%1）"/>
      <w:lvlJc w:val="left"/>
    </w:lvl>
  </w:abstractNum>
  <w:abstractNum w:abstractNumId="2">
    <w:nsid w:val="C95BC0FA"/>
    <w:multiLevelType w:val="multilevel"/>
    <w:tmpl w:val="C95BC0FA"/>
    <w:lvl w:ilvl="0" w:tentative="0">
      <w:start w:val="1"/>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3">
    <w:nsid w:val="00000003"/>
    <w:multiLevelType w:val="singleLevel"/>
    <w:tmpl w:val="00000003"/>
    <w:lvl w:ilvl="0" w:tentative="0">
      <w:start w:val="3"/>
      <w:numFmt w:val="decimal"/>
      <w:suff w:val="nothing"/>
      <w:lvlText w:val="%1．"/>
      <w:lvlJc w:val="left"/>
    </w:lvl>
  </w:abstractNum>
  <w:abstractNum w:abstractNumId="4">
    <w:nsid w:val="1CA3E3D1"/>
    <w:multiLevelType w:val="singleLevel"/>
    <w:tmpl w:val="1CA3E3D1"/>
    <w:lvl w:ilvl="0" w:tentative="0">
      <w:start w:val="2"/>
      <w:numFmt w:val="decimal"/>
      <w:lvlText w:val="%1."/>
      <w:lvlJc w:val="left"/>
      <w:pPr>
        <w:tabs>
          <w:tab w:val="left" w:pos="312"/>
        </w:tabs>
      </w:pPr>
    </w:lvl>
  </w:abstractNum>
  <w:abstractNum w:abstractNumId="5">
    <w:nsid w:val="2DFE9A8E"/>
    <w:multiLevelType w:val="singleLevel"/>
    <w:tmpl w:val="2DFE9A8E"/>
    <w:lvl w:ilvl="0" w:tentative="0">
      <w:start w:val="2"/>
      <w:numFmt w:val="chineseCounting"/>
      <w:suff w:val="nothing"/>
      <w:lvlText w:val="%1、"/>
      <w:lvlJc w:val="left"/>
      <w:rPr>
        <w:rFonts w:hint="eastAsia"/>
      </w:rPr>
    </w:lvl>
  </w:abstractNum>
  <w:abstractNum w:abstractNumId="6">
    <w:nsid w:val="371B4115"/>
    <w:multiLevelType w:val="singleLevel"/>
    <w:tmpl w:val="371B4115"/>
    <w:lvl w:ilvl="0" w:tentative="0">
      <w:start w:val="4"/>
      <w:numFmt w:val="decimal"/>
      <w:suff w:val="nothing"/>
      <w:lvlText w:val="%1、"/>
      <w:lvlJc w:val="left"/>
      <w:rPr>
        <w:rFonts w:hint="default"/>
        <w:b/>
        <w:bCs/>
      </w:rPr>
    </w:lvl>
  </w:abstractNum>
  <w:abstractNum w:abstractNumId="7">
    <w:nsid w:val="439A4088"/>
    <w:multiLevelType w:val="singleLevel"/>
    <w:tmpl w:val="439A4088"/>
    <w:lvl w:ilvl="0" w:tentative="0">
      <w:start w:val="1"/>
      <w:numFmt w:val="decimal"/>
      <w:lvlText w:val="%1."/>
      <w:lvlJc w:val="left"/>
      <w:pPr>
        <w:tabs>
          <w:tab w:val="left" w:pos="312"/>
        </w:tabs>
      </w:pPr>
    </w:lvl>
  </w:abstractNum>
  <w:abstractNum w:abstractNumId="8">
    <w:nsid w:val="7ACD6FB4"/>
    <w:multiLevelType w:val="singleLevel"/>
    <w:tmpl w:val="7ACD6FB4"/>
    <w:lvl w:ilvl="0" w:tentative="0">
      <w:start w:val="1"/>
      <w:numFmt w:val="decimal"/>
      <w:lvlText w:val="%1."/>
      <w:lvlJc w:val="left"/>
      <w:pPr>
        <w:tabs>
          <w:tab w:val="left" w:pos="312"/>
        </w:tabs>
      </w:pPr>
    </w:lvl>
  </w:abstractNum>
  <w:num w:numId="1">
    <w:abstractNumId w:val="5"/>
  </w:num>
  <w:num w:numId="2">
    <w:abstractNumId w:val="8"/>
  </w:num>
  <w:num w:numId="3">
    <w:abstractNumId w:val="4"/>
  </w:num>
  <w:num w:numId="4">
    <w:abstractNumId w:val="3"/>
  </w:num>
  <w:num w:numId="5">
    <w:abstractNumId w:val="2"/>
  </w:num>
  <w:num w:numId="6">
    <w:abstractNumId w:val="0"/>
  </w:num>
  <w:num w:numId="7">
    <w:abstractNumId w:val="6"/>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0ZjZmODk4MWI2MWIwM2JlYmY1Nzk3NTY2ZTBhMjUifQ=="/>
  </w:docVars>
  <w:rsids>
    <w:rsidRoot w:val="00033721"/>
    <w:rsid w:val="00000151"/>
    <w:rsid w:val="00000257"/>
    <w:rsid w:val="00000347"/>
    <w:rsid w:val="0000089F"/>
    <w:rsid w:val="00000B9A"/>
    <w:rsid w:val="00001B64"/>
    <w:rsid w:val="000026C1"/>
    <w:rsid w:val="00002915"/>
    <w:rsid w:val="00002DA3"/>
    <w:rsid w:val="00003192"/>
    <w:rsid w:val="000031F7"/>
    <w:rsid w:val="000036BF"/>
    <w:rsid w:val="00004080"/>
    <w:rsid w:val="00004103"/>
    <w:rsid w:val="000045FE"/>
    <w:rsid w:val="0000488C"/>
    <w:rsid w:val="00005EDC"/>
    <w:rsid w:val="00006BDD"/>
    <w:rsid w:val="00006DA8"/>
    <w:rsid w:val="00007361"/>
    <w:rsid w:val="00007525"/>
    <w:rsid w:val="0000761C"/>
    <w:rsid w:val="00007965"/>
    <w:rsid w:val="00007BB8"/>
    <w:rsid w:val="00007E72"/>
    <w:rsid w:val="000103DA"/>
    <w:rsid w:val="000103DD"/>
    <w:rsid w:val="000109A8"/>
    <w:rsid w:val="00010E1E"/>
    <w:rsid w:val="000110E5"/>
    <w:rsid w:val="0001145B"/>
    <w:rsid w:val="0001237A"/>
    <w:rsid w:val="00012AF5"/>
    <w:rsid w:val="00012E3D"/>
    <w:rsid w:val="000131A2"/>
    <w:rsid w:val="00013676"/>
    <w:rsid w:val="000139CD"/>
    <w:rsid w:val="00013A8E"/>
    <w:rsid w:val="00013C39"/>
    <w:rsid w:val="00013F88"/>
    <w:rsid w:val="00014116"/>
    <w:rsid w:val="00014553"/>
    <w:rsid w:val="000146EA"/>
    <w:rsid w:val="000148CB"/>
    <w:rsid w:val="00015297"/>
    <w:rsid w:val="00015555"/>
    <w:rsid w:val="000156DC"/>
    <w:rsid w:val="00015CA7"/>
    <w:rsid w:val="000161B0"/>
    <w:rsid w:val="00016557"/>
    <w:rsid w:val="00016630"/>
    <w:rsid w:val="000168E3"/>
    <w:rsid w:val="00016AB8"/>
    <w:rsid w:val="00016C63"/>
    <w:rsid w:val="00016CFC"/>
    <w:rsid w:val="00017192"/>
    <w:rsid w:val="00017946"/>
    <w:rsid w:val="00017D32"/>
    <w:rsid w:val="00017DF1"/>
    <w:rsid w:val="00017FBA"/>
    <w:rsid w:val="00020545"/>
    <w:rsid w:val="000209C6"/>
    <w:rsid w:val="00020AB2"/>
    <w:rsid w:val="00020B3D"/>
    <w:rsid w:val="00020DF3"/>
    <w:rsid w:val="0002102A"/>
    <w:rsid w:val="0002139F"/>
    <w:rsid w:val="000213CC"/>
    <w:rsid w:val="000216F7"/>
    <w:rsid w:val="00021872"/>
    <w:rsid w:val="00021C09"/>
    <w:rsid w:val="00022219"/>
    <w:rsid w:val="000223D9"/>
    <w:rsid w:val="000228BA"/>
    <w:rsid w:val="00022AD6"/>
    <w:rsid w:val="00022F92"/>
    <w:rsid w:val="00023072"/>
    <w:rsid w:val="00023230"/>
    <w:rsid w:val="00023262"/>
    <w:rsid w:val="0002392B"/>
    <w:rsid w:val="00023AE8"/>
    <w:rsid w:val="00023E55"/>
    <w:rsid w:val="0002408F"/>
    <w:rsid w:val="00024600"/>
    <w:rsid w:val="00024F7B"/>
    <w:rsid w:val="00024F82"/>
    <w:rsid w:val="000250A0"/>
    <w:rsid w:val="00025223"/>
    <w:rsid w:val="000256B1"/>
    <w:rsid w:val="000257A7"/>
    <w:rsid w:val="00025FCC"/>
    <w:rsid w:val="00026278"/>
    <w:rsid w:val="0002656E"/>
    <w:rsid w:val="0002731D"/>
    <w:rsid w:val="00027492"/>
    <w:rsid w:val="00030176"/>
    <w:rsid w:val="00030885"/>
    <w:rsid w:val="0003161E"/>
    <w:rsid w:val="000319B3"/>
    <w:rsid w:val="0003238A"/>
    <w:rsid w:val="000325FE"/>
    <w:rsid w:val="000328DF"/>
    <w:rsid w:val="000329E0"/>
    <w:rsid w:val="00032CF1"/>
    <w:rsid w:val="00032DA9"/>
    <w:rsid w:val="00033065"/>
    <w:rsid w:val="000335C4"/>
    <w:rsid w:val="00033721"/>
    <w:rsid w:val="0003398D"/>
    <w:rsid w:val="00033B08"/>
    <w:rsid w:val="00033E85"/>
    <w:rsid w:val="00034628"/>
    <w:rsid w:val="00034684"/>
    <w:rsid w:val="00034B5D"/>
    <w:rsid w:val="00034D5F"/>
    <w:rsid w:val="000358E8"/>
    <w:rsid w:val="00035DAC"/>
    <w:rsid w:val="00036532"/>
    <w:rsid w:val="000367E8"/>
    <w:rsid w:val="000370EF"/>
    <w:rsid w:val="0003758B"/>
    <w:rsid w:val="00037BEA"/>
    <w:rsid w:val="0004021C"/>
    <w:rsid w:val="00040914"/>
    <w:rsid w:val="00040F1B"/>
    <w:rsid w:val="0004108C"/>
    <w:rsid w:val="0004120C"/>
    <w:rsid w:val="000413A0"/>
    <w:rsid w:val="00041EC8"/>
    <w:rsid w:val="000425A9"/>
    <w:rsid w:val="00042AB2"/>
    <w:rsid w:val="000435B2"/>
    <w:rsid w:val="000436E8"/>
    <w:rsid w:val="0004390A"/>
    <w:rsid w:val="00043CA2"/>
    <w:rsid w:val="000440E8"/>
    <w:rsid w:val="0004467D"/>
    <w:rsid w:val="0004596D"/>
    <w:rsid w:val="00045BF2"/>
    <w:rsid w:val="0004603F"/>
    <w:rsid w:val="000464C2"/>
    <w:rsid w:val="00046DBC"/>
    <w:rsid w:val="00046EA0"/>
    <w:rsid w:val="00046F60"/>
    <w:rsid w:val="0004715C"/>
    <w:rsid w:val="00047921"/>
    <w:rsid w:val="00047BC9"/>
    <w:rsid w:val="00050159"/>
    <w:rsid w:val="000501D0"/>
    <w:rsid w:val="000505A6"/>
    <w:rsid w:val="000512EF"/>
    <w:rsid w:val="00051590"/>
    <w:rsid w:val="0005163A"/>
    <w:rsid w:val="00051A6A"/>
    <w:rsid w:val="0005208E"/>
    <w:rsid w:val="000527C6"/>
    <w:rsid w:val="0005280E"/>
    <w:rsid w:val="00053169"/>
    <w:rsid w:val="00053810"/>
    <w:rsid w:val="00053869"/>
    <w:rsid w:val="00053EF6"/>
    <w:rsid w:val="00054228"/>
    <w:rsid w:val="0005450F"/>
    <w:rsid w:val="00054665"/>
    <w:rsid w:val="00054759"/>
    <w:rsid w:val="00054A05"/>
    <w:rsid w:val="00054A7A"/>
    <w:rsid w:val="00054EC4"/>
    <w:rsid w:val="00055161"/>
    <w:rsid w:val="0005654C"/>
    <w:rsid w:val="000566A1"/>
    <w:rsid w:val="00056784"/>
    <w:rsid w:val="000569D7"/>
    <w:rsid w:val="00056BCB"/>
    <w:rsid w:val="00056E14"/>
    <w:rsid w:val="0005764D"/>
    <w:rsid w:val="00057AA3"/>
    <w:rsid w:val="0006013F"/>
    <w:rsid w:val="00060459"/>
    <w:rsid w:val="00060A09"/>
    <w:rsid w:val="00060C53"/>
    <w:rsid w:val="00060D7C"/>
    <w:rsid w:val="00061009"/>
    <w:rsid w:val="0006120B"/>
    <w:rsid w:val="00061A0E"/>
    <w:rsid w:val="00061B77"/>
    <w:rsid w:val="00061F76"/>
    <w:rsid w:val="0006227E"/>
    <w:rsid w:val="00062902"/>
    <w:rsid w:val="00062A26"/>
    <w:rsid w:val="00062D9B"/>
    <w:rsid w:val="00063156"/>
    <w:rsid w:val="00063B4E"/>
    <w:rsid w:val="00064C50"/>
    <w:rsid w:val="000650EA"/>
    <w:rsid w:val="00065686"/>
    <w:rsid w:val="00065973"/>
    <w:rsid w:val="00065F47"/>
    <w:rsid w:val="00066053"/>
    <w:rsid w:val="000665E1"/>
    <w:rsid w:val="00066894"/>
    <w:rsid w:val="00066E4E"/>
    <w:rsid w:val="00066EE8"/>
    <w:rsid w:val="00066F50"/>
    <w:rsid w:val="00066F83"/>
    <w:rsid w:val="000678CA"/>
    <w:rsid w:val="000701CF"/>
    <w:rsid w:val="00070454"/>
    <w:rsid w:val="00070456"/>
    <w:rsid w:val="00070609"/>
    <w:rsid w:val="000714F8"/>
    <w:rsid w:val="00071A8B"/>
    <w:rsid w:val="00072216"/>
    <w:rsid w:val="00072805"/>
    <w:rsid w:val="00072F1D"/>
    <w:rsid w:val="000734EB"/>
    <w:rsid w:val="00073C0B"/>
    <w:rsid w:val="00074019"/>
    <w:rsid w:val="000742D6"/>
    <w:rsid w:val="000749C9"/>
    <w:rsid w:val="00074EC0"/>
    <w:rsid w:val="00074FBC"/>
    <w:rsid w:val="00075036"/>
    <w:rsid w:val="00075439"/>
    <w:rsid w:val="000754A6"/>
    <w:rsid w:val="000757FE"/>
    <w:rsid w:val="0007598B"/>
    <w:rsid w:val="00075E0D"/>
    <w:rsid w:val="00076023"/>
    <w:rsid w:val="000764F4"/>
    <w:rsid w:val="00076614"/>
    <w:rsid w:val="0007674C"/>
    <w:rsid w:val="00076C45"/>
    <w:rsid w:val="00076E05"/>
    <w:rsid w:val="00076E1D"/>
    <w:rsid w:val="0007757D"/>
    <w:rsid w:val="00077E05"/>
    <w:rsid w:val="00077FDE"/>
    <w:rsid w:val="000800CB"/>
    <w:rsid w:val="00080156"/>
    <w:rsid w:val="000806AC"/>
    <w:rsid w:val="000811C7"/>
    <w:rsid w:val="000818CA"/>
    <w:rsid w:val="0008194E"/>
    <w:rsid w:val="00081AE4"/>
    <w:rsid w:val="00081CC1"/>
    <w:rsid w:val="000820B7"/>
    <w:rsid w:val="00083194"/>
    <w:rsid w:val="000833C9"/>
    <w:rsid w:val="000833D3"/>
    <w:rsid w:val="000833E2"/>
    <w:rsid w:val="000835AF"/>
    <w:rsid w:val="000836D1"/>
    <w:rsid w:val="000836F5"/>
    <w:rsid w:val="00083C8E"/>
    <w:rsid w:val="00083E23"/>
    <w:rsid w:val="00083EBD"/>
    <w:rsid w:val="0008436B"/>
    <w:rsid w:val="00084ADE"/>
    <w:rsid w:val="00086048"/>
    <w:rsid w:val="000868B1"/>
    <w:rsid w:val="00086CE8"/>
    <w:rsid w:val="00086DD2"/>
    <w:rsid w:val="00087179"/>
    <w:rsid w:val="00087F43"/>
    <w:rsid w:val="0009008A"/>
    <w:rsid w:val="00090268"/>
    <w:rsid w:val="000903B2"/>
    <w:rsid w:val="00090B6C"/>
    <w:rsid w:val="0009186D"/>
    <w:rsid w:val="000926A2"/>
    <w:rsid w:val="00092863"/>
    <w:rsid w:val="00092BB7"/>
    <w:rsid w:val="00092FC5"/>
    <w:rsid w:val="00093216"/>
    <w:rsid w:val="00093241"/>
    <w:rsid w:val="0009355E"/>
    <w:rsid w:val="00094B07"/>
    <w:rsid w:val="00094D3C"/>
    <w:rsid w:val="00095CAB"/>
    <w:rsid w:val="00095E92"/>
    <w:rsid w:val="000966E9"/>
    <w:rsid w:val="00096864"/>
    <w:rsid w:val="000969AA"/>
    <w:rsid w:val="00096AD1"/>
    <w:rsid w:val="00096C61"/>
    <w:rsid w:val="00096C91"/>
    <w:rsid w:val="00097480"/>
    <w:rsid w:val="0009784B"/>
    <w:rsid w:val="000A04FD"/>
    <w:rsid w:val="000A088D"/>
    <w:rsid w:val="000A1AB9"/>
    <w:rsid w:val="000A1B3E"/>
    <w:rsid w:val="000A22EE"/>
    <w:rsid w:val="000A2315"/>
    <w:rsid w:val="000A23EC"/>
    <w:rsid w:val="000A2729"/>
    <w:rsid w:val="000A27E4"/>
    <w:rsid w:val="000A2820"/>
    <w:rsid w:val="000A293A"/>
    <w:rsid w:val="000A2B08"/>
    <w:rsid w:val="000A3379"/>
    <w:rsid w:val="000A39D3"/>
    <w:rsid w:val="000A3CE2"/>
    <w:rsid w:val="000A4229"/>
    <w:rsid w:val="000A6014"/>
    <w:rsid w:val="000A63AD"/>
    <w:rsid w:val="000A67D1"/>
    <w:rsid w:val="000A7DB6"/>
    <w:rsid w:val="000A7DFA"/>
    <w:rsid w:val="000A7F6F"/>
    <w:rsid w:val="000B004A"/>
    <w:rsid w:val="000B0188"/>
    <w:rsid w:val="000B01F1"/>
    <w:rsid w:val="000B0738"/>
    <w:rsid w:val="000B08E5"/>
    <w:rsid w:val="000B0C51"/>
    <w:rsid w:val="000B0CBD"/>
    <w:rsid w:val="000B12C3"/>
    <w:rsid w:val="000B12ED"/>
    <w:rsid w:val="000B1F08"/>
    <w:rsid w:val="000B2142"/>
    <w:rsid w:val="000B2765"/>
    <w:rsid w:val="000B2AEB"/>
    <w:rsid w:val="000B2CCA"/>
    <w:rsid w:val="000B2FD7"/>
    <w:rsid w:val="000B3744"/>
    <w:rsid w:val="000B4011"/>
    <w:rsid w:val="000B40FB"/>
    <w:rsid w:val="000B4344"/>
    <w:rsid w:val="000B4377"/>
    <w:rsid w:val="000B46BC"/>
    <w:rsid w:val="000B4D54"/>
    <w:rsid w:val="000B4D5C"/>
    <w:rsid w:val="000B4FFC"/>
    <w:rsid w:val="000B50CF"/>
    <w:rsid w:val="000B528E"/>
    <w:rsid w:val="000B53D6"/>
    <w:rsid w:val="000B5441"/>
    <w:rsid w:val="000B562A"/>
    <w:rsid w:val="000B5688"/>
    <w:rsid w:val="000B5707"/>
    <w:rsid w:val="000B5EE8"/>
    <w:rsid w:val="000B65AA"/>
    <w:rsid w:val="000B695E"/>
    <w:rsid w:val="000B6FA5"/>
    <w:rsid w:val="000B7373"/>
    <w:rsid w:val="000B73BB"/>
    <w:rsid w:val="000B7787"/>
    <w:rsid w:val="000B7C7B"/>
    <w:rsid w:val="000B7FF6"/>
    <w:rsid w:val="000C0062"/>
    <w:rsid w:val="000C012F"/>
    <w:rsid w:val="000C058A"/>
    <w:rsid w:val="000C0907"/>
    <w:rsid w:val="000C0DDD"/>
    <w:rsid w:val="000C0E8E"/>
    <w:rsid w:val="000C18A4"/>
    <w:rsid w:val="000C2A5D"/>
    <w:rsid w:val="000C3444"/>
    <w:rsid w:val="000C3765"/>
    <w:rsid w:val="000C3B5D"/>
    <w:rsid w:val="000C5478"/>
    <w:rsid w:val="000C5A03"/>
    <w:rsid w:val="000C5C70"/>
    <w:rsid w:val="000C5E30"/>
    <w:rsid w:val="000C5F87"/>
    <w:rsid w:val="000C60DA"/>
    <w:rsid w:val="000C7457"/>
    <w:rsid w:val="000D0317"/>
    <w:rsid w:val="000D0F2F"/>
    <w:rsid w:val="000D124C"/>
    <w:rsid w:val="000D159E"/>
    <w:rsid w:val="000D1A7E"/>
    <w:rsid w:val="000D1E6B"/>
    <w:rsid w:val="000D1E89"/>
    <w:rsid w:val="000D267F"/>
    <w:rsid w:val="000D26ED"/>
    <w:rsid w:val="000D2B96"/>
    <w:rsid w:val="000D2D6C"/>
    <w:rsid w:val="000D2DBA"/>
    <w:rsid w:val="000D39E8"/>
    <w:rsid w:val="000D3E08"/>
    <w:rsid w:val="000D3E45"/>
    <w:rsid w:val="000D447D"/>
    <w:rsid w:val="000D4CCE"/>
    <w:rsid w:val="000D52AF"/>
    <w:rsid w:val="000D59C1"/>
    <w:rsid w:val="000D682D"/>
    <w:rsid w:val="000D6911"/>
    <w:rsid w:val="000D69A8"/>
    <w:rsid w:val="000D6D21"/>
    <w:rsid w:val="000D7862"/>
    <w:rsid w:val="000D79FC"/>
    <w:rsid w:val="000D7DAF"/>
    <w:rsid w:val="000E039A"/>
    <w:rsid w:val="000E03F7"/>
    <w:rsid w:val="000E0B40"/>
    <w:rsid w:val="000E0CF2"/>
    <w:rsid w:val="000E10C7"/>
    <w:rsid w:val="000E1167"/>
    <w:rsid w:val="000E12C5"/>
    <w:rsid w:val="000E166E"/>
    <w:rsid w:val="000E16CC"/>
    <w:rsid w:val="000E1833"/>
    <w:rsid w:val="000E1990"/>
    <w:rsid w:val="000E20B1"/>
    <w:rsid w:val="000E21CC"/>
    <w:rsid w:val="000E2239"/>
    <w:rsid w:val="000E28C7"/>
    <w:rsid w:val="000E2A4A"/>
    <w:rsid w:val="000E2F51"/>
    <w:rsid w:val="000E3067"/>
    <w:rsid w:val="000E3AC9"/>
    <w:rsid w:val="000E42F2"/>
    <w:rsid w:val="000E469B"/>
    <w:rsid w:val="000E4987"/>
    <w:rsid w:val="000E49D9"/>
    <w:rsid w:val="000E4C38"/>
    <w:rsid w:val="000E4CE5"/>
    <w:rsid w:val="000E4E76"/>
    <w:rsid w:val="000E525D"/>
    <w:rsid w:val="000E5827"/>
    <w:rsid w:val="000E59CC"/>
    <w:rsid w:val="000E5ADE"/>
    <w:rsid w:val="000E5D71"/>
    <w:rsid w:val="000E5DE9"/>
    <w:rsid w:val="000E61FD"/>
    <w:rsid w:val="000E640C"/>
    <w:rsid w:val="000E64CB"/>
    <w:rsid w:val="000E6610"/>
    <w:rsid w:val="000E72E5"/>
    <w:rsid w:val="000E756B"/>
    <w:rsid w:val="000E7A16"/>
    <w:rsid w:val="000E7F0F"/>
    <w:rsid w:val="000F013C"/>
    <w:rsid w:val="000F0C76"/>
    <w:rsid w:val="000F0F1F"/>
    <w:rsid w:val="000F1DDE"/>
    <w:rsid w:val="000F1E99"/>
    <w:rsid w:val="000F2240"/>
    <w:rsid w:val="000F2CB5"/>
    <w:rsid w:val="000F2EE0"/>
    <w:rsid w:val="000F2F23"/>
    <w:rsid w:val="000F31F9"/>
    <w:rsid w:val="000F3207"/>
    <w:rsid w:val="000F3AA7"/>
    <w:rsid w:val="000F3B88"/>
    <w:rsid w:val="000F3B8F"/>
    <w:rsid w:val="000F3D40"/>
    <w:rsid w:val="000F3F69"/>
    <w:rsid w:val="000F45A9"/>
    <w:rsid w:val="000F4672"/>
    <w:rsid w:val="000F5611"/>
    <w:rsid w:val="000F5686"/>
    <w:rsid w:val="000F5E1D"/>
    <w:rsid w:val="000F5E9A"/>
    <w:rsid w:val="000F648B"/>
    <w:rsid w:val="000F6AA1"/>
    <w:rsid w:val="000F700F"/>
    <w:rsid w:val="000F72F9"/>
    <w:rsid w:val="000F75C6"/>
    <w:rsid w:val="001006A7"/>
    <w:rsid w:val="001007DC"/>
    <w:rsid w:val="00100B34"/>
    <w:rsid w:val="00100E08"/>
    <w:rsid w:val="00100EA6"/>
    <w:rsid w:val="0010191B"/>
    <w:rsid w:val="00101C58"/>
    <w:rsid w:val="00101CD7"/>
    <w:rsid w:val="00101F90"/>
    <w:rsid w:val="00102063"/>
    <w:rsid w:val="0010215A"/>
    <w:rsid w:val="00102286"/>
    <w:rsid w:val="0010231C"/>
    <w:rsid w:val="00102D03"/>
    <w:rsid w:val="00103C77"/>
    <w:rsid w:val="00104A90"/>
    <w:rsid w:val="00104CC0"/>
    <w:rsid w:val="00104EE9"/>
    <w:rsid w:val="001054FC"/>
    <w:rsid w:val="0010587E"/>
    <w:rsid w:val="00106695"/>
    <w:rsid w:val="001066B7"/>
    <w:rsid w:val="001077ED"/>
    <w:rsid w:val="00110111"/>
    <w:rsid w:val="00110346"/>
    <w:rsid w:val="001103A9"/>
    <w:rsid w:val="00110770"/>
    <w:rsid w:val="00110958"/>
    <w:rsid w:val="001115B8"/>
    <w:rsid w:val="00111777"/>
    <w:rsid w:val="0011196E"/>
    <w:rsid w:val="00111D5E"/>
    <w:rsid w:val="00111F5F"/>
    <w:rsid w:val="00112137"/>
    <w:rsid w:val="0011240C"/>
    <w:rsid w:val="00112489"/>
    <w:rsid w:val="00112497"/>
    <w:rsid w:val="0011282E"/>
    <w:rsid w:val="00112ADE"/>
    <w:rsid w:val="00112BD1"/>
    <w:rsid w:val="00112ED4"/>
    <w:rsid w:val="00112EF8"/>
    <w:rsid w:val="001131AA"/>
    <w:rsid w:val="0011348A"/>
    <w:rsid w:val="001140D1"/>
    <w:rsid w:val="001140E7"/>
    <w:rsid w:val="001146B0"/>
    <w:rsid w:val="00115163"/>
    <w:rsid w:val="00115EF1"/>
    <w:rsid w:val="001164A8"/>
    <w:rsid w:val="0011653B"/>
    <w:rsid w:val="00116857"/>
    <w:rsid w:val="00116896"/>
    <w:rsid w:val="00116A28"/>
    <w:rsid w:val="00116BB4"/>
    <w:rsid w:val="00117210"/>
    <w:rsid w:val="00117FDF"/>
    <w:rsid w:val="00120A4E"/>
    <w:rsid w:val="00120E77"/>
    <w:rsid w:val="00121CA7"/>
    <w:rsid w:val="00121FBC"/>
    <w:rsid w:val="001222CD"/>
    <w:rsid w:val="00122410"/>
    <w:rsid w:val="00122A2E"/>
    <w:rsid w:val="00122B8F"/>
    <w:rsid w:val="0012326E"/>
    <w:rsid w:val="00123511"/>
    <w:rsid w:val="0012367D"/>
    <w:rsid w:val="001237DE"/>
    <w:rsid w:val="00124099"/>
    <w:rsid w:val="0012413A"/>
    <w:rsid w:val="0012441C"/>
    <w:rsid w:val="001249B9"/>
    <w:rsid w:val="001257D0"/>
    <w:rsid w:val="00126B86"/>
    <w:rsid w:val="00126C10"/>
    <w:rsid w:val="00126EDD"/>
    <w:rsid w:val="00127259"/>
    <w:rsid w:val="001276D2"/>
    <w:rsid w:val="00127DF2"/>
    <w:rsid w:val="001303B2"/>
    <w:rsid w:val="00130B2E"/>
    <w:rsid w:val="00130CB2"/>
    <w:rsid w:val="00130E40"/>
    <w:rsid w:val="001311BE"/>
    <w:rsid w:val="001317F9"/>
    <w:rsid w:val="00131F37"/>
    <w:rsid w:val="00132597"/>
    <w:rsid w:val="001329C7"/>
    <w:rsid w:val="00132A59"/>
    <w:rsid w:val="00132B9E"/>
    <w:rsid w:val="00132CD3"/>
    <w:rsid w:val="00133095"/>
    <w:rsid w:val="00133179"/>
    <w:rsid w:val="001334F2"/>
    <w:rsid w:val="001336A6"/>
    <w:rsid w:val="00133ACE"/>
    <w:rsid w:val="00133D33"/>
    <w:rsid w:val="0013485C"/>
    <w:rsid w:val="00134948"/>
    <w:rsid w:val="00134D5C"/>
    <w:rsid w:val="00134DFE"/>
    <w:rsid w:val="00135162"/>
    <w:rsid w:val="00135A3C"/>
    <w:rsid w:val="00135F9E"/>
    <w:rsid w:val="00136029"/>
    <w:rsid w:val="001361AF"/>
    <w:rsid w:val="001361E5"/>
    <w:rsid w:val="00136A73"/>
    <w:rsid w:val="001372D5"/>
    <w:rsid w:val="00137749"/>
    <w:rsid w:val="001377A8"/>
    <w:rsid w:val="00137B67"/>
    <w:rsid w:val="00140244"/>
    <w:rsid w:val="001406BA"/>
    <w:rsid w:val="001409E3"/>
    <w:rsid w:val="0014133E"/>
    <w:rsid w:val="00141BC4"/>
    <w:rsid w:val="00141D82"/>
    <w:rsid w:val="00142654"/>
    <w:rsid w:val="00142CD3"/>
    <w:rsid w:val="001435D1"/>
    <w:rsid w:val="001435D9"/>
    <w:rsid w:val="00143787"/>
    <w:rsid w:val="0014384E"/>
    <w:rsid w:val="00143E6A"/>
    <w:rsid w:val="001444DB"/>
    <w:rsid w:val="0014548F"/>
    <w:rsid w:val="00145CE6"/>
    <w:rsid w:val="00146503"/>
    <w:rsid w:val="001466C2"/>
    <w:rsid w:val="00146A47"/>
    <w:rsid w:val="00146A97"/>
    <w:rsid w:val="00146C31"/>
    <w:rsid w:val="001473CF"/>
    <w:rsid w:val="0014759A"/>
    <w:rsid w:val="001477CA"/>
    <w:rsid w:val="00147A89"/>
    <w:rsid w:val="00147ECB"/>
    <w:rsid w:val="001505E4"/>
    <w:rsid w:val="00150BF8"/>
    <w:rsid w:val="00151002"/>
    <w:rsid w:val="0015106E"/>
    <w:rsid w:val="001510DD"/>
    <w:rsid w:val="001511BD"/>
    <w:rsid w:val="00151292"/>
    <w:rsid w:val="001513A3"/>
    <w:rsid w:val="00152025"/>
    <w:rsid w:val="001520B1"/>
    <w:rsid w:val="00152278"/>
    <w:rsid w:val="001524D4"/>
    <w:rsid w:val="001526BE"/>
    <w:rsid w:val="001526E1"/>
    <w:rsid w:val="00153DD4"/>
    <w:rsid w:val="00154CA3"/>
    <w:rsid w:val="00154DAC"/>
    <w:rsid w:val="00155C39"/>
    <w:rsid w:val="00157144"/>
    <w:rsid w:val="00157471"/>
    <w:rsid w:val="001601B0"/>
    <w:rsid w:val="00160243"/>
    <w:rsid w:val="0016034E"/>
    <w:rsid w:val="001606C8"/>
    <w:rsid w:val="0016077F"/>
    <w:rsid w:val="00160926"/>
    <w:rsid w:val="00160BE3"/>
    <w:rsid w:val="00160E26"/>
    <w:rsid w:val="001616AB"/>
    <w:rsid w:val="00161A36"/>
    <w:rsid w:val="00161B23"/>
    <w:rsid w:val="00162064"/>
    <w:rsid w:val="00162F0B"/>
    <w:rsid w:val="00163B74"/>
    <w:rsid w:val="00164022"/>
    <w:rsid w:val="00164685"/>
    <w:rsid w:val="00164D1D"/>
    <w:rsid w:val="00165DF2"/>
    <w:rsid w:val="00165E38"/>
    <w:rsid w:val="00165EB4"/>
    <w:rsid w:val="00166430"/>
    <w:rsid w:val="00166769"/>
    <w:rsid w:val="00166A47"/>
    <w:rsid w:val="00167438"/>
    <w:rsid w:val="001679AB"/>
    <w:rsid w:val="00167D78"/>
    <w:rsid w:val="00170651"/>
    <w:rsid w:val="00170742"/>
    <w:rsid w:val="0017078E"/>
    <w:rsid w:val="001707F4"/>
    <w:rsid w:val="00170A06"/>
    <w:rsid w:val="001711E3"/>
    <w:rsid w:val="001714DE"/>
    <w:rsid w:val="00171577"/>
    <w:rsid w:val="0017172A"/>
    <w:rsid w:val="00171799"/>
    <w:rsid w:val="00171EA1"/>
    <w:rsid w:val="00171F2D"/>
    <w:rsid w:val="0017217B"/>
    <w:rsid w:val="00172290"/>
    <w:rsid w:val="001724AF"/>
    <w:rsid w:val="00172516"/>
    <w:rsid w:val="00172A15"/>
    <w:rsid w:val="00172BC5"/>
    <w:rsid w:val="00172DB5"/>
    <w:rsid w:val="00173349"/>
    <w:rsid w:val="00173446"/>
    <w:rsid w:val="001734F9"/>
    <w:rsid w:val="001739F2"/>
    <w:rsid w:val="00173F9B"/>
    <w:rsid w:val="00174134"/>
    <w:rsid w:val="00174863"/>
    <w:rsid w:val="001748B1"/>
    <w:rsid w:val="0017557F"/>
    <w:rsid w:val="00175AE9"/>
    <w:rsid w:val="00176483"/>
    <w:rsid w:val="001767DF"/>
    <w:rsid w:val="00176BD0"/>
    <w:rsid w:val="00176C21"/>
    <w:rsid w:val="00176C9D"/>
    <w:rsid w:val="00176EE8"/>
    <w:rsid w:val="001770A7"/>
    <w:rsid w:val="001777F8"/>
    <w:rsid w:val="00177FD6"/>
    <w:rsid w:val="001801A6"/>
    <w:rsid w:val="001802A5"/>
    <w:rsid w:val="001802E4"/>
    <w:rsid w:val="001806C6"/>
    <w:rsid w:val="001809A0"/>
    <w:rsid w:val="00180E6D"/>
    <w:rsid w:val="0018138E"/>
    <w:rsid w:val="001818C5"/>
    <w:rsid w:val="00181B95"/>
    <w:rsid w:val="00182483"/>
    <w:rsid w:val="001827C2"/>
    <w:rsid w:val="00182AA4"/>
    <w:rsid w:val="00182D2F"/>
    <w:rsid w:val="00183054"/>
    <w:rsid w:val="00183153"/>
    <w:rsid w:val="0018404B"/>
    <w:rsid w:val="001844F8"/>
    <w:rsid w:val="001847DF"/>
    <w:rsid w:val="00184879"/>
    <w:rsid w:val="0018502B"/>
    <w:rsid w:val="0018519C"/>
    <w:rsid w:val="001852CA"/>
    <w:rsid w:val="001852D6"/>
    <w:rsid w:val="001855A1"/>
    <w:rsid w:val="00185BA2"/>
    <w:rsid w:val="00185F6A"/>
    <w:rsid w:val="001860D3"/>
    <w:rsid w:val="00186241"/>
    <w:rsid w:val="0018647B"/>
    <w:rsid w:val="001865BD"/>
    <w:rsid w:val="00186CE0"/>
    <w:rsid w:val="00186DF5"/>
    <w:rsid w:val="001870E2"/>
    <w:rsid w:val="001870F5"/>
    <w:rsid w:val="001877CA"/>
    <w:rsid w:val="001877EC"/>
    <w:rsid w:val="00187838"/>
    <w:rsid w:val="00187D61"/>
    <w:rsid w:val="00187E8C"/>
    <w:rsid w:val="001901A1"/>
    <w:rsid w:val="0019048F"/>
    <w:rsid w:val="001905F3"/>
    <w:rsid w:val="00190ADB"/>
    <w:rsid w:val="00190B94"/>
    <w:rsid w:val="00190D04"/>
    <w:rsid w:val="0019230D"/>
    <w:rsid w:val="001925ED"/>
    <w:rsid w:val="00192F7B"/>
    <w:rsid w:val="001932C9"/>
    <w:rsid w:val="0019338E"/>
    <w:rsid w:val="00193C1A"/>
    <w:rsid w:val="00193E0D"/>
    <w:rsid w:val="00194541"/>
    <w:rsid w:val="001948A8"/>
    <w:rsid w:val="00194D45"/>
    <w:rsid w:val="00194EB7"/>
    <w:rsid w:val="001954E7"/>
    <w:rsid w:val="0019594A"/>
    <w:rsid w:val="00196320"/>
    <w:rsid w:val="0019653B"/>
    <w:rsid w:val="00197346"/>
    <w:rsid w:val="001974A8"/>
    <w:rsid w:val="00197744"/>
    <w:rsid w:val="00197F54"/>
    <w:rsid w:val="001A0001"/>
    <w:rsid w:val="001A00BF"/>
    <w:rsid w:val="001A0118"/>
    <w:rsid w:val="001A082E"/>
    <w:rsid w:val="001A0865"/>
    <w:rsid w:val="001A08A7"/>
    <w:rsid w:val="001A1295"/>
    <w:rsid w:val="001A1718"/>
    <w:rsid w:val="001A193D"/>
    <w:rsid w:val="001A19A6"/>
    <w:rsid w:val="001A1F51"/>
    <w:rsid w:val="001A2183"/>
    <w:rsid w:val="001A2231"/>
    <w:rsid w:val="001A2728"/>
    <w:rsid w:val="001A2DDF"/>
    <w:rsid w:val="001A2FA4"/>
    <w:rsid w:val="001A316A"/>
    <w:rsid w:val="001A3557"/>
    <w:rsid w:val="001A3579"/>
    <w:rsid w:val="001A3614"/>
    <w:rsid w:val="001A3B3F"/>
    <w:rsid w:val="001A3EE8"/>
    <w:rsid w:val="001A4909"/>
    <w:rsid w:val="001A493B"/>
    <w:rsid w:val="001A4A6B"/>
    <w:rsid w:val="001A5598"/>
    <w:rsid w:val="001A5922"/>
    <w:rsid w:val="001A5F79"/>
    <w:rsid w:val="001A5FEC"/>
    <w:rsid w:val="001A6254"/>
    <w:rsid w:val="001A6B31"/>
    <w:rsid w:val="001A6C82"/>
    <w:rsid w:val="001A73A6"/>
    <w:rsid w:val="001A7A12"/>
    <w:rsid w:val="001A7B6D"/>
    <w:rsid w:val="001B01CE"/>
    <w:rsid w:val="001B0451"/>
    <w:rsid w:val="001B0EE2"/>
    <w:rsid w:val="001B17B8"/>
    <w:rsid w:val="001B189C"/>
    <w:rsid w:val="001B1C8C"/>
    <w:rsid w:val="001B23DF"/>
    <w:rsid w:val="001B251E"/>
    <w:rsid w:val="001B2635"/>
    <w:rsid w:val="001B3268"/>
    <w:rsid w:val="001B34FB"/>
    <w:rsid w:val="001B36FA"/>
    <w:rsid w:val="001B375F"/>
    <w:rsid w:val="001B42C7"/>
    <w:rsid w:val="001B42F2"/>
    <w:rsid w:val="001B49E5"/>
    <w:rsid w:val="001B4F36"/>
    <w:rsid w:val="001B54D4"/>
    <w:rsid w:val="001B58A4"/>
    <w:rsid w:val="001B5A15"/>
    <w:rsid w:val="001B5A25"/>
    <w:rsid w:val="001B5D3E"/>
    <w:rsid w:val="001B646A"/>
    <w:rsid w:val="001B6C7A"/>
    <w:rsid w:val="001B6F2F"/>
    <w:rsid w:val="001C002A"/>
    <w:rsid w:val="001C02C4"/>
    <w:rsid w:val="001C03A0"/>
    <w:rsid w:val="001C043F"/>
    <w:rsid w:val="001C1833"/>
    <w:rsid w:val="001C1DEB"/>
    <w:rsid w:val="001C1EA6"/>
    <w:rsid w:val="001C27F6"/>
    <w:rsid w:val="001C2815"/>
    <w:rsid w:val="001C2824"/>
    <w:rsid w:val="001C3529"/>
    <w:rsid w:val="001C36C8"/>
    <w:rsid w:val="001C3B75"/>
    <w:rsid w:val="001C3FDD"/>
    <w:rsid w:val="001C4045"/>
    <w:rsid w:val="001C4362"/>
    <w:rsid w:val="001C44C5"/>
    <w:rsid w:val="001C5AD8"/>
    <w:rsid w:val="001C62DE"/>
    <w:rsid w:val="001C6F03"/>
    <w:rsid w:val="001C7199"/>
    <w:rsid w:val="001C71A3"/>
    <w:rsid w:val="001C75E9"/>
    <w:rsid w:val="001C79A0"/>
    <w:rsid w:val="001C7AAF"/>
    <w:rsid w:val="001C7CA4"/>
    <w:rsid w:val="001D00F0"/>
    <w:rsid w:val="001D01B5"/>
    <w:rsid w:val="001D04BE"/>
    <w:rsid w:val="001D0AB3"/>
    <w:rsid w:val="001D0F13"/>
    <w:rsid w:val="001D1205"/>
    <w:rsid w:val="001D15A7"/>
    <w:rsid w:val="001D19DA"/>
    <w:rsid w:val="001D1DCF"/>
    <w:rsid w:val="001D2B5F"/>
    <w:rsid w:val="001D317F"/>
    <w:rsid w:val="001D33A8"/>
    <w:rsid w:val="001D34BB"/>
    <w:rsid w:val="001D34D7"/>
    <w:rsid w:val="001D3A3F"/>
    <w:rsid w:val="001D3BE0"/>
    <w:rsid w:val="001D40F4"/>
    <w:rsid w:val="001D4425"/>
    <w:rsid w:val="001D469C"/>
    <w:rsid w:val="001D4B1E"/>
    <w:rsid w:val="001D4CF9"/>
    <w:rsid w:val="001D529C"/>
    <w:rsid w:val="001D57A9"/>
    <w:rsid w:val="001D61DE"/>
    <w:rsid w:val="001D6414"/>
    <w:rsid w:val="001D6915"/>
    <w:rsid w:val="001D6ED1"/>
    <w:rsid w:val="001D742B"/>
    <w:rsid w:val="001D7623"/>
    <w:rsid w:val="001D7924"/>
    <w:rsid w:val="001D7CB7"/>
    <w:rsid w:val="001D7E48"/>
    <w:rsid w:val="001E04E1"/>
    <w:rsid w:val="001E05F7"/>
    <w:rsid w:val="001E0851"/>
    <w:rsid w:val="001E0F29"/>
    <w:rsid w:val="001E1838"/>
    <w:rsid w:val="001E1A90"/>
    <w:rsid w:val="001E1C13"/>
    <w:rsid w:val="001E1E90"/>
    <w:rsid w:val="001E2DC4"/>
    <w:rsid w:val="001E2E81"/>
    <w:rsid w:val="001E2F7D"/>
    <w:rsid w:val="001E31B5"/>
    <w:rsid w:val="001E33D9"/>
    <w:rsid w:val="001E4AFD"/>
    <w:rsid w:val="001E4C17"/>
    <w:rsid w:val="001E514B"/>
    <w:rsid w:val="001E5233"/>
    <w:rsid w:val="001E5694"/>
    <w:rsid w:val="001E68FF"/>
    <w:rsid w:val="001E6987"/>
    <w:rsid w:val="001E6AC6"/>
    <w:rsid w:val="001E6C86"/>
    <w:rsid w:val="001E6E9B"/>
    <w:rsid w:val="001E71A9"/>
    <w:rsid w:val="001E71F6"/>
    <w:rsid w:val="001E7350"/>
    <w:rsid w:val="001E79AC"/>
    <w:rsid w:val="001E7BC9"/>
    <w:rsid w:val="001F04CB"/>
    <w:rsid w:val="001F074D"/>
    <w:rsid w:val="001F0A03"/>
    <w:rsid w:val="001F0A16"/>
    <w:rsid w:val="001F0DC5"/>
    <w:rsid w:val="001F0ED3"/>
    <w:rsid w:val="001F0EFA"/>
    <w:rsid w:val="001F149B"/>
    <w:rsid w:val="001F1D11"/>
    <w:rsid w:val="001F2431"/>
    <w:rsid w:val="001F25EC"/>
    <w:rsid w:val="001F278F"/>
    <w:rsid w:val="001F2863"/>
    <w:rsid w:val="001F2991"/>
    <w:rsid w:val="001F2ADB"/>
    <w:rsid w:val="001F2BA0"/>
    <w:rsid w:val="001F2E57"/>
    <w:rsid w:val="001F2E67"/>
    <w:rsid w:val="001F309B"/>
    <w:rsid w:val="001F30E9"/>
    <w:rsid w:val="001F3337"/>
    <w:rsid w:val="001F35D8"/>
    <w:rsid w:val="001F3914"/>
    <w:rsid w:val="001F3EC6"/>
    <w:rsid w:val="001F412B"/>
    <w:rsid w:val="001F43EB"/>
    <w:rsid w:val="001F48D5"/>
    <w:rsid w:val="001F49BD"/>
    <w:rsid w:val="001F4AA5"/>
    <w:rsid w:val="001F4B7F"/>
    <w:rsid w:val="001F4D04"/>
    <w:rsid w:val="001F4FDD"/>
    <w:rsid w:val="001F50E3"/>
    <w:rsid w:val="001F6A82"/>
    <w:rsid w:val="001F6BE7"/>
    <w:rsid w:val="001F6F3B"/>
    <w:rsid w:val="001F7003"/>
    <w:rsid w:val="001F737A"/>
    <w:rsid w:val="001F7580"/>
    <w:rsid w:val="0020028B"/>
    <w:rsid w:val="0020070C"/>
    <w:rsid w:val="00201698"/>
    <w:rsid w:val="00201E00"/>
    <w:rsid w:val="00202336"/>
    <w:rsid w:val="00202340"/>
    <w:rsid w:val="0020266B"/>
    <w:rsid w:val="00202FA3"/>
    <w:rsid w:val="002035B1"/>
    <w:rsid w:val="002036E6"/>
    <w:rsid w:val="00203796"/>
    <w:rsid w:val="00203999"/>
    <w:rsid w:val="00204322"/>
    <w:rsid w:val="0020476B"/>
    <w:rsid w:val="00205A7B"/>
    <w:rsid w:val="0020646F"/>
    <w:rsid w:val="00206480"/>
    <w:rsid w:val="00206523"/>
    <w:rsid w:val="00206A73"/>
    <w:rsid w:val="00206E11"/>
    <w:rsid w:val="002070AB"/>
    <w:rsid w:val="002074F9"/>
    <w:rsid w:val="00207B9A"/>
    <w:rsid w:val="00207C4F"/>
    <w:rsid w:val="002103C5"/>
    <w:rsid w:val="00210454"/>
    <w:rsid w:val="002106EC"/>
    <w:rsid w:val="0021089B"/>
    <w:rsid w:val="00210A3C"/>
    <w:rsid w:val="00210C49"/>
    <w:rsid w:val="00211343"/>
    <w:rsid w:val="002113DF"/>
    <w:rsid w:val="002117E8"/>
    <w:rsid w:val="00211978"/>
    <w:rsid w:val="002119FD"/>
    <w:rsid w:val="00211C4C"/>
    <w:rsid w:val="0021282E"/>
    <w:rsid w:val="00212A96"/>
    <w:rsid w:val="00212E99"/>
    <w:rsid w:val="0021321F"/>
    <w:rsid w:val="0021329F"/>
    <w:rsid w:val="00213590"/>
    <w:rsid w:val="0021359C"/>
    <w:rsid w:val="002136A2"/>
    <w:rsid w:val="00213919"/>
    <w:rsid w:val="00213F5F"/>
    <w:rsid w:val="00214515"/>
    <w:rsid w:val="002148E3"/>
    <w:rsid w:val="002151A5"/>
    <w:rsid w:val="0021544F"/>
    <w:rsid w:val="00215453"/>
    <w:rsid w:val="0021562D"/>
    <w:rsid w:val="00215896"/>
    <w:rsid w:val="00215C50"/>
    <w:rsid w:val="00216000"/>
    <w:rsid w:val="0021652D"/>
    <w:rsid w:val="002167E2"/>
    <w:rsid w:val="00216E53"/>
    <w:rsid w:val="00216EF9"/>
    <w:rsid w:val="002172DF"/>
    <w:rsid w:val="002172E3"/>
    <w:rsid w:val="002173E5"/>
    <w:rsid w:val="00217425"/>
    <w:rsid w:val="00217A8C"/>
    <w:rsid w:val="00217E67"/>
    <w:rsid w:val="00217EDC"/>
    <w:rsid w:val="0022007B"/>
    <w:rsid w:val="00220374"/>
    <w:rsid w:val="002203BE"/>
    <w:rsid w:val="002210BE"/>
    <w:rsid w:val="002212AF"/>
    <w:rsid w:val="002213FF"/>
    <w:rsid w:val="002219C4"/>
    <w:rsid w:val="002222FD"/>
    <w:rsid w:val="002223A7"/>
    <w:rsid w:val="002225E4"/>
    <w:rsid w:val="0022309D"/>
    <w:rsid w:val="00223127"/>
    <w:rsid w:val="002232BE"/>
    <w:rsid w:val="002233CE"/>
    <w:rsid w:val="00223845"/>
    <w:rsid w:val="00223A29"/>
    <w:rsid w:val="00224264"/>
    <w:rsid w:val="00224B76"/>
    <w:rsid w:val="00224C9E"/>
    <w:rsid w:val="00225297"/>
    <w:rsid w:val="002257B7"/>
    <w:rsid w:val="00225946"/>
    <w:rsid w:val="00226063"/>
    <w:rsid w:val="00226246"/>
    <w:rsid w:val="0022693C"/>
    <w:rsid w:val="00226DCF"/>
    <w:rsid w:val="00227088"/>
    <w:rsid w:val="00227C33"/>
    <w:rsid w:val="00227C59"/>
    <w:rsid w:val="00227D9D"/>
    <w:rsid w:val="00227E9A"/>
    <w:rsid w:val="002305EC"/>
    <w:rsid w:val="00231475"/>
    <w:rsid w:val="00231A3E"/>
    <w:rsid w:val="00231ADA"/>
    <w:rsid w:val="00231AED"/>
    <w:rsid w:val="00232220"/>
    <w:rsid w:val="0023392B"/>
    <w:rsid w:val="00233B9B"/>
    <w:rsid w:val="00233DA7"/>
    <w:rsid w:val="00233EBA"/>
    <w:rsid w:val="0023411B"/>
    <w:rsid w:val="002342BB"/>
    <w:rsid w:val="00234E2D"/>
    <w:rsid w:val="00234E75"/>
    <w:rsid w:val="00234FCB"/>
    <w:rsid w:val="00235315"/>
    <w:rsid w:val="002353D3"/>
    <w:rsid w:val="00235969"/>
    <w:rsid w:val="00235D49"/>
    <w:rsid w:val="00235FCD"/>
    <w:rsid w:val="0023608A"/>
    <w:rsid w:val="00236101"/>
    <w:rsid w:val="00236615"/>
    <w:rsid w:val="002366DC"/>
    <w:rsid w:val="00236766"/>
    <w:rsid w:val="00236809"/>
    <w:rsid w:val="00236C23"/>
    <w:rsid w:val="00236FC6"/>
    <w:rsid w:val="00237655"/>
    <w:rsid w:val="002377F2"/>
    <w:rsid w:val="00237A6E"/>
    <w:rsid w:val="00237C8A"/>
    <w:rsid w:val="002402B4"/>
    <w:rsid w:val="002404EC"/>
    <w:rsid w:val="0024060B"/>
    <w:rsid w:val="00240DA4"/>
    <w:rsid w:val="00241025"/>
    <w:rsid w:val="00241079"/>
    <w:rsid w:val="0024130B"/>
    <w:rsid w:val="002413C4"/>
    <w:rsid w:val="00241DEE"/>
    <w:rsid w:val="0024201D"/>
    <w:rsid w:val="0024232C"/>
    <w:rsid w:val="002424EB"/>
    <w:rsid w:val="002426AD"/>
    <w:rsid w:val="00242AFC"/>
    <w:rsid w:val="00242B60"/>
    <w:rsid w:val="00242C24"/>
    <w:rsid w:val="00242C4F"/>
    <w:rsid w:val="00243528"/>
    <w:rsid w:val="00243DBA"/>
    <w:rsid w:val="00243DF6"/>
    <w:rsid w:val="00243E24"/>
    <w:rsid w:val="0024449B"/>
    <w:rsid w:val="00244658"/>
    <w:rsid w:val="00244C3C"/>
    <w:rsid w:val="0024509C"/>
    <w:rsid w:val="002455B1"/>
    <w:rsid w:val="002455DA"/>
    <w:rsid w:val="002456FB"/>
    <w:rsid w:val="0024601D"/>
    <w:rsid w:val="00246698"/>
    <w:rsid w:val="00246786"/>
    <w:rsid w:val="002467A8"/>
    <w:rsid w:val="0024692B"/>
    <w:rsid w:val="00247247"/>
    <w:rsid w:val="0024754D"/>
    <w:rsid w:val="002479F0"/>
    <w:rsid w:val="00247A3D"/>
    <w:rsid w:val="00247A97"/>
    <w:rsid w:val="00247C3A"/>
    <w:rsid w:val="00250323"/>
    <w:rsid w:val="00250472"/>
    <w:rsid w:val="0025099B"/>
    <w:rsid w:val="00250C5C"/>
    <w:rsid w:val="00250CC2"/>
    <w:rsid w:val="00250EDB"/>
    <w:rsid w:val="00250EEF"/>
    <w:rsid w:val="00251212"/>
    <w:rsid w:val="0025160E"/>
    <w:rsid w:val="00251652"/>
    <w:rsid w:val="00251B86"/>
    <w:rsid w:val="00251D03"/>
    <w:rsid w:val="00252023"/>
    <w:rsid w:val="00252A7F"/>
    <w:rsid w:val="00253780"/>
    <w:rsid w:val="002537C6"/>
    <w:rsid w:val="00254175"/>
    <w:rsid w:val="00254437"/>
    <w:rsid w:val="0025465A"/>
    <w:rsid w:val="00254A1E"/>
    <w:rsid w:val="00254A39"/>
    <w:rsid w:val="00254D2E"/>
    <w:rsid w:val="00255E33"/>
    <w:rsid w:val="00255EB9"/>
    <w:rsid w:val="00256243"/>
    <w:rsid w:val="00256A1F"/>
    <w:rsid w:val="00256E26"/>
    <w:rsid w:val="002578BF"/>
    <w:rsid w:val="00257C2A"/>
    <w:rsid w:val="00257E1F"/>
    <w:rsid w:val="00260006"/>
    <w:rsid w:val="00260703"/>
    <w:rsid w:val="00260C96"/>
    <w:rsid w:val="00261B94"/>
    <w:rsid w:val="002622B9"/>
    <w:rsid w:val="002622ED"/>
    <w:rsid w:val="00262328"/>
    <w:rsid w:val="00262730"/>
    <w:rsid w:val="00262DA8"/>
    <w:rsid w:val="00264278"/>
    <w:rsid w:val="002648B7"/>
    <w:rsid w:val="002656B7"/>
    <w:rsid w:val="00265A21"/>
    <w:rsid w:val="00265DE2"/>
    <w:rsid w:val="00265E1E"/>
    <w:rsid w:val="00266100"/>
    <w:rsid w:val="0026628D"/>
    <w:rsid w:val="002665A8"/>
    <w:rsid w:val="00266831"/>
    <w:rsid w:val="00266F1E"/>
    <w:rsid w:val="00267486"/>
    <w:rsid w:val="002676FC"/>
    <w:rsid w:val="00267828"/>
    <w:rsid w:val="002679E5"/>
    <w:rsid w:val="00267ACC"/>
    <w:rsid w:val="00267D7E"/>
    <w:rsid w:val="002700DC"/>
    <w:rsid w:val="00270EC4"/>
    <w:rsid w:val="00271275"/>
    <w:rsid w:val="00271F50"/>
    <w:rsid w:val="00272282"/>
    <w:rsid w:val="002728F6"/>
    <w:rsid w:val="00272E9C"/>
    <w:rsid w:val="00273174"/>
    <w:rsid w:val="00273596"/>
    <w:rsid w:val="0027366D"/>
    <w:rsid w:val="00273872"/>
    <w:rsid w:val="00273BA1"/>
    <w:rsid w:val="00274482"/>
    <w:rsid w:val="0027453F"/>
    <w:rsid w:val="00274847"/>
    <w:rsid w:val="00274A54"/>
    <w:rsid w:val="00274C45"/>
    <w:rsid w:val="00274F49"/>
    <w:rsid w:val="00275118"/>
    <w:rsid w:val="00275344"/>
    <w:rsid w:val="00275402"/>
    <w:rsid w:val="00275703"/>
    <w:rsid w:val="00275E38"/>
    <w:rsid w:val="00275F34"/>
    <w:rsid w:val="0027657C"/>
    <w:rsid w:val="00280501"/>
    <w:rsid w:val="0028073A"/>
    <w:rsid w:val="00281587"/>
    <w:rsid w:val="0028169C"/>
    <w:rsid w:val="00281E80"/>
    <w:rsid w:val="00281E84"/>
    <w:rsid w:val="002827FD"/>
    <w:rsid w:val="00282B03"/>
    <w:rsid w:val="00282E5B"/>
    <w:rsid w:val="00282E5F"/>
    <w:rsid w:val="00282F2D"/>
    <w:rsid w:val="00283F64"/>
    <w:rsid w:val="0028429E"/>
    <w:rsid w:val="002843BC"/>
    <w:rsid w:val="00284695"/>
    <w:rsid w:val="0028530F"/>
    <w:rsid w:val="0028569B"/>
    <w:rsid w:val="00285A30"/>
    <w:rsid w:val="002863E3"/>
    <w:rsid w:val="00286467"/>
    <w:rsid w:val="0028674D"/>
    <w:rsid w:val="00286882"/>
    <w:rsid w:val="00286FD4"/>
    <w:rsid w:val="0028721F"/>
    <w:rsid w:val="00287261"/>
    <w:rsid w:val="002874C3"/>
    <w:rsid w:val="00287C3E"/>
    <w:rsid w:val="00287EC2"/>
    <w:rsid w:val="00287FB4"/>
    <w:rsid w:val="0029017E"/>
    <w:rsid w:val="0029054C"/>
    <w:rsid w:val="0029104B"/>
    <w:rsid w:val="0029151B"/>
    <w:rsid w:val="00291A35"/>
    <w:rsid w:val="00292019"/>
    <w:rsid w:val="0029210E"/>
    <w:rsid w:val="00292214"/>
    <w:rsid w:val="00292713"/>
    <w:rsid w:val="00292C55"/>
    <w:rsid w:val="00292DD3"/>
    <w:rsid w:val="00293052"/>
    <w:rsid w:val="00293C4A"/>
    <w:rsid w:val="00293CBD"/>
    <w:rsid w:val="0029436D"/>
    <w:rsid w:val="002949A2"/>
    <w:rsid w:val="002951D9"/>
    <w:rsid w:val="002952DA"/>
    <w:rsid w:val="002954A8"/>
    <w:rsid w:val="002954CD"/>
    <w:rsid w:val="002958C8"/>
    <w:rsid w:val="00295B8F"/>
    <w:rsid w:val="00295D2D"/>
    <w:rsid w:val="0029655D"/>
    <w:rsid w:val="00296AA5"/>
    <w:rsid w:val="00297621"/>
    <w:rsid w:val="002979F1"/>
    <w:rsid w:val="00297B59"/>
    <w:rsid w:val="00297CB5"/>
    <w:rsid w:val="00297DE2"/>
    <w:rsid w:val="00297E78"/>
    <w:rsid w:val="002A1037"/>
    <w:rsid w:val="002A125C"/>
    <w:rsid w:val="002A12EA"/>
    <w:rsid w:val="002A1691"/>
    <w:rsid w:val="002A2111"/>
    <w:rsid w:val="002A21D5"/>
    <w:rsid w:val="002A2376"/>
    <w:rsid w:val="002A2805"/>
    <w:rsid w:val="002A2B65"/>
    <w:rsid w:val="002A3DDD"/>
    <w:rsid w:val="002A48FA"/>
    <w:rsid w:val="002A4D7F"/>
    <w:rsid w:val="002A52BE"/>
    <w:rsid w:val="002A5469"/>
    <w:rsid w:val="002A6DDB"/>
    <w:rsid w:val="002A72B8"/>
    <w:rsid w:val="002A72BD"/>
    <w:rsid w:val="002A72F3"/>
    <w:rsid w:val="002A74FB"/>
    <w:rsid w:val="002A76D5"/>
    <w:rsid w:val="002B034C"/>
    <w:rsid w:val="002B03E8"/>
    <w:rsid w:val="002B06AE"/>
    <w:rsid w:val="002B0F63"/>
    <w:rsid w:val="002B1438"/>
    <w:rsid w:val="002B1522"/>
    <w:rsid w:val="002B15BA"/>
    <w:rsid w:val="002B1885"/>
    <w:rsid w:val="002B1AFA"/>
    <w:rsid w:val="002B1DF5"/>
    <w:rsid w:val="002B2194"/>
    <w:rsid w:val="002B283C"/>
    <w:rsid w:val="002B3409"/>
    <w:rsid w:val="002B35A2"/>
    <w:rsid w:val="002B360A"/>
    <w:rsid w:val="002B3F42"/>
    <w:rsid w:val="002B4434"/>
    <w:rsid w:val="002B4440"/>
    <w:rsid w:val="002B4755"/>
    <w:rsid w:val="002B4A67"/>
    <w:rsid w:val="002B4FA8"/>
    <w:rsid w:val="002B538A"/>
    <w:rsid w:val="002B654D"/>
    <w:rsid w:val="002B665D"/>
    <w:rsid w:val="002B6BF4"/>
    <w:rsid w:val="002B6E48"/>
    <w:rsid w:val="002B705F"/>
    <w:rsid w:val="002B7563"/>
    <w:rsid w:val="002C003B"/>
    <w:rsid w:val="002C05F2"/>
    <w:rsid w:val="002C07DB"/>
    <w:rsid w:val="002C0A37"/>
    <w:rsid w:val="002C1304"/>
    <w:rsid w:val="002C1833"/>
    <w:rsid w:val="002C1D12"/>
    <w:rsid w:val="002C1E66"/>
    <w:rsid w:val="002C1F2B"/>
    <w:rsid w:val="002C2199"/>
    <w:rsid w:val="002C2499"/>
    <w:rsid w:val="002C278C"/>
    <w:rsid w:val="002C2797"/>
    <w:rsid w:val="002C2A15"/>
    <w:rsid w:val="002C2CC8"/>
    <w:rsid w:val="002C2D05"/>
    <w:rsid w:val="002C2FE8"/>
    <w:rsid w:val="002C31DC"/>
    <w:rsid w:val="002C3F02"/>
    <w:rsid w:val="002C41A0"/>
    <w:rsid w:val="002C5548"/>
    <w:rsid w:val="002C5A46"/>
    <w:rsid w:val="002C5CF3"/>
    <w:rsid w:val="002C6025"/>
    <w:rsid w:val="002C619D"/>
    <w:rsid w:val="002C648A"/>
    <w:rsid w:val="002C699F"/>
    <w:rsid w:val="002C6AC2"/>
    <w:rsid w:val="002C71D8"/>
    <w:rsid w:val="002C7564"/>
    <w:rsid w:val="002C7661"/>
    <w:rsid w:val="002C7E3B"/>
    <w:rsid w:val="002D0ED7"/>
    <w:rsid w:val="002D1418"/>
    <w:rsid w:val="002D14C0"/>
    <w:rsid w:val="002D2593"/>
    <w:rsid w:val="002D2A1C"/>
    <w:rsid w:val="002D2A3A"/>
    <w:rsid w:val="002D2BA9"/>
    <w:rsid w:val="002D2CB2"/>
    <w:rsid w:val="002D300B"/>
    <w:rsid w:val="002D3275"/>
    <w:rsid w:val="002D3536"/>
    <w:rsid w:val="002D3D29"/>
    <w:rsid w:val="002D43B2"/>
    <w:rsid w:val="002D457D"/>
    <w:rsid w:val="002D5132"/>
    <w:rsid w:val="002D5996"/>
    <w:rsid w:val="002D5ECE"/>
    <w:rsid w:val="002D5F54"/>
    <w:rsid w:val="002D627D"/>
    <w:rsid w:val="002D65AA"/>
    <w:rsid w:val="002D696A"/>
    <w:rsid w:val="002D6973"/>
    <w:rsid w:val="002D6E54"/>
    <w:rsid w:val="002D6FD9"/>
    <w:rsid w:val="002D712A"/>
    <w:rsid w:val="002D735B"/>
    <w:rsid w:val="002D7507"/>
    <w:rsid w:val="002E01AF"/>
    <w:rsid w:val="002E02EA"/>
    <w:rsid w:val="002E0E2A"/>
    <w:rsid w:val="002E1CEE"/>
    <w:rsid w:val="002E1E40"/>
    <w:rsid w:val="002E2A7C"/>
    <w:rsid w:val="002E2DCA"/>
    <w:rsid w:val="002E3872"/>
    <w:rsid w:val="002E39F1"/>
    <w:rsid w:val="002E4779"/>
    <w:rsid w:val="002E48BA"/>
    <w:rsid w:val="002E4A30"/>
    <w:rsid w:val="002E4B12"/>
    <w:rsid w:val="002E4C77"/>
    <w:rsid w:val="002E4FC7"/>
    <w:rsid w:val="002E5134"/>
    <w:rsid w:val="002E57A2"/>
    <w:rsid w:val="002E57F1"/>
    <w:rsid w:val="002E5C41"/>
    <w:rsid w:val="002E6624"/>
    <w:rsid w:val="002E6859"/>
    <w:rsid w:val="002E6E80"/>
    <w:rsid w:val="002E70FC"/>
    <w:rsid w:val="002E71D7"/>
    <w:rsid w:val="002E7203"/>
    <w:rsid w:val="002E74AC"/>
    <w:rsid w:val="002E7774"/>
    <w:rsid w:val="002E7E44"/>
    <w:rsid w:val="002E7F14"/>
    <w:rsid w:val="002E7F88"/>
    <w:rsid w:val="002F0AFF"/>
    <w:rsid w:val="002F0B2E"/>
    <w:rsid w:val="002F0F5D"/>
    <w:rsid w:val="002F191E"/>
    <w:rsid w:val="002F1F91"/>
    <w:rsid w:val="002F227C"/>
    <w:rsid w:val="002F26B4"/>
    <w:rsid w:val="002F27BB"/>
    <w:rsid w:val="002F337E"/>
    <w:rsid w:val="002F3449"/>
    <w:rsid w:val="002F3BD0"/>
    <w:rsid w:val="002F43FF"/>
    <w:rsid w:val="002F442D"/>
    <w:rsid w:val="002F4C1F"/>
    <w:rsid w:val="002F4D95"/>
    <w:rsid w:val="002F53C0"/>
    <w:rsid w:val="002F585C"/>
    <w:rsid w:val="002F67A4"/>
    <w:rsid w:val="002F6CBB"/>
    <w:rsid w:val="002F726B"/>
    <w:rsid w:val="002F72D3"/>
    <w:rsid w:val="002F7D13"/>
    <w:rsid w:val="003005E3"/>
    <w:rsid w:val="00300651"/>
    <w:rsid w:val="00300C20"/>
    <w:rsid w:val="00300CEA"/>
    <w:rsid w:val="0030175D"/>
    <w:rsid w:val="0030208B"/>
    <w:rsid w:val="0030231F"/>
    <w:rsid w:val="00302953"/>
    <w:rsid w:val="00302C5A"/>
    <w:rsid w:val="00302E42"/>
    <w:rsid w:val="003036FD"/>
    <w:rsid w:val="003037BE"/>
    <w:rsid w:val="003037CC"/>
    <w:rsid w:val="00303B5F"/>
    <w:rsid w:val="00303DDD"/>
    <w:rsid w:val="00303F86"/>
    <w:rsid w:val="00304199"/>
    <w:rsid w:val="003042AF"/>
    <w:rsid w:val="00304479"/>
    <w:rsid w:val="00304730"/>
    <w:rsid w:val="00304B2C"/>
    <w:rsid w:val="00304BA3"/>
    <w:rsid w:val="0030507E"/>
    <w:rsid w:val="00305306"/>
    <w:rsid w:val="00305487"/>
    <w:rsid w:val="00305DAC"/>
    <w:rsid w:val="00305F49"/>
    <w:rsid w:val="0030629B"/>
    <w:rsid w:val="003063AA"/>
    <w:rsid w:val="00307018"/>
    <w:rsid w:val="003074AB"/>
    <w:rsid w:val="00307A0C"/>
    <w:rsid w:val="00307B3B"/>
    <w:rsid w:val="00307CB2"/>
    <w:rsid w:val="00310791"/>
    <w:rsid w:val="0031160B"/>
    <w:rsid w:val="00311665"/>
    <w:rsid w:val="00311806"/>
    <w:rsid w:val="0031182C"/>
    <w:rsid w:val="00311CC7"/>
    <w:rsid w:val="00311E71"/>
    <w:rsid w:val="00312673"/>
    <w:rsid w:val="00312847"/>
    <w:rsid w:val="003128BD"/>
    <w:rsid w:val="00313761"/>
    <w:rsid w:val="0031393D"/>
    <w:rsid w:val="00313F46"/>
    <w:rsid w:val="003145C4"/>
    <w:rsid w:val="00314C50"/>
    <w:rsid w:val="003152C7"/>
    <w:rsid w:val="00315CE1"/>
    <w:rsid w:val="00315F70"/>
    <w:rsid w:val="00315F9F"/>
    <w:rsid w:val="003160DC"/>
    <w:rsid w:val="0031626F"/>
    <w:rsid w:val="00317AF8"/>
    <w:rsid w:val="00320551"/>
    <w:rsid w:val="00320684"/>
    <w:rsid w:val="00320802"/>
    <w:rsid w:val="00320F0C"/>
    <w:rsid w:val="0032167F"/>
    <w:rsid w:val="0032196C"/>
    <w:rsid w:val="0032209D"/>
    <w:rsid w:val="003220F6"/>
    <w:rsid w:val="00322118"/>
    <w:rsid w:val="003221D2"/>
    <w:rsid w:val="003222E4"/>
    <w:rsid w:val="00322706"/>
    <w:rsid w:val="00322AD8"/>
    <w:rsid w:val="00322FC3"/>
    <w:rsid w:val="0032327F"/>
    <w:rsid w:val="003232DB"/>
    <w:rsid w:val="003235BC"/>
    <w:rsid w:val="0032361C"/>
    <w:rsid w:val="00323DF8"/>
    <w:rsid w:val="00323EA0"/>
    <w:rsid w:val="00324EBB"/>
    <w:rsid w:val="00325094"/>
    <w:rsid w:val="00325562"/>
    <w:rsid w:val="00326199"/>
    <w:rsid w:val="00326588"/>
    <w:rsid w:val="00327455"/>
    <w:rsid w:val="003275D1"/>
    <w:rsid w:val="003279E8"/>
    <w:rsid w:val="00327A12"/>
    <w:rsid w:val="0033018E"/>
    <w:rsid w:val="00330584"/>
    <w:rsid w:val="00330D04"/>
    <w:rsid w:val="00330EAB"/>
    <w:rsid w:val="00331440"/>
    <w:rsid w:val="00331513"/>
    <w:rsid w:val="0033251D"/>
    <w:rsid w:val="00332BAA"/>
    <w:rsid w:val="003330A5"/>
    <w:rsid w:val="00333869"/>
    <w:rsid w:val="00333E86"/>
    <w:rsid w:val="00334619"/>
    <w:rsid w:val="00334A4D"/>
    <w:rsid w:val="00334BCB"/>
    <w:rsid w:val="00334BED"/>
    <w:rsid w:val="00335379"/>
    <w:rsid w:val="003353AC"/>
    <w:rsid w:val="003356B6"/>
    <w:rsid w:val="003357A2"/>
    <w:rsid w:val="00335898"/>
    <w:rsid w:val="003363A3"/>
    <w:rsid w:val="0033682D"/>
    <w:rsid w:val="00336FB3"/>
    <w:rsid w:val="00337633"/>
    <w:rsid w:val="00337C6F"/>
    <w:rsid w:val="00337CA4"/>
    <w:rsid w:val="00340292"/>
    <w:rsid w:val="003405D9"/>
    <w:rsid w:val="0034071C"/>
    <w:rsid w:val="00340996"/>
    <w:rsid w:val="00340B74"/>
    <w:rsid w:val="00340BDF"/>
    <w:rsid w:val="00340D1C"/>
    <w:rsid w:val="003415E6"/>
    <w:rsid w:val="00341618"/>
    <w:rsid w:val="00341B33"/>
    <w:rsid w:val="00341D08"/>
    <w:rsid w:val="0034224C"/>
    <w:rsid w:val="00342348"/>
    <w:rsid w:val="00343345"/>
    <w:rsid w:val="00343474"/>
    <w:rsid w:val="0034347C"/>
    <w:rsid w:val="003438D7"/>
    <w:rsid w:val="00343F65"/>
    <w:rsid w:val="00344842"/>
    <w:rsid w:val="0034495E"/>
    <w:rsid w:val="00344E94"/>
    <w:rsid w:val="00345150"/>
    <w:rsid w:val="00345223"/>
    <w:rsid w:val="0034525E"/>
    <w:rsid w:val="003453C4"/>
    <w:rsid w:val="00345473"/>
    <w:rsid w:val="00345EDB"/>
    <w:rsid w:val="0034623E"/>
    <w:rsid w:val="003465A1"/>
    <w:rsid w:val="00346867"/>
    <w:rsid w:val="00346ED5"/>
    <w:rsid w:val="00347536"/>
    <w:rsid w:val="0034766F"/>
    <w:rsid w:val="0034784B"/>
    <w:rsid w:val="00350109"/>
    <w:rsid w:val="00350775"/>
    <w:rsid w:val="003507E2"/>
    <w:rsid w:val="0035119C"/>
    <w:rsid w:val="003514C9"/>
    <w:rsid w:val="00351A5F"/>
    <w:rsid w:val="00351AE1"/>
    <w:rsid w:val="00351FAA"/>
    <w:rsid w:val="00352F84"/>
    <w:rsid w:val="00353246"/>
    <w:rsid w:val="00353E19"/>
    <w:rsid w:val="003541DD"/>
    <w:rsid w:val="00354C1B"/>
    <w:rsid w:val="00354C1D"/>
    <w:rsid w:val="00354EAB"/>
    <w:rsid w:val="00354EDA"/>
    <w:rsid w:val="003551CD"/>
    <w:rsid w:val="003555EC"/>
    <w:rsid w:val="00356185"/>
    <w:rsid w:val="00356760"/>
    <w:rsid w:val="00357019"/>
    <w:rsid w:val="003571CA"/>
    <w:rsid w:val="003577F4"/>
    <w:rsid w:val="00357B20"/>
    <w:rsid w:val="00360112"/>
    <w:rsid w:val="00360981"/>
    <w:rsid w:val="003609D4"/>
    <w:rsid w:val="003613ED"/>
    <w:rsid w:val="00361408"/>
    <w:rsid w:val="0036146C"/>
    <w:rsid w:val="00361629"/>
    <w:rsid w:val="003617FE"/>
    <w:rsid w:val="00361F3A"/>
    <w:rsid w:val="00361FB2"/>
    <w:rsid w:val="003622CD"/>
    <w:rsid w:val="00362450"/>
    <w:rsid w:val="00362DE0"/>
    <w:rsid w:val="00362FD2"/>
    <w:rsid w:val="003630E6"/>
    <w:rsid w:val="003633CD"/>
    <w:rsid w:val="0036391A"/>
    <w:rsid w:val="00363D6A"/>
    <w:rsid w:val="00363E3F"/>
    <w:rsid w:val="00364847"/>
    <w:rsid w:val="003654B2"/>
    <w:rsid w:val="003656DA"/>
    <w:rsid w:val="0036596F"/>
    <w:rsid w:val="003659BC"/>
    <w:rsid w:val="00365B6E"/>
    <w:rsid w:val="0036625C"/>
    <w:rsid w:val="00366926"/>
    <w:rsid w:val="0036697D"/>
    <w:rsid w:val="00366EF6"/>
    <w:rsid w:val="003678F0"/>
    <w:rsid w:val="0036790B"/>
    <w:rsid w:val="00367B53"/>
    <w:rsid w:val="00367CF1"/>
    <w:rsid w:val="00367FB1"/>
    <w:rsid w:val="00367FE5"/>
    <w:rsid w:val="0037049E"/>
    <w:rsid w:val="00370710"/>
    <w:rsid w:val="003709A8"/>
    <w:rsid w:val="00370BCB"/>
    <w:rsid w:val="003716AF"/>
    <w:rsid w:val="003716F9"/>
    <w:rsid w:val="00371E2B"/>
    <w:rsid w:val="003723BA"/>
    <w:rsid w:val="003727C2"/>
    <w:rsid w:val="00372823"/>
    <w:rsid w:val="00372CA7"/>
    <w:rsid w:val="003738F6"/>
    <w:rsid w:val="00373E23"/>
    <w:rsid w:val="00373E88"/>
    <w:rsid w:val="00374224"/>
    <w:rsid w:val="003745A0"/>
    <w:rsid w:val="00374FD4"/>
    <w:rsid w:val="0037501F"/>
    <w:rsid w:val="00375167"/>
    <w:rsid w:val="0037548B"/>
    <w:rsid w:val="0037555D"/>
    <w:rsid w:val="00375579"/>
    <w:rsid w:val="0037590C"/>
    <w:rsid w:val="003767AB"/>
    <w:rsid w:val="00376814"/>
    <w:rsid w:val="0037709B"/>
    <w:rsid w:val="00377E3B"/>
    <w:rsid w:val="00377F07"/>
    <w:rsid w:val="00377FC5"/>
    <w:rsid w:val="00380011"/>
    <w:rsid w:val="003802BC"/>
    <w:rsid w:val="0038040D"/>
    <w:rsid w:val="003807B1"/>
    <w:rsid w:val="0038096D"/>
    <w:rsid w:val="00380CDB"/>
    <w:rsid w:val="00380D3B"/>
    <w:rsid w:val="003813CF"/>
    <w:rsid w:val="00381A60"/>
    <w:rsid w:val="00381EFF"/>
    <w:rsid w:val="003823F5"/>
    <w:rsid w:val="003825B6"/>
    <w:rsid w:val="003826C4"/>
    <w:rsid w:val="00382895"/>
    <w:rsid w:val="0038295D"/>
    <w:rsid w:val="00382A29"/>
    <w:rsid w:val="00383059"/>
    <w:rsid w:val="00383283"/>
    <w:rsid w:val="003834D4"/>
    <w:rsid w:val="003837AE"/>
    <w:rsid w:val="003838EB"/>
    <w:rsid w:val="00383949"/>
    <w:rsid w:val="00383C3B"/>
    <w:rsid w:val="00383E3F"/>
    <w:rsid w:val="003844CA"/>
    <w:rsid w:val="003846E7"/>
    <w:rsid w:val="00384BC9"/>
    <w:rsid w:val="00384C18"/>
    <w:rsid w:val="00384C51"/>
    <w:rsid w:val="00385024"/>
    <w:rsid w:val="003856E0"/>
    <w:rsid w:val="003856F5"/>
    <w:rsid w:val="00385801"/>
    <w:rsid w:val="00385B35"/>
    <w:rsid w:val="003868BF"/>
    <w:rsid w:val="00386CAF"/>
    <w:rsid w:val="003873BA"/>
    <w:rsid w:val="00387503"/>
    <w:rsid w:val="00387CE5"/>
    <w:rsid w:val="00390267"/>
    <w:rsid w:val="003906BF"/>
    <w:rsid w:val="0039159C"/>
    <w:rsid w:val="00391F5B"/>
    <w:rsid w:val="00392718"/>
    <w:rsid w:val="003931FD"/>
    <w:rsid w:val="00393205"/>
    <w:rsid w:val="00393213"/>
    <w:rsid w:val="00393D2B"/>
    <w:rsid w:val="00393FEB"/>
    <w:rsid w:val="00394066"/>
    <w:rsid w:val="0039446F"/>
    <w:rsid w:val="00394908"/>
    <w:rsid w:val="00394CA3"/>
    <w:rsid w:val="00395708"/>
    <w:rsid w:val="00395DBD"/>
    <w:rsid w:val="00396424"/>
    <w:rsid w:val="00396626"/>
    <w:rsid w:val="00396704"/>
    <w:rsid w:val="0039699C"/>
    <w:rsid w:val="00396B43"/>
    <w:rsid w:val="00396BBE"/>
    <w:rsid w:val="003972A0"/>
    <w:rsid w:val="0039739D"/>
    <w:rsid w:val="00397CF2"/>
    <w:rsid w:val="00397E85"/>
    <w:rsid w:val="003A0D9B"/>
    <w:rsid w:val="003A1346"/>
    <w:rsid w:val="003A1670"/>
    <w:rsid w:val="003A1AB9"/>
    <w:rsid w:val="003A1F03"/>
    <w:rsid w:val="003A2245"/>
    <w:rsid w:val="003A25E8"/>
    <w:rsid w:val="003A2661"/>
    <w:rsid w:val="003A2E14"/>
    <w:rsid w:val="003A357E"/>
    <w:rsid w:val="003A3892"/>
    <w:rsid w:val="003A392A"/>
    <w:rsid w:val="003A39E4"/>
    <w:rsid w:val="003A413C"/>
    <w:rsid w:val="003A4908"/>
    <w:rsid w:val="003A4928"/>
    <w:rsid w:val="003A4ACD"/>
    <w:rsid w:val="003A4D4B"/>
    <w:rsid w:val="003A4F2E"/>
    <w:rsid w:val="003A505C"/>
    <w:rsid w:val="003A51AD"/>
    <w:rsid w:val="003A5257"/>
    <w:rsid w:val="003A59F7"/>
    <w:rsid w:val="003A5C12"/>
    <w:rsid w:val="003A5F2A"/>
    <w:rsid w:val="003A633A"/>
    <w:rsid w:val="003A6FEA"/>
    <w:rsid w:val="003A75B5"/>
    <w:rsid w:val="003A77F0"/>
    <w:rsid w:val="003A7950"/>
    <w:rsid w:val="003A7E8F"/>
    <w:rsid w:val="003B003B"/>
    <w:rsid w:val="003B0C62"/>
    <w:rsid w:val="003B1355"/>
    <w:rsid w:val="003B16A8"/>
    <w:rsid w:val="003B1AB9"/>
    <w:rsid w:val="003B1B75"/>
    <w:rsid w:val="003B1C58"/>
    <w:rsid w:val="003B1FA3"/>
    <w:rsid w:val="003B21A5"/>
    <w:rsid w:val="003B27EC"/>
    <w:rsid w:val="003B2832"/>
    <w:rsid w:val="003B34D6"/>
    <w:rsid w:val="003B39E4"/>
    <w:rsid w:val="003B3ADC"/>
    <w:rsid w:val="003B41B0"/>
    <w:rsid w:val="003B41C1"/>
    <w:rsid w:val="003B4406"/>
    <w:rsid w:val="003B4AB4"/>
    <w:rsid w:val="003B4FEA"/>
    <w:rsid w:val="003B5408"/>
    <w:rsid w:val="003B5518"/>
    <w:rsid w:val="003B58B7"/>
    <w:rsid w:val="003B5B61"/>
    <w:rsid w:val="003B5C58"/>
    <w:rsid w:val="003B7131"/>
    <w:rsid w:val="003B71BF"/>
    <w:rsid w:val="003B7629"/>
    <w:rsid w:val="003B77A3"/>
    <w:rsid w:val="003B7AAF"/>
    <w:rsid w:val="003B7C70"/>
    <w:rsid w:val="003B7E3F"/>
    <w:rsid w:val="003C02E8"/>
    <w:rsid w:val="003C032B"/>
    <w:rsid w:val="003C0708"/>
    <w:rsid w:val="003C0CDA"/>
    <w:rsid w:val="003C0F3C"/>
    <w:rsid w:val="003C0FF2"/>
    <w:rsid w:val="003C1B4D"/>
    <w:rsid w:val="003C1C5C"/>
    <w:rsid w:val="003C1FE2"/>
    <w:rsid w:val="003C2028"/>
    <w:rsid w:val="003C2155"/>
    <w:rsid w:val="003C2316"/>
    <w:rsid w:val="003C2A65"/>
    <w:rsid w:val="003C32E7"/>
    <w:rsid w:val="003C3659"/>
    <w:rsid w:val="003C40A5"/>
    <w:rsid w:val="003C4582"/>
    <w:rsid w:val="003C47C0"/>
    <w:rsid w:val="003C49CD"/>
    <w:rsid w:val="003C4D85"/>
    <w:rsid w:val="003C52EC"/>
    <w:rsid w:val="003C56F4"/>
    <w:rsid w:val="003C5840"/>
    <w:rsid w:val="003C5B58"/>
    <w:rsid w:val="003C5BBB"/>
    <w:rsid w:val="003C5D73"/>
    <w:rsid w:val="003C5DA2"/>
    <w:rsid w:val="003C62AC"/>
    <w:rsid w:val="003C646F"/>
    <w:rsid w:val="003C6BA6"/>
    <w:rsid w:val="003C6C1E"/>
    <w:rsid w:val="003C757D"/>
    <w:rsid w:val="003C7A8C"/>
    <w:rsid w:val="003D0374"/>
    <w:rsid w:val="003D04B9"/>
    <w:rsid w:val="003D0D4A"/>
    <w:rsid w:val="003D14A2"/>
    <w:rsid w:val="003D17DB"/>
    <w:rsid w:val="003D1F57"/>
    <w:rsid w:val="003D22CC"/>
    <w:rsid w:val="003D2338"/>
    <w:rsid w:val="003D24D9"/>
    <w:rsid w:val="003D25BD"/>
    <w:rsid w:val="003D2C18"/>
    <w:rsid w:val="003D3CBB"/>
    <w:rsid w:val="003D42F8"/>
    <w:rsid w:val="003D432A"/>
    <w:rsid w:val="003D475D"/>
    <w:rsid w:val="003D498D"/>
    <w:rsid w:val="003D4B90"/>
    <w:rsid w:val="003D4F42"/>
    <w:rsid w:val="003D56B4"/>
    <w:rsid w:val="003D5A1F"/>
    <w:rsid w:val="003D5B02"/>
    <w:rsid w:val="003D5BA9"/>
    <w:rsid w:val="003D62AE"/>
    <w:rsid w:val="003D71F9"/>
    <w:rsid w:val="003D73E8"/>
    <w:rsid w:val="003E0656"/>
    <w:rsid w:val="003E06A2"/>
    <w:rsid w:val="003E0A23"/>
    <w:rsid w:val="003E0C80"/>
    <w:rsid w:val="003E0D53"/>
    <w:rsid w:val="003E200E"/>
    <w:rsid w:val="003E2720"/>
    <w:rsid w:val="003E31E5"/>
    <w:rsid w:val="003E3555"/>
    <w:rsid w:val="003E3792"/>
    <w:rsid w:val="003E3902"/>
    <w:rsid w:val="003E3A14"/>
    <w:rsid w:val="003E3BE4"/>
    <w:rsid w:val="003E4018"/>
    <w:rsid w:val="003E41A3"/>
    <w:rsid w:val="003E4329"/>
    <w:rsid w:val="003E4C5E"/>
    <w:rsid w:val="003E5573"/>
    <w:rsid w:val="003E5C93"/>
    <w:rsid w:val="003E6040"/>
    <w:rsid w:val="003E646B"/>
    <w:rsid w:val="003E646E"/>
    <w:rsid w:val="003E64A8"/>
    <w:rsid w:val="003E6678"/>
    <w:rsid w:val="003E6740"/>
    <w:rsid w:val="003E68CB"/>
    <w:rsid w:val="003E7615"/>
    <w:rsid w:val="003E76EE"/>
    <w:rsid w:val="003E7B40"/>
    <w:rsid w:val="003E7CED"/>
    <w:rsid w:val="003E7DD8"/>
    <w:rsid w:val="003E7F92"/>
    <w:rsid w:val="003F00A9"/>
    <w:rsid w:val="003F0113"/>
    <w:rsid w:val="003F0592"/>
    <w:rsid w:val="003F0AF4"/>
    <w:rsid w:val="003F113B"/>
    <w:rsid w:val="003F1493"/>
    <w:rsid w:val="003F1B61"/>
    <w:rsid w:val="003F1D40"/>
    <w:rsid w:val="003F2B38"/>
    <w:rsid w:val="003F2E16"/>
    <w:rsid w:val="003F33E7"/>
    <w:rsid w:val="003F3A8F"/>
    <w:rsid w:val="003F4010"/>
    <w:rsid w:val="003F4044"/>
    <w:rsid w:val="003F409E"/>
    <w:rsid w:val="003F44CF"/>
    <w:rsid w:val="003F4A53"/>
    <w:rsid w:val="003F4CE5"/>
    <w:rsid w:val="003F523C"/>
    <w:rsid w:val="003F591B"/>
    <w:rsid w:val="003F675D"/>
    <w:rsid w:val="003F7285"/>
    <w:rsid w:val="003F7679"/>
    <w:rsid w:val="003F77B2"/>
    <w:rsid w:val="003F79DE"/>
    <w:rsid w:val="003F7A5C"/>
    <w:rsid w:val="00400279"/>
    <w:rsid w:val="00400726"/>
    <w:rsid w:val="004007EB"/>
    <w:rsid w:val="004010BD"/>
    <w:rsid w:val="00401AE4"/>
    <w:rsid w:val="0040275F"/>
    <w:rsid w:val="004034F5"/>
    <w:rsid w:val="0040358A"/>
    <w:rsid w:val="00403EE3"/>
    <w:rsid w:val="004040BE"/>
    <w:rsid w:val="0040427E"/>
    <w:rsid w:val="00404707"/>
    <w:rsid w:val="00404AE3"/>
    <w:rsid w:val="00404DBA"/>
    <w:rsid w:val="00404FB2"/>
    <w:rsid w:val="00405044"/>
    <w:rsid w:val="00405C03"/>
    <w:rsid w:val="004060D5"/>
    <w:rsid w:val="00406F8C"/>
    <w:rsid w:val="00406F9B"/>
    <w:rsid w:val="0040708E"/>
    <w:rsid w:val="004071CC"/>
    <w:rsid w:val="004072C3"/>
    <w:rsid w:val="00407C83"/>
    <w:rsid w:val="0041045D"/>
    <w:rsid w:val="004113A1"/>
    <w:rsid w:val="0041147B"/>
    <w:rsid w:val="0041188D"/>
    <w:rsid w:val="0041250D"/>
    <w:rsid w:val="0041252D"/>
    <w:rsid w:val="0041279C"/>
    <w:rsid w:val="00412B7E"/>
    <w:rsid w:val="00412E80"/>
    <w:rsid w:val="00413111"/>
    <w:rsid w:val="0041324A"/>
    <w:rsid w:val="004135A8"/>
    <w:rsid w:val="00413BB9"/>
    <w:rsid w:val="0041471F"/>
    <w:rsid w:val="00414AA3"/>
    <w:rsid w:val="00414B6C"/>
    <w:rsid w:val="0041516A"/>
    <w:rsid w:val="00415793"/>
    <w:rsid w:val="004159A1"/>
    <w:rsid w:val="00415B1F"/>
    <w:rsid w:val="00415D6B"/>
    <w:rsid w:val="004163DF"/>
    <w:rsid w:val="00416749"/>
    <w:rsid w:val="004167DB"/>
    <w:rsid w:val="00416967"/>
    <w:rsid w:val="00416BAF"/>
    <w:rsid w:val="00416C25"/>
    <w:rsid w:val="00416EAB"/>
    <w:rsid w:val="0041764A"/>
    <w:rsid w:val="004177A1"/>
    <w:rsid w:val="00417A5B"/>
    <w:rsid w:val="00417DE0"/>
    <w:rsid w:val="00417EA8"/>
    <w:rsid w:val="0042009F"/>
    <w:rsid w:val="004200A1"/>
    <w:rsid w:val="00420576"/>
    <w:rsid w:val="0042087A"/>
    <w:rsid w:val="00421156"/>
    <w:rsid w:val="004211B9"/>
    <w:rsid w:val="00421364"/>
    <w:rsid w:val="00421AE9"/>
    <w:rsid w:val="00421F4D"/>
    <w:rsid w:val="00421FB0"/>
    <w:rsid w:val="0042222F"/>
    <w:rsid w:val="00422662"/>
    <w:rsid w:val="00422663"/>
    <w:rsid w:val="0042284F"/>
    <w:rsid w:val="004228D2"/>
    <w:rsid w:val="00423396"/>
    <w:rsid w:val="00423570"/>
    <w:rsid w:val="00423A57"/>
    <w:rsid w:val="00423BF7"/>
    <w:rsid w:val="00423CBD"/>
    <w:rsid w:val="0042431F"/>
    <w:rsid w:val="0042442F"/>
    <w:rsid w:val="00424A0B"/>
    <w:rsid w:val="00425446"/>
    <w:rsid w:val="004256A0"/>
    <w:rsid w:val="00425718"/>
    <w:rsid w:val="00425BE7"/>
    <w:rsid w:val="0042645F"/>
    <w:rsid w:val="00426686"/>
    <w:rsid w:val="00426708"/>
    <w:rsid w:val="004270DC"/>
    <w:rsid w:val="0042723C"/>
    <w:rsid w:val="00427FDF"/>
    <w:rsid w:val="004310BB"/>
    <w:rsid w:val="0043140C"/>
    <w:rsid w:val="0043171F"/>
    <w:rsid w:val="004317E2"/>
    <w:rsid w:val="00432143"/>
    <w:rsid w:val="00432ABE"/>
    <w:rsid w:val="0043360B"/>
    <w:rsid w:val="0043363F"/>
    <w:rsid w:val="0043381D"/>
    <w:rsid w:val="00433E95"/>
    <w:rsid w:val="00433F5D"/>
    <w:rsid w:val="004342EE"/>
    <w:rsid w:val="004345D9"/>
    <w:rsid w:val="00435245"/>
    <w:rsid w:val="00435356"/>
    <w:rsid w:val="004354E8"/>
    <w:rsid w:val="004354EE"/>
    <w:rsid w:val="004356B7"/>
    <w:rsid w:val="004357BB"/>
    <w:rsid w:val="004359CF"/>
    <w:rsid w:val="00435BE4"/>
    <w:rsid w:val="0043604C"/>
    <w:rsid w:val="00436402"/>
    <w:rsid w:val="00436EBE"/>
    <w:rsid w:val="00436F27"/>
    <w:rsid w:val="004371D9"/>
    <w:rsid w:val="004375F0"/>
    <w:rsid w:val="00440020"/>
    <w:rsid w:val="00440323"/>
    <w:rsid w:val="004404AC"/>
    <w:rsid w:val="004411B5"/>
    <w:rsid w:val="0044130C"/>
    <w:rsid w:val="0044190F"/>
    <w:rsid w:val="00441A5D"/>
    <w:rsid w:val="004420F7"/>
    <w:rsid w:val="00442380"/>
    <w:rsid w:val="0044253C"/>
    <w:rsid w:val="00442845"/>
    <w:rsid w:val="0044328C"/>
    <w:rsid w:val="00443E5E"/>
    <w:rsid w:val="00443ECD"/>
    <w:rsid w:val="0044435B"/>
    <w:rsid w:val="004448EA"/>
    <w:rsid w:val="004449E9"/>
    <w:rsid w:val="00444AEB"/>
    <w:rsid w:val="00444DB0"/>
    <w:rsid w:val="00445D8D"/>
    <w:rsid w:val="00445F53"/>
    <w:rsid w:val="0044614E"/>
    <w:rsid w:val="004461EB"/>
    <w:rsid w:val="00446974"/>
    <w:rsid w:val="0044700D"/>
    <w:rsid w:val="004473E5"/>
    <w:rsid w:val="004479A4"/>
    <w:rsid w:val="00447B95"/>
    <w:rsid w:val="00447BAF"/>
    <w:rsid w:val="00447F5E"/>
    <w:rsid w:val="0045008A"/>
    <w:rsid w:val="00450486"/>
    <w:rsid w:val="004512CD"/>
    <w:rsid w:val="0045141A"/>
    <w:rsid w:val="0045148D"/>
    <w:rsid w:val="004520E2"/>
    <w:rsid w:val="004522D7"/>
    <w:rsid w:val="0045267D"/>
    <w:rsid w:val="004531BD"/>
    <w:rsid w:val="00453240"/>
    <w:rsid w:val="00453716"/>
    <w:rsid w:val="00453E7E"/>
    <w:rsid w:val="00453F90"/>
    <w:rsid w:val="004544AF"/>
    <w:rsid w:val="00454509"/>
    <w:rsid w:val="0045452E"/>
    <w:rsid w:val="004547D5"/>
    <w:rsid w:val="0045483E"/>
    <w:rsid w:val="00454C97"/>
    <w:rsid w:val="00454D80"/>
    <w:rsid w:val="00454FCC"/>
    <w:rsid w:val="00455262"/>
    <w:rsid w:val="00455964"/>
    <w:rsid w:val="00455EBA"/>
    <w:rsid w:val="0045609D"/>
    <w:rsid w:val="00456489"/>
    <w:rsid w:val="00456573"/>
    <w:rsid w:val="0045662A"/>
    <w:rsid w:val="00456669"/>
    <w:rsid w:val="0045666F"/>
    <w:rsid w:val="004566A4"/>
    <w:rsid w:val="00456706"/>
    <w:rsid w:val="004567A1"/>
    <w:rsid w:val="004567EE"/>
    <w:rsid w:val="00456BDE"/>
    <w:rsid w:val="00456E20"/>
    <w:rsid w:val="00456EA5"/>
    <w:rsid w:val="00457125"/>
    <w:rsid w:val="004571F4"/>
    <w:rsid w:val="0045721E"/>
    <w:rsid w:val="0045730A"/>
    <w:rsid w:val="00457BFA"/>
    <w:rsid w:val="00457DD8"/>
    <w:rsid w:val="00457DFF"/>
    <w:rsid w:val="00457F91"/>
    <w:rsid w:val="00460263"/>
    <w:rsid w:val="0046026B"/>
    <w:rsid w:val="0046038B"/>
    <w:rsid w:val="00460B1B"/>
    <w:rsid w:val="00460C4E"/>
    <w:rsid w:val="00460F0D"/>
    <w:rsid w:val="004610A7"/>
    <w:rsid w:val="004613E6"/>
    <w:rsid w:val="0046147F"/>
    <w:rsid w:val="0046149F"/>
    <w:rsid w:val="00461874"/>
    <w:rsid w:val="00461952"/>
    <w:rsid w:val="00461B2D"/>
    <w:rsid w:val="00461BFF"/>
    <w:rsid w:val="00461E35"/>
    <w:rsid w:val="0046249E"/>
    <w:rsid w:val="00462F28"/>
    <w:rsid w:val="0046321E"/>
    <w:rsid w:val="00463573"/>
    <w:rsid w:val="0046365A"/>
    <w:rsid w:val="00463B3E"/>
    <w:rsid w:val="0046437F"/>
    <w:rsid w:val="004648F9"/>
    <w:rsid w:val="00464EEB"/>
    <w:rsid w:val="004651BF"/>
    <w:rsid w:val="0046529F"/>
    <w:rsid w:val="004655EA"/>
    <w:rsid w:val="00465EBA"/>
    <w:rsid w:val="00466E1A"/>
    <w:rsid w:val="00466E21"/>
    <w:rsid w:val="00466EA4"/>
    <w:rsid w:val="00466F37"/>
    <w:rsid w:val="00467085"/>
    <w:rsid w:val="004677FA"/>
    <w:rsid w:val="0047019E"/>
    <w:rsid w:val="0047078D"/>
    <w:rsid w:val="00470AF5"/>
    <w:rsid w:val="00470B78"/>
    <w:rsid w:val="00470F85"/>
    <w:rsid w:val="0047118C"/>
    <w:rsid w:val="004712E0"/>
    <w:rsid w:val="004724CA"/>
    <w:rsid w:val="00473011"/>
    <w:rsid w:val="0047301A"/>
    <w:rsid w:val="00474200"/>
    <w:rsid w:val="00474249"/>
    <w:rsid w:val="00474447"/>
    <w:rsid w:val="0047457C"/>
    <w:rsid w:val="00474AC4"/>
    <w:rsid w:val="00474BA5"/>
    <w:rsid w:val="00474D1B"/>
    <w:rsid w:val="00474D58"/>
    <w:rsid w:val="00474ECD"/>
    <w:rsid w:val="0047502E"/>
    <w:rsid w:val="004753E9"/>
    <w:rsid w:val="00475414"/>
    <w:rsid w:val="0047566E"/>
    <w:rsid w:val="0047575B"/>
    <w:rsid w:val="00475A6C"/>
    <w:rsid w:val="00476017"/>
    <w:rsid w:val="00476142"/>
    <w:rsid w:val="004761E5"/>
    <w:rsid w:val="00476470"/>
    <w:rsid w:val="00476D30"/>
    <w:rsid w:val="00476EEB"/>
    <w:rsid w:val="00477CB1"/>
    <w:rsid w:val="00477CC9"/>
    <w:rsid w:val="004801BC"/>
    <w:rsid w:val="004806C7"/>
    <w:rsid w:val="004806ED"/>
    <w:rsid w:val="004811A1"/>
    <w:rsid w:val="004818F3"/>
    <w:rsid w:val="00482442"/>
    <w:rsid w:val="00482EDA"/>
    <w:rsid w:val="00483536"/>
    <w:rsid w:val="00483B08"/>
    <w:rsid w:val="00483C4D"/>
    <w:rsid w:val="00483F18"/>
    <w:rsid w:val="00483FD1"/>
    <w:rsid w:val="00484029"/>
    <w:rsid w:val="00484388"/>
    <w:rsid w:val="0048447E"/>
    <w:rsid w:val="00484805"/>
    <w:rsid w:val="0048529C"/>
    <w:rsid w:val="00485318"/>
    <w:rsid w:val="00485577"/>
    <w:rsid w:val="00485883"/>
    <w:rsid w:val="0048631D"/>
    <w:rsid w:val="0048635A"/>
    <w:rsid w:val="004863D4"/>
    <w:rsid w:val="004864EA"/>
    <w:rsid w:val="00486656"/>
    <w:rsid w:val="00486AC8"/>
    <w:rsid w:val="00486BEC"/>
    <w:rsid w:val="00486EE4"/>
    <w:rsid w:val="00487172"/>
    <w:rsid w:val="004873F2"/>
    <w:rsid w:val="004876FD"/>
    <w:rsid w:val="004878EA"/>
    <w:rsid w:val="00487A36"/>
    <w:rsid w:val="00487B97"/>
    <w:rsid w:val="00487DC3"/>
    <w:rsid w:val="00490054"/>
    <w:rsid w:val="004905D3"/>
    <w:rsid w:val="00490915"/>
    <w:rsid w:val="00490A9F"/>
    <w:rsid w:val="00490AD7"/>
    <w:rsid w:val="00491AF2"/>
    <w:rsid w:val="00491D48"/>
    <w:rsid w:val="00492081"/>
    <w:rsid w:val="00492230"/>
    <w:rsid w:val="00492266"/>
    <w:rsid w:val="00492276"/>
    <w:rsid w:val="00492716"/>
    <w:rsid w:val="004927B2"/>
    <w:rsid w:val="00493D16"/>
    <w:rsid w:val="004947E7"/>
    <w:rsid w:val="00494903"/>
    <w:rsid w:val="00494B8F"/>
    <w:rsid w:val="0049541E"/>
    <w:rsid w:val="004956C4"/>
    <w:rsid w:val="00495747"/>
    <w:rsid w:val="00495F16"/>
    <w:rsid w:val="00496435"/>
    <w:rsid w:val="00496A08"/>
    <w:rsid w:val="004970CD"/>
    <w:rsid w:val="00497B47"/>
    <w:rsid w:val="00497C32"/>
    <w:rsid w:val="00497CE4"/>
    <w:rsid w:val="004A02EB"/>
    <w:rsid w:val="004A0ACB"/>
    <w:rsid w:val="004A1042"/>
    <w:rsid w:val="004A1699"/>
    <w:rsid w:val="004A1A82"/>
    <w:rsid w:val="004A1F95"/>
    <w:rsid w:val="004A2437"/>
    <w:rsid w:val="004A26BB"/>
    <w:rsid w:val="004A3150"/>
    <w:rsid w:val="004A3154"/>
    <w:rsid w:val="004A342D"/>
    <w:rsid w:val="004A35ED"/>
    <w:rsid w:val="004A3CEC"/>
    <w:rsid w:val="004A3DF6"/>
    <w:rsid w:val="004A400F"/>
    <w:rsid w:val="004A4B58"/>
    <w:rsid w:val="004A4C54"/>
    <w:rsid w:val="004A5779"/>
    <w:rsid w:val="004A57E9"/>
    <w:rsid w:val="004A5EF1"/>
    <w:rsid w:val="004A5EF7"/>
    <w:rsid w:val="004A5F10"/>
    <w:rsid w:val="004A5F5C"/>
    <w:rsid w:val="004A6514"/>
    <w:rsid w:val="004A674A"/>
    <w:rsid w:val="004A68BD"/>
    <w:rsid w:val="004A6B93"/>
    <w:rsid w:val="004A6F5C"/>
    <w:rsid w:val="004A6FFB"/>
    <w:rsid w:val="004A71C8"/>
    <w:rsid w:val="004A7A99"/>
    <w:rsid w:val="004A7FA1"/>
    <w:rsid w:val="004B026B"/>
    <w:rsid w:val="004B02E1"/>
    <w:rsid w:val="004B02F8"/>
    <w:rsid w:val="004B044F"/>
    <w:rsid w:val="004B0452"/>
    <w:rsid w:val="004B0969"/>
    <w:rsid w:val="004B1315"/>
    <w:rsid w:val="004B1437"/>
    <w:rsid w:val="004B1819"/>
    <w:rsid w:val="004B1D67"/>
    <w:rsid w:val="004B2F9B"/>
    <w:rsid w:val="004B2FF6"/>
    <w:rsid w:val="004B3045"/>
    <w:rsid w:val="004B316D"/>
    <w:rsid w:val="004B31BF"/>
    <w:rsid w:val="004B3446"/>
    <w:rsid w:val="004B3646"/>
    <w:rsid w:val="004B3872"/>
    <w:rsid w:val="004B3F05"/>
    <w:rsid w:val="004B3F1A"/>
    <w:rsid w:val="004B4E83"/>
    <w:rsid w:val="004B4EBE"/>
    <w:rsid w:val="004B5279"/>
    <w:rsid w:val="004B599A"/>
    <w:rsid w:val="004B5B5E"/>
    <w:rsid w:val="004B5EF5"/>
    <w:rsid w:val="004B6667"/>
    <w:rsid w:val="004B7082"/>
    <w:rsid w:val="004B7242"/>
    <w:rsid w:val="004B732E"/>
    <w:rsid w:val="004B757C"/>
    <w:rsid w:val="004B75D2"/>
    <w:rsid w:val="004B7CB9"/>
    <w:rsid w:val="004C0E27"/>
    <w:rsid w:val="004C10C6"/>
    <w:rsid w:val="004C1105"/>
    <w:rsid w:val="004C13C6"/>
    <w:rsid w:val="004C14FC"/>
    <w:rsid w:val="004C16F5"/>
    <w:rsid w:val="004C17A2"/>
    <w:rsid w:val="004C1A41"/>
    <w:rsid w:val="004C1B38"/>
    <w:rsid w:val="004C20D5"/>
    <w:rsid w:val="004C26EF"/>
    <w:rsid w:val="004C2795"/>
    <w:rsid w:val="004C282B"/>
    <w:rsid w:val="004C34A9"/>
    <w:rsid w:val="004C39AA"/>
    <w:rsid w:val="004C3A12"/>
    <w:rsid w:val="004C3B37"/>
    <w:rsid w:val="004C3B59"/>
    <w:rsid w:val="004C3E10"/>
    <w:rsid w:val="004C403E"/>
    <w:rsid w:val="004C465E"/>
    <w:rsid w:val="004C4DBD"/>
    <w:rsid w:val="004C501C"/>
    <w:rsid w:val="004C502B"/>
    <w:rsid w:val="004C5488"/>
    <w:rsid w:val="004C5681"/>
    <w:rsid w:val="004C56B1"/>
    <w:rsid w:val="004C614D"/>
    <w:rsid w:val="004C6855"/>
    <w:rsid w:val="004C6D7C"/>
    <w:rsid w:val="004C74E4"/>
    <w:rsid w:val="004C7610"/>
    <w:rsid w:val="004C7817"/>
    <w:rsid w:val="004C7A0E"/>
    <w:rsid w:val="004C7B2E"/>
    <w:rsid w:val="004C7BA6"/>
    <w:rsid w:val="004D03AE"/>
    <w:rsid w:val="004D05A7"/>
    <w:rsid w:val="004D0943"/>
    <w:rsid w:val="004D0D95"/>
    <w:rsid w:val="004D0F6C"/>
    <w:rsid w:val="004D1B78"/>
    <w:rsid w:val="004D1F96"/>
    <w:rsid w:val="004D28C4"/>
    <w:rsid w:val="004D2956"/>
    <w:rsid w:val="004D2C28"/>
    <w:rsid w:val="004D3454"/>
    <w:rsid w:val="004D3B7F"/>
    <w:rsid w:val="004D3D41"/>
    <w:rsid w:val="004D3F8F"/>
    <w:rsid w:val="004D4E8D"/>
    <w:rsid w:val="004D546C"/>
    <w:rsid w:val="004D593A"/>
    <w:rsid w:val="004D62E3"/>
    <w:rsid w:val="004D6592"/>
    <w:rsid w:val="004D6891"/>
    <w:rsid w:val="004D6AA5"/>
    <w:rsid w:val="004D70BA"/>
    <w:rsid w:val="004D76CB"/>
    <w:rsid w:val="004D77C4"/>
    <w:rsid w:val="004D7B10"/>
    <w:rsid w:val="004D7CBA"/>
    <w:rsid w:val="004E00B3"/>
    <w:rsid w:val="004E13B5"/>
    <w:rsid w:val="004E1A1B"/>
    <w:rsid w:val="004E1EB7"/>
    <w:rsid w:val="004E20FE"/>
    <w:rsid w:val="004E360E"/>
    <w:rsid w:val="004E37C1"/>
    <w:rsid w:val="004E3812"/>
    <w:rsid w:val="004E3AA2"/>
    <w:rsid w:val="004E42D2"/>
    <w:rsid w:val="004E4DD3"/>
    <w:rsid w:val="004E50A0"/>
    <w:rsid w:val="004E516E"/>
    <w:rsid w:val="004E518E"/>
    <w:rsid w:val="004E5302"/>
    <w:rsid w:val="004E6C48"/>
    <w:rsid w:val="004E6EBF"/>
    <w:rsid w:val="004E7772"/>
    <w:rsid w:val="004F076B"/>
    <w:rsid w:val="004F08D1"/>
    <w:rsid w:val="004F09CD"/>
    <w:rsid w:val="004F0AFD"/>
    <w:rsid w:val="004F0E1C"/>
    <w:rsid w:val="004F1974"/>
    <w:rsid w:val="004F1D92"/>
    <w:rsid w:val="004F2523"/>
    <w:rsid w:val="004F271A"/>
    <w:rsid w:val="004F2874"/>
    <w:rsid w:val="004F2A36"/>
    <w:rsid w:val="004F2E31"/>
    <w:rsid w:val="004F318B"/>
    <w:rsid w:val="004F3738"/>
    <w:rsid w:val="004F3799"/>
    <w:rsid w:val="004F4036"/>
    <w:rsid w:val="004F430D"/>
    <w:rsid w:val="004F51AE"/>
    <w:rsid w:val="004F542E"/>
    <w:rsid w:val="004F55A2"/>
    <w:rsid w:val="004F55CC"/>
    <w:rsid w:val="004F56AA"/>
    <w:rsid w:val="004F5725"/>
    <w:rsid w:val="004F6D9B"/>
    <w:rsid w:val="004F6F9A"/>
    <w:rsid w:val="004F7DB7"/>
    <w:rsid w:val="00500558"/>
    <w:rsid w:val="005010E9"/>
    <w:rsid w:val="00501131"/>
    <w:rsid w:val="0050178C"/>
    <w:rsid w:val="00501DCE"/>
    <w:rsid w:val="00501E32"/>
    <w:rsid w:val="00501E97"/>
    <w:rsid w:val="00502282"/>
    <w:rsid w:val="005035EC"/>
    <w:rsid w:val="00503F90"/>
    <w:rsid w:val="00503F9C"/>
    <w:rsid w:val="005043AF"/>
    <w:rsid w:val="00504FDB"/>
    <w:rsid w:val="0050535B"/>
    <w:rsid w:val="005055FD"/>
    <w:rsid w:val="0050575D"/>
    <w:rsid w:val="005058C0"/>
    <w:rsid w:val="00505B3F"/>
    <w:rsid w:val="00505DC0"/>
    <w:rsid w:val="00505FE6"/>
    <w:rsid w:val="00506001"/>
    <w:rsid w:val="0050679A"/>
    <w:rsid w:val="00506A63"/>
    <w:rsid w:val="00506FBD"/>
    <w:rsid w:val="005074AA"/>
    <w:rsid w:val="0050756F"/>
    <w:rsid w:val="00507D39"/>
    <w:rsid w:val="00510113"/>
    <w:rsid w:val="0051031B"/>
    <w:rsid w:val="00510337"/>
    <w:rsid w:val="00510835"/>
    <w:rsid w:val="00512904"/>
    <w:rsid w:val="0051365B"/>
    <w:rsid w:val="0051469A"/>
    <w:rsid w:val="00514997"/>
    <w:rsid w:val="00514F9E"/>
    <w:rsid w:val="00515225"/>
    <w:rsid w:val="00515343"/>
    <w:rsid w:val="0051546D"/>
    <w:rsid w:val="0051605A"/>
    <w:rsid w:val="0051632D"/>
    <w:rsid w:val="005169AD"/>
    <w:rsid w:val="0051723F"/>
    <w:rsid w:val="005177F8"/>
    <w:rsid w:val="00517952"/>
    <w:rsid w:val="00520821"/>
    <w:rsid w:val="00520FF3"/>
    <w:rsid w:val="00521403"/>
    <w:rsid w:val="00521553"/>
    <w:rsid w:val="005215E4"/>
    <w:rsid w:val="005218CB"/>
    <w:rsid w:val="005218E8"/>
    <w:rsid w:val="00521A99"/>
    <w:rsid w:val="00523147"/>
    <w:rsid w:val="005236E3"/>
    <w:rsid w:val="00523A5F"/>
    <w:rsid w:val="00523D3C"/>
    <w:rsid w:val="00523D57"/>
    <w:rsid w:val="00523D64"/>
    <w:rsid w:val="00524212"/>
    <w:rsid w:val="005243D1"/>
    <w:rsid w:val="0052491F"/>
    <w:rsid w:val="00524966"/>
    <w:rsid w:val="00524F4D"/>
    <w:rsid w:val="00525281"/>
    <w:rsid w:val="00525669"/>
    <w:rsid w:val="0052600B"/>
    <w:rsid w:val="00526176"/>
    <w:rsid w:val="0052624F"/>
    <w:rsid w:val="005262EF"/>
    <w:rsid w:val="00526E21"/>
    <w:rsid w:val="005272B5"/>
    <w:rsid w:val="00527337"/>
    <w:rsid w:val="005275FE"/>
    <w:rsid w:val="00527C17"/>
    <w:rsid w:val="00527C70"/>
    <w:rsid w:val="00530001"/>
    <w:rsid w:val="005300E3"/>
    <w:rsid w:val="00530BB9"/>
    <w:rsid w:val="005318CF"/>
    <w:rsid w:val="00531A22"/>
    <w:rsid w:val="00531B4F"/>
    <w:rsid w:val="00531DDF"/>
    <w:rsid w:val="005320AC"/>
    <w:rsid w:val="00532542"/>
    <w:rsid w:val="005325C4"/>
    <w:rsid w:val="00533407"/>
    <w:rsid w:val="00533C7A"/>
    <w:rsid w:val="00533F9F"/>
    <w:rsid w:val="00534396"/>
    <w:rsid w:val="005343A8"/>
    <w:rsid w:val="0053470A"/>
    <w:rsid w:val="00534A3E"/>
    <w:rsid w:val="00534AC5"/>
    <w:rsid w:val="00535346"/>
    <w:rsid w:val="00535A3A"/>
    <w:rsid w:val="00535D39"/>
    <w:rsid w:val="00536B2D"/>
    <w:rsid w:val="005372B3"/>
    <w:rsid w:val="00537389"/>
    <w:rsid w:val="00540018"/>
    <w:rsid w:val="00540360"/>
    <w:rsid w:val="005406DF"/>
    <w:rsid w:val="00540FDF"/>
    <w:rsid w:val="005416BA"/>
    <w:rsid w:val="0054184B"/>
    <w:rsid w:val="00541F3F"/>
    <w:rsid w:val="0054301B"/>
    <w:rsid w:val="005435F2"/>
    <w:rsid w:val="00543AC1"/>
    <w:rsid w:val="00544142"/>
    <w:rsid w:val="00544B70"/>
    <w:rsid w:val="00544CCA"/>
    <w:rsid w:val="0054505D"/>
    <w:rsid w:val="0054534F"/>
    <w:rsid w:val="0054592D"/>
    <w:rsid w:val="00545ADA"/>
    <w:rsid w:val="00546067"/>
    <w:rsid w:val="0054630D"/>
    <w:rsid w:val="00546F4A"/>
    <w:rsid w:val="00546F9D"/>
    <w:rsid w:val="005471AF"/>
    <w:rsid w:val="00547C1F"/>
    <w:rsid w:val="00547D2E"/>
    <w:rsid w:val="00547F33"/>
    <w:rsid w:val="005506DB"/>
    <w:rsid w:val="00550811"/>
    <w:rsid w:val="00550987"/>
    <w:rsid w:val="00551097"/>
    <w:rsid w:val="005513DB"/>
    <w:rsid w:val="005515AB"/>
    <w:rsid w:val="005517EB"/>
    <w:rsid w:val="00552456"/>
    <w:rsid w:val="005525D9"/>
    <w:rsid w:val="00552933"/>
    <w:rsid w:val="00552974"/>
    <w:rsid w:val="00552A9F"/>
    <w:rsid w:val="00552B0D"/>
    <w:rsid w:val="00552BA9"/>
    <w:rsid w:val="0055333B"/>
    <w:rsid w:val="0055343E"/>
    <w:rsid w:val="00553703"/>
    <w:rsid w:val="00553B21"/>
    <w:rsid w:val="00553ED9"/>
    <w:rsid w:val="0055454E"/>
    <w:rsid w:val="00554B4E"/>
    <w:rsid w:val="00554FD3"/>
    <w:rsid w:val="0055503B"/>
    <w:rsid w:val="005551F1"/>
    <w:rsid w:val="0055558B"/>
    <w:rsid w:val="00555B93"/>
    <w:rsid w:val="00555BBA"/>
    <w:rsid w:val="005560BD"/>
    <w:rsid w:val="0055640E"/>
    <w:rsid w:val="0055642A"/>
    <w:rsid w:val="00556690"/>
    <w:rsid w:val="005568AA"/>
    <w:rsid w:val="005568D2"/>
    <w:rsid w:val="00556C73"/>
    <w:rsid w:val="00556F36"/>
    <w:rsid w:val="00557126"/>
    <w:rsid w:val="00557404"/>
    <w:rsid w:val="005575B8"/>
    <w:rsid w:val="0056037F"/>
    <w:rsid w:val="0056038D"/>
    <w:rsid w:val="00560401"/>
    <w:rsid w:val="0056136B"/>
    <w:rsid w:val="00561CEA"/>
    <w:rsid w:val="00561D8A"/>
    <w:rsid w:val="0056220B"/>
    <w:rsid w:val="0056287A"/>
    <w:rsid w:val="0056364A"/>
    <w:rsid w:val="00563ADF"/>
    <w:rsid w:val="00564001"/>
    <w:rsid w:val="005649C4"/>
    <w:rsid w:val="00564D48"/>
    <w:rsid w:val="00564DEB"/>
    <w:rsid w:val="00564F45"/>
    <w:rsid w:val="00565A9A"/>
    <w:rsid w:val="00565B77"/>
    <w:rsid w:val="00565D9D"/>
    <w:rsid w:val="005666C2"/>
    <w:rsid w:val="00567087"/>
    <w:rsid w:val="005671E0"/>
    <w:rsid w:val="00567205"/>
    <w:rsid w:val="00567B13"/>
    <w:rsid w:val="00570E07"/>
    <w:rsid w:val="00571480"/>
    <w:rsid w:val="005715B4"/>
    <w:rsid w:val="0057171E"/>
    <w:rsid w:val="005728AF"/>
    <w:rsid w:val="00573792"/>
    <w:rsid w:val="00573ED4"/>
    <w:rsid w:val="00574BDB"/>
    <w:rsid w:val="005751FC"/>
    <w:rsid w:val="00575AE0"/>
    <w:rsid w:val="005760C9"/>
    <w:rsid w:val="005760D8"/>
    <w:rsid w:val="005762DB"/>
    <w:rsid w:val="00576ACF"/>
    <w:rsid w:val="00576F3E"/>
    <w:rsid w:val="00576F90"/>
    <w:rsid w:val="00577041"/>
    <w:rsid w:val="005775D4"/>
    <w:rsid w:val="0057765D"/>
    <w:rsid w:val="00577736"/>
    <w:rsid w:val="00577CC1"/>
    <w:rsid w:val="00580188"/>
    <w:rsid w:val="00580BDF"/>
    <w:rsid w:val="00581408"/>
    <w:rsid w:val="0058158E"/>
    <w:rsid w:val="00581A25"/>
    <w:rsid w:val="00581BEE"/>
    <w:rsid w:val="00581CB5"/>
    <w:rsid w:val="00581E7F"/>
    <w:rsid w:val="00581EA8"/>
    <w:rsid w:val="005822C2"/>
    <w:rsid w:val="00582FB5"/>
    <w:rsid w:val="00582FDC"/>
    <w:rsid w:val="0058306A"/>
    <w:rsid w:val="0058376F"/>
    <w:rsid w:val="00583831"/>
    <w:rsid w:val="00583900"/>
    <w:rsid w:val="00583A4E"/>
    <w:rsid w:val="00583D98"/>
    <w:rsid w:val="00583EEB"/>
    <w:rsid w:val="00583FDB"/>
    <w:rsid w:val="005844EC"/>
    <w:rsid w:val="00584943"/>
    <w:rsid w:val="00584F16"/>
    <w:rsid w:val="0058529E"/>
    <w:rsid w:val="0058530A"/>
    <w:rsid w:val="0058539B"/>
    <w:rsid w:val="005855D6"/>
    <w:rsid w:val="005856AC"/>
    <w:rsid w:val="00585B05"/>
    <w:rsid w:val="00585B9A"/>
    <w:rsid w:val="00585C14"/>
    <w:rsid w:val="00586043"/>
    <w:rsid w:val="005860A6"/>
    <w:rsid w:val="0058643D"/>
    <w:rsid w:val="0058670E"/>
    <w:rsid w:val="00587421"/>
    <w:rsid w:val="00587731"/>
    <w:rsid w:val="005877BE"/>
    <w:rsid w:val="005879D9"/>
    <w:rsid w:val="00587BE5"/>
    <w:rsid w:val="005902EC"/>
    <w:rsid w:val="00590316"/>
    <w:rsid w:val="005905E6"/>
    <w:rsid w:val="0059088D"/>
    <w:rsid w:val="0059091E"/>
    <w:rsid w:val="0059116A"/>
    <w:rsid w:val="0059137C"/>
    <w:rsid w:val="00591390"/>
    <w:rsid w:val="00591CDC"/>
    <w:rsid w:val="0059263F"/>
    <w:rsid w:val="00592EE8"/>
    <w:rsid w:val="005934B3"/>
    <w:rsid w:val="005937D0"/>
    <w:rsid w:val="00593CFD"/>
    <w:rsid w:val="00594054"/>
    <w:rsid w:val="00594807"/>
    <w:rsid w:val="00594EA9"/>
    <w:rsid w:val="00594FDA"/>
    <w:rsid w:val="005963F5"/>
    <w:rsid w:val="00596871"/>
    <w:rsid w:val="00596F9A"/>
    <w:rsid w:val="00597484"/>
    <w:rsid w:val="005974C1"/>
    <w:rsid w:val="005978E5"/>
    <w:rsid w:val="00597ABC"/>
    <w:rsid w:val="00597B4E"/>
    <w:rsid w:val="005A01B8"/>
    <w:rsid w:val="005A037E"/>
    <w:rsid w:val="005A0C1B"/>
    <w:rsid w:val="005A15C4"/>
    <w:rsid w:val="005A16F6"/>
    <w:rsid w:val="005A219E"/>
    <w:rsid w:val="005A22BB"/>
    <w:rsid w:val="005A2668"/>
    <w:rsid w:val="005A284D"/>
    <w:rsid w:val="005A2D7D"/>
    <w:rsid w:val="005A2FAD"/>
    <w:rsid w:val="005A3215"/>
    <w:rsid w:val="005A3216"/>
    <w:rsid w:val="005A347F"/>
    <w:rsid w:val="005A3D1F"/>
    <w:rsid w:val="005A4011"/>
    <w:rsid w:val="005A4158"/>
    <w:rsid w:val="005A4367"/>
    <w:rsid w:val="005A4B12"/>
    <w:rsid w:val="005A533C"/>
    <w:rsid w:val="005A547A"/>
    <w:rsid w:val="005A54F2"/>
    <w:rsid w:val="005A58DD"/>
    <w:rsid w:val="005A5B3E"/>
    <w:rsid w:val="005A5DC4"/>
    <w:rsid w:val="005A6150"/>
    <w:rsid w:val="005A61F1"/>
    <w:rsid w:val="005A67AA"/>
    <w:rsid w:val="005A7203"/>
    <w:rsid w:val="005A7419"/>
    <w:rsid w:val="005A7539"/>
    <w:rsid w:val="005A7571"/>
    <w:rsid w:val="005A7EDC"/>
    <w:rsid w:val="005B043A"/>
    <w:rsid w:val="005B0CC9"/>
    <w:rsid w:val="005B0DE3"/>
    <w:rsid w:val="005B1A0A"/>
    <w:rsid w:val="005B1D35"/>
    <w:rsid w:val="005B2073"/>
    <w:rsid w:val="005B259C"/>
    <w:rsid w:val="005B2879"/>
    <w:rsid w:val="005B28A3"/>
    <w:rsid w:val="005B2944"/>
    <w:rsid w:val="005B2EE5"/>
    <w:rsid w:val="005B2F99"/>
    <w:rsid w:val="005B30F6"/>
    <w:rsid w:val="005B3932"/>
    <w:rsid w:val="005B39BE"/>
    <w:rsid w:val="005B3A67"/>
    <w:rsid w:val="005B3D35"/>
    <w:rsid w:val="005B3E51"/>
    <w:rsid w:val="005B4346"/>
    <w:rsid w:val="005B5C01"/>
    <w:rsid w:val="005B6494"/>
    <w:rsid w:val="005B65C5"/>
    <w:rsid w:val="005B6B67"/>
    <w:rsid w:val="005B6CA4"/>
    <w:rsid w:val="005B6EEF"/>
    <w:rsid w:val="005B6FF1"/>
    <w:rsid w:val="005B766F"/>
    <w:rsid w:val="005B7E6C"/>
    <w:rsid w:val="005B7F42"/>
    <w:rsid w:val="005C0084"/>
    <w:rsid w:val="005C01E6"/>
    <w:rsid w:val="005C0663"/>
    <w:rsid w:val="005C09DA"/>
    <w:rsid w:val="005C1102"/>
    <w:rsid w:val="005C17D8"/>
    <w:rsid w:val="005C1A3D"/>
    <w:rsid w:val="005C1FF6"/>
    <w:rsid w:val="005C21D4"/>
    <w:rsid w:val="005C278A"/>
    <w:rsid w:val="005C2833"/>
    <w:rsid w:val="005C2B57"/>
    <w:rsid w:val="005C2F7B"/>
    <w:rsid w:val="005C3098"/>
    <w:rsid w:val="005C33CD"/>
    <w:rsid w:val="005C3411"/>
    <w:rsid w:val="005C3448"/>
    <w:rsid w:val="005C3955"/>
    <w:rsid w:val="005C3E29"/>
    <w:rsid w:val="005C3F95"/>
    <w:rsid w:val="005C40BE"/>
    <w:rsid w:val="005C50D2"/>
    <w:rsid w:val="005C5259"/>
    <w:rsid w:val="005C5312"/>
    <w:rsid w:val="005C5763"/>
    <w:rsid w:val="005C5789"/>
    <w:rsid w:val="005C58FC"/>
    <w:rsid w:val="005C5BA5"/>
    <w:rsid w:val="005C5EE3"/>
    <w:rsid w:val="005C6F1C"/>
    <w:rsid w:val="005C7CD3"/>
    <w:rsid w:val="005C7F8B"/>
    <w:rsid w:val="005D0557"/>
    <w:rsid w:val="005D0906"/>
    <w:rsid w:val="005D09BD"/>
    <w:rsid w:val="005D0A02"/>
    <w:rsid w:val="005D169F"/>
    <w:rsid w:val="005D16F5"/>
    <w:rsid w:val="005D1BF9"/>
    <w:rsid w:val="005D1C83"/>
    <w:rsid w:val="005D1D90"/>
    <w:rsid w:val="005D21A9"/>
    <w:rsid w:val="005D3A24"/>
    <w:rsid w:val="005D3C14"/>
    <w:rsid w:val="005D3E4C"/>
    <w:rsid w:val="005D46AD"/>
    <w:rsid w:val="005D49C1"/>
    <w:rsid w:val="005D4C4E"/>
    <w:rsid w:val="005D5763"/>
    <w:rsid w:val="005D5BE6"/>
    <w:rsid w:val="005D5C69"/>
    <w:rsid w:val="005D6216"/>
    <w:rsid w:val="005D6299"/>
    <w:rsid w:val="005D6D05"/>
    <w:rsid w:val="005D6D5F"/>
    <w:rsid w:val="005D709F"/>
    <w:rsid w:val="005D74D3"/>
    <w:rsid w:val="005D7582"/>
    <w:rsid w:val="005D7631"/>
    <w:rsid w:val="005D7719"/>
    <w:rsid w:val="005D782E"/>
    <w:rsid w:val="005D7B61"/>
    <w:rsid w:val="005E0108"/>
    <w:rsid w:val="005E0598"/>
    <w:rsid w:val="005E0E0B"/>
    <w:rsid w:val="005E0E86"/>
    <w:rsid w:val="005E0FE9"/>
    <w:rsid w:val="005E11B6"/>
    <w:rsid w:val="005E1832"/>
    <w:rsid w:val="005E1920"/>
    <w:rsid w:val="005E1C9F"/>
    <w:rsid w:val="005E1F25"/>
    <w:rsid w:val="005E2E0C"/>
    <w:rsid w:val="005E2E92"/>
    <w:rsid w:val="005E3026"/>
    <w:rsid w:val="005E30A9"/>
    <w:rsid w:val="005E346D"/>
    <w:rsid w:val="005E3C41"/>
    <w:rsid w:val="005E3D38"/>
    <w:rsid w:val="005E3EAA"/>
    <w:rsid w:val="005E46F4"/>
    <w:rsid w:val="005E47D6"/>
    <w:rsid w:val="005E4B85"/>
    <w:rsid w:val="005E5248"/>
    <w:rsid w:val="005E53EB"/>
    <w:rsid w:val="005E55FD"/>
    <w:rsid w:val="005E580F"/>
    <w:rsid w:val="005E5FD5"/>
    <w:rsid w:val="005E6533"/>
    <w:rsid w:val="005E6A2A"/>
    <w:rsid w:val="005E6A64"/>
    <w:rsid w:val="005E77B1"/>
    <w:rsid w:val="005E7846"/>
    <w:rsid w:val="005E787B"/>
    <w:rsid w:val="005E7B28"/>
    <w:rsid w:val="005F00F4"/>
    <w:rsid w:val="005F02B1"/>
    <w:rsid w:val="005F067D"/>
    <w:rsid w:val="005F0772"/>
    <w:rsid w:val="005F114C"/>
    <w:rsid w:val="005F137D"/>
    <w:rsid w:val="005F16D6"/>
    <w:rsid w:val="005F1BAF"/>
    <w:rsid w:val="005F1FC4"/>
    <w:rsid w:val="005F2385"/>
    <w:rsid w:val="005F282C"/>
    <w:rsid w:val="005F28DF"/>
    <w:rsid w:val="005F2D7C"/>
    <w:rsid w:val="005F3480"/>
    <w:rsid w:val="005F366C"/>
    <w:rsid w:val="005F4582"/>
    <w:rsid w:val="005F460A"/>
    <w:rsid w:val="005F4654"/>
    <w:rsid w:val="005F490D"/>
    <w:rsid w:val="005F526D"/>
    <w:rsid w:val="005F5330"/>
    <w:rsid w:val="005F5579"/>
    <w:rsid w:val="005F56F6"/>
    <w:rsid w:val="005F5C0C"/>
    <w:rsid w:val="005F646D"/>
    <w:rsid w:val="005F6984"/>
    <w:rsid w:val="005F73F6"/>
    <w:rsid w:val="005F7CE8"/>
    <w:rsid w:val="005F7D39"/>
    <w:rsid w:val="005F7DE9"/>
    <w:rsid w:val="00600288"/>
    <w:rsid w:val="006003C6"/>
    <w:rsid w:val="0060055B"/>
    <w:rsid w:val="0060071E"/>
    <w:rsid w:val="0060074C"/>
    <w:rsid w:val="006007E6"/>
    <w:rsid w:val="00600AEA"/>
    <w:rsid w:val="00600C0A"/>
    <w:rsid w:val="00600DEA"/>
    <w:rsid w:val="00600F73"/>
    <w:rsid w:val="0060129F"/>
    <w:rsid w:val="00602A05"/>
    <w:rsid w:val="00602D0D"/>
    <w:rsid w:val="00602DBD"/>
    <w:rsid w:val="0060320B"/>
    <w:rsid w:val="006034B3"/>
    <w:rsid w:val="006035D4"/>
    <w:rsid w:val="006038E6"/>
    <w:rsid w:val="006039D7"/>
    <w:rsid w:val="006041BE"/>
    <w:rsid w:val="00604A29"/>
    <w:rsid w:val="00604DCF"/>
    <w:rsid w:val="006054CE"/>
    <w:rsid w:val="00605D37"/>
    <w:rsid w:val="00605D84"/>
    <w:rsid w:val="00605E5D"/>
    <w:rsid w:val="00607181"/>
    <w:rsid w:val="00607222"/>
    <w:rsid w:val="006072D0"/>
    <w:rsid w:val="00607829"/>
    <w:rsid w:val="00607CA1"/>
    <w:rsid w:val="00607EB5"/>
    <w:rsid w:val="006104ED"/>
    <w:rsid w:val="00610BFA"/>
    <w:rsid w:val="00610E33"/>
    <w:rsid w:val="00610FEE"/>
    <w:rsid w:val="006114CD"/>
    <w:rsid w:val="00611BC9"/>
    <w:rsid w:val="0061226D"/>
    <w:rsid w:val="006126C2"/>
    <w:rsid w:val="00612844"/>
    <w:rsid w:val="00613479"/>
    <w:rsid w:val="006134A7"/>
    <w:rsid w:val="00613824"/>
    <w:rsid w:val="00613D55"/>
    <w:rsid w:val="00614171"/>
    <w:rsid w:val="006145B0"/>
    <w:rsid w:val="006145B1"/>
    <w:rsid w:val="00615440"/>
    <w:rsid w:val="00616298"/>
    <w:rsid w:val="006165AC"/>
    <w:rsid w:val="006169B6"/>
    <w:rsid w:val="00617636"/>
    <w:rsid w:val="00617A74"/>
    <w:rsid w:val="00617DC2"/>
    <w:rsid w:val="00620BC3"/>
    <w:rsid w:val="00620CCE"/>
    <w:rsid w:val="00620CEF"/>
    <w:rsid w:val="00622CD3"/>
    <w:rsid w:val="0062314E"/>
    <w:rsid w:val="006235B4"/>
    <w:rsid w:val="0062360A"/>
    <w:rsid w:val="00623931"/>
    <w:rsid w:val="00623987"/>
    <w:rsid w:val="00623C47"/>
    <w:rsid w:val="00624085"/>
    <w:rsid w:val="006249EE"/>
    <w:rsid w:val="00624C60"/>
    <w:rsid w:val="00624E08"/>
    <w:rsid w:val="00625036"/>
    <w:rsid w:val="00625231"/>
    <w:rsid w:val="006252B5"/>
    <w:rsid w:val="006254B1"/>
    <w:rsid w:val="0062566C"/>
    <w:rsid w:val="00625C9B"/>
    <w:rsid w:val="006260AD"/>
    <w:rsid w:val="0062680F"/>
    <w:rsid w:val="00626BFA"/>
    <w:rsid w:val="00626D05"/>
    <w:rsid w:val="00627073"/>
    <w:rsid w:val="006273AA"/>
    <w:rsid w:val="006275A9"/>
    <w:rsid w:val="00627604"/>
    <w:rsid w:val="00627747"/>
    <w:rsid w:val="00627938"/>
    <w:rsid w:val="00627B4C"/>
    <w:rsid w:val="0063051A"/>
    <w:rsid w:val="00630573"/>
    <w:rsid w:val="00630712"/>
    <w:rsid w:val="00631170"/>
    <w:rsid w:val="006319B5"/>
    <w:rsid w:val="00631B6D"/>
    <w:rsid w:val="00631C83"/>
    <w:rsid w:val="00632DBD"/>
    <w:rsid w:val="006332A3"/>
    <w:rsid w:val="006332A9"/>
    <w:rsid w:val="006332BC"/>
    <w:rsid w:val="006335DD"/>
    <w:rsid w:val="0063399F"/>
    <w:rsid w:val="006344C9"/>
    <w:rsid w:val="00634F37"/>
    <w:rsid w:val="0063512C"/>
    <w:rsid w:val="006358C3"/>
    <w:rsid w:val="00635BD3"/>
    <w:rsid w:val="00635D06"/>
    <w:rsid w:val="00635F0D"/>
    <w:rsid w:val="00636894"/>
    <w:rsid w:val="00637ECB"/>
    <w:rsid w:val="0064034D"/>
    <w:rsid w:val="006403CE"/>
    <w:rsid w:val="006405A2"/>
    <w:rsid w:val="006406E3"/>
    <w:rsid w:val="006406F2"/>
    <w:rsid w:val="00640EC9"/>
    <w:rsid w:val="00641394"/>
    <w:rsid w:val="006414C4"/>
    <w:rsid w:val="006414F2"/>
    <w:rsid w:val="0064155E"/>
    <w:rsid w:val="0064162D"/>
    <w:rsid w:val="0064183E"/>
    <w:rsid w:val="006418F1"/>
    <w:rsid w:val="00641B49"/>
    <w:rsid w:val="00642207"/>
    <w:rsid w:val="00642968"/>
    <w:rsid w:val="00642E3F"/>
    <w:rsid w:val="00642EC7"/>
    <w:rsid w:val="006431C7"/>
    <w:rsid w:val="00643F4F"/>
    <w:rsid w:val="006444E9"/>
    <w:rsid w:val="006449EA"/>
    <w:rsid w:val="00644EAE"/>
    <w:rsid w:val="0064528F"/>
    <w:rsid w:val="006452D8"/>
    <w:rsid w:val="00645516"/>
    <w:rsid w:val="00645B3F"/>
    <w:rsid w:val="006463FC"/>
    <w:rsid w:val="0064676B"/>
    <w:rsid w:val="0064689F"/>
    <w:rsid w:val="00646C1C"/>
    <w:rsid w:val="00647108"/>
    <w:rsid w:val="006474C1"/>
    <w:rsid w:val="00647833"/>
    <w:rsid w:val="00647A05"/>
    <w:rsid w:val="00647CDA"/>
    <w:rsid w:val="00650018"/>
    <w:rsid w:val="0065015F"/>
    <w:rsid w:val="006505CE"/>
    <w:rsid w:val="0065061E"/>
    <w:rsid w:val="00650798"/>
    <w:rsid w:val="006508CB"/>
    <w:rsid w:val="00651204"/>
    <w:rsid w:val="006515B6"/>
    <w:rsid w:val="00651B2D"/>
    <w:rsid w:val="00651F64"/>
    <w:rsid w:val="006527EF"/>
    <w:rsid w:val="00652F73"/>
    <w:rsid w:val="006530AE"/>
    <w:rsid w:val="006536A3"/>
    <w:rsid w:val="006540D2"/>
    <w:rsid w:val="006542B3"/>
    <w:rsid w:val="00654568"/>
    <w:rsid w:val="0065483C"/>
    <w:rsid w:val="00654A91"/>
    <w:rsid w:val="00654DE1"/>
    <w:rsid w:val="006550BC"/>
    <w:rsid w:val="006552DD"/>
    <w:rsid w:val="006557F4"/>
    <w:rsid w:val="00655EA3"/>
    <w:rsid w:val="00657345"/>
    <w:rsid w:val="006579D8"/>
    <w:rsid w:val="00657B50"/>
    <w:rsid w:val="006605B6"/>
    <w:rsid w:val="00660AD5"/>
    <w:rsid w:val="00660C97"/>
    <w:rsid w:val="00660EF7"/>
    <w:rsid w:val="0066128C"/>
    <w:rsid w:val="006612D7"/>
    <w:rsid w:val="0066164B"/>
    <w:rsid w:val="00661707"/>
    <w:rsid w:val="00661B62"/>
    <w:rsid w:val="00662566"/>
    <w:rsid w:val="00662C89"/>
    <w:rsid w:val="0066308F"/>
    <w:rsid w:val="0066317E"/>
    <w:rsid w:val="006636AA"/>
    <w:rsid w:val="00663ABB"/>
    <w:rsid w:val="00663F83"/>
    <w:rsid w:val="0066408B"/>
    <w:rsid w:val="00664230"/>
    <w:rsid w:val="006642F7"/>
    <w:rsid w:val="006644D0"/>
    <w:rsid w:val="00664EE8"/>
    <w:rsid w:val="00665132"/>
    <w:rsid w:val="006659C6"/>
    <w:rsid w:val="00666181"/>
    <w:rsid w:val="00666B92"/>
    <w:rsid w:val="00666BED"/>
    <w:rsid w:val="00666DCB"/>
    <w:rsid w:val="00666DDF"/>
    <w:rsid w:val="00667912"/>
    <w:rsid w:val="00667A8F"/>
    <w:rsid w:val="00667D4E"/>
    <w:rsid w:val="0067043B"/>
    <w:rsid w:val="006706C2"/>
    <w:rsid w:val="006709A7"/>
    <w:rsid w:val="00670AFF"/>
    <w:rsid w:val="00670F2C"/>
    <w:rsid w:val="00671107"/>
    <w:rsid w:val="00671328"/>
    <w:rsid w:val="006719E4"/>
    <w:rsid w:val="00671CC3"/>
    <w:rsid w:val="00671E6A"/>
    <w:rsid w:val="00672096"/>
    <w:rsid w:val="0067215E"/>
    <w:rsid w:val="006729AA"/>
    <w:rsid w:val="00672D66"/>
    <w:rsid w:val="00673022"/>
    <w:rsid w:val="006735FF"/>
    <w:rsid w:val="00673CDE"/>
    <w:rsid w:val="00673FE3"/>
    <w:rsid w:val="006741E9"/>
    <w:rsid w:val="00674268"/>
    <w:rsid w:val="006744E8"/>
    <w:rsid w:val="00674750"/>
    <w:rsid w:val="006749EC"/>
    <w:rsid w:val="0067579A"/>
    <w:rsid w:val="00675DE8"/>
    <w:rsid w:val="00675F2B"/>
    <w:rsid w:val="0067657F"/>
    <w:rsid w:val="00676605"/>
    <w:rsid w:val="006768B8"/>
    <w:rsid w:val="00677E78"/>
    <w:rsid w:val="00680226"/>
    <w:rsid w:val="006805FE"/>
    <w:rsid w:val="00680CDE"/>
    <w:rsid w:val="0068192B"/>
    <w:rsid w:val="006820BB"/>
    <w:rsid w:val="00682749"/>
    <w:rsid w:val="00682866"/>
    <w:rsid w:val="0068301F"/>
    <w:rsid w:val="00683161"/>
    <w:rsid w:val="006834B3"/>
    <w:rsid w:val="006838C3"/>
    <w:rsid w:val="00683AD1"/>
    <w:rsid w:val="00683AD2"/>
    <w:rsid w:val="00683C1A"/>
    <w:rsid w:val="00684746"/>
    <w:rsid w:val="006851C3"/>
    <w:rsid w:val="00685403"/>
    <w:rsid w:val="00686270"/>
    <w:rsid w:val="00686391"/>
    <w:rsid w:val="0069022A"/>
    <w:rsid w:val="006904FD"/>
    <w:rsid w:val="006906B5"/>
    <w:rsid w:val="00690765"/>
    <w:rsid w:val="00690C75"/>
    <w:rsid w:val="00691492"/>
    <w:rsid w:val="0069162F"/>
    <w:rsid w:val="00691684"/>
    <w:rsid w:val="0069178F"/>
    <w:rsid w:val="00691B38"/>
    <w:rsid w:val="00691B3D"/>
    <w:rsid w:val="00691FD0"/>
    <w:rsid w:val="00692347"/>
    <w:rsid w:val="0069238E"/>
    <w:rsid w:val="00692B7B"/>
    <w:rsid w:val="00692C19"/>
    <w:rsid w:val="00693095"/>
    <w:rsid w:val="006937B6"/>
    <w:rsid w:val="006940F3"/>
    <w:rsid w:val="0069450D"/>
    <w:rsid w:val="006945E3"/>
    <w:rsid w:val="00694886"/>
    <w:rsid w:val="00694959"/>
    <w:rsid w:val="00694B23"/>
    <w:rsid w:val="00694BF4"/>
    <w:rsid w:val="0069568F"/>
    <w:rsid w:val="006956E2"/>
    <w:rsid w:val="00695D41"/>
    <w:rsid w:val="00696135"/>
    <w:rsid w:val="0069620A"/>
    <w:rsid w:val="00696BC1"/>
    <w:rsid w:val="00697076"/>
    <w:rsid w:val="006974CD"/>
    <w:rsid w:val="00697962"/>
    <w:rsid w:val="00697A3D"/>
    <w:rsid w:val="00697E1A"/>
    <w:rsid w:val="006A0545"/>
    <w:rsid w:val="006A071F"/>
    <w:rsid w:val="006A0771"/>
    <w:rsid w:val="006A1014"/>
    <w:rsid w:val="006A1187"/>
    <w:rsid w:val="006A136E"/>
    <w:rsid w:val="006A1C59"/>
    <w:rsid w:val="006A226C"/>
    <w:rsid w:val="006A22F5"/>
    <w:rsid w:val="006A2933"/>
    <w:rsid w:val="006A2D21"/>
    <w:rsid w:val="006A2F26"/>
    <w:rsid w:val="006A318A"/>
    <w:rsid w:val="006A3398"/>
    <w:rsid w:val="006A4136"/>
    <w:rsid w:val="006A430A"/>
    <w:rsid w:val="006A4C8A"/>
    <w:rsid w:val="006A50B8"/>
    <w:rsid w:val="006A52D2"/>
    <w:rsid w:val="006A567A"/>
    <w:rsid w:val="006A57EC"/>
    <w:rsid w:val="006A5C39"/>
    <w:rsid w:val="006A5DAC"/>
    <w:rsid w:val="006A63BA"/>
    <w:rsid w:val="006A651C"/>
    <w:rsid w:val="006A69B6"/>
    <w:rsid w:val="006A6A64"/>
    <w:rsid w:val="006A6C52"/>
    <w:rsid w:val="006A6C69"/>
    <w:rsid w:val="006A6D7E"/>
    <w:rsid w:val="006A7FC6"/>
    <w:rsid w:val="006B0856"/>
    <w:rsid w:val="006B09BD"/>
    <w:rsid w:val="006B1A63"/>
    <w:rsid w:val="006B1F0E"/>
    <w:rsid w:val="006B294B"/>
    <w:rsid w:val="006B29E3"/>
    <w:rsid w:val="006B2A03"/>
    <w:rsid w:val="006B2E19"/>
    <w:rsid w:val="006B3098"/>
    <w:rsid w:val="006B37BB"/>
    <w:rsid w:val="006B416E"/>
    <w:rsid w:val="006B4205"/>
    <w:rsid w:val="006B42A5"/>
    <w:rsid w:val="006B431F"/>
    <w:rsid w:val="006B46A9"/>
    <w:rsid w:val="006B4A11"/>
    <w:rsid w:val="006B4F99"/>
    <w:rsid w:val="006B5092"/>
    <w:rsid w:val="006B5184"/>
    <w:rsid w:val="006B533D"/>
    <w:rsid w:val="006B5DF4"/>
    <w:rsid w:val="006B5ED9"/>
    <w:rsid w:val="006B60F5"/>
    <w:rsid w:val="006B6265"/>
    <w:rsid w:val="006B68C5"/>
    <w:rsid w:val="006B6BAC"/>
    <w:rsid w:val="006B7019"/>
    <w:rsid w:val="006B76A1"/>
    <w:rsid w:val="006C0438"/>
    <w:rsid w:val="006C0747"/>
    <w:rsid w:val="006C0801"/>
    <w:rsid w:val="006C14F4"/>
    <w:rsid w:val="006C179C"/>
    <w:rsid w:val="006C1CA7"/>
    <w:rsid w:val="006C1E7F"/>
    <w:rsid w:val="006C209D"/>
    <w:rsid w:val="006C2131"/>
    <w:rsid w:val="006C218D"/>
    <w:rsid w:val="006C21C7"/>
    <w:rsid w:val="006C2394"/>
    <w:rsid w:val="006C28CA"/>
    <w:rsid w:val="006C291D"/>
    <w:rsid w:val="006C2D2B"/>
    <w:rsid w:val="006C3269"/>
    <w:rsid w:val="006C35CF"/>
    <w:rsid w:val="006C35F7"/>
    <w:rsid w:val="006C3FAA"/>
    <w:rsid w:val="006C4B69"/>
    <w:rsid w:val="006C5000"/>
    <w:rsid w:val="006C58DB"/>
    <w:rsid w:val="006C5991"/>
    <w:rsid w:val="006C5AFD"/>
    <w:rsid w:val="006C5CBB"/>
    <w:rsid w:val="006C6035"/>
    <w:rsid w:val="006C666E"/>
    <w:rsid w:val="006C68C5"/>
    <w:rsid w:val="006C6EB2"/>
    <w:rsid w:val="006C7284"/>
    <w:rsid w:val="006C788E"/>
    <w:rsid w:val="006C7B78"/>
    <w:rsid w:val="006C7EAD"/>
    <w:rsid w:val="006D02F1"/>
    <w:rsid w:val="006D0316"/>
    <w:rsid w:val="006D0482"/>
    <w:rsid w:val="006D16D9"/>
    <w:rsid w:val="006D2224"/>
    <w:rsid w:val="006D26EE"/>
    <w:rsid w:val="006D2AF9"/>
    <w:rsid w:val="006D2BF1"/>
    <w:rsid w:val="006D3A26"/>
    <w:rsid w:val="006D3A33"/>
    <w:rsid w:val="006D3F8F"/>
    <w:rsid w:val="006D43A5"/>
    <w:rsid w:val="006D497A"/>
    <w:rsid w:val="006D497E"/>
    <w:rsid w:val="006D4FF1"/>
    <w:rsid w:val="006D544B"/>
    <w:rsid w:val="006D55DC"/>
    <w:rsid w:val="006D591F"/>
    <w:rsid w:val="006D5DBB"/>
    <w:rsid w:val="006D5F6E"/>
    <w:rsid w:val="006D6823"/>
    <w:rsid w:val="006D736D"/>
    <w:rsid w:val="006D7A9D"/>
    <w:rsid w:val="006E08AE"/>
    <w:rsid w:val="006E1427"/>
    <w:rsid w:val="006E1477"/>
    <w:rsid w:val="006E1865"/>
    <w:rsid w:val="006E1E62"/>
    <w:rsid w:val="006E2015"/>
    <w:rsid w:val="006E2520"/>
    <w:rsid w:val="006E2769"/>
    <w:rsid w:val="006E28FF"/>
    <w:rsid w:val="006E2D0B"/>
    <w:rsid w:val="006E3415"/>
    <w:rsid w:val="006E3E63"/>
    <w:rsid w:val="006E421F"/>
    <w:rsid w:val="006E48AC"/>
    <w:rsid w:val="006E4AB9"/>
    <w:rsid w:val="006E503C"/>
    <w:rsid w:val="006E553D"/>
    <w:rsid w:val="006E56C9"/>
    <w:rsid w:val="006E57E3"/>
    <w:rsid w:val="006E620C"/>
    <w:rsid w:val="006E6C21"/>
    <w:rsid w:val="006E6FAE"/>
    <w:rsid w:val="006E7366"/>
    <w:rsid w:val="006E7E90"/>
    <w:rsid w:val="006F0369"/>
    <w:rsid w:val="006F07C7"/>
    <w:rsid w:val="006F0899"/>
    <w:rsid w:val="006F090E"/>
    <w:rsid w:val="006F0952"/>
    <w:rsid w:val="006F0E51"/>
    <w:rsid w:val="006F0E92"/>
    <w:rsid w:val="006F0EF3"/>
    <w:rsid w:val="006F137C"/>
    <w:rsid w:val="006F1432"/>
    <w:rsid w:val="006F1633"/>
    <w:rsid w:val="006F22FD"/>
    <w:rsid w:val="006F2674"/>
    <w:rsid w:val="006F3479"/>
    <w:rsid w:val="006F34BD"/>
    <w:rsid w:val="006F351D"/>
    <w:rsid w:val="006F36A0"/>
    <w:rsid w:val="006F3C11"/>
    <w:rsid w:val="006F3C35"/>
    <w:rsid w:val="006F4209"/>
    <w:rsid w:val="006F4679"/>
    <w:rsid w:val="006F4FDF"/>
    <w:rsid w:val="006F53BA"/>
    <w:rsid w:val="006F5AC0"/>
    <w:rsid w:val="006F5E46"/>
    <w:rsid w:val="006F610D"/>
    <w:rsid w:val="006F66CA"/>
    <w:rsid w:val="006F66E4"/>
    <w:rsid w:val="006F6836"/>
    <w:rsid w:val="006F7062"/>
    <w:rsid w:val="006F7548"/>
    <w:rsid w:val="006F7835"/>
    <w:rsid w:val="006F79BF"/>
    <w:rsid w:val="006F7E15"/>
    <w:rsid w:val="00700298"/>
    <w:rsid w:val="007006EC"/>
    <w:rsid w:val="007007D1"/>
    <w:rsid w:val="00700CC8"/>
    <w:rsid w:val="00701370"/>
    <w:rsid w:val="00701658"/>
    <w:rsid w:val="007018D0"/>
    <w:rsid w:val="00701C86"/>
    <w:rsid w:val="00701C8E"/>
    <w:rsid w:val="007023CD"/>
    <w:rsid w:val="007023EA"/>
    <w:rsid w:val="00702AAE"/>
    <w:rsid w:val="00702AF0"/>
    <w:rsid w:val="007031D2"/>
    <w:rsid w:val="007032CF"/>
    <w:rsid w:val="00703349"/>
    <w:rsid w:val="00703391"/>
    <w:rsid w:val="0070342B"/>
    <w:rsid w:val="0070428A"/>
    <w:rsid w:val="007043C8"/>
    <w:rsid w:val="00704429"/>
    <w:rsid w:val="0070489D"/>
    <w:rsid w:val="0070521B"/>
    <w:rsid w:val="00705A8F"/>
    <w:rsid w:val="00705A93"/>
    <w:rsid w:val="00705D4E"/>
    <w:rsid w:val="00705E71"/>
    <w:rsid w:val="007060C5"/>
    <w:rsid w:val="00706B23"/>
    <w:rsid w:val="00706B38"/>
    <w:rsid w:val="00706D94"/>
    <w:rsid w:val="0070718B"/>
    <w:rsid w:val="007102A2"/>
    <w:rsid w:val="00710312"/>
    <w:rsid w:val="0071036D"/>
    <w:rsid w:val="00710434"/>
    <w:rsid w:val="007107E6"/>
    <w:rsid w:val="007110C0"/>
    <w:rsid w:val="007111DC"/>
    <w:rsid w:val="007115C5"/>
    <w:rsid w:val="0071163D"/>
    <w:rsid w:val="0071178F"/>
    <w:rsid w:val="00711C1A"/>
    <w:rsid w:val="00712174"/>
    <w:rsid w:val="0071252B"/>
    <w:rsid w:val="00712F50"/>
    <w:rsid w:val="007135A1"/>
    <w:rsid w:val="007135A2"/>
    <w:rsid w:val="007137B6"/>
    <w:rsid w:val="00713860"/>
    <w:rsid w:val="007140C0"/>
    <w:rsid w:val="007140E1"/>
    <w:rsid w:val="00714466"/>
    <w:rsid w:val="00714A41"/>
    <w:rsid w:val="00715088"/>
    <w:rsid w:val="007153C9"/>
    <w:rsid w:val="00715A99"/>
    <w:rsid w:val="00715E20"/>
    <w:rsid w:val="00716D75"/>
    <w:rsid w:val="007170FB"/>
    <w:rsid w:val="007200D9"/>
    <w:rsid w:val="00720370"/>
    <w:rsid w:val="0072082D"/>
    <w:rsid w:val="00720D89"/>
    <w:rsid w:val="00720ED4"/>
    <w:rsid w:val="00720F10"/>
    <w:rsid w:val="0072128E"/>
    <w:rsid w:val="0072153B"/>
    <w:rsid w:val="00721C6A"/>
    <w:rsid w:val="00721FF9"/>
    <w:rsid w:val="00722064"/>
    <w:rsid w:val="00722573"/>
    <w:rsid w:val="00722741"/>
    <w:rsid w:val="00722773"/>
    <w:rsid w:val="00722AF0"/>
    <w:rsid w:val="00722FF3"/>
    <w:rsid w:val="007232D1"/>
    <w:rsid w:val="00723626"/>
    <w:rsid w:val="007242ED"/>
    <w:rsid w:val="00724545"/>
    <w:rsid w:val="007246D9"/>
    <w:rsid w:val="00724737"/>
    <w:rsid w:val="00724C4B"/>
    <w:rsid w:val="00725B82"/>
    <w:rsid w:val="00725D0F"/>
    <w:rsid w:val="00725FC4"/>
    <w:rsid w:val="0072614A"/>
    <w:rsid w:val="007261BF"/>
    <w:rsid w:val="007262AD"/>
    <w:rsid w:val="007265FF"/>
    <w:rsid w:val="007266CF"/>
    <w:rsid w:val="0072680E"/>
    <w:rsid w:val="00726887"/>
    <w:rsid w:val="00726EB0"/>
    <w:rsid w:val="0072727B"/>
    <w:rsid w:val="007279E1"/>
    <w:rsid w:val="00727D55"/>
    <w:rsid w:val="00727E0B"/>
    <w:rsid w:val="00727ED3"/>
    <w:rsid w:val="007301D9"/>
    <w:rsid w:val="007304A9"/>
    <w:rsid w:val="00730BBE"/>
    <w:rsid w:val="00730DDB"/>
    <w:rsid w:val="007316B5"/>
    <w:rsid w:val="007318C8"/>
    <w:rsid w:val="00731A15"/>
    <w:rsid w:val="00731D2C"/>
    <w:rsid w:val="00731E37"/>
    <w:rsid w:val="00731E84"/>
    <w:rsid w:val="007333FF"/>
    <w:rsid w:val="00733437"/>
    <w:rsid w:val="00733A81"/>
    <w:rsid w:val="00734017"/>
    <w:rsid w:val="00734617"/>
    <w:rsid w:val="00734A49"/>
    <w:rsid w:val="00734EDE"/>
    <w:rsid w:val="00734FF4"/>
    <w:rsid w:val="00734FF9"/>
    <w:rsid w:val="007355B2"/>
    <w:rsid w:val="00735761"/>
    <w:rsid w:val="00735966"/>
    <w:rsid w:val="00735A70"/>
    <w:rsid w:val="00735D68"/>
    <w:rsid w:val="00736412"/>
    <w:rsid w:val="00736879"/>
    <w:rsid w:val="00736921"/>
    <w:rsid w:val="00737456"/>
    <w:rsid w:val="0073746F"/>
    <w:rsid w:val="00737DD1"/>
    <w:rsid w:val="00737F86"/>
    <w:rsid w:val="007404AB"/>
    <w:rsid w:val="00740956"/>
    <w:rsid w:val="00740DED"/>
    <w:rsid w:val="007413E8"/>
    <w:rsid w:val="0074247A"/>
    <w:rsid w:val="00742501"/>
    <w:rsid w:val="00742576"/>
    <w:rsid w:val="007436CD"/>
    <w:rsid w:val="00743943"/>
    <w:rsid w:val="00743FA9"/>
    <w:rsid w:val="007441F0"/>
    <w:rsid w:val="00744277"/>
    <w:rsid w:val="00744416"/>
    <w:rsid w:val="0074486C"/>
    <w:rsid w:val="00744ACB"/>
    <w:rsid w:val="00744AD2"/>
    <w:rsid w:val="00744F1D"/>
    <w:rsid w:val="007451C9"/>
    <w:rsid w:val="00745395"/>
    <w:rsid w:val="0074561A"/>
    <w:rsid w:val="00745657"/>
    <w:rsid w:val="00745683"/>
    <w:rsid w:val="007457ED"/>
    <w:rsid w:val="00745AC1"/>
    <w:rsid w:val="00745E5A"/>
    <w:rsid w:val="007461E8"/>
    <w:rsid w:val="0074621C"/>
    <w:rsid w:val="00746331"/>
    <w:rsid w:val="007467D5"/>
    <w:rsid w:val="007468F1"/>
    <w:rsid w:val="00746AAF"/>
    <w:rsid w:val="00746FBB"/>
    <w:rsid w:val="00747149"/>
    <w:rsid w:val="00747266"/>
    <w:rsid w:val="0074741E"/>
    <w:rsid w:val="00747F58"/>
    <w:rsid w:val="00750328"/>
    <w:rsid w:val="007503D1"/>
    <w:rsid w:val="00750491"/>
    <w:rsid w:val="007513C1"/>
    <w:rsid w:val="00751719"/>
    <w:rsid w:val="0075232F"/>
    <w:rsid w:val="00752667"/>
    <w:rsid w:val="00752954"/>
    <w:rsid w:val="00752B5C"/>
    <w:rsid w:val="00752E9D"/>
    <w:rsid w:val="00753625"/>
    <w:rsid w:val="007539FB"/>
    <w:rsid w:val="00753A70"/>
    <w:rsid w:val="00753B4C"/>
    <w:rsid w:val="00754009"/>
    <w:rsid w:val="00754D94"/>
    <w:rsid w:val="00755031"/>
    <w:rsid w:val="00755252"/>
    <w:rsid w:val="0075591E"/>
    <w:rsid w:val="00756131"/>
    <w:rsid w:val="0075640A"/>
    <w:rsid w:val="00756439"/>
    <w:rsid w:val="007571A2"/>
    <w:rsid w:val="00757433"/>
    <w:rsid w:val="00760AD7"/>
    <w:rsid w:val="00760AF1"/>
    <w:rsid w:val="00760C47"/>
    <w:rsid w:val="007611D3"/>
    <w:rsid w:val="007611EA"/>
    <w:rsid w:val="0076185A"/>
    <w:rsid w:val="00761D19"/>
    <w:rsid w:val="00762612"/>
    <w:rsid w:val="00762A12"/>
    <w:rsid w:val="00762C9B"/>
    <w:rsid w:val="0076367E"/>
    <w:rsid w:val="00764AAB"/>
    <w:rsid w:val="00764EAF"/>
    <w:rsid w:val="00764F09"/>
    <w:rsid w:val="00764F25"/>
    <w:rsid w:val="007657FE"/>
    <w:rsid w:val="007658D2"/>
    <w:rsid w:val="00765D0D"/>
    <w:rsid w:val="007667B9"/>
    <w:rsid w:val="0076696F"/>
    <w:rsid w:val="00766CE0"/>
    <w:rsid w:val="00766E06"/>
    <w:rsid w:val="007672BC"/>
    <w:rsid w:val="0076745D"/>
    <w:rsid w:val="00767550"/>
    <w:rsid w:val="007704B3"/>
    <w:rsid w:val="00770691"/>
    <w:rsid w:val="007709FC"/>
    <w:rsid w:val="00770A27"/>
    <w:rsid w:val="00770A89"/>
    <w:rsid w:val="00770B62"/>
    <w:rsid w:val="007710C1"/>
    <w:rsid w:val="007711CB"/>
    <w:rsid w:val="00771A9C"/>
    <w:rsid w:val="00772326"/>
    <w:rsid w:val="0077271B"/>
    <w:rsid w:val="00772B38"/>
    <w:rsid w:val="00772CA2"/>
    <w:rsid w:val="00773068"/>
    <w:rsid w:val="00773084"/>
    <w:rsid w:val="00773169"/>
    <w:rsid w:val="007732EB"/>
    <w:rsid w:val="0077330E"/>
    <w:rsid w:val="0077363F"/>
    <w:rsid w:val="00773987"/>
    <w:rsid w:val="00773AD0"/>
    <w:rsid w:val="00773D66"/>
    <w:rsid w:val="00773F99"/>
    <w:rsid w:val="00774154"/>
    <w:rsid w:val="00774189"/>
    <w:rsid w:val="00774191"/>
    <w:rsid w:val="00774795"/>
    <w:rsid w:val="0077535C"/>
    <w:rsid w:val="00775C27"/>
    <w:rsid w:val="00776032"/>
    <w:rsid w:val="0077614B"/>
    <w:rsid w:val="00776189"/>
    <w:rsid w:val="0077696E"/>
    <w:rsid w:val="00776AFF"/>
    <w:rsid w:val="00776D9D"/>
    <w:rsid w:val="007775BD"/>
    <w:rsid w:val="00780C76"/>
    <w:rsid w:val="00780D79"/>
    <w:rsid w:val="007810DF"/>
    <w:rsid w:val="00781329"/>
    <w:rsid w:val="0078140E"/>
    <w:rsid w:val="0078184C"/>
    <w:rsid w:val="00781ED2"/>
    <w:rsid w:val="0078220E"/>
    <w:rsid w:val="00782524"/>
    <w:rsid w:val="00782956"/>
    <w:rsid w:val="007829AF"/>
    <w:rsid w:val="00782EC0"/>
    <w:rsid w:val="0078319C"/>
    <w:rsid w:val="00783292"/>
    <w:rsid w:val="007841EC"/>
    <w:rsid w:val="00784340"/>
    <w:rsid w:val="007844CB"/>
    <w:rsid w:val="007848D2"/>
    <w:rsid w:val="00784B0B"/>
    <w:rsid w:val="007851B1"/>
    <w:rsid w:val="007854A1"/>
    <w:rsid w:val="007854BA"/>
    <w:rsid w:val="007855C9"/>
    <w:rsid w:val="00785970"/>
    <w:rsid w:val="00785A05"/>
    <w:rsid w:val="007863D2"/>
    <w:rsid w:val="00786441"/>
    <w:rsid w:val="007865AD"/>
    <w:rsid w:val="00786791"/>
    <w:rsid w:val="007869E1"/>
    <w:rsid w:val="00787506"/>
    <w:rsid w:val="00790472"/>
    <w:rsid w:val="007907E6"/>
    <w:rsid w:val="007907ED"/>
    <w:rsid w:val="00790B83"/>
    <w:rsid w:val="00790BF2"/>
    <w:rsid w:val="00790CA1"/>
    <w:rsid w:val="00790DA3"/>
    <w:rsid w:val="00790ECB"/>
    <w:rsid w:val="00791983"/>
    <w:rsid w:val="00792963"/>
    <w:rsid w:val="00793BCE"/>
    <w:rsid w:val="00794994"/>
    <w:rsid w:val="00794B03"/>
    <w:rsid w:val="00795623"/>
    <w:rsid w:val="0079593A"/>
    <w:rsid w:val="00795BE7"/>
    <w:rsid w:val="00796D68"/>
    <w:rsid w:val="0079722B"/>
    <w:rsid w:val="0079750B"/>
    <w:rsid w:val="00797881"/>
    <w:rsid w:val="00797A09"/>
    <w:rsid w:val="00797C63"/>
    <w:rsid w:val="00797FC9"/>
    <w:rsid w:val="007A0150"/>
    <w:rsid w:val="007A0200"/>
    <w:rsid w:val="007A0214"/>
    <w:rsid w:val="007A02B8"/>
    <w:rsid w:val="007A02BF"/>
    <w:rsid w:val="007A07DB"/>
    <w:rsid w:val="007A1773"/>
    <w:rsid w:val="007A1B42"/>
    <w:rsid w:val="007A1D1A"/>
    <w:rsid w:val="007A2059"/>
    <w:rsid w:val="007A21C7"/>
    <w:rsid w:val="007A281F"/>
    <w:rsid w:val="007A2B3D"/>
    <w:rsid w:val="007A2BEE"/>
    <w:rsid w:val="007A2D79"/>
    <w:rsid w:val="007A3936"/>
    <w:rsid w:val="007A40AD"/>
    <w:rsid w:val="007A466B"/>
    <w:rsid w:val="007A510A"/>
    <w:rsid w:val="007A5861"/>
    <w:rsid w:val="007A5A64"/>
    <w:rsid w:val="007A5B55"/>
    <w:rsid w:val="007A618E"/>
    <w:rsid w:val="007A6627"/>
    <w:rsid w:val="007A6DEE"/>
    <w:rsid w:val="007A6E19"/>
    <w:rsid w:val="007A6E77"/>
    <w:rsid w:val="007A6EB7"/>
    <w:rsid w:val="007A6F7C"/>
    <w:rsid w:val="007A7304"/>
    <w:rsid w:val="007A7343"/>
    <w:rsid w:val="007A74D7"/>
    <w:rsid w:val="007A7585"/>
    <w:rsid w:val="007B06AF"/>
    <w:rsid w:val="007B0730"/>
    <w:rsid w:val="007B1D8F"/>
    <w:rsid w:val="007B2387"/>
    <w:rsid w:val="007B2430"/>
    <w:rsid w:val="007B35B9"/>
    <w:rsid w:val="007B3730"/>
    <w:rsid w:val="007B37D9"/>
    <w:rsid w:val="007B382C"/>
    <w:rsid w:val="007B3C72"/>
    <w:rsid w:val="007B3D58"/>
    <w:rsid w:val="007B3E1E"/>
    <w:rsid w:val="007B4E2C"/>
    <w:rsid w:val="007B555E"/>
    <w:rsid w:val="007B5795"/>
    <w:rsid w:val="007B5BED"/>
    <w:rsid w:val="007B5BF3"/>
    <w:rsid w:val="007B5D1B"/>
    <w:rsid w:val="007B64F4"/>
    <w:rsid w:val="007B6676"/>
    <w:rsid w:val="007B6D5B"/>
    <w:rsid w:val="007B7B51"/>
    <w:rsid w:val="007C0BF6"/>
    <w:rsid w:val="007C0C9B"/>
    <w:rsid w:val="007C0FFA"/>
    <w:rsid w:val="007C1167"/>
    <w:rsid w:val="007C18B8"/>
    <w:rsid w:val="007C1E16"/>
    <w:rsid w:val="007C2020"/>
    <w:rsid w:val="007C2230"/>
    <w:rsid w:val="007C22FE"/>
    <w:rsid w:val="007C247A"/>
    <w:rsid w:val="007C275D"/>
    <w:rsid w:val="007C296E"/>
    <w:rsid w:val="007C2C33"/>
    <w:rsid w:val="007C31EF"/>
    <w:rsid w:val="007C332D"/>
    <w:rsid w:val="007C34B2"/>
    <w:rsid w:val="007C3891"/>
    <w:rsid w:val="007C3DA5"/>
    <w:rsid w:val="007C3F6E"/>
    <w:rsid w:val="007C3F8C"/>
    <w:rsid w:val="007C43B5"/>
    <w:rsid w:val="007C44D7"/>
    <w:rsid w:val="007C5487"/>
    <w:rsid w:val="007C55A0"/>
    <w:rsid w:val="007C5B66"/>
    <w:rsid w:val="007C6337"/>
    <w:rsid w:val="007C66D4"/>
    <w:rsid w:val="007C6F67"/>
    <w:rsid w:val="007C7B8E"/>
    <w:rsid w:val="007C7B90"/>
    <w:rsid w:val="007D0067"/>
    <w:rsid w:val="007D0329"/>
    <w:rsid w:val="007D0735"/>
    <w:rsid w:val="007D0E9A"/>
    <w:rsid w:val="007D1021"/>
    <w:rsid w:val="007D187E"/>
    <w:rsid w:val="007D236B"/>
    <w:rsid w:val="007D291F"/>
    <w:rsid w:val="007D2FF6"/>
    <w:rsid w:val="007D3599"/>
    <w:rsid w:val="007D3A14"/>
    <w:rsid w:val="007D3A65"/>
    <w:rsid w:val="007D3DD5"/>
    <w:rsid w:val="007D438C"/>
    <w:rsid w:val="007D474C"/>
    <w:rsid w:val="007D5255"/>
    <w:rsid w:val="007D5584"/>
    <w:rsid w:val="007D5697"/>
    <w:rsid w:val="007D585B"/>
    <w:rsid w:val="007D5BFE"/>
    <w:rsid w:val="007D5D54"/>
    <w:rsid w:val="007D5E56"/>
    <w:rsid w:val="007D647D"/>
    <w:rsid w:val="007D651B"/>
    <w:rsid w:val="007D65AD"/>
    <w:rsid w:val="007D6F58"/>
    <w:rsid w:val="007D70BB"/>
    <w:rsid w:val="007E0250"/>
    <w:rsid w:val="007E03A6"/>
    <w:rsid w:val="007E05AA"/>
    <w:rsid w:val="007E0790"/>
    <w:rsid w:val="007E0FC3"/>
    <w:rsid w:val="007E1174"/>
    <w:rsid w:val="007E1C5D"/>
    <w:rsid w:val="007E2EE6"/>
    <w:rsid w:val="007E353F"/>
    <w:rsid w:val="007E3A36"/>
    <w:rsid w:val="007E3BD5"/>
    <w:rsid w:val="007E3D82"/>
    <w:rsid w:val="007E3EEB"/>
    <w:rsid w:val="007E43D1"/>
    <w:rsid w:val="007E4AD0"/>
    <w:rsid w:val="007E4E25"/>
    <w:rsid w:val="007E50E9"/>
    <w:rsid w:val="007E53B7"/>
    <w:rsid w:val="007E5A03"/>
    <w:rsid w:val="007E5AFA"/>
    <w:rsid w:val="007E5BFF"/>
    <w:rsid w:val="007E6618"/>
    <w:rsid w:val="007E6DD4"/>
    <w:rsid w:val="007E6E05"/>
    <w:rsid w:val="007E70A5"/>
    <w:rsid w:val="007E7417"/>
    <w:rsid w:val="007F012A"/>
    <w:rsid w:val="007F0290"/>
    <w:rsid w:val="007F07BE"/>
    <w:rsid w:val="007F0800"/>
    <w:rsid w:val="007F1236"/>
    <w:rsid w:val="007F1396"/>
    <w:rsid w:val="007F1456"/>
    <w:rsid w:val="007F155D"/>
    <w:rsid w:val="007F179C"/>
    <w:rsid w:val="007F190E"/>
    <w:rsid w:val="007F1995"/>
    <w:rsid w:val="007F19C7"/>
    <w:rsid w:val="007F295D"/>
    <w:rsid w:val="007F2E49"/>
    <w:rsid w:val="007F2ECE"/>
    <w:rsid w:val="007F2F43"/>
    <w:rsid w:val="007F3575"/>
    <w:rsid w:val="007F3635"/>
    <w:rsid w:val="007F36A6"/>
    <w:rsid w:val="007F3709"/>
    <w:rsid w:val="007F3815"/>
    <w:rsid w:val="007F464C"/>
    <w:rsid w:val="007F497A"/>
    <w:rsid w:val="007F49A5"/>
    <w:rsid w:val="007F4C24"/>
    <w:rsid w:val="007F4C75"/>
    <w:rsid w:val="007F4EE9"/>
    <w:rsid w:val="007F5184"/>
    <w:rsid w:val="007F5189"/>
    <w:rsid w:val="007F5302"/>
    <w:rsid w:val="007F53FC"/>
    <w:rsid w:val="007F580D"/>
    <w:rsid w:val="007F5957"/>
    <w:rsid w:val="007F59E1"/>
    <w:rsid w:val="007F5C03"/>
    <w:rsid w:val="007F5F9A"/>
    <w:rsid w:val="007F5FE9"/>
    <w:rsid w:val="007F6229"/>
    <w:rsid w:val="007F6373"/>
    <w:rsid w:val="007F65CF"/>
    <w:rsid w:val="007F76D8"/>
    <w:rsid w:val="007F7DF3"/>
    <w:rsid w:val="007F7FFB"/>
    <w:rsid w:val="00800323"/>
    <w:rsid w:val="00800407"/>
    <w:rsid w:val="008004F0"/>
    <w:rsid w:val="008015E7"/>
    <w:rsid w:val="008018B4"/>
    <w:rsid w:val="0080262B"/>
    <w:rsid w:val="00802C41"/>
    <w:rsid w:val="008035B9"/>
    <w:rsid w:val="008035FC"/>
    <w:rsid w:val="00803AC7"/>
    <w:rsid w:val="00804268"/>
    <w:rsid w:val="008043A3"/>
    <w:rsid w:val="0080458B"/>
    <w:rsid w:val="008045E5"/>
    <w:rsid w:val="00804A3C"/>
    <w:rsid w:val="00805790"/>
    <w:rsid w:val="008058F0"/>
    <w:rsid w:val="00805C6B"/>
    <w:rsid w:val="00806200"/>
    <w:rsid w:val="00806BD4"/>
    <w:rsid w:val="00806DAC"/>
    <w:rsid w:val="00806E61"/>
    <w:rsid w:val="00806F44"/>
    <w:rsid w:val="008070A4"/>
    <w:rsid w:val="008071C0"/>
    <w:rsid w:val="008073FB"/>
    <w:rsid w:val="00807DFE"/>
    <w:rsid w:val="00807F27"/>
    <w:rsid w:val="00810140"/>
    <w:rsid w:val="00810150"/>
    <w:rsid w:val="008101DF"/>
    <w:rsid w:val="008101EF"/>
    <w:rsid w:val="0081033B"/>
    <w:rsid w:val="008106B2"/>
    <w:rsid w:val="00810784"/>
    <w:rsid w:val="00810B2C"/>
    <w:rsid w:val="00810C2B"/>
    <w:rsid w:val="00810D6D"/>
    <w:rsid w:val="00810E56"/>
    <w:rsid w:val="0081137D"/>
    <w:rsid w:val="00811C6A"/>
    <w:rsid w:val="00812D0B"/>
    <w:rsid w:val="00812D92"/>
    <w:rsid w:val="008146DA"/>
    <w:rsid w:val="00814810"/>
    <w:rsid w:val="00814A18"/>
    <w:rsid w:val="00814A4D"/>
    <w:rsid w:val="00814E65"/>
    <w:rsid w:val="00814F53"/>
    <w:rsid w:val="00815346"/>
    <w:rsid w:val="008154FB"/>
    <w:rsid w:val="00815A82"/>
    <w:rsid w:val="00815EC0"/>
    <w:rsid w:val="008164A5"/>
    <w:rsid w:val="008165F0"/>
    <w:rsid w:val="0081663E"/>
    <w:rsid w:val="0081686C"/>
    <w:rsid w:val="00816BDC"/>
    <w:rsid w:val="0081784D"/>
    <w:rsid w:val="008179DA"/>
    <w:rsid w:val="00817AF6"/>
    <w:rsid w:val="00820045"/>
    <w:rsid w:val="008200A9"/>
    <w:rsid w:val="00820810"/>
    <w:rsid w:val="00820ED8"/>
    <w:rsid w:val="00820F7C"/>
    <w:rsid w:val="00821342"/>
    <w:rsid w:val="00821552"/>
    <w:rsid w:val="00821981"/>
    <w:rsid w:val="00821FC3"/>
    <w:rsid w:val="0082218D"/>
    <w:rsid w:val="00822418"/>
    <w:rsid w:val="00822515"/>
    <w:rsid w:val="00822849"/>
    <w:rsid w:val="00822F8A"/>
    <w:rsid w:val="0082312F"/>
    <w:rsid w:val="00823992"/>
    <w:rsid w:val="00823FFA"/>
    <w:rsid w:val="0082488C"/>
    <w:rsid w:val="00824AD4"/>
    <w:rsid w:val="00824EEE"/>
    <w:rsid w:val="00825058"/>
    <w:rsid w:val="008253A6"/>
    <w:rsid w:val="0082608F"/>
    <w:rsid w:val="00826A19"/>
    <w:rsid w:val="008271ED"/>
    <w:rsid w:val="0082742B"/>
    <w:rsid w:val="00827567"/>
    <w:rsid w:val="0082793A"/>
    <w:rsid w:val="00827A76"/>
    <w:rsid w:val="00827E86"/>
    <w:rsid w:val="00830104"/>
    <w:rsid w:val="00830413"/>
    <w:rsid w:val="00830687"/>
    <w:rsid w:val="00831310"/>
    <w:rsid w:val="008313F6"/>
    <w:rsid w:val="00831402"/>
    <w:rsid w:val="008322C7"/>
    <w:rsid w:val="0083383A"/>
    <w:rsid w:val="00833BDB"/>
    <w:rsid w:val="00833DF1"/>
    <w:rsid w:val="00833FC6"/>
    <w:rsid w:val="00834B29"/>
    <w:rsid w:val="00834E17"/>
    <w:rsid w:val="00835192"/>
    <w:rsid w:val="008360C2"/>
    <w:rsid w:val="00836C2A"/>
    <w:rsid w:val="00836DBF"/>
    <w:rsid w:val="00837A48"/>
    <w:rsid w:val="00837B75"/>
    <w:rsid w:val="00837C28"/>
    <w:rsid w:val="00840068"/>
    <w:rsid w:val="0084035E"/>
    <w:rsid w:val="0084057A"/>
    <w:rsid w:val="00840FAC"/>
    <w:rsid w:val="00841518"/>
    <w:rsid w:val="0084187D"/>
    <w:rsid w:val="008418F5"/>
    <w:rsid w:val="00842032"/>
    <w:rsid w:val="00842079"/>
    <w:rsid w:val="00842816"/>
    <w:rsid w:val="00842D81"/>
    <w:rsid w:val="00842F1E"/>
    <w:rsid w:val="008435E8"/>
    <w:rsid w:val="008438E1"/>
    <w:rsid w:val="00843BAE"/>
    <w:rsid w:val="00843D1A"/>
    <w:rsid w:val="00844585"/>
    <w:rsid w:val="00844E0F"/>
    <w:rsid w:val="0084545E"/>
    <w:rsid w:val="008460F6"/>
    <w:rsid w:val="00846848"/>
    <w:rsid w:val="00846ABF"/>
    <w:rsid w:val="00846EA6"/>
    <w:rsid w:val="00846FAC"/>
    <w:rsid w:val="008471FF"/>
    <w:rsid w:val="0084783A"/>
    <w:rsid w:val="00847B7C"/>
    <w:rsid w:val="00850049"/>
    <w:rsid w:val="008501CA"/>
    <w:rsid w:val="0085023C"/>
    <w:rsid w:val="00850294"/>
    <w:rsid w:val="00850738"/>
    <w:rsid w:val="00850A37"/>
    <w:rsid w:val="00850A4A"/>
    <w:rsid w:val="00850FC0"/>
    <w:rsid w:val="0085178D"/>
    <w:rsid w:val="00851A7C"/>
    <w:rsid w:val="00851AA4"/>
    <w:rsid w:val="00851CBF"/>
    <w:rsid w:val="00851E9C"/>
    <w:rsid w:val="00852157"/>
    <w:rsid w:val="00852177"/>
    <w:rsid w:val="008521D9"/>
    <w:rsid w:val="008524CB"/>
    <w:rsid w:val="00852501"/>
    <w:rsid w:val="008525DD"/>
    <w:rsid w:val="00852871"/>
    <w:rsid w:val="00853224"/>
    <w:rsid w:val="00853239"/>
    <w:rsid w:val="00853453"/>
    <w:rsid w:val="008534C1"/>
    <w:rsid w:val="00853998"/>
    <w:rsid w:val="008545F3"/>
    <w:rsid w:val="008547D2"/>
    <w:rsid w:val="00854D4C"/>
    <w:rsid w:val="00854EE6"/>
    <w:rsid w:val="0085578F"/>
    <w:rsid w:val="0085598E"/>
    <w:rsid w:val="00855A7A"/>
    <w:rsid w:val="00855EAB"/>
    <w:rsid w:val="008561BB"/>
    <w:rsid w:val="00856AE2"/>
    <w:rsid w:val="00856E18"/>
    <w:rsid w:val="00857065"/>
    <w:rsid w:val="008571E6"/>
    <w:rsid w:val="0085783C"/>
    <w:rsid w:val="008578C4"/>
    <w:rsid w:val="008579E5"/>
    <w:rsid w:val="00857D3D"/>
    <w:rsid w:val="00860135"/>
    <w:rsid w:val="008606E8"/>
    <w:rsid w:val="00860DA8"/>
    <w:rsid w:val="00860FE5"/>
    <w:rsid w:val="008619C2"/>
    <w:rsid w:val="00861A07"/>
    <w:rsid w:val="00861B88"/>
    <w:rsid w:val="00861DE2"/>
    <w:rsid w:val="00861EDA"/>
    <w:rsid w:val="00861FED"/>
    <w:rsid w:val="00862068"/>
    <w:rsid w:val="00862DE8"/>
    <w:rsid w:val="00862EC1"/>
    <w:rsid w:val="0086316E"/>
    <w:rsid w:val="008634FF"/>
    <w:rsid w:val="00863B76"/>
    <w:rsid w:val="00863BC3"/>
    <w:rsid w:val="00864126"/>
    <w:rsid w:val="00864E3F"/>
    <w:rsid w:val="00865206"/>
    <w:rsid w:val="00865872"/>
    <w:rsid w:val="00865E21"/>
    <w:rsid w:val="00866573"/>
    <w:rsid w:val="0086680D"/>
    <w:rsid w:val="008677D5"/>
    <w:rsid w:val="008678A8"/>
    <w:rsid w:val="00867B60"/>
    <w:rsid w:val="00867F2F"/>
    <w:rsid w:val="00867FD7"/>
    <w:rsid w:val="008701E6"/>
    <w:rsid w:val="0087022A"/>
    <w:rsid w:val="00870461"/>
    <w:rsid w:val="0087064E"/>
    <w:rsid w:val="008711D6"/>
    <w:rsid w:val="0087152C"/>
    <w:rsid w:val="00871BFE"/>
    <w:rsid w:val="00871C8A"/>
    <w:rsid w:val="00871C9B"/>
    <w:rsid w:val="00872060"/>
    <w:rsid w:val="00872271"/>
    <w:rsid w:val="00872391"/>
    <w:rsid w:val="00872A99"/>
    <w:rsid w:val="00872BE2"/>
    <w:rsid w:val="0087304A"/>
    <w:rsid w:val="00873825"/>
    <w:rsid w:val="0087388D"/>
    <w:rsid w:val="008744EF"/>
    <w:rsid w:val="008746AE"/>
    <w:rsid w:val="0087498B"/>
    <w:rsid w:val="00874A9B"/>
    <w:rsid w:val="00874AD6"/>
    <w:rsid w:val="00875674"/>
    <w:rsid w:val="00875E35"/>
    <w:rsid w:val="008763FF"/>
    <w:rsid w:val="00876599"/>
    <w:rsid w:val="00876A0E"/>
    <w:rsid w:val="00876ACD"/>
    <w:rsid w:val="00876B5A"/>
    <w:rsid w:val="00876D4B"/>
    <w:rsid w:val="0087764E"/>
    <w:rsid w:val="0088017B"/>
    <w:rsid w:val="008801E3"/>
    <w:rsid w:val="00880A37"/>
    <w:rsid w:val="00880ADE"/>
    <w:rsid w:val="00880BE5"/>
    <w:rsid w:val="00880C56"/>
    <w:rsid w:val="008811E7"/>
    <w:rsid w:val="008811E9"/>
    <w:rsid w:val="00881D41"/>
    <w:rsid w:val="00881F43"/>
    <w:rsid w:val="00881FD0"/>
    <w:rsid w:val="008822E8"/>
    <w:rsid w:val="008823CD"/>
    <w:rsid w:val="008826E0"/>
    <w:rsid w:val="008828EC"/>
    <w:rsid w:val="00882901"/>
    <w:rsid w:val="008829F3"/>
    <w:rsid w:val="00882C3C"/>
    <w:rsid w:val="00882EDC"/>
    <w:rsid w:val="0088311E"/>
    <w:rsid w:val="008831B8"/>
    <w:rsid w:val="00883340"/>
    <w:rsid w:val="00883787"/>
    <w:rsid w:val="00883FB2"/>
    <w:rsid w:val="008841F9"/>
    <w:rsid w:val="0088492C"/>
    <w:rsid w:val="00884F2A"/>
    <w:rsid w:val="00884F34"/>
    <w:rsid w:val="00885179"/>
    <w:rsid w:val="008855CF"/>
    <w:rsid w:val="00885658"/>
    <w:rsid w:val="008856C5"/>
    <w:rsid w:val="008858ED"/>
    <w:rsid w:val="00885E3A"/>
    <w:rsid w:val="008863C6"/>
    <w:rsid w:val="00886511"/>
    <w:rsid w:val="00886668"/>
    <w:rsid w:val="008869B7"/>
    <w:rsid w:val="00886B9F"/>
    <w:rsid w:val="00886BEC"/>
    <w:rsid w:val="00886D1D"/>
    <w:rsid w:val="008874BD"/>
    <w:rsid w:val="0088795D"/>
    <w:rsid w:val="00887CF2"/>
    <w:rsid w:val="00887E33"/>
    <w:rsid w:val="0089006C"/>
    <w:rsid w:val="00890B44"/>
    <w:rsid w:val="00890B50"/>
    <w:rsid w:val="00891355"/>
    <w:rsid w:val="00891596"/>
    <w:rsid w:val="00891935"/>
    <w:rsid w:val="00891E52"/>
    <w:rsid w:val="0089223A"/>
    <w:rsid w:val="008923BE"/>
    <w:rsid w:val="008923EF"/>
    <w:rsid w:val="0089265D"/>
    <w:rsid w:val="00892C1E"/>
    <w:rsid w:val="00893234"/>
    <w:rsid w:val="00894107"/>
    <w:rsid w:val="00894C7E"/>
    <w:rsid w:val="008963E6"/>
    <w:rsid w:val="00896440"/>
    <w:rsid w:val="00896FC9"/>
    <w:rsid w:val="00897256"/>
    <w:rsid w:val="0089739E"/>
    <w:rsid w:val="0089740B"/>
    <w:rsid w:val="008977CF"/>
    <w:rsid w:val="00897C32"/>
    <w:rsid w:val="008A0100"/>
    <w:rsid w:val="008A015E"/>
    <w:rsid w:val="008A09C8"/>
    <w:rsid w:val="008A0BCA"/>
    <w:rsid w:val="008A11A8"/>
    <w:rsid w:val="008A1729"/>
    <w:rsid w:val="008A1A3D"/>
    <w:rsid w:val="008A1CBF"/>
    <w:rsid w:val="008A1E2F"/>
    <w:rsid w:val="008A2805"/>
    <w:rsid w:val="008A288A"/>
    <w:rsid w:val="008A2990"/>
    <w:rsid w:val="008A36D8"/>
    <w:rsid w:val="008A39AE"/>
    <w:rsid w:val="008A3BAE"/>
    <w:rsid w:val="008A4307"/>
    <w:rsid w:val="008A439A"/>
    <w:rsid w:val="008A4938"/>
    <w:rsid w:val="008A52F2"/>
    <w:rsid w:val="008A54B9"/>
    <w:rsid w:val="008A54BA"/>
    <w:rsid w:val="008A5772"/>
    <w:rsid w:val="008A6057"/>
    <w:rsid w:val="008A63A4"/>
    <w:rsid w:val="008A649C"/>
    <w:rsid w:val="008A6E10"/>
    <w:rsid w:val="008A7765"/>
    <w:rsid w:val="008A787D"/>
    <w:rsid w:val="008A789C"/>
    <w:rsid w:val="008A78F4"/>
    <w:rsid w:val="008A7E89"/>
    <w:rsid w:val="008A7EE9"/>
    <w:rsid w:val="008B07F5"/>
    <w:rsid w:val="008B139D"/>
    <w:rsid w:val="008B153F"/>
    <w:rsid w:val="008B1670"/>
    <w:rsid w:val="008B1F95"/>
    <w:rsid w:val="008B2393"/>
    <w:rsid w:val="008B2474"/>
    <w:rsid w:val="008B27F0"/>
    <w:rsid w:val="008B2F58"/>
    <w:rsid w:val="008B389C"/>
    <w:rsid w:val="008B3C29"/>
    <w:rsid w:val="008B3E45"/>
    <w:rsid w:val="008B3F06"/>
    <w:rsid w:val="008B4B1F"/>
    <w:rsid w:val="008B4F3F"/>
    <w:rsid w:val="008B506D"/>
    <w:rsid w:val="008B556F"/>
    <w:rsid w:val="008B616A"/>
    <w:rsid w:val="008B63BC"/>
    <w:rsid w:val="008B6A45"/>
    <w:rsid w:val="008B6C71"/>
    <w:rsid w:val="008C0633"/>
    <w:rsid w:val="008C0A0E"/>
    <w:rsid w:val="008C10BC"/>
    <w:rsid w:val="008C11AC"/>
    <w:rsid w:val="008C178F"/>
    <w:rsid w:val="008C18E8"/>
    <w:rsid w:val="008C1B35"/>
    <w:rsid w:val="008C1CED"/>
    <w:rsid w:val="008C1DD0"/>
    <w:rsid w:val="008C1EBB"/>
    <w:rsid w:val="008C1F51"/>
    <w:rsid w:val="008C20CC"/>
    <w:rsid w:val="008C245B"/>
    <w:rsid w:val="008C30E0"/>
    <w:rsid w:val="008C33E1"/>
    <w:rsid w:val="008C3474"/>
    <w:rsid w:val="008C3A75"/>
    <w:rsid w:val="008C4151"/>
    <w:rsid w:val="008C4A14"/>
    <w:rsid w:val="008C4A17"/>
    <w:rsid w:val="008C4BC9"/>
    <w:rsid w:val="008C4DAA"/>
    <w:rsid w:val="008C5396"/>
    <w:rsid w:val="008C5442"/>
    <w:rsid w:val="008C5854"/>
    <w:rsid w:val="008C5D8A"/>
    <w:rsid w:val="008C6C6F"/>
    <w:rsid w:val="008C72F2"/>
    <w:rsid w:val="008C7587"/>
    <w:rsid w:val="008C7820"/>
    <w:rsid w:val="008C78F8"/>
    <w:rsid w:val="008C7C8F"/>
    <w:rsid w:val="008C7DED"/>
    <w:rsid w:val="008D0068"/>
    <w:rsid w:val="008D02E8"/>
    <w:rsid w:val="008D06CF"/>
    <w:rsid w:val="008D0B31"/>
    <w:rsid w:val="008D0C01"/>
    <w:rsid w:val="008D0CBA"/>
    <w:rsid w:val="008D11F0"/>
    <w:rsid w:val="008D12A5"/>
    <w:rsid w:val="008D12FD"/>
    <w:rsid w:val="008D14EA"/>
    <w:rsid w:val="008D175A"/>
    <w:rsid w:val="008D1D61"/>
    <w:rsid w:val="008D207C"/>
    <w:rsid w:val="008D2257"/>
    <w:rsid w:val="008D25E1"/>
    <w:rsid w:val="008D2EB0"/>
    <w:rsid w:val="008D3202"/>
    <w:rsid w:val="008D3691"/>
    <w:rsid w:val="008D3A3B"/>
    <w:rsid w:val="008D3C40"/>
    <w:rsid w:val="008D3D1B"/>
    <w:rsid w:val="008D3DD4"/>
    <w:rsid w:val="008D4131"/>
    <w:rsid w:val="008D45D1"/>
    <w:rsid w:val="008D4EA3"/>
    <w:rsid w:val="008D516D"/>
    <w:rsid w:val="008D517E"/>
    <w:rsid w:val="008D5216"/>
    <w:rsid w:val="008D58B1"/>
    <w:rsid w:val="008D5CBE"/>
    <w:rsid w:val="008D5E2A"/>
    <w:rsid w:val="008D623D"/>
    <w:rsid w:val="008D6E1D"/>
    <w:rsid w:val="008D745B"/>
    <w:rsid w:val="008D7E60"/>
    <w:rsid w:val="008E019F"/>
    <w:rsid w:val="008E06DF"/>
    <w:rsid w:val="008E0AA3"/>
    <w:rsid w:val="008E0BEF"/>
    <w:rsid w:val="008E215E"/>
    <w:rsid w:val="008E21FF"/>
    <w:rsid w:val="008E2502"/>
    <w:rsid w:val="008E26C5"/>
    <w:rsid w:val="008E34E3"/>
    <w:rsid w:val="008E430F"/>
    <w:rsid w:val="008E4542"/>
    <w:rsid w:val="008E45BF"/>
    <w:rsid w:val="008E4936"/>
    <w:rsid w:val="008E57A6"/>
    <w:rsid w:val="008E5A98"/>
    <w:rsid w:val="008E6061"/>
    <w:rsid w:val="008E621A"/>
    <w:rsid w:val="008E6786"/>
    <w:rsid w:val="008E6F70"/>
    <w:rsid w:val="008E7160"/>
    <w:rsid w:val="008E75F7"/>
    <w:rsid w:val="008E7FF4"/>
    <w:rsid w:val="008F00C3"/>
    <w:rsid w:val="008F013A"/>
    <w:rsid w:val="008F01D9"/>
    <w:rsid w:val="008F0446"/>
    <w:rsid w:val="008F0641"/>
    <w:rsid w:val="008F064C"/>
    <w:rsid w:val="008F06BB"/>
    <w:rsid w:val="008F0EEB"/>
    <w:rsid w:val="008F109B"/>
    <w:rsid w:val="008F1FD6"/>
    <w:rsid w:val="008F2171"/>
    <w:rsid w:val="008F265A"/>
    <w:rsid w:val="008F2675"/>
    <w:rsid w:val="008F3017"/>
    <w:rsid w:val="008F3222"/>
    <w:rsid w:val="008F32C2"/>
    <w:rsid w:val="008F3C9A"/>
    <w:rsid w:val="008F4182"/>
    <w:rsid w:val="008F4311"/>
    <w:rsid w:val="008F4FF2"/>
    <w:rsid w:val="008F52B8"/>
    <w:rsid w:val="008F5590"/>
    <w:rsid w:val="008F56A6"/>
    <w:rsid w:val="008F574D"/>
    <w:rsid w:val="008F5A46"/>
    <w:rsid w:val="008F65D9"/>
    <w:rsid w:val="008F6DFE"/>
    <w:rsid w:val="008F7403"/>
    <w:rsid w:val="008F77AE"/>
    <w:rsid w:val="008F7861"/>
    <w:rsid w:val="00900104"/>
    <w:rsid w:val="00900246"/>
    <w:rsid w:val="00900688"/>
    <w:rsid w:val="0090082A"/>
    <w:rsid w:val="00900A5B"/>
    <w:rsid w:val="00900DE7"/>
    <w:rsid w:val="009012F5"/>
    <w:rsid w:val="0090141E"/>
    <w:rsid w:val="0090161B"/>
    <w:rsid w:val="00901B13"/>
    <w:rsid w:val="00901F37"/>
    <w:rsid w:val="009027F2"/>
    <w:rsid w:val="00902AF2"/>
    <w:rsid w:val="00902DD0"/>
    <w:rsid w:val="00902EAB"/>
    <w:rsid w:val="009031F8"/>
    <w:rsid w:val="00903374"/>
    <w:rsid w:val="00903550"/>
    <w:rsid w:val="00903FC5"/>
    <w:rsid w:val="00903FFC"/>
    <w:rsid w:val="009041F8"/>
    <w:rsid w:val="00904359"/>
    <w:rsid w:val="00904464"/>
    <w:rsid w:val="00904725"/>
    <w:rsid w:val="00904804"/>
    <w:rsid w:val="00904D81"/>
    <w:rsid w:val="00904F38"/>
    <w:rsid w:val="0090516B"/>
    <w:rsid w:val="00906E85"/>
    <w:rsid w:val="00907563"/>
    <w:rsid w:val="009079B6"/>
    <w:rsid w:val="00907DD7"/>
    <w:rsid w:val="00907FE7"/>
    <w:rsid w:val="009100A5"/>
    <w:rsid w:val="009106DB"/>
    <w:rsid w:val="00910BB9"/>
    <w:rsid w:val="0091140C"/>
    <w:rsid w:val="00911F8E"/>
    <w:rsid w:val="0091283A"/>
    <w:rsid w:val="00912AFC"/>
    <w:rsid w:val="00912B37"/>
    <w:rsid w:val="00912CB1"/>
    <w:rsid w:val="00912F8D"/>
    <w:rsid w:val="009132BE"/>
    <w:rsid w:val="0091344A"/>
    <w:rsid w:val="009139BB"/>
    <w:rsid w:val="00913A53"/>
    <w:rsid w:val="00913D3A"/>
    <w:rsid w:val="009151D9"/>
    <w:rsid w:val="00915456"/>
    <w:rsid w:val="009156BF"/>
    <w:rsid w:val="009160F4"/>
    <w:rsid w:val="00916649"/>
    <w:rsid w:val="00916F44"/>
    <w:rsid w:val="0091719D"/>
    <w:rsid w:val="00917716"/>
    <w:rsid w:val="009179E3"/>
    <w:rsid w:val="00917A69"/>
    <w:rsid w:val="00917C03"/>
    <w:rsid w:val="00920821"/>
    <w:rsid w:val="00920AF4"/>
    <w:rsid w:val="00920D27"/>
    <w:rsid w:val="00921195"/>
    <w:rsid w:val="009213C5"/>
    <w:rsid w:val="0092158F"/>
    <w:rsid w:val="00921A50"/>
    <w:rsid w:val="00921F3D"/>
    <w:rsid w:val="00922592"/>
    <w:rsid w:val="00922EAB"/>
    <w:rsid w:val="009233BE"/>
    <w:rsid w:val="009239C3"/>
    <w:rsid w:val="00923B18"/>
    <w:rsid w:val="00923E6E"/>
    <w:rsid w:val="00923F91"/>
    <w:rsid w:val="0092415E"/>
    <w:rsid w:val="00924412"/>
    <w:rsid w:val="00924957"/>
    <w:rsid w:val="00924AA8"/>
    <w:rsid w:val="00924F41"/>
    <w:rsid w:val="00925155"/>
    <w:rsid w:val="00925D5C"/>
    <w:rsid w:val="009260D8"/>
    <w:rsid w:val="009261E8"/>
    <w:rsid w:val="00926988"/>
    <w:rsid w:val="00926BAA"/>
    <w:rsid w:val="00926F67"/>
    <w:rsid w:val="009270C9"/>
    <w:rsid w:val="009304FB"/>
    <w:rsid w:val="009305E4"/>
    <w:rsid w:val="00930B87"/>
    <w:rsid w:val="00930C60"/>
    <w:rsid w:val="009310E5"/>
    <w:rsid w:val="00931142"/>
    <w:rsid w:val="009313E0"/>
    <w:rsid w:val="009314A6"/>
    <w:rsid w:val="00931BCF"/>
    <w:rsid w:val="00931F98"/>
    <w:rsid w:val="00932107"/>
    <w:rsid w:val="0093215C"/>
    <w:rsid w:val="009321CF"/>
    <w:rsid w:val="009324F8"/>
    <w:rsid w:val="009327D5"/>
    <w:rsid w:val="00932929"/>
    <w:rsid w:val="009329E3"/>
    <w:rsid w:val="00933111"/>
    <w:rsid w:val="00933255"/>
    <w:rsid w:val="00933581"/>
    <w:rsid w:val="00933C04"/>
    <w:rsid w:val="0093438F"/>
    <w:rsid w:val="00934486"/>
    <w:rsid w:val="009344AC"/>
    <w:rsid w:val="009349BE"/>
    <w:rsid w:val="00934F69"/>
    <w:rsid w:val="0093568A"/>
    <w:rsid w:val="00935823"/>
    <w:rsid w:val="009360DD"/>
    <w:rsid w:val="00936998"/>
    <w:rsid w:val="00936A4F"/>
    <w:rsid w:val="00936BC2"/>
    <w:rsid w:val="00936FD0"/>
    <w:rsid w:val="009371DA"/>
    <w:rsid w:val="0093753F"/>
    <w:rsid w:val="0093758A"/>
    <w:rsid w:val="00937A7F"/>
    <w:rsid w:val="0094089C"/>
    <w:rsid w:val="0094090A"/>
    <w:rsid w:val="00940B51"/>
    <w:rsid w:val="009417D7"/>
    <w:rsid w:val="0094218E"/>
    <w:rsid w:val="009423DF"/>
    <w:rsid w:val="009427F7"/>
    <w:rsid w:val="00942C61"/>
    <w:rsid w:val="00942CE5"/>
    <w:rsid w:val="00942DC8"/>
    <w:rsid w:val="009430C1"/>
    <w:rsid w:val="00943168"/>
    <w:rsid w:val="00943414"/>
    <w:rsid w:val="0094374C"/>
    <w:rsid w:val="00943915"/>
    <w:rsid w:val="009439F5"/>
    <w:rsid w:val="00943B49"/>
    <w:rsid w:val="00944E29"/>
    <w:rsid w:val="00944EEF"/>
    <w:rsid w:val="009459E9"/>
    <w:rsid w:val="0094755E"/>
    <w:rsid w:val="00947680"/>
    <w:rsid w:val="009478B9"/>
    <w:rsid w:val="00947A78"/>
    <w:rsid w:val="00947EF9"/>
    <w:rsid w:val="0095000D"/>
    <w:rsid w:val="0095008E"/>
    <w:rsid w:val="009501C8"/>
    <w:rsid w:val="009502FD"/>
    <w:rsid w:val="00950A7D"/>
    <w:rsid w:val="00950B49"/>
    <w:rsid w:val="00950C79"/>
    <w:rsid w:val="00950F83"/>
    <w:rsid w:val="009512EC"/>
    <w:rsid w:val="009523DD"/>
    <w:rsid w:val="00952C1F"/>
    <w:rsid w:val="00952E41"/>
    <w:rsid w:val="00952F56"/>
    <w:rsid w:val="00953C76"/>
    <w:rsid w:val="0095410E"/>
    <w:rsid w:val="00954342"/>
    <w:rsid w:val="0095465D"/>
    <w:rsid w:val="00954B55"/>
    <w:rsid w:val="00955061"/>
    <w:rsid w:val="009551F0"/>
    <w:rsid w:val="0095522A"/>
    <w:rsid w:val="009553D3"/>
    <w:rsid w:val="00955940"/>
    <w:rsid w:val="00955998"/>
    <w:rsid w:val="00955E36"/>
    <w:rsid w:val="009571EA"/>
    <w:rsid w:val="0095797E"/>
    <w:rsid w:val="00957A58"/>
    <w:rsid w:val="00957B71"/>
    <w:rsid w:val="00957C03"/>
    <w:rsid w:val="00957E48"/>
    <w:rsid w:val="009600FA"/>
    <w:rsid w:val="00960CAF"/>
    <w:rsid w:val="00960D16"/>
    <w:rsid w:val="00960F1A"/>
    <w:rsid w:val="009611F3"/>
    <w:rsid w:val="009615B4"/>
    <w:rsid w:val="00961B8A"/>
    <w:rsid w:val="0096212B"/>
    <w:rsid w:val="0096259E"/>
    <w:rsid w:val="00962969"/>
    <w:rsid w:val="00962EF3"/>
    <w:rsid w:val="009632DD"/>
    <w:rsid w:val="0096377C"/>
    <w:rsid w:val="00963A09"/>
    <w:rsid w:val="00963B45"/>
    <w:rsid w:val="00963CB0"/>
    <w:rsid w:val="00963F34"/>
    <w:rsid w:val="009649FF"/>
    <w:rsid w:val="00964CFE"/>
    <w:rsid w:val="0096563D"/>
    <w:rsid w:val="009657D1"/>
    <w:rsid w:val="009662AC"/>
    <w:rsid w:val="009662F8"/>
    <w:rsid w:val="00966524"/>
    <w:rsid w:val="009665D8"/>
    <w:rsid w:val="00966DDA"/>
    <w:rsid w:val="00966F85"/>
    <w:rsid w:val="0096716F"/>
    <w:rsid w:val="009676B5"/>
    <w:rsid w:val="009676CF"/>
    <w:rsid w:val="009676D5"/>
    <w:rsid w:val="00967D27"/>
    <w:rsid w:val="00970529"/>
    <w:rsid w:val="0097065E"/>
    <w:rsid w:val="00970670"/>
    <w:rsid w:val="00970B28"/>
    <w:rsid w:val="00970CAB"/>
    <w:rsid w:val="0097121E"/>
    <w:rsid w:val="009712A6"/>
    <w:rsid w:val="00971303"/>
    <w:rsid w:val="00971660"/>
    <w:rsid w:val="009727E9"/>
    <w:rsid w:val="00972904"/>
    <w:rsid w:val="00972CE1"/>
    <w:rsid w:val="00973304"/>
    <w:rsid w:val="009735E9"/>
    <w:rsid w:val="00973C2E"/>
    <w:rsid w:val="00975096"/>
    <w:rsid w:val="009756CB"/>
    <w:rsid w:val="00975722"/>
    <w:rsid w:val="00975883"/>
    <w:rsid w:val="00976915"/>
    <w:rsid w:val="00976BCA"/>
    <w:rsid w:val="00976C72"/>
    <w:rsid w:val="00976F51"/>
    <w:rsid w:val="009808EA"/>
    <w:rsid w:val="00980F0B"/>
    <w:rsid w:val="009813C0"/>
    <w:rsid w:val="009813CA"/>
    <w:rsid w:val="009818C6"/>
    <w:rsid w:val="00981BF0"/>
    <w:rsid w:val="00981FED"/>
    <w:rsid w:val="009823AD"/>
    <w:rsid w:val="0098253D"/>
    <w:rsid w:val="009827AD"/>
    <w:rsid w:val="009829DC"/>
    <w:rsid w:val="00982B4F"/>
    <w:rsid w:val="00982D26"/>
    <w:rsid w:val="00982E63"/>
    <w:rsid w:val="00982EC1"/>
    <w:rsid w:val="00983141"/>
    <w:rsid w:val="009835B2"/>
    <w:rsid w:val="009838E9"/>
    <w:rsid w:val="00983B54"/>
    <w:rsid w:val="00983C71"/>
    <w:rsid w:val="009844DE"/>
    <w:rsid w:val="00984D31"/>
    <w:rsid w:val="00984F07"/>
    <w:rsid w:val="0098514C"/>
    <w:rsid w:val="00985BBF"/>
    <w:rsid w:val="009872A5"/>
    <w:rsid w:val="00987964"/>
    <w:rsid w:val="00987C0B"/>
    <w:rsid w:val="00987DB4"/>
    <w:rsid w:val="00990296"/>
    <w:rsid w:val="009902A2"/>
    <w:rsid w:val="0099033E"/>
    <w:rsid w:val="009907B9"/>
    <w:rsid w:val="00990885"/>
    <w:rsid w:val="0099130A"/>
    <w:rsid w:val="009913B5"/>
    <w:rsid w:val="00991825"/>
    <w:rsid w:val="0099197A"/>
    <w:rsid w:val="00991C4F"/>
    <w:rsid w:val="00991D2C"/>
    <w:rsid w:val="0099235F"/>
    <w:rsid w:val="009923A6"/>
    <w:rsid w:val="00992E73"/>
    <w:rsid w:val="00993B34"/>
    <w:rsid w:val="00993B85"/>
    <w:rsid w:val="0099414D"/>
    <w:rsid w:val="00994313"/>
    <w:rsid w:val="009944DD"/>
    <w:rsid w:val="00994704"/>
    <w:rsid w:val="00994C73"/>
    <w:rsid w:val="00994CC8"/>
    <w:rsid w:val="00994E0B"/>
    <w:rsid w:val="00995AFD"/>
    <w:rsid w:val="009965E1"/>
    <w:rsid w:val="00996F39"/>
    <w:rsid w:val="00996F69"/>
    <w:rsid w:val="00997121"/>
    <w:rsid w:val="0099753D"/>
    <w:rsid w:val="009A06DB"/>
    <w:rsid w:val="009A0A93"/>
    <w:rsid w:val="009A0D40"/>
    <w:rsid w:val="009A0DE6"/>
    <w:rsid w:val="009A0EC0"/>
    <w:rsid w:val="009A109F"/>
    <w:rsid w:val="009A1612"/>
    <w:rsid w:val="009A1B1D"/>
    <w:rsid w:val="009A23AC"/>
    <w:rsid w:val="009A2536"/>
    <w:rsid w:val="009A33D5"/>
    <w:rsid w:val="009A38AF"/>
    <w:rsid w:val="009A3D43"/>
    <w:rsid w:val="009A3D6E"/>
    <w:rsid w:val="009A3FAC"/>
    <w:rsid w:val="009A40FF"/>
    <w:rsid w:val="009A4554"/>
    <w:rsid w:val="009A46FA"/>
    <w:rsid w:val="009A47D0"/>
    <w:rsid w:val="009A4A6D"/>
    <w:rsid w:val="009A5CB7"/>
    <w:rsid w:val="009A5E1E"/>
    <w:rsid w:val="009A65B9"/>
    <w:rsid w:val="009A6C2A"/>
    <w:rsid w:val="009A7330"/>
    <w:rsid w:val="009A7963"/>
    <w:rsid w:val="009A7F9A"/>
    <w:rsid w:val="009B004E"/>
    <w:rsid w:val="009B071E"/>
    <w:rsid w:val="009B092B"/>
    <w:rsid w:val="009B14CE"/>
    <w:rsid w:val="009B1508"/>
    <w:rsid w:val="009B1DAB"/>
    <w:rsid w:val="009B1E24"/>
    <w:rsid w:val="009B25A2"/>
    <w:rsid w:val="009B30FA"/>
    <w:rsid w:val="009B3B16"/>
    <w:rsid w:val="009B3CD4"/>
    <w:rsid w:val="009B3CED"/>
    <w:rsid w:val="009B3D78"/>
    <w:rsid w:val="009B4454"/>
    <w:rsid w:val="009B45AC"/>
    <w:rsid w:val="009B4656"/>
    <w:rsid w:val="009B5133"/>
    <w:rsid w:val="009B532E"/>
    <w:rsid w:val="009B5B47"/>
    <w:rsid w:val="009B5B91"/>
    <w:rsid w:val="009B6141"/>
    <w:rsid w:val="009B6235"/>
    <w:rsid w:val="009B62CA"/>
    <w:rsid w:val="009B62EB"/>
    <w:rsid w:val="009B652E"/>
    <w:rsid w:val="009B67E2"/>
    <w:rsid w:val="009B6853"/>
    <w:rsid w:val="009B6A7D"/>
    <w:rsid w:val="009B6BD4"/>
    <w:rsid w:val="009B6C32"/>
    <w:rsid w:val="009B6FDA"/>
    <w:rsid w:val="009B7083"/>
    <w:rsid w:val="009B7B86"/>
    <w:rsid w:val="009B7C2D"/>
    <w:rsid w:val="009C00FA"/>
    <w:rsid w:val="009C02DE"/>
    <w:rsid w:val="009C0B02"/>
    <w:rsid w:val="009C0FD7"/>
    <w:rsid w:val="009C1272"/>
    <w:rsid w:val="009C19EB"/>
    <w:rsid w:val="009C1C3E"/>
    <w:rsid w:val="009C2557"/>
    <w:rsid w:val="009C273A"/>
    <w:rsid w:val="009C2BDA"/>
    <w:rsid w:val="009C2EDD"/>
    <w:rsid w:val="009C30AB"/>
    <w:rsid w:val="009C3B5D"/>
    <w:rsid w:val="009C3C21"/>
    <w:rsid w:val="009C3E19"/>
    <w:rsid w:val="009C4134"/>
    <w:rsid w:val="009C4318"/>
    <w:rsid w:val="009C45B7"/>
    <w:rsid w:val="009C45FD"/>
    <w:rsid w:val="009C4975"/>
    <w:rsid w:val="009C4DAC"/>
    <w:rsid w:val="009C50DF"/>
    <w:rsid w:val="009C5BDD"/>
    <w:rsid w:val="009C5CB6"/>
    <w:rsid w:val="009C5E25"/>
    <w:rsid w:val="009C5F09"/>
    <w:rsid w:val="009C665D"/>
    <w:rsid w:val="009C6982"/>
    <w:rsid w:val="009C6A8F"/>
    <w:rsid w:val="009C6E2D"/>
    <w:rsid w:val="009C730A"/>
    <w:rsid w:val="009C7DDC"/>
    <w:rsid w:val="009D012E"/>
    <w:rsid w:val="009D047F"/>
    <w:rsid w:val="009D04FC"/>
    <w:rsid w:val="009D05D7"/>
    <w:rsid w:val="009D05E2"/>
    <w:rsid w:val="009D0A57"/>
    <w:rsid w:val="009D1C30"/>
    <w:rsid w:val="009D30C2"/>
    <w:rsid w:val="009D38F0"/>
    <w:rsid w:val="009D4B44"/>
    <w:rsid w:val="009D4B7A"/>
    <w:rsid w:val="009D4EBE"/>
    <w:rsid w:val="009D5769"/>
    <w:rsid w:val="009D5973"/>
    <w:rsid w:val="009D5FDD"/>
    <w:rsid w:val="009D63A7"/>
    <w:rsid w:val="009D644B"/>
    <w:rsid w:val="009D663A"/>
    <w:rsid w:val="009D6991"/>
    <w:rsid w:val="009D7368"/>
    <w:rsid w:val="009D7D5E"/>
    <w:rsid w:val="009D7F4E"/>
    <w:rsid w:val="009D7FE7"/>
    <w:rsid w:val="009E01FF"/>
    <w:rsid w:val="009E05B0"/>
    <w:rsid w:val="009E07F2"/>
    <w:rsid w:val="009E0E59"/>
    <w:rsid w:val="009E10BC"/>
    <w:rsid w:val="009E10F9"/>
    <w:rsid w:val="009E11FA"/>
    <w:rsid w:val="009E14E3"/>
    <w:rsid w:val="009E1B5A"/>
    <w:rsid w:val="009E1B61"/>
    <w:rsid w:val="009E1DDA"/>
    <w:rsid w:val="009E293F"/>
    <w:rsid w:val="009E2DAA"/>
    <w:rsid w:val="009E36C9"/>
    <w:rsid w:val="009E3789"/>
    <w:rsid w:val="009E38E3"/>
    <w:rsid w:val="009E3BE8"/>
    <w:rsid w:val="009E40F3"/>
    <w:rsid w:val="009E44EC"/>
    <w:rsid w:val="009E47C1"/>
    <w:rsid w:val="009E49A4"/>
    <w:rsid w:val="009E5F17"/>
    <w:rsid w:val="009E640C"/>
    <w:rsid w:val="009E6B36"/>
    <w:rsid w:val="009E6F3E"/>
    <w:rsid w:val="009E7872"/>
    <w:rsid w:val="009E7BE4"/>
    <w:rsid w:val="009F0795"/>
    <w:rsid w:val="009F0964"/>
    <w:rsid w:val="009F1173"/>
    <w:rsid w:val="009F13C0"/>
    <w:rsid w:val="009F1B6E"/>
    <w:rsid w:val="009F1DBF"/>
    <w:rsid w:val="009F2145"/>
    <w:rsid w:val="009F256F"/>
    <w:rsid w:val="009F2C70"/>
    <w:rsid w:val="009F2CFB"/>
    <w:rsid w:val="009F2E79"/>
    <w:rsid w:val="009F3C2B"/>
    <w:rsid w:val="009F3E87"/>
    <w:rsid w:val="009F445A"/>
    <w:rsid w:val="009F44A5"/>
    <w:rsid w:val="009F46D4"/>
    <w:rsid w:val="009F4998"/>
    <w:rsid w:val="009F5000"/>
    <w:rsid w:val="009F5108"/>
    <w:rsid w:val="009F534F"/>
    <w:rsid w:val="009F552A"/>
    <w:rsid w:val="009F56A4"/>
    <w:rsid w:val="009F5857"/>
    <w:rsid w:val="009F5A01"/>
    <w:rsid w:val="009F6020"/>
    <w:rsid w:val="009F63E9"/>
    <w:rsid w:val="009F6A28"/>
    <w:rsid w:val="009F6CB9"/>
    <w:rsid w:val="009F7015"/>
    <w:rsid w:val="009F75E9"/>
    <w:rsid w:val="00A0027E"/>
    <w:rsid w:val="00A01040"/>
    <w:rsid w:val="00A0145D"/>
    <w:rsid w:val="00A01B53"/>
    <w:rsid w:val="00A01EC9"/>
    <w:rsid w:val="00A02442"/>
    <w:rsid w:val="00A02758"/>
    <w:rsid w:val="00A02D60"/>
    <w:rsid w:val="00A0319B"/>
    <w:rsid w:val="00A03253"/>
    <w:rsid w:val="00A039A5"/>
    <w:rsid w:val="00A03B24"/>
    <w:rsid w:val="00A03C39"/>
    <w:rsid w:val="00A0441F"/>
    <w:rsid w:val="00A0443C"/>
    <w:rsid w:val="00A0475E"/>
    <w:rsid w:val="00A0514F"/>
    <w:rsid w:val="00A0517D"/>
    <w:rsid w:val="00A05B44"/>
    <w:rsid w:val="00A05E44"/>
    <w:rsid w:val="00A06055"/>
    <w:rsid w:val="00A0669F"/>
    <w:rsid w:val="00A0793B"/>
    <w:rsid w:val="00A105E1"/>
    <w:rsid w:val="00A10D17"/>
    <w:rsid w:val="00A115F1"/>
    <w:rsid w:val="00A118F1"/>
    <w:rsid w:val="00A123A6"/>
    <w:rsid w:val="00A1263B"/>
    <w:rsid w:val="00A12A71"/>
    <w:rsid w:val="00A12AA4"/>
    <w:rsid w:val="00A13DEA"/>
    <w:rsid w:val="00A140A1"/>
    <w:rsid w:val="00A141A6"/>
    <w:rsid w:val="00A148CC"/>
    <w:rsid w:val="00A14A97"/>
    <w:rsid w:val="00A14B79"/>
    <w:rsid w:val="00A15393"/>
    <w:rsid w:val="00A1578A"/>
    <w:rsid w:val="00A15BDB"/>
    <w:rsid w:val="00A15FAC"/>
    <w:rsid w:val="00A1653E"/>
    <w:rsid w:val="00A16A82"/>
    <w:rsid w:val="00A1703D"/>
    <w:rsid w:val="00A171E8"/>
    <w:rsid w:val="00A177F0"/>
    <w:rsid w:val="00A178DB"/>
    <w:rsid w:val="00A17C0C"/>
    <w:rsid w:val="00A17DBC"/>
    <w:rsid w:val="00A17E8F"/>
    <w:rsid w:val="00A20216"/>
    <w:rsid w:val="00A2061E"/>
    <w:rsid w:val="00A20A8D"/>
    <w:rsid w:val="00A20D85"/>
    <w:rsid w:val="00A20DB6"/>
    <w:rsid w:val="00A20DC7"/>
    <w:rsid w:val="00A20E16"/>
    <w:rsid w:val="00A2109E"/>
    <w:rsid w:val="00A210F6"/>
    <w:rsid w:val="00A21531"/>
    <w:rsid w:val="00A21F51"/>
    <w:rsid w:val="00A21F74"/>
    <w:rsid w:val="00A22394"/>
    <w:rsid w:val="00A22D90"/>
    <w:rsid w:val="00A23110"/>
    <w:rsid w:val="00A235E9"/>
    <w:rsid w:val="00A23A92"/>
    <w:rsid w:val="00A23E89"/>
    <w:rsid w:val="00A24D1D"/>
    <w:rsid w:val="00A24F18"/>
    <w:rsid w:val="00A24F38"/>
    <w:rsid w:val="00A24F46"/>
    <w:rsid w:val="00A25679"/>
    <w:rsid w:val="00A25A00"/>
    <w:rsid w:val="00A25C3B"/>
    <w:rsid w:val="00A26B7B"/>
    <w:rsid w:val="00A26F0C"/>
    <w:rsid w:val="00A2701D"/>
    <w:rsid w:val="00A27A39"/>
    <w:rsid w:val="00A27D06"/>
    <w:rsid w:val="00A27EC4"/>
    <w:rsid w:val="00A30099"/>
    <w:rsid w:val="00A305C2"/>
    <w:rsid w:val="00A30611"/>
    <w:rsid w:val="00A3099D"/>
    <w:rsid w:val="00A318C7"/>
    <w:rsid w:val="00A31957"/>
    <w:rsid w:val="00A32E8C"/>
    <w:rsid w:val="00A3389C"/>
    <w:rsid w:val="00A33ADD"/>
    <w:rsid w:val="00A33C0D"/>
    <w:rsid w:val="00A33DEC"/>
    <w:rsid w:val="00A341D8"/>
    <w:rsid w:val="00A34214"/>
    <w:rsid w:val="00A34382"/>
    <w:rsid w:val="00A34721"/>
    <w:rsid w:val="00A347F1"/>
    <w:rsid w:val="00A34984"/>
    <w:rsid w:val="00A349B3"/>
    <w:rsid w:val="00A34F81"/>
    <w:rsid w:val="00A35013"/>
    <w:rsid w:val="00A351A2"/>
    <w:rsid w:val="00A351B8"/>
    <w:rsid w:val="00A35469"/>
    <w:rsid w:val="00A354CC"/>
    <w:rsid w:val="00A35691"/>
    <w:rsid w:val="00A35697"/>
    <w:rsid w:val="00A3573A"/>
    <w:rsid w:val="00A35EDE"/>
    <w:rsid w:val="00A36279"/>
    <w:rsid w:val="00A37451"/>
    <w:rsid w:val="00A37598"/>
    <w:rsid w:val="00A376F8"/>
    <w:rsid w:val="00A37BCA"/>
    <w:rsid w:val="00A4040B"/>
    <w:rsid w:val="00A40E23"/>
    <w:rsid w:val="00A40EA6"/>
    <w:rsid w:val="00A41050"/>
    <w:rsid w:val="00A412E0"/>
    <w:rsid w:val="00A4141A"/>
    <w:rsid w:val="00A41D69"/>
    <w:rsid w:val="00A41FEA"/>
    <w:rsid w:val="00A42042"/>
    <w:rsid w:val="00A421CD"/>
    <w:rsid w:val="00A423FD"/>
    <w:rsid w:val="00A4247A"/>
    <w:rsid w:val="00A42538"/>
    <w:rsid w:val="00A42C27"/>
    <w:rsid w:val="00A42EDC"/>
    <w:rsid w:val="00A4312F"/>
    <w:rsid w:val="00A433B9"/>
    <w:rsid w:val="00A433D2"/>
    <w:rsid w:val="00A43CC9"/>
    <w:rsid w:val="00A44544"/>
    <w:rsid w:val="00A449E4"/>
    <w:rsid w:val="00A44E86"/>
    <w:rsid w:val="00A45201"/>
    <w:rsid w:val="00A4533B"/>
    <w:rsid w:val="00A453A4"/>
    <w:rsid w:val="00A455FA"/>
    <w:rsid w:val="00A45AEA"/>
    <w:rsid w:val="00A45EC1"/>
    <w:rsid w:val="00A461B6"/>
    <w:rsid w:val="00A461FB"/>
    <w:rsid w:val="00A46D92"/>
    <w:rsid w:val="00A470B6"/>
    <w:rsid w:val="00A47270"/>
    <w:rsid w:val="00A4789A"/>
    <w:rsid w:val="00A47D5F"/>
    <w:rsid w:val="00A50396"/>
    <w:rsid w:val="00A507EA"/>
    <w:rsid w:val="00A50EAB"/>
    <w:rsid w:val="00A50EDB"/>
    <w:rsid w:val="00A5167E"/>
    <w:rsid w:val="00A51AC1"/>
    <w:rsid w:val="00A52146"/>
    <w:rsid w:val="00A52757"/>
    <w:rsid w:val="00A52C01"/>
    <w:rsid w:val="00A52CC1"/>
    <w:rsid w:val="00A52CF3"/>
    <w:rsid w:val="00A53DB1"/>
    <w:rsid w:val="00A540B2"/>
    <w:rsid w:val="00A542F0"/>
    <w:rsid w:val="00A553CF"/>
    <w:rsid w:val="00A55756"/>
    <w:rsid w:val="00A55BAA"/>
    <w:rsid w:val="00A55E64"/>
    <w:rsid w:val="00A562BD"/>
    <w:rsid w:val="00A564C9"/>
    <w:rsid w:val="00A564D4"/>
    <w:rsid w:val="00A56A7D"/>
    <w:rsid w:val="00A571B3"/>
    <w:rsid w:val="00A574F4"/>
    <w:rsid w:val="00A5768B"/>
    <w:rsid w:val="00A57873"/>
    <w:rsid w:val="00A57E82"/>
    <w:rsid w:val="00A60D69"/>
    <w:rsid w:val="00A61429"/>
    <w:rsid w:val="00A61AA0"/>
    <w:rsid w:val="00A61C3E"/>
    <w:rsid w:val="00A61F8E"/>
    <w:rsid w:val="00A622F7"/>
    <w:rsid w:val="00A625A3"/>
    <w:rsid w:val="00A626F5"/>
    <w:rsid w:val="00A62C2C"/>
    <w:rsid w:val="00A62C6A"/>
    <w:rsid w:val="00A635BF"/>
    <w:rsid w:val="00A63E05"/>
    <w:rsid w:val="00A64AEE"/>
    <w:rsid w:val="00A64C6E"/>
    <w:rsid w:val="00A64E4B"/>
    <w:rsid w:val="00A65067"/>
    <w:rsid w:val="00A655C6"/>
    <w:rsid w:val="00A656D0"/>
    <w:rsid w:val="00A65FA1"/>
    <w:rsid w:val="00A66510"/>
    <w:rsid w:val="00A6691E"/>
    <w:rsid w:val="00A66CA3"/>
    <w:rsid w:val="00A66E2E"/>
    <w:rsid w:val="00A66EB2"/>
    <w:rsid w:val="00A66FF3"/>
    <w:rsid w:val="00A67143"/>
    <w:rsid w:val="00A6714E"/>
    <w:rsid w:val="00A67296"/>
    <w:rsid w:val="00A67918"/>
    <w:rsid w:val="00A67EC3"/>
    <w:rsid w:val="00A704EE"/>
    <w:rsid w:val="00A71301"/>
    <w:rsid w:val="00A713E1"/>
    <w:rsid w:val="00A71464"/>
    <w:rsid w:val="00A71474"/>
    <w:rsid w:val="00A7185C"/>
    <w:rsid w:val="00A71A56"/>
    <w:rsid w:val="00A71AF5"/>
    <w:rsid w:val="00A71B1E"/>
    <w:rsid w:val="00A71C00"/>
    <w:rsid w:val="00A71CE0"/>
    <w:rsid w:val="00A71DF1"/>
    <w:rsid w:val="00A72A91"/>
    <w:rsid w:val="00A72ADF"/>
    <w:rsid w:val="00A7321B"/>
    <w:rsid w:val="00A73283"/>
    <w:rsid w:val="00A732AC"/>
    <w:rsid w:val="00A73F2E"/>
    <w:rsid w:val="00A743DC"/>
    <w:rsid w:val="00A743EB"/>
    <w:rsid w:val="00A744B3"/>
    <w:rsid w:val="00A74B74"/>
    <w:rsid w:val="00A74BFF"/>
    <w:rsid w:val="00A74D2A"/>
    <w:rsid w:val="00A74E26"/>
    <w:rsid w:val="00A74EB5"/>
    <w:rsid w:val="00A753B6"/>
    <w:rsid w:val="00A75573"/>
    <w:rsid w:val="00A75E12"/>
    <w:rsid w:val="00A76610"/>
    <w:rsid w:val="00A76CA5"/>
    <w:rsid w:val="00A76D45"/>
    <w:rsid w:val="00A77666"/>
    <w:rsid w:val="00A776CC"/>
    <w:rsid w:val="00A77717"/>
    <w:rsid w:val="00A77A30"/>
    <w:rsid w:val="00A77AC3"/>
    <w:rsid w:val="00A77D0D"/>
    <w:rsid w:val="00A80B7B"/>
    <w:rsid w:val="00A80DF5"/>
    <w:rsid w:val="00A8114E"/>
    <w:rsid w:val="00A812BA"/>
    <w:rsid w:val="00A82101"/>
    <w:rsid w:val="00A8219C"/>
    <w:rsid w:val="00A82556"/>
    <w:rsid w:val="00A82B43"/>
    <w:rsid w:val="00A8356F"/>
    <w:rsid w:val="00A83FC5"/>
    <w:rsid w:val="00A84188"/>
    <w:rsid w:val="00A841BA"/>
    <w:rsid w:val="00A846EB"/>
    <w:rsid w:val="00A8503B"/>
    <w:rsid w:val="00A854EA"/>
    <w:rsid w:val="00A85522"/>
    <w:rsid w:val="00A857A1"/>
    <w:rsid w:val="00A857E6"/>
    <w:rsid w:val="00A85A55"/>
    <w:rsid w:val="00A85BEA"/>
    <w:rsid w:val="00A85C60"/>
    <w:rsid w:val="00A860B1"/>
    <w:rsid w:val="00A86197"/>
    <w:rsid w:val="00A86682"/>
    <w:rsid w:val="00A868D0"/>
    <w:rsid w:val="00A87144"/>
    <w:rsid w:val="00A90475"/>
    <w:rsid w:val="00A9073F"/>
    <w:rsid w:val="00A9080C"/>
    <w:rsid w:val="00A9106A"/>
    <w:rsid w:val="00A91349"/>
    <w:rsid w:val="00A91866"/>
    <w:rsid w:val="00A92FAA"/>
    <w:rsid w:val="00A93862"/>
    <w:rsid w:val="00A939FE"/>
    <w:rsid w:val="00A93C07"/>
    <w:rsid w:val="00A93DAD"/>
    <w:rsid w:val="00A94969"/>
    <w:rsid w:val="00A94A24"/>
    <w:rsid w:val="00A94B57"/>
    <w:rsid w:val="00A94C86"/>
    <w:rsid w:val="00A94E72"/>
    <w:rsid w:val="00A9532A"/>
    <w:rsid w:val="00A962DA"/>
    <w:rsid w:val="00A968A2"/>
    <w:rsid w:val="00A96B86"/>
    <w:rsid w:val="00A97217"/>
    <w:rsid w:val="00A97A39"/>
    <w:rsid w:val="00A97C5E"/>
    <w:rsid w:val="00AA036C"/>
    <w:rsid w:val="00AA2145"/>
    <w:rsid w:val="00AA22F6"/>
    <w:rsid w:val="00AA265B"/>
    <w:rsid w:val="00AA2705"/>
    <w:rsid w:val="00AA2A0D"/>
    <w:rsid w:val="00AA2B96"/>
    <w:rsid w:val="00AA2D8F"/>
    <w:rsid w:val="00AA2F7B"/>
    <w:rsid w:val="00AA2FAC"/>
    <w:rsid w:val="00AA37D0"/>
    <w:rsid w:val="00AA3DD0"/>
    <w:rsid w:val="00AA4FE3"/>
    <w:rsid w:val="00AA5C00"/>
    <w:rsid w:val="00AA5F70"/>
    <w:rsid w:val="00AA6B95"/>
    <w:rsid w:val="00AA6CA5"/>
    <w:rsid w:val="00AA71FE"/>
    <w:rsid w:val="00AA7555"/>
    <w:rsid w:val="00AA767D"/>
    <w:rsid w:val="00AA799C"/>
    <w:rsid w:val="00AB016D"/>
    <w:rsid w:val="00AB0726"/>
    <w:rsid w:val="00AB0B54"/>
    <w:rsid w:val="00AB1954"/>
    <w:rsid w:val="00AB2380"/>
    <w:rsid w:val="00AB2CF9"/>
    <w:rsid w:val="00AB2FF1"/>
    <w:rsid w:val="00AB3DCD"/>
    <w:rsid w:val="00AB4172"/>
    <w:rsid w:val="00AB41F9"/>
    <w:rsid w:val="00AB4255"/>
    <w:rsid w:val="00AB4445"/>
    <w:rsid w:val="00AB4856"/>
    <w:rsid w:val="00AB4B5B"/>
    <w:rsid w:val="00AB5E43"/>
    <w:rsid w:val="00AB648E"/>
    <w:rsid w:val="00AB6663"/>
    <w:rsid w:val="00AB73F9"/>
    <w:rsid w:val="00AB75EB"/>
    <w:rsid w:val="00AC06E9"/>
    <w:rsid w:val="00AC08BF"/>
    <w:rsid w:val="00AC143E"/>
    <w:rsid w:val="00AC1C9C"/>
    <w:rsid w:val="00AC2431"/>
    <w:rsid w:val="00AC2632"/>
    <w:rsid w:val="00AC2EEF"/>
    <w:rsid w:val="00AC2F97"/>
    <w:rsid w:val="00AC3E65"/>
    <w:rsid w:val="00AC4D9D"/>
    <w:rsid w:val="00AC5368"/>
    <w:rsid w:val="00AC58AB"/>
    <w:rsid w:val="00AC5A55"/>
    <w:rsid w:val="00AC5DE3"/>
    <w:rsid w:val="00AC5F04"/>
    <w:rsid w:val="00AC6061"/>
    <w:rsid w:val="00AC61C2"/>
    <w:rsid w:val="00AC65E8"/>
    <w:rsid w:val="00AC698C"/>
    <w:rsid w:val="00AC7B3F"/>
    <w:rsid w:val="00AC7B77"/>
    <w:rsid w:val="00AC7E1C"/>
    <w:rsid w:val="00AD0223"/>
    <w:rsid w:val="00AD0353"/>
    <w:rsid w:val="00AD0A79"/>
    <w:rsid w:val="00AD0B94"/>
    <w:rsid w:val="00AD0D40"/>
    <w:rsid w:val="00AD0FEB"/>
    <w:rsid w:val="00AD1D0F"/>
    <w:rsid w:val="00AD1D5F"/>
    <w:rsid w:val="00AD2A45"/>
    <w:rsid w:val="00AD2B38"/>
    <w:rsid w:val="00AD35FD"/>
    <w:rsid w:val="00AD37DE"/>
    <w:rsid w:val="00AD3F8C"/>
    <w:rsid w:val="00AD4F7E"/>
    <w:rsid w:val="00AD512E"/>
    <w:rsid w:val="00AD5788"/>
    <w:rsid w:val="00AD677B"/>
    <w:rsid w:val="00AD6B07"/>
    <w:rsid w:val="00AD6D09"/>
    <w:rsid w:val="00AD73DE"/>
    <w:rsid w:val="00AD78C6"/>
    <w:rsid w:val="00AD78D1"/>
    <w:rsid w:val="00AD7F31"/>
    <w:rsid w:val="00AE00A7"/>
    <w:rsid w:val="00AE00DF"/>
    <w:rsid w:val="00AE10DF"/>
    <w:rsid w:val="00AE148A"/>
    <w:rsid w:val="00AE156A"/>
    <w:rsid w:val="00AE1576"/>
    <w:rsid w:val="00AE16DE"/>
    <w:rsid w:val="00AE1B1E"/>
    <w:rsid w:val="00AE1BAA"/>
    <w:rsid w:val="00AE1C4C"/>
    <w:rsid w:val="00AE30A8"/>
    <w:rsid w:val="00AE3525"/>
    <w:rsid w:val="00AE355D"/>
    <w:rsid w:val="00AE475E"/>
    <w:rsid w:val="00AE526C"/>
    <w:rsid w:val="00AE59FD"/>
    <w:rsid w:val="00AE5B89"/>
    <w:rsid w:val="00AE5BC7"/>
    <w:rsid w:val="00AE5C47"/>
    <w:rsid w:val="00AE6B68"/>
    <w:rsid w:val="00AE7593"/>
    <w:rsid w:val="00AE789A"/>
    <w:rsid w:val="00AF009B"/>
    <w:rsid w:val="00AF0AED"/>
    <w:rsid w:val="00AF15E8"/>
    <w:rsid w:val="00AF219E"/>
    <w:rsid w:val="00AF24DE"/>
    <w:rsid w:val="00AF26CB"/>
    <w:rsid w:val="00AF3A06"/>
    <w:rsid w:val="00AF3E95"/>
    <w:rsid w:val="00AF42E0"/>
    <w:rsid w:val="00AF44C0"/>
    <w:rsid w:val="00AF47B1"/>
    <w:rsid w:val="00AF4A86"/>
    <w:rsid w:val="00AF4AF4"/>
    <w:rsid w:val="00AF4ED5"/>
    <w:rsid w:val="00AF503B"/>
    <w:rsid w:val="00AF5129"/>
    <w:rsid w:val="00AF5899"/>
    <w:rsid w:val="00AF5F86"/>
    <w:rsid w:val="00AF6729"/>
    <w:rsid w:val="00AF6A56"/>
    <w:rsid w:val="00AF6B5C"/>
    <w:rsid w:val="00AF6E37"/>
    <w:rsid w:val="00AF70B5"/>
    <w:rsid w:val="00AF7112"/>
    <w:rsid w:val="00AF72D4"/>
    <w:rsid w:val="00AF7DFE"/>
    <w:rsid w:val="00B003A2"/>
    <w:rsid w:val="00B008F4"/>
    <w:rsid w:val="00B017FB"/>
    <w:rsid w:val="00B01EA8"/>
    <w:rsid w:val="00B022D2"/>
    <w:rsid w:val="00B025E8"/>
    <w:rsid w:val="00B03128"/>
    <w:rsid w:val="00B032D0"/>
    <w:rsid w:val="00B03411"/>
    <w:rsid w:val="00B03B20"/>
    <w:rsid w:val="00B04E68"/>
    <w:rsid w:val="00B056FE"/>
    <w:rsid w:val="00B06330"/>
    <w:rsid w:val="00B06A5C"/>
    <w:rsid w:val="00B073C4"/>
    <w:rsid w:val="00B0750D"/>
    <w:rsid w:val="00B0759E"/>
    <w:rsid w:val="00B07714"/>
    <w:rsid w:val="00B07A57"/>
    <w:rsid w:val="00B07AF5"/>
    <w:rsid w:val="00B07B89"/>
    <w:rsid w:val="00B10182"/>
    <w:rsid w:val="00B10FCA"/>
    <w:rsid w:val="00B113C4"/>
    <w:rsid w:val="00B115A5"/>
    <w:rsid w:val="00B11D9D"/>
    <w:rsid w:val="00B120D8"/>
    <w:rsid w:val="00B12613"/>
    <w:rsid w:val="00B12FAD"/>
    <w:rsid w:val="00B13137"/>
    <w:rsid w:val="00B134B8"/>
    <w:rsid w:val="00B13AF7"/>
    <w:rsid w:val="00B13D0F"/>
    <w:rsid w:val="00B13DB8"/>
    <w:rsid w:val="00B140FC"/>
    <w:rsid w:val="00B14155"/>
    <w:rsid w:val="00B1463D"/>
    <w:rsid w:val="00B14A67"/>
    <w:rsid w:val="00B14A82"/>
    <w:rsid w:val="00B14B1B"/>
    <w:rsid w:val="00B155B7"/>
    <w:rsid w:val="00B15AD8"/>
    <w:rsid w:val="00B16509"/>
    <w:rsid w:val="00B16CE3"/>
    <w:rsid w:val="00B172A9"/>
    <w:rsid w:val="00B1773C"/>
    <w:rsid w:val="00B17B53"/>
    <w:rsid w:val="00B17B6B"/>
    <w:rsid w:val="00B202A3"/>
    <w:rsid w:val="00B204DD"/>
    <w:rsid w:val="00B20599"/>
    <w:rsid w:val="00B208C7"/>
    <w:rsid w:val="00B20C5A"/>
    <w:rsid w:val="00B20D74"/>
    <w:rsid w:val="00B21269"/>
    <w:rsid w:val="00B212F8"/>
    <w:rsid w:val="00B21764"/>
    <w:rsid w:val="00B217D3"/>
    <w:rsid w:val="00B21A4C"/>
    <w:rsid w:val="00B225A0"/>
    <w:rsid w:val="00B225CB"/>
    <w:rsid w:val="00B228F6"/>
    <w:rsid w:val="00B23005"/>
    <w:rsid w:val="00B23AF7"/>
    <w:rsid w:val="00B241E4"/>
    <w:rsid w:val="00B24756"/>
    <w:rsid w:val="00B24950"/>
    <w:rsid w:val="00B2495A"/>
    <w:rsid w:val="00B24D9C"/>
    <w:rsid w:val="00B24F70"/>
    <w:rsid w:val="00B258A0"/>
    <w:rsid w:val="00B25A47"/>
    <w:rsid w:val="00B25D51"/>
    <w:rsid w:val="00B25E88"/>
    <w:rsid w:val="00B25F5D"/>
    <w:rsid w:val="00B262E0"/>
    <w:rsid w:val="00B2667F"/>
    <w:rsid w:val="00B2673D"/>
    <w:rsid w:val="00B2699E"/>
    <w:rsid w:val="00B2749E"/>
    <w:rsid w:val="00B274A7"/>
    <w:rsid w:val="00B27513"/>
    <w:rsid w:val="00B27781"/>
    <w:rsid w:val="00B27886"/>
    <w:rsid w:val="00B31398"/>
    <w:rsid w:val="00B315F8"/>
    <w:rsid w:val="00B31672"/>
    <w:rsid w:val="00B32440"/>
    <w:rsid w:val="00B32473"/>
    <w:rsid w:val="00B325DD"/>
    <w:rsid w:val="00B32F8C"/>
    <w:rsid w:val="00B332AB"/>
    <w:rsid w:val="00B336F5"/>
    <w:rsid w:val="00B33FC5"/>
    <w:rsid w:val="00B34352"/>
    <w:rsid w:val="00B347CC"/>
    <w:rsid w:val="00B34A16"/>
    <w:rsid w:val="00B34CDB"/>
    <w:rsid w:val="00B353D7"/>
    <w:rsid w:val="00B3569D"/>
    <w:rsid w:val="00B35737"/>
    <w:rsid w:val="00B35DFF"/>
    <w:rsid w:val="00B35EA3"/>
    <w:rsid w:val="00B360E5"/>
    <w:rsid w:val="00B36159"/>
    <w:rsid w:val="00B3616F"/>
    <w:rsid w:val="00B3633A"/>
    <w:rsid w:val="00B36444"/>
    <w:rsid w:val="00B36532"/>
    <w:rsid w:val="00B365BE"/>
    <w:rsid w:val="00B3689F"/>
    <w:rsid w:val="00B36CBC"/>
    <w:rsid w:val="00B36FFC"/>
    <w:rsid w:val="00B3754F"/>
    <w:rsid w:val="00B37E1D"/>
    <w:rsid w:val="00B37F7A"/>
    <w:rsid w:val="00B40391"/>
    <w:rsid w:val="00B409BB"/>
    <w:rsid w:val="00B40CF7"/>
    <w:rsid w:val="00B40FB9"/>
    <w:rsid w:val="00B41A20"/>
    <w:rsid w:val="00B41B3E"/>
    <w:rsid w:val="00B4205C"/>
    <w:rsid w:val="00B421F0"/>
    <w:rsid w:val="00B4228C"/>
    <w:rsid w:val="00B42548"/>
    <w:rsid w:val="00B42800"/>
    <w:rsid w:val="00B428EE"/>
    <w:rsid w:val="00B42F65"/>
    <w:rsid w:val="00B43035"/>
    <w:rsid w:val="00B4324E"/>
    <w:rsid w:val="00B434C7"/>
    <w:rsid w:val="00B434DC"/>
    <w:rsid w:val="00B4376D"/>
    <w:rsid w:val="00B438F1"/>
    <w:rsid w:val="00B43916"/>
    <w:rsid w:val="00B4391A"/>
    <w:rsid w:val="00B43D08"/>
    <w:rsid w:val="00B43F36"/>
    <w:rsid w:val="00B44290"/>
    <w:rsid w:val="00B44FE5"/>
    <w:rsid w:val="00B4556A"/>
    <w:rsid w:val="00B456D8"/>
    <w:rsid w:val="00B45E41"/>
    <w:rsid w:val="00B45E68"/>
    <w:rsid w:val="00B464D2"/>
    <w:rsid w:val="00B46A00"/>
    <w:rsid w:val="00B46BA9"/>
    <w:rsid w:val="00B46D35"/>
    <w:rsid w:val="00B46D62"/>
    <w:rsid w:val="00B47FCE"/>
    <w:rsid w:val="00B5027D"/>
    <w:rsid w:val="00B50374"/>
    <w:rsid w:val="00B504EA"/>
    <w:rsid w:val="00B50D78"/>
    <w:rsid w:val="00B515C0"/>
    <w:rsid w:val="00B51612"/>
    <w:rsid w:val="00B51916"/>
    <w:rsid w:val="00B521E8"/>
    <w:rsid w:val="00B5226A"/>
    <w:rsid w:val="00B524E0"/>
    <w:rsid w:val="00B52AAF"/>
    <w:rsid w:val="00B52B55"/>
    <w:rsid w:val="00B53215"/>
    <w:rsid w:val="00B5344D"/>
    <w:rsid w:val="00B5359C"/>
    <w:rsid w:val="00B53F17"/>
    <w:rsid w:val="00B54235"/>
    <w:rsid w:val="00B543C0"/>
    <w:rsid w:val="00B54439"/>
    <w:rsid w:val="00B54710"/>
    <w:rsid w:val="00B5481C"/>
    <w:rsid w:val="00B54B32"/>
    <w:rsid w:val="00B54C0B"/>
    <w:rsid w:val="00B54EDC"/>
    <w:rsid w:val="00B5514E"/>
    <w:rsid w:val="00B55437"/>
    <w:rsid w:val="00B55BDC"/>
    <w:rsid w:val="00B55C75"/>
    <w:rsid w:val="00B55E76"/>
    <w:rsid w:val="00B57265"/>
    <w:rsid w:val="00B5797F"/>
    <w:rsid w:val="00B57B6F"/>
    <w:rsid w:val="00B60188"/>
    <w:rsid w:val="00B6041F"/>
    <w:rsid w:val="00B606A0"/>
    <w:rsid w:val="00B608B9"/>
    <w:rsid w:val="00B60C41"/>
    <w:rsid w:val="00B61F6C"/>
    <w:rsid w:val="00B6226B"/>
    <w:rsid w:val="00B62612"/>
    <w:rsid w:val="00B62DAA"/>
    <w:rsid w:val="00B6334A"/>
    <w:rsid w:val="00B63B40"/>
    <w:rsid w:val="00B643C0"/>
    <w:rsid w:val="00B648FE"/>
    <w:rsid w:val="00B64A04"/>
    <w:rsid w:val="00B64B0E"/>
    <w:rsid w:val="00B64B23"/>
    <w:rsid w:val="00B64D13"/>
    <w:rsid w:val="00B6540A"/>
    <w:rsid w:val="00B654A4"/>
    <w:rsid w:val="00B65A15"/>
    <w:rsid w:val="00B6633A"/>
    <w:rsid w:val="00B66458"/>
    <w:rsid w:val="00B66AE8"/>
    <w:rsid w:val="00B66C01"/>
    <w:rsid w:val="00B66C3A"/>
    <w:rsid w:val="00B677DB"/>
    <w:rsid w:val="00B67E96"/>
    <w:rsid w:val="00B70D37"/>
    <w:rsid w:val="00B70D94"/>
    <w:rsid w:val="00B70DA7"/>
    <w:rsid w:val="00B70E2A"/>
    <w:rsid w:val="00B714C2"/>
    <w:rsid w:val="00B71A19"/>
    <w:rsid w:val="00B71CE6"/>
    <w:rsid w:val="00B71DAC"/>
    <w:rsid w:val="00B721F9"/>
    <w:rsid w:val="00B72818"/>
    <w:rsid w:val="00B729A4"/>
    <w:rsid w:val="00B72C6D"/>
    <w:rsid w:val="00B72ED5"/>
    <w:rsid w:val="00B7332D"/>
    <w:rsid w:val="00B734B0"/>
    <w:rsid w:val="00B73738"/>
    <w:rsid w:val="00B73920"/>
    <w:rsid w:val="00B74323"/>
    <w:rsid w:val="00B74F6E"/>
    <w:rsid w:val="00B75CB4"/>
    <w:rsid w:val="00B75D38"/>
    <w:rsid w:val="00B75D6F"/>
    <w:rsid w:val="00B76188"/>
    <w:rsid w:val="00B76228"/>
    <w:rsid w:val="00B77223"/>
    <w:rsid w:val="00B773DE"/>
    <w:rsid w:val="00B77413"/>
    <w:rsid w:val="00B77A1B"/>
    <w:rsid w:val="00B77B6E"/>
    <w:rsid w:val="00B8042E"/>
    <w:rsid w:val="00B80BF6"/>
    <w:rsid w:val="00B81108"/>
    <w:rsid w:val="00B81202"/>
    <w:rsid w:val="00B81394"/>
    <w:rsid w:val="00B8139F"/>
    <w:rsid w:val="00B815D3"/>
    <w:rsid w:val="00B81E3F"/>
    <w:rsid w:val="00B82258"/>
    <w:rsid w:val="00B8225F"/>
    <w:rsid w:val="00B82447"/>
    <w:rsid w:val="00B82864"/>
    <w:rsid w:val="00B82A78"/>
    <w:rsid w:val="00B82B09"/>
    <w:rsid w:val="00B83294"/>
    <w:rsid w:val="00B837D9"/>
    <w:rsid w:val="00B839BA"/>
    <w:rsid w:val="00B841A4"/>
    <w:rsid w:val="00B84674"/>
    <w:rsid w:val="00B848D0"/>
    <w:rsid w:val="00B85127"/>
    <w:rsid w:val="00B85649"/>
    <w:rsid w:val="00B85CB7"/>
    <w:rsid w:val="00B8607C"/>
    <w:rsid w:val="00B8622A"/>
    <w:rsid w:val="00B86297"/>
    <w:rsid w:val="00B86CE0"/>
    <w:rsid w:val="00B86E2A"/>
    <w:rsid w:val="00B86EBD"/>
    <w:rsid w:val="00B86F62"/>
    <w:rsid w:val="00B87896"/>
    <w:rsid w:val="00B8794E"/>
    <w:rsid w:val="00B908E3"/>
    <w:rsid w:val="00B90BA6"/>
    <w:rsid w:val="00B90E45"/>
    <w:rsid w:val="00B90F97"/>
    <w:rsid w:val="00B91843"/>
    <w:rsid w:val="00B91903"/>
    <w:rsid w:val="00B922C7"/>
    <w:rsid w:val="00B92508"/>
    <w:rsid w:val="00B92816"/>
    <w:rsid w:val="00B92886"/>
    <w:rsid w:val="00B92925"/>
    <w:rsid w:val="00B92D53"/>
    <w:rsid w:val="00B92E3C"/>
    <w:rsid w:val="00B932DF"/>
    <w:rsid w:val="00B93530"/>
    <w:rsid w:val="00B93969"/>
    <w:rsid w:val="00B93ADD"/>
    <w:rsid w:val="00B93E57"/>
    <w:rsid w:val="00B943AB"/>
    <w:rsid w:val="00B94688"/>
    <w:rsid w:val="00B94EA6"/>
    <w:rsid w:val="00B94F67"/>
    <w:rsid w:val="00B9513C"/>
    <w:rsid w:val="00B952BC"/>
    <w:rsid w:val="00B9540D"/>
    <w:rsid w:val="00B95546"/>
    <w:rsid w:val="00B95793"/>
    <w:rsid w:val="00B96078"/>
    <w:rsid w:val="00B96507"/>
    <w:rsid w:val="00B968FD"/>
    <w:rsid w:val="00B9709D"/>
    <w:rsid w:val="00B97739"/>
    <w:rsid w:val="00B977DF"/>
    <w:rsid w:val="00B9780C"/>
    <w:rsid w:val="00B97CAE"/>
    <w:rsid w:val="00BA05AE"/>
    <w:rsid w:val="00BA1112"/>
    <w:rsid w:val="00BA114D"/>
    <w:rsid w:val="00BA1626"/>
    <w:rsid w:val="00BA190C"/>
    <w:rsid w:val="00BA2147"/>
    <w:rsid w:val="00BA2229"/>
    <w:rsid w:val="00BA25C7"/>
    <w:rsid w:val="00BA2831"/>
    <w:rsid w:val="00BA2D82"/>
    <w:rsid w:val="00BA3130"/>
    <w:rsid w:val="00BA34F1"/>
    <w:rsid w:val="00BA3A82"/>
    <w:rsid w:val="00BA3E58"/>
    <w:rsid w:val="00BA41DB"/>
    <w:rsid w:val="00BA41DE"/>
    <w:rsid w:val="00BA42C2"/>
    <w:rsid w:val="00BA43E1"/>
    <w:rsid w:val="00BA44E8"/>
    <w:rsid w:val="00BA48BF"/>
    <w:rsid w:val="00BA4A8B"/>
    <w:rsid w:val="00BA502D"/>
    <w:rsid w:val="00BA5983"/>
    <w:rsid w:val="00BA59AA"/>
    <w:rsid w:val="00BA5D14"/>
    <w:rsid w:val="00BA5D32"/>
    <w:rsid w:val="00BA6151"/>
    <w:rsid w:val="00BA61B1"/>
    <w:rsid w:val="00BA6C21"/>
    <w:rsid w:val="00BA74E9"/>
    <w:rsid w:val="00BA75AC"/>
    <w:rsid w:val="00BA761A"/>
    <w:rsid w:val="00BA7798"/>
    <w:rsid w:val="00BA788A"/>
    <w:rsid w:val="00BB0AA3"/>
    <w:rsid w:val="00BB0BB4"/>
    <w:rsid w:val="00BB0C2A"/>
    <w:rsid w:val="00BB0C57"/>
    <w:rsid w:val="00BB132E"/>
    <w:rsid w:val="00BB1A6A"/>
    <w:rsid w:val="00BB1B4D"/>
    <w:rsid w:val="00BB1C4F"/>
    <w:rsid w:val="00BB1DFF"/>
    <w:rsid w:val="00BB2015"/>
    <w:rsid w:val="00BB2451"/>
    <w:rsid w:val="00BB2518"/>
    <w:rsid w:val="00BB2686"/>
    <w:rsid w:val="00BB2750"/>
    <w:rsid w:val="00BB2EB7"/>
    <w:rsid w:val="00BB3567"/>
    <w:rsid w:val="00BB3723"/>
    <w:rsid w:val="00BB3FE9"/>
    <w:rsid w:val="00BB4561"/>
    <w:rsid w:val="00BB46E4"/>
    <w:rsid w:val="00BB5255"/>
    <w:rsid w:val="00BB5A1B"/>
    <w:rsid w:val="00BB5E8D"/>
    <w:rsid w:val="00BB69F7"/>
    <w:rsid w:val="00BB6E08"/>
    <w:rsid w:val="00BB70F7"/>
    <w:rsid w:val="00BB76F7"/>
    <w:rsid w:val="00BB7EB3"/>
    <w:rsid w:val="00BB7F79"/>
    <w:rsid w:val="00BC03DB"/>
    <w:rsid w:val="00BC070E"/>
    <w:rsid w:val="00BC0E26"/>
    <w:rsid w:val="00BC1224"/>
    <w:rsid w:val="00BC1DA9"/>
    <w:rsid w:val="00BC1ED5"/>
    <w:rsid w:val="00BC1FB8"/>
    <w:rsid w:val="00BC20CC"/>
    <w:rsid w:val="00BC2BCF"/>
    <w:rsid w:val="00BC30C9"/>
    <w:rsid w:val="00BC33A4"/>
    <w:rsid w:val="00BC3748"/>
    <w:rsid w:val="00BC3A83"/>
    <w:rsid w:val="00BC4243"/>
    <w:rsid w:val="00BC42A5"/>
    <w:rsid w:val="00BC490E"/>
    <w:rsid w:val="00BC49E4"/>
    <w:rsid w:val="00BC4E6F"/>
    <w:rsid w:val="00BC5420"/>
    <w:rsid w:val="00BC57E6"/>
    <w:rsid w:val="00BC59E6"/>
    <w:rsid w:val="00BC5F29"/>
    <w:rsid w:val="00BC635D"/>
    <w:rsid w:val="00BC6498"/>
    <w:rsid w:val="00BC67E5"/>
    <w:rsid w:val="00BC6AFD"/>
    <w:rsid w:val="00BC6CA6"/>
    <w:rsid w:val="00BC7867"/>
    <w:rsid w:val="00BD0F9D"/>
    <w:rsid w:val="00BD1388"/>
    <w:rsid w:val="00BD1B7A"/>
    <w:rsid w:val="00BD1E14"/>
    <w:rsid w:val="00BD22F1"/>
    <w:rsid w:val="00BD246E"/>
    <w:rsid w:val="00BD25C4"/>
    <w:rsid w:val="00BD29C5"/>
    <w:rsid w:val="00BD2D40"/>
    <w:rsid w:val="00BD2F9E"/>
    <w:rsid w:val="00BD357B"/>
    <w:rsid w:val="00BD373D"/>
    <w:rsid w:val="00BD3A4C"/>
    <w:rsid w:val="00BD4130"/>
    <w:rsid w:val="00BD4570"/>
    <w:rsid w:val="00BD47BF"/>
    <w:rsid w:val="00BD4E7D"/>
    <w:rsid w:val="00BD5036"/>
    <w:rsid w:val="00BD5963"/>
    <w:rsid w:val="00BD639F"/>
    <w:rsid w:val="00BD66D3"/>
    <w:rsid w:val="00BD66F0"/>
    <w:rsid w:val="00BD6889"/>
    <w:rsid w:val="00BD6ACC"/>
    <w:rsid w:val="00BD6DE0"/>
    <w:rsid w:val="00BD7330"/>
    <w:rsid w:val="00BD79C3"/>
    <w:rsid w:val="00BE014C"/>
    <w:rsid w:val="00BE04B7"/>
    <w:rsid w:val="00BE0C98"/>
    <w:rsid w:val="00BE0EFF"/>
    <w:rsid w:val="00BE1026"/>
    <w:rsid w:val="00BE17E9"/>
    <w:rsid w:val="00BE24EE"/>
    <w:rsid w:val="00BE2A31"/>
    <w:rsid w:val="00BE2ACE"/>
    <w:rsid w:val="00BE30C9"/>
    <w:rsid w:val="00BE35A6"/>
    <w:rsid w:val="00BE3900"/>
    <w:rsid w:val="00BE39D3"/>
    <w:rsid w:val="00BE3A16"/>
    <w:rsid w:val="00BE3A80"/>
    <w:rsid w:val="00BE4365"/>
    <w:rsid w:val="00BE4571"/>
    <w:rsid w:val="00BE47D5"/>
    <w:rsid w:val="00BE4CE4"/>
    <w:rsid w:val="00BE4E06"/>
    <w:rsid w:val="00BE50D1"/>
    <w:rsid w:val="00BE5927"/>
    <w:rsid w:val="00BE5C51"/>
    <w:rsid w:val="00BE5D14"/>
    <w:rsid w:val="00BE687E"/>
    <w:rsid w:val="00BE7717"/>
    <w:rsid w:val="00BE7D89"/>
    <w:rsid w:val="00BE7DDB"/>
    <w:rsid w:val="00BF1037"/>
    <w:rsid w:val="00BF1484"/>
    <w:rsid w:val="00BF1D34"/>
    <w:rsid w:val="00BF2037"/>
    <w:rsid w:val="00BF24BC"/>
    <w:rsid w:val="00BF2620"/>
    <w:rsid w:val="00BF35A6"/>
    <w:rsid w:val="00BF427D"/>
    <w:rsid w:val="00BF46E9"/>
    <w:rsid w:val="00BF4F52"/>
    <w:rsid w:val="00BF519D"/>
    <w:rsid w:val="00BF5686"/>
    <w:rsid w:val="00BF5835"/>
    <w:rsid w:val="00BF5D71"/>
    <w:rsid w:val="00BF6042"/>
    <w:rsid w:val="00BF625A"/>
    <w:rsid w:val="00BF6574"/>
    <w:rsid w:val="00BF6AAF"/>
    <w:rsid w:val="00BF6E27"/>
    <w:rsid w:val="00BF7326"/>
    <w:rsid w:val="00BF7423"/>
    <w:rsid w:val="00BF7579"/>
    <w:rsid w:val="00BF7B6F"/>
    <w:rsid w:val="00C006FF"/>
    <w:rsid w:val="00C00DF0"/>
    <w:rsid w:val="00C01118"/>
    <w:rsid w:val="00C01352"/>
    <w:rsid w:val="00C01553"/>
    <w:rsid w:val="00C02474"/>
    <w:rsid w:val="00C02685"/>
    <w:rsid w:val="00C0278B"/>
    <w:rsid w:val="00C0286E"/>
    <w:rsid w:val="00C02E62"/>
    <w:rsid w:val="00C0324B"/>
    <w:rsid w:val="00C0327C"/>
    <w:rsid w:val="00C04895"/>
    <w:rsid w:val="00C048EC"/>
    <w:rsid w:val="00C04B94"/>
    <w:rsid w:val="00C04EF9"/>
    <w:rsid w:val="00C05675"/>
    <w:rsid w:val="00C0648B"/>
    <w:rsid w:val="00C06596"/>
    <w:rsid w:val="00C06635"/>
    <w:rsid w:val="00C0677A"/>
    <w:rsid w:val="00C0723D"/>
    <w:rsid w:val="00C0754B"/>
    <w:rsid w:val="00C07887"/>
    <w:rsid w:val="00C100CA"/>
    <w:rsid w:val="00C12015"/>
    <w:rsid w:val="00C1208E"/>
    <w:rsid w:val="00C12416"/>
    <w:rsid w:val="00C124AF"/>
    <w:rsid w:val="00C1285E"/>
    <w:rsid w:val="00C12C4E"/>
    <w:rsid w:val="00C12FE2"/>
    <w:rsid w:val="00C13148"/>
    <w:rsid w:val="00C131BA"/>
    <w:rsid w:val="00C132E0"/>
    <w:rsid w:val="00C137B2"/>
    <w:rsid w:val="00C13840"/>
    <w:rsid w:val="00C13F22"/>
    <w:rsid w:val="00C1468A"/>
    <w:rsid w:val="00C15181"/>
    <w:rsid w:val="00C152EC"/>
    <w:rsid w:val="00C1535C"/>
    <w:rsid w:val="00C155E6"/>
    <w:rsid w:val="00C159C3"/>
    <w:rsid w:val="00C15DB3"/>
    <w:rsid w:val="00C162FD"/>
    <w:rsid w:val="00C164BC"/>
    <w:rsid w:val="00C1691F"/>
    <w:rsid w:val="00C16F3C"/>
    <w:rsid w:val="00C172D8"/>
    <w:rsid w:val="00C204A5"/>
    <w:rsid w:val="00C209CA"/>
    <w:rsid w:val="00C20C9A"/>
    <w:rsid w:val="00C20E1E"/>
    <w:rsid w:val="00C20F2A"/>
    <w:rsid w:val="00C211C9"/>
    <w:rsid w:val="00C21671"/>
    <w:rsid w:val="00C21DB9"/>
    <w:rsid w:val="00C21DF2"/>
    <w:rsid w:val="00C221BB"/>
    <w:rsid w:val="00C2256A"/>
    <w:rsid w:val="00C228CE"/>
    <w:rsid w:val="00C22937"/>
    <w:rsid w:val="00C22DF7"/>
    <w:rsid w:val="00C23A82"/>
    <w:rsid w:val="00C23CBE"/>
    <w:rsid w:val="00C23D69"/>
    <w:rsid w:val="00C23E09"/>
    <w:rsid w:val="00C23F7D"/>
    <w:rsid w:val="00C244E2"/>
    <w:rsid w:val="00C2491E"/>
    <w:rsid w:val="00C25201"/>
    <w:rsid w:val="00C2536B"/>
    <w:rsid w:val="00C258D2"/>
    <w:rsid w:val="00C25C97"/>
    <w:rsid w:val="00C25E2E"/>
    <w:rsid w:val="00C260C9"/>
    <w:rsid w:val="00C26498"/>
    <w:rsid w:val="00C27120"/>
    <w:rsid w:val="00C27151"/>
    <w:rsid w:val="00C27218"/>
    <w:rsid w:val="00C2747B"/>
    <w:rsid w:val="00C27E1E"/>
    <w:rsid w:val="00C27FA8"/>
    <w:rsid w:val="00C3031B"/>
    <w:rsid w:val="00C30716"/>
    <w:rsid w:val="00C3074B"/>
    <w:rsid w:val="00C30AE2"/>
    <w:rsid w:val="00C31076"/>
    <w:rsid w:val="00C315BC"/>
    <w:rsid w:val="00C318AE"/>
    <w:rsid w:val="00C31AF8"/>
    <w:rsid w:val="00C31EA1"/>
    <w:rsid w:val="00C320A8"/>
    <w:rsid w:val="00C321AD"/>
    <w:rsid w:val="00C322E4"/>
    <w:rsid w:val="00C3261D"/>
    <w:rsid w:val="00C32FBF"/>
    <w:rsid w:val="00C3346F"/>
    <w:rsid w:val="00C33694"/>
    <w:rsid w:val="00C33734"/>
    <w:rsid w:val="00C33A49"/>
    <w:rsid w:val="00C33F0B"/>
    <w:rsid w:val="00C33F77"/>
    <w:rsid w:val="00C3499A"/>
    <w:rsid w:val="00C34A53"/>
    <w:rsid w:val="00C35241"/>
    <w:rsid w:val="00C3533B"/>
    <w:rsid w:val="00C3615E"/>
    <w:rsid w:val="00C361F1"/>
    <w:rsid w:val="00C3623C"/>
    <w:rsid w:val="00C369AC"/>
    <w:rsid w:val="00C36E4F"/>
    <w:rsid w:val="00C374AB"/>
    <w:rsid w:val="00C37618"/>
    <w:rsid w:val="00C40025"/>
    <w:rsid w:val="00C40AD6"/>
    <w:rsid w:val="00C40ED9"/>
    <w:rsid w:val="00C41056"/>
    <w:rsid w:val="00C410C6"/>
    <w:rsid w:val="00C416C3"/>
    <w:rsid w:val="00C4224E"/>
    <w:rsid w:val="00C4266E"/>
    <w:rsid w:val="00C42826"/>
    <w:rsid w:val="00C42A07"/>
    <w:rsid w:val="00C42A88"/>
    <w:rsid w:val="00C42AA1"/>
    <w:rsid w:val="00C42AE5"/>
    <w:rsid w:val="00C42C05"/>
    <w:rsid w:val="00C4322B"/>
    <w:rsid w:val="00C43475"/>
    <w:rsid w:val="00C4397A"/>
    <w:rsid w:val="00C43D9E"/>
    <w:rsid w:val="00C44132"/>
    <w:rsid w:val="00C44248"/>
    <w:rsid w:val="00C44918"/>
    <w:rsid w:val="00C44C05"/>
    <w:rsid w:val="00C458EE"/>
    <w:rsid w:val="00C45DB4"/>
    <w:rsid w:val="00C45F94"/>
    <w:rsid w:val="00C46016"/>
    <w:rsid w:val="00C461DF"/>
    <w:rsid w:val="00C471DD"/>
    <w:rsid w:val="00C47472"/>
    <w:rsid w:val="00C47DFD"/>
    <w:rsid w:val="00C50074"/>
    <w:rsid w:val="00C50128"/>
    <w:rsid w:val="00C515F0"/>
    <w:rsid w:val="00C51A40"/>
    <w:rsid w:val="00C52286"/>
    <w:rsid w:val="00C526DA"/>
    <w:rsid w:val="00C527A6"/>
    <w:rsid w:val="00C52808"/>
    <w:rsid w:val="00C5296B"/>
    <w:rsid w:val="00C52D9F"/>
    <w:rsid w:val="00C52E65"/>
    <w:rsid w:val="00C53063"/>
    <w:rsid w:val="00C53247"/>
    <w:rsid w:val="00C533C1"/>
    <w:rsid w:val="00C5348E"/>
    <w:rsid w:val="00C53AE5"/>
    <w:rsid w:val="00C53B78"/>
    <w:rsid w:val="00C5409B"/>
    <w:rsid w:val="00C540E0"/>
    <w:rsid w:val="00C542D9"/>
    <w:rsid w:val="00C55057"/>
    <w:rsid w:val="00C55AD6"/>
    <w:rsid w:val="00C55F13"/>
    <w:rsid w:val="00C55FBA"/>
    <w:rsid w:val="00C561F0"/>
    <w:rsid w:val="00C568D0"/>
    <w:rsid w:val="00C574CB"/>
    <w:rsid w:val="00C57A7C"/>
    <w:rsid w:val="00C57BDF"/>
    <w:rsid w:val="00C57EBE"/>
    <w:rsid w:val="00C600E8"/>
    <w:rsid w:val="00C600EA"/>
    <w:rsid w:val="00C604C0"/>
    <w:rsid w:val="00C60BD5"/>
    <w:rsid w:val="00C61335"/>
    <w:rsid w:val="00C61467"/>
    <w:rsid w:val="00C615F9"/>
    <w:rsid w:val="00C61ADA"/>
    <w:rsid w:val="00C61B12"/>
    <w:rsid w:val="00C61EB4"/>
    <w:rsid w:val="00C62119"/>
    <w:rsid w:val="00C62309"/>
    <w:rsid w:val="00C62428"/>
    <w:rsid w:val="00C6255B"/>
    <w:rsid w:val="00C62F89"/>
    <w:rsid w:val="00C6315A"/>
    <w:rsid w:val="00C635E2"/>
    <w:rsid w:val="00C63E3B"/>
    <w:rsid w:val="00C64BA2"/>
    <w:rsid w:val="00C650B5"/>
    <w:rsid w:val="00C652D3"/>
    <w:rsid w:val="00C653FE"/>
    <w:rsid w:val="00C654E2"/>
    <w:rsid w:val="00C65616"/>
    <w:rsid w:val="00C65D1B"/>
    <w:rsid w:val="00C66336"/>
    <w:rsid w:val="00C663E8"/>
    <w:rsid w:val="00C6664F"/>
    <w:rsid w:val="00C6685B"/>
    <w:rsid w:val="00C66980"/>
    <w:rsid w:val="00C66997"/>
    <w:rsid w:val="00C66A48"/>
    <w:rsid w:val="00C66B49"/>
    <w:rsid w:val="00C66BF3"/>
    <w:rsid w:val="00C675AC"/>
    <w:rsid w:val="00C67626"/>
    <w:rsid w:val="00C67C9B"/>
    <w:rsid w:val="00C67F71"/>
    <w:rsid w:val="00C708EC"/>
    <w:rsid w:val="00C70AA2"/>
    <w:rsid w:val="00C70AD0"/>
    <w:rsid w:val="00C71B18"/>
    <w:rsid w:val="00C71B31"/>
    <w:rsid w:val="00C71B78"/>
    <w:rsid w:val="00C71CF8"/>
    <w:rsid w:val="00C726FF"/>
    <w:rsid w:val="00C7288B"/>
    <w:rsid w:val="00C72AF4"/>
    <w:rsid w:val="00C72B52"/>
    <w:rsid w:val="00C72E00"/>
    <w:rsid w:val="00C731F5"/>
    <w:rsid w:val="00C73DD9"/>
    <w:rsid w:val="00C74446"/>
    <w:rsid w:val="00C74543"/>
    <w:rsid w:val="00C748EB"/>
    <w:rsid w:val="00C74B67"/>
    <w:rsid w:val="00C74EDB"/>
    <w:rsid w:val="00C7506E"/>
    <w:rsid w:val="00C75107"/>
    <w:rsid w:val="00C751E5"/>
    <w:rsid w:val="00C75555"/>
    <w:rsid w:val="00C7595B"/>
    <w:rsid w:val="00C75B44"/>
    <w:rsid w:val="00C75D51"/>
    <w:rsid w:val="00C75DE3"/>
    <w:rsid w:val="00C763C9"/>
    <w:rsid w:val="00C7668D"/>
    <w:rsid w:val="00C76758"/>
    <w:rsid w:val="00C768CC"/>
    <w:rsid w:val="00C76CE2"/>
    <w:rsid w:val="00C77408"/>
    <w:rsid w:val="00C7745B"/>
    <w:rsid w:val="00C77495"/>
    <w:rsid w:val="00C77672"/>
    <w:rsid w:val="00C80120"/>
    <w:rsid w:val="00C80204"/>
    <w:rsid w:val="00C81043"/>
    <w:rsid w:val="00C81442"/>
    <w:rsid w:val="00C8159F"/>
    <w:rsid w:val="00C818CE"/>
    <w:rsid w:val="00C824ED"/>
    <w:rsid w:val="00C82660"/>
    <w:rsid w:val="00C83852"/>
    <w:rsid w:val="00C8390F"/>
    <w:rsid w:val="00C83C28"/>
    <w:rsid w:val="00C842E3"/>
    <w:rsid w:val="00C8436E"/>
    <w:rsid w:val="00C84716"/>
    <w:rsid w:val="00C84891"/>
    <w:rsid w:val="00C84B18"/>
    <w:rsid w:val="00C84DBA"/>
    <w:rsid w:val="00C84DF8"/>
    <w:rsid w:val="00C84F76"/>
    <w:rsid w:val="00C85171"/>
    <w:rsid w:val="00C85420"/>
    <w:rsid w:val="00C85957"/>
    <w:rsid w:val="00C85C08"/>
    <w:rsid w:val="00C86544"/>
    <w:rsid w:val="00C86619"/>
    <w:rsid w:val="00C86B8F"/>
    <w:rsid w:val="00C874F1"/>
    <w:rsid w:val="00C8779C"/>
    <w:rsid w:val="00C87AF5"/>
    <w:rsid w:val="00C90729"/>
    <w:rsid w:val="00C91AF3"/>
    <w:rsid w:val="00C920EE"/>
    <w:rsid w:val="00C924C5"/>
    <w:rsid w:val="00C92BB0"/>
    <w:rsid w:val="00C92C03"/>
    <w:rsid w:val="00C93005"/>
    <w:rsid w:val="00C93BAC"/>
    <w:rsid w:val="00C942F1"/>
    <w:rsid w:val="00C94A7A"/>
    <w:rsid w:val="00C94C4A"/>
    <w:rsid w:val="00C953C5"/>
    <w:rsid w:val="00C9558F"/>
    <w:rsid w:val="00C95C32"/>
    <w:rsid w:val="00C95E18"/>
    <w:rsid w:val="00C96032"/>
    <w:rsid w:val="00C96192"/>
    <w:rsid w:val="00C968CF"/>
    <w:rsid w:val="00C96923"/>
    <w:rsid w:val="00C96A80"/>
    <w:rsid w:val="00C96AD5"/>
    <w:rsid w:val="00C96B8A"/>
    <w:rsid w:val="00C96D04"/>
    <w:rsid w:val="00C97ED6"/>
    <w:rsid w:val="00C97EF5"/>
    <w:rsid w:val="00CA016C"/>
    <w:rsid w:val="00CA0A9D"/>
    <w:rsid w:val="00CA0C7A"/>
    <w:rsid w:val="00CA13E4"/>
    <w:rsid w:val="00CA192D"/>
    <w:rsid w:val="00CA1BB5"/>
    <w:rsid w:val="00CA2A7B"/>
    <w:rsid w:val="00CA2BC5"/>
    <w:rsid w:val="00CA31FB"/>
    <w:rsid w:val="00CA351D"/>
    <w:rsid w:val="00CA4293"/>
    <w:rsid w:val="00CA4D42"/>
    <w:rsid w:val="00CA4FE7"/>
    <w:rsid w:val="00CA512F"/>
    <w:rsid w:val="00CA530F"/>
    <w:rsid w:val="00CA55EF"/>
    <w:rsid w:val="00CA5988"/>
    <w:rsid w:val="00CA59C7"/>
    <w:rsid w:val="00CA5D9A"/>
    <w:rsid w:val="00CA6241"/>
    <w:rsid w:val="00CA62D1"/>
    <w:rsid w:val="00CA6A7C"/>
    <w:rsid w:val="00CA738D"/>
    <w:rsid w:val="00CA7741"/>
    <w:rsid w:val="00CA7BCB"/>
    <w:rsid w:val="00CB00CE"/>
    <w:rsid w:val="00CB0707"/>
    <w:rsid w:val="00CB0880"/>
    <w:rsid w:val="00CB1CD9"/>
    <w:rsid w:val="00CB1E20"/>
    <w:rsid w:val="00CB1E9D"/>
    <w:rsid w:val="00CB1FA4"/>
    <w:rsid w:val="00CB24C3"/>
    <w:rsid w:val="00CB24F7"/>
    <w:rsid w:val="00CB2593"/>
    <w:rsid w:val="00CB2E48"/>
    <w:rsid w:val="00CB2F78"/>
    <w:rsid w:val="00CB316D"/>
    <w:rsid w:val="00CB3216"/>
    <w:rsid w:val="00CB385A"/>
    <w:rsid w:val="00CB44EF"/>
    <w:rsid w:val="00CB57BD"/>
    <w:rsid w:val="00CB5BC6"/>
    <w:rsid w:val="00CB5C1C"/>
    <w:rsid w:val="00CB5D00"/>
    <w:rsid w:val="00CB5E97"/>
    <w:rsid w:val="00CB6746"/>
    <w:rsid w:val="00CB68B8"/>
    <w:rsid w:val="00CB6FEC"/>
    <w:rsid w:val="00CB7817"/>
    <w:rsid w:val="00CB7838"/>
    <w:rsid w:val="00CB78AB"/>
    <w:rsid w:val="00CB7A9A"/>
    <w:rsid w:val="00CB7BD8"/>
    <w:rsid w:val="00CC0475"/>
    <w:rsid w:val="00CC05D9"/>
    <w:rsid w:val="00CC0B67"/>
    <w:rsid w:val="00CC108E"/>
    <w:rsid w:val="00CC126B"/>
    <w:rsid w:val="00CC15AC"/>
    <w:rsid w:val="00CC1653"/>
    <w:rsid w:val="00CC1B4E"/>
    <w:rsid w:val="00CC23C2"/>
    <w:rsid w:val="00CC265D"/>
    <w:rsid w:val="00CC3391"/>
    <w:rsid w:val="00CC3A44"/>
    <w:rsid w:val="00CC3A96"/>
    <w:rsid w:val="00CC3B65"/>
    <w:rsid w:val="00CC3FF6"/>
    <w:rsid w:val="00CC4086"/>
    <w:rsid w:val="00CC4175"/>
    <w:rsid w:val="00CC497F"/>
    <w:rsid w:val="00CC5329"/>
    <w:rsid w:val="00CC5512"/>
    <w:rsid w:val="00CC5A48"/>
    <w:rsid w:val="00CC5CE8"/>
    <w:rsid w:val="00CC6750"/>
    <w:rsid w:val="00CC71A4"/>
    <w:rsid w:val="00CC7414"/>
    <w:rsid w:val="00CC7780"/>
    <w:rsid w:val="00CC79FF"/>
    <w:rsid w:val="00CC7F07"/>
    <w:rsid w:val="00CD00DC"/>
    <w:rsid w:val="00CD0281"/>
    <w:rsid w:val="00CD0B02"/>
    <w:rsid w:val="00CD1395"/>
    <w:rsid w:val="00CD1AD5"/>
    <w:rsid w:val="00CD1FE1"/>
    <w:rsid w:val="00CD2396"/>
    <w:rsid w:val="00CD25C8"/>
    <w:rsid w:val="00CD27A5"/>
    <w:rsid w:val="00CD2CBD"/>
    <w:rsid w:val="00CD2D35"/>
    <w:rsid w:val="00CD2F25"/>
    <w:rsid w:val="00CD31D5"/>
    <w:rsid w:val="00CD38D7"/>
    <w:rsid w:val="00CD397B"/>
    <w:rsid w:val="00CD3B7B"/>
    <w:rsid w:val="00CD4508"/>
    <w:rsid w:val="00CD4959"/>
    <w:rsid w:val="00CD4B14"/>
    <w:rsid w:val="00CD55CA"/>
    <w:rsid w:val="00CD56E3"/>
    <w:rsid w:val="00CD613D"/>
    <w:rsid w:val="00CD629E"/>
    <w:rsid w:val="00CD6ECE"/>
    <w:rsid w:val="00CD790F"/>
    <w:rsid w:val="00CD7C4F"/>
    <w:rsid w:val="00CD7C5F"/>
    <w:rsid w:val="00CD7FA8"/>
    <w:rsid w:val="00CE001E"/>
    <w:rsid w:val="00CE0323"/>
    <w:rsid w:val="00CE0BCD"/>
    <w:rsid w:val="00CE11EA"/>
    <w:rsid w:val="00CE1204"/>
    <w:rsid w:val="00CE131B"/>
    <w:rsid w:val="00CE1437"/>
    <w:rsid w:val="00CE14A6"/>
    <w:rsid w:val="00CE1514"/>
    <w:rsid w:val="00CE1B76"/>
    <w:rsid w:val="00CE1BC6"/>
    <w:rsid w:val="00CE20B8"/>
    <w:rsid w:val="00CE22D7"/>
    <w:rsid w:val="00CE23E3"/>
    <w:rsid w:val="00CE2561"/>
    <w:rsid w:val="00CE2AFD"/>
    <w:rsid w:val="00CE336D"/>
    <w:rsid w:val="00CE37AA"/>
    <w:rsid w:val="00CE3814"/>
    <w:rsid w:val="00CE3CA3"/>
    <w:rsid w:val="00CE4248"/>
    <w:rsid w:val="00CE51C8"/>
    <w:rsid w:val="00CE54A4"/>
    <w:rsid w:val="00CE5E74"/>
    <w:rsid w:val="00CE5EE3"/>
    <w:rsid w:val="00CE60C9"/>
    <w:rsid w:val="00CE6A33"/>
    <w:rsid w:val="00CE77BD"/>
    <w:rsid w:val="00CE7CD8"/>
    <w:rsid w:val="00CF0415"/>
    <w:rsid w:val="00CF07C6"/>
    <w:rsid w:val="00CF08F9"/>
    <w:rsid w:val="00CF0B71"/>
    <w:rsid w:val="00CF0CF6"/>
    <w:rsid w:val="00CF0E5E"/>
    <w:rsid w:val="00CF0EA3"/>
    <w:rsid w:val="00CF0FC1"/>
    <w:rsid w:val="00CF104A"/>
    <w:rsid w:val="00CF15A5"/>
    <w:rsid w:val="00CF162E"/>
    <w:rsid w:val="00CF18A4"/>
    <w:rsid w:val="00CF1E10"/>
    <w:rsid w:val="00CF23B2"/>
    <w:rsid w:val="00CF26A8"/>
    <w:rsid w:val="00CF2CAB"/>
    <w:rsid w:val="00CF2E90"/>
    <w:rsid w:val="00CF39AA"/>
    <w:rsid w:val="00CF3E5D"/>
    <w:rsid w:val="00CF42E4"/>
    <w:rsid w:val="00CF5048"/>
    <w:rsid w:val="00CF55AD"/>
    <w:rsid w:val="00CF560B"/>
    <w:rsid w:val="00CF578C"/>
    <w:rsid w:val="00CF5811"/>
    <w:rsid w:val="00CF583D"/>
    <w:rsid w:val="00CF597F"/>
    <w:rsid w:val="00CF5F76"/>
    <w:rsid w:val="00CF6289"/>
    <w:rsid w:val="00CF6430"/>
    <w:rsid w:val="00CF675E"/>
    <w:rsid w:val="00CF7E33"/>
    <w:rsid w:val="00D0017C"/>
    <w:rsid w:val="00D002B2"/>
    <w:rsid w:val="00D004D6"/>
    <w:rsid w:val="00D00846"/>
    <w:rsid w:val="00D00F53"/>
    <w:rsid w:val="00D0114F"/>
    <w:rsid w:val="00D01F0F"/>
    <w:rsid w:val="00D01F5B"/>
    <w:rsid w:val="00D03071"/>
    <w:rsid w:val="00D03532"/>
    <w:rsid w:val="00D037CA"/>
    <w:rsid w:val="00D03F60"/>
    <w:rsid w:val="00D04454"/>
    <w:rsid w:val="00D0476B"/>
    <w:rsid w:val="00D0551A"/>
    <w:rsid w:val="00D0582E"/>
    <w:rsid w:val="00D0672C"/>
    <w:rsid w:val="00D06E2E"/>
    <w:rsid w:val="00D06FC8"/>
    <w:rsid w:val="00D0702F"/>
    <w:rsid w:val="00D07197"/>
    <w:rsid w:val="00D073B6"/>
    <w:rsid w:val="00D07571"/>
    <w:rsid w:val="00D075AB"/>
    <w:rsid w:val="00D07F54"/>
    <w:rsid w:val="00D10240"/>
    <w:rsid w:val="00D105F7"/>
    <w:rsid w:val="00D108DF"/>
    <w:rsid w:val="00D10B02"/>
    <w:rsid w:val="00D10DB8"/>
    <w:rsid w:val="00D1119D"/>
    <w:rsid w:val="00D11F5E"/>
    <w:rsid w:val="00D12C69"/>
    <w:rsid w:val="00D133B7"/>
    <w:rsid w:val="00D13415"/>
    <w:rsid w:val="00D136BF"/>
    <w:rsid w:val="00D13816"/>
    <w:rsid w:val="00D13968"/>
    <w:rsid w:val="00D13BA6"/>
    <w:rsid w:val="00D13E7B"/>
    <w:rsid w:val="00D14522"/>
    <w:rsid w:val="00D14552"/>
    <w:rsid w:val="00D14B35"/>
    <w:rsid w:val="00D14BE3"/>
    <w:rsid w:val="00D14FEA"/>
    <w:rsid w:val="00D15CD9"/>
    <w:rsid w:val="00D167C6"/>
    <w:rsid w:val="00D170CD"/>
    <w:rsid w:val="00D17340"/>
    <w:rsid w:val="00D17A02"/>
    <w:rsid w:val="00D17F82"/>
    <w:rsid w:val="00D20085"/>
    <w:rsid w:val="00D201A6"/>
    <w:rsid w:val="00D20354"/>
    <w:rsid w:val="00D206F4"/>
    <w:rsid w:val="00D2070D"/>
    <w:rsid w:val="00D20826"/>
    <w:rsid w:val="00D20C0D"/>
    <w:rsid w:val="00D20F83"/>
    <w:rsid w:val="00D210A0"/>
    <w:rsid w:val="00D2183C"/>
    <w:rsid w:val="00D21AF1"/>
    <w:rsid w:val="00D21C10"/>
    <w:rsid w:val="00D2226E"/>
    <w:rsid w:val="00D2263A"/>
    <w:rsid w:val="00D22664"/>
    <w:rsid w:val="00D22EC0"/>
    <w:rsid w:val="00D233D1"/>
    <w:rsid w:val="00D23AAB"/>
    <w:rsid w:val="00D24532"/>
    <w:rsid w:val="00D24623"/>
    <w:rsid w:val="00D247A2"/>
    <w:rsid w:val="00D24BE6"/>
    <w:rsid w:val="00D24E01"/>
    <w:rsid w:val="00D24E91"/>
    <w:rsid w:val="00D254D4"/>
    <w:rsid w:val="00D259D4"/>
    <w:rsid w:val="00D25A55"/>
    <w:rsid w:val="00D26445"/>
    <w:rsid w:val="00D26A09"/>
    <w:rsid w:val="00D26E48"/>
    <w:rsid w:val="00D270CD"/>
    <w:rsid w:val="00D27229"/>
    <w:rsid w:val="00D274A2"/>
    <w:rsid w:val="00D27C82"/>
    <w:rsid w:val="00D302B7"/>
    <w:rsid w:val="00D30DE9"/>
    <w:rsid w:val="00D3172A"/>
    <w:rsid w:val="00D32243"/>
    <w:rsid w:val="00D3229D"/>
    <w:rsid w:val="00D324C7"/>
    <w:rsid w:val="00D3262B"/>
    <w:rsid w:val="00D328F0"/>
    <w:rsid w:val="00D32C83"/>
    <w:rsid w:val="00D34251"/>
    <w:rsid w:val="00D34461"/>
    <w:rsid w:val="00D345E8"/>
    <w:rsid w:val="00D34A03"/>
    <w:rsid w:val="00D35043"/>
    <w:rsid w:val="00D354D4"/>
    <w:rsid w:val="00D355E1"/>
    <w:rsid w:val="00D356B5"/>
    <w:rsid w:val="00D36036"/>
    <w:rsid w:val="00D36BFF"/>
    <w:rsid w:val="00D36C26"/>
    <w:rsid w:val="00D37227"/>
    <w:rsid w:val="00D40093"/>
    <w:rsid w:val="00D4015C"/>
    <w:rsid w:val="00D4042F"/>
    <w:rsid w:val="00D4066C"/>
    <w:rsid w:val="00D40B93"/>
    <w:rsid w:val="00D40E95"/>
    <w:rsid w:val="00D413B3"/>
    <w:rsid w:val="00D41B8A"/>
    <w:rsid w:val="00D42960"/>
    <w:rsid w:val="00D42B4C"/>
    <w:rsid w:val="00D42DAD"/>
    <w:rsid w:val="00D4303E"/>
    <w:rsid w:val="00D43321"/>
    <w:rsid w:val="00D43ED9"/>
    <w:rsid w:val="00D441AD"/>
    <w:rsid w:val="00D442A1"/>
    <w:rsid w:val="00D44F9A"/>
    <w:rsid w:val="00D4509A"/>
    <w:rsid w:val="00D46437"/>
    <w:rsid w:val="00D464AE"/>
    <w:rsid w:val="00D466D8"/>
    <w:rsid w:val="00D467A3"/>
    <w:rsid w:val="00D46CE9"/>
    <w:rsid w:val="00D46F61"/>
    <w:rsid w:val="00D470C3"/>
    <w:rsid w:val="00D472D1"/>
    <w:rsid w:val="00D473AB"/>
    <w:rsid w:val="00D47F04"/>
    <w:rsid w:val="00D47FAD"/>
    <w:rsid w:val="00D50A78"/>
    <w:rsid w:val="00D51645"/>
    <w:rsid w:val="00D51E3E"/>
    <w:rsid w:val="00D51F0D"/>
    <w:rsid w:val="00D52C72"/>
    <w:rsid w:val="00D52DFD"/>
    <w:rsid w:val="00D53292"/>
    <w:rsid w:val="00D533FB"/>
    <w:rsid w:val="00D53794"/>
    <w:rsid w:val="00D537ED"/>
    <w:rsid w:val="00D5388D"/>
    <w:rsid w:val="00D53A95"/>
    <w:rsid w:val="00D53F11"/>
    <w:rsid w:val="00D5508C"/>
    <w:rsid w:val="00D55894"/>
    <w:rsid w:val="00D56323"/>
    <w:rsid w:val="00D565ED"/>
    <w:rsid w:val="00D565FE"/>
    <w:rsid w:val="00D569DD"/>
    <w:rsid w:val="00D56BE9"/>
    <w:rsid w:val="00D57184"/>
    <w:rsid w:val="00D5749E"/>
    <w:rsid w:val="00D604D7"/>
    <w:rsid w:val="00D614A4"/>
    <w:rsid w:val="00D614B1"/>
    <w:rsid w:val="00D61619"/>
    <w:rsid w:val="00D61857"/>
    <w:rsid w:val="00D62B16"/>
    <w:rsid w:val="00D62BBC"/>
    <w:rsid w:val="00D62C57"/>
    <w:rsid w:val="00D62C60"/>
    <w:rsid w:val="00D62C61"/>
    <w:rsid w:val="00D63282"/>
    <w:rsid w:val="00D63571"/>
    <w:rsid w:val="00D639C8"/>
    <w:rsid w:val="00D63B5A"/>
    <w:rsid w:val="00D63C7A"/>
    <w:rsid w:val="00D63DA5"/>
    <w:rsid w:val="00D647A0"/>
    <w:rsid w:val="00D64BAF"/>
    <w:rsid w:val="00D64D3C"/>
    <w:rsid w:val="00D6511F"/>
    <w:rsid w:val="00D65C67"/>
    <w:rsid w:val="00D66461"/>
    <w:rsid w:val="00D66617"/>
    <w:rsid w:val="00D6670E"/>
    <w:rsid w:val="00D66C80"/>
    <w:rsid w:val="00D66D9F"/>
    <w:rsid w:val="00D671D1"/>
    <w:rsid w:val="00D67BDA"/>
    <w:rsid w:val="00D70B94"/>
    <w:rsid w:val="00D71394"/>
    <w:rsid w:val="00D7142D"/>
    <w:rsid w:val="00D71711"/>
    <w:rsid w:val="00D71823"/>
    <w:rsid w:val="00D71B93"/>
    <w:rsid w:val="00D71E17"/>
    <w:rsid w:val="00D71F48"/>
    <w:rsid w:val="00D722C5"/>
    <w:rsid w:val="00D724C4"/>
    <w:rsid w:val="00D726CC"/>
    <w:rsid w:val="00D72A9C"/>
    <w:rsid w:val="00D735B7"/>
    <w:rsid w:val="00D7390C"/>
    <w:rsid w:val="00D73AA0"/>
    <w:rsid w:val="00D73D07"/>
    <w:rsid w:val="00D73E14"/>
    <w:rsid w:val="00D73F50"/>
    <w:rsid w:val="00D746E3"/>
    <w:rsid w:val="00D74888"/>
    <w:rsid w:val="00D74CB3"/>
    <w:rsid w:val="00D7583A"/>
    <w:rsid w:val="00D75A81"/>
    <w:rsid w:val="00D75E00"/>
    <w:rsid w:val="00D75E5C"/>
    <w:rsid w:val="00D766FB"/>
    <w:rsid w:val="00D76EEE"/>
    <w:rsid w:val="00D77659"/>
    <w:rsid w:val="00D779A8"/>
    <w:rsid w:val="00D800A0"/>
    <w:rsid w:val="00D80BF8"/>
    <w:rsid w:val="00D80CF3"/>
    <w:rsid w:val="00D80D1F"/>
    <w:rsid w:val="00D80EB2"/>
    <w:rsid w:val="00D80EE8"/>
    <w:rsid w:val="00D81164"/>
    <w:rsid w:val="00D81514"/>
    <w:rsid w:val="00D81CDD"/>
    <w:rsid w:val="00D81E27"/>
    <w:rsid w:val="00D81F85"/>
    <w:rsid w:val="00D8212D"/>
    <w:rsid w:val="00D82A05"/>
    <w:rsid w:val="00D82B7F"/>
    <w:rsid w:val="00D8306E"/>
    <w:rsid w:val="00D831A3"/>
    <w:rsid w:val="00D83231"/>
    <w:rsid w:val="00D83353"/>
    <w:rsid w:val="00D8351C"/>
    <w:rsid w:val="00D83998"/>
    <w:rsid w:val="00D84C81"/>
    <w:rsid w:val="00D84C9F"/>
    <w:rsid w:val="00D84F4C"/>
    <w:rsid w:val="00D84F78"/>
    <w:rsid w:val="00D8502D"/>
    <w:rsid w:val="00D850B0"/>
    <w:rsid w:val="00D8558C"/>
    <w:rsid w:val="00D85ACA"/>
    <w:rsid w:val="00D867A0"/>
    <w:rsid w:val="00D867CD"/>
    <w:rsid w:val="00D8784D"/>
    <w:rsid w:val="00D878F6"/>
    <w:rsid w:val="00D87D55"/>
    <w:rsid w:val="00D90690"/>
    <w:rsid w:val="00D907E5"/>
    <w:rsid w:val="00D9097C"/>
    <w:rsid w:val="00D90AF9"/>
    <w:rsid w:val="00D91091"/>
    <w:rsid w:val="00D91272"/>
    <w:rsid w:val="00D912F9"/>
    <w:rsid w:val="00D91804"/>
    <w:rsid w:val="00D92A9F"/>
    <w:rsid w:val="00D933FF"/>
    <w:rsid w:val="00D9453B"/>
    <w:rsid w:val="00D94957"/>
    <w:rsid w:val="00D94C1C"/>
    <w:rsid w:val="00D94E0F"/>
    <w:rsid w:val="00D94ED2"/>
    <w:rsid w:val="00D94FC2"/>
    <w:rsid w:val="00D955DE"/>
    <w:rsid w:val="00D95645"/>
    <w:rsid w:val="00D95AA8"/>
    <w:rsid w:val="00D965D3"/>
    <w:rsid w:val="00D96CBD"/>
    <w:rsid w:val="00D96CC6"/>
    <w:rsid w:val="00D970A5"/>
    <w:rsid w:val="00D97A58"/>
    <w:rsid w:val="00D97ABA"/>
    <w:rsid w:val="00D97BE4"/>
    <w:rsid w:val="00D97C91"/>
    <w:rsid w:val="00D97E97"/>
    <w:rsid w:val="00DA05E3"/>
    <w:rsid w:val="00DA0DB0"/>
    <w:rsid w:val="00DA11CC"/>
    <w:rsid w:val="00DA1211"/>
    <w:rsid w:val="00DA1382"/>
    <w:rsid w:val="00DA17D6"/>
    <w:rsid w:val="00DA1E95"/>
    <w:rsid w:val="00DA2419"/>
    <w:rsid w:val="00DA2630"/>
    <w:rsid w:val="00DA2706"/>
    <w:rsid w:val="00DA2CAC"/>
    <w:rsid w:val="00DA306C"/>
    <w:rsid w:val="00DA31AF"/>
    <w:rsid w:val="00DA3412"/>
    <w:rsid w:val="00DA39BE"/>
    <w:rsid w:val="00DA50FE"/>
    <w:rsid w:val="00DA5C2A"/>
    <w:rsid w:val="00DA5D43"/>
    <w:rsid w:val="00DA6546"/>
    <w:rsid w:val="00DA6ABD"/>
    <w:rsid w:val="00DA6CB1"/>
    <w:rsid w:val="00DA6D47"/>
    <w:rsid w:val="00DA716C"/>
    <w:rsid w:val="00DA7457"/>
    <w:rsid w:val="00DA77F4"/>
    <w:rsid w:val="00DA7946"/>
    <w:rsid w:val="00DA79A0"/>
    <w:rsid w:val="00DA7AF3"/>
    <w:rsid w:val="00DB05C4"/>
    <w:rsid w:val="00DB0871"/>
    <w:rsid w:val="00DB0888"/>
    <w:rsid w:val="00DB102C"/>
    <w:rsid w:val="00DB13FE"/>
    <w:rsid w:val="00DB1F31"/>
    <w:rsid w:val="00DB2B5D"/>
    <w:rsid w:val="00DB2B81"/>
    <w:rsid w:val="00DB30A8"/>
    <w:rsid w:val="00DB427A"/>
    <w:rsid w:val="00DB478B"/>
    <w:rsid w:val="00DB4C61"/>
    <w:rsid w:val="00DB4F05"/>
    <w:rsid w:val="00DB50B6"/>
    <w:rsid w:val="00DB5543"/>
    <w:rsid w:val="00DB56D4"/>
    <w:rsid w:val="00DB5A75"/>
    <w:rsid w:val="00DB63E3"/>
    <w:rsid w:val="00DB64CD"/>
    <w:rsid w:val="00DB6602"/>
    <w:rsid w:val="00DB662A"/>
    <w:rsid w:val="00DB6B75"/>
    <w:rsid w:val="00DB70C1"/>
    <w:rsid w:val="00DB7382"/>
    <w:rsid w:val="00DB73DC"/>
    <w:rsid w:val="00DB75CF"/>
    <w:rsid w:val="00DB7612"/>
    <w:rsid w:val="00DB7DDD"/>
    <w:rsid w:val="00DC023C"/>
    <w:rsid w:val="00DC0771"/>
    <w:rsid w:val="00DC0A6B"/>
    <w:rsid w:val="00DC1439"/>
    <w:rsid w:val="00DC1468"/>
    <w:rsid w:val="00DC18ED"/>
    <w:rsid w:val="00DC1919"/>
    <w:rsid w:val="00DC1C02"/>
    <w:rsid w:val="00DC1DF0"/>
    <w:rsid w:val="00DC223A"/>
    <w:rsid w:val="00DC228A"/>
    <w:rsid w:val="00DC29F6"/>
    <w:rsid w:val="00DC2F87"/>
    <w:rsid w:val="00DC35AF"/>
    <w:rsid w:val="00DC3BE5"/>
    <w:rsid w:val="00DC4EC5"/>
    <w:rsid w:val="00DC66F1"/>
    <w:rsid w:val="00DC6754"/>
    <w:rsid w:val="00DC682E"/>
    <w:rsid w:val="00DC68CB"/>
    <w:rsid w:val="00DC69B6"/>
    <w:rsid w:val="00DC6F44"/>
    <w:rsid w:val="00DC76F9"/>
    <w:rsid w:val="00DC7956"/>
    <w:rsid w:val="00DC7D13"/>
    <w:rsid w:val="00DD0001"/>
    <w:rsid w:val="00DD08EC"/>
    <w:rsid w:val="00DD0C4C"/>
    <w:rsid w:val="00DD0E2C"/>
    <w:rsid w:val="00DD1BDC"/>
    <w:rsid w:val="00DD25C9"/>
    <w:rsid w:val="00DD26A4"/>
    <w:rsid w:val="00DD2F6D"/>
    <w:rsid w:val="00DD33E7"/>
    <w:rsid w:val="00DD3465"/>
    <w:rsid w:val="00DD4073"/>
    <w:rsid w:val="00DD4169"/>
    <w:rsid w:val="00DD4228"/>
    <w:rsid w:val="00DD446C"/>
    <w:rsid w:val="00DD4A59"/>
    <w:rsid w:val="00DD4DA9"/>
    <w:rsid w:val="00DD50CE"/>
    <w:rsid w:val="00DD526D"/>
    <w:rsid w:val="00DD5C35"/>
    <w:rsid w:val="00DD5D76"/>
    <w:rsid w:val="00DD693A"/>
    <w:rsid w:val="00DD69D7"/>
    <w:rsid w:val="00DD6E24"/>
    <w:rsid w:val="00DD70DA"/>
    <w:rsid w:val="00DD75CF"/>
    <w:rsid w:val="00DD78CA"/>
    <w:rsid w:val="00DD7F52"/>
    <w:rsid w:val="00DD7F8B"/>
    <w:rsid w:val="00DE0036"/>
    <w:rsid w:val="00DE0472"/>
    <w:rsid w:val="00DE0714"/>
    <w:rsid w:val="00DE07B3"/>
    <w:rsid w:val="00DE1127"/>
    <w:rsid w:val="00DE126A"/>
    <w:rsid w:val="00DE1504"/>
    <w:rsid w:val="00DE1AB8"/>
    <w:rsid w:val="00DE1B14"/>
    <w:rsid w:val="00DE1BD9"/>
    <w:rsid w:val="00DE1FBE"/>
    <w:rsid w:val="00DE2538"/>
    <w:rsid w:val="00DE26C1"/>
    <w:rsid w:val="00DE2CC1"/>
    <w:rsid w:val="00DE2E2A"/>
    <w:rsid w:val="00DE2F03"/>
    <w:rsid w:val="00DE3190"/>
    <w:rsid w:val="00DE3F08"/>
    <w:rsid w:val="00DE43B3"/>
    <w:rsid w:val="00DE4425"/>
    <w:rsid w:val="00DE4641"/>
    <w:rsid w:val="00DE4914"/>
    <w:rsid w:val="00DE4F52"/>
    <w:rsid w:val="00DE534D"/>
    <w:rsid w:val="00DE58C7"/>
    <w:rsid w:val="00DE5BE2"/>
    <w:rsid w:val="00DE6B0E"/>
    <w:rsid w:val="00DE76B6"/>
    <w:rsid w:val="00DE78D7"/>
    <w:rsid w:val="00DE7902"/>
    <w:rsid w:val="00DE7B87"/>
    <w:rsid w:val="00DE7FA2"/>
    <w:rsid w:val="00DF06CC"/>
    <w:rsid w:val="00DF07BA"/>
    <w:rsid w:val="00DF144C"/>
    <w:rsid w:val="00DF14D0"/>
    <w:rsid w:val="00DF18FA"/>
    <w:rsid w:val="00DF1DFC"/>
    <w:rsid w:val="00DF20D1"/>
    <w:rsid w:val="00DF22AD"/>
    <w:rsid w:val="00DF3342"/>
    <w:rsid w:val="00DF3409"/>
    <w:rsid w:val="00DF359F"/>
    <w:rsid w:val="00DF3CE0"/>
    <w:rsid w:val="00DF4091"/>
    <w:rsid w:val="00DF4966"/>
    <w:rsid w:val="00DF4C6B"/>
    <w:rsid w:val="00DF5104"/>
    <w:rsid w:val="00DF675D"/>
    <w:rsid w:val="00DF67F4"/>
    <w:rsid w:val="00DF739C"/>
    <w:rsid w:val="00DF7767"/>
    <w:rsid w:val="00DF7BE2"/>
    <w:rsid w:val="00DF7C5F"/>
    <w:rsid w:val="00E00078"/>
    <w:rsid w:val="00E000C4"/>
    <w:rsid w:val="00E004A2"/>
    <w:rsid w:val="00E007FF"/>
    <w:rsid w:val="00E00982"/>
    <w:rsid w:val="00E01019"/>
    <w:rsid w:val="00E012A5"/>
    <w:rsid w:val="00E013AC"/>
    <w:rsid w:val="00E017D8"/>
    <w:rsid w:val="00E01B49"/>
    <w:rsid w:val="00E01D08"/>
    <w:rsid w:val="00E0205C"/>
    <w:rsid w:val="00E02352"/>
    <w:rsid w:val="00E02A66"/>
    <w:rsid w:val="00E02FAE"/>
    <w:rsid w:val="00E03668"/>
    <w:rsid w:val="00E036A6"/>
    <w:rsid w:val="00E03BC4"/>
    <w:rsid w:val="00E03CFE"/>
    <w:rsid w:val="00E03D63"/>
    <w:rsid w:val="00E03DBB"/>
    <w:rsid w:val="00E047E3"/>
    <w:rsid w:val="00E0480C"/>
    <w:rsid w:val="00E04BE4"/>
    <w:rsid w:val="00E04CC7"/>
    <w:rsid w:val="00E0504E"/>
    <w:rsid w:val="00E055AC"/>
    <w:rsid w:val="00E05CCC"/>
    <w:rsid w:val="00E05D27"/>
    <w:rsid w:val="00E05DB8"/>
    <w:rsid w:val="00E05E5A"/>
    <w:rsid w:val="00E0681A"/>
    <w:rsid w:val="00E06846"/>
    <w:rsid w:val="00E06D99"/>
    <w:rsid w:val="00E06F73"/>
    <w:rsid w:val="00E07529"/>
    <w:rsid w:val="00E075C0"/>
    <w:rsid w:val="00E07994"/>
    <w:rsid w:val="00E07B10"/>
    <w:rsid w:val="00E07DBD"/>
    <w:rsid w:val="00E07FC9"/>
    <w:rsid w:val="00E10547"/>
    <w:rsid w:val="00E1066E"/>
    <w:rsid w:val="00E10D08"/>
    <w:rsid w:val="00E1158E"/>
    <w:rsid w:val="00E11C7F"/>
    <w:rsid w:val="00E11FE5"/>
    <w:rsid w:val="00E123CC"/>
    <w:rsid w:val="00E1253F"/>
    <w:rsid w:val="00E13E09"/>
    <w:rsid w:val="00E14FC9"/>
    <w:rsid w:val="00E1530F"/>
    <w:rsid w:val="00E15864"/>
    <w:rsid w:val="00E158B1"/>
    <w:rsid w:val="00E16215"/>
    <w:rsid w:val="00E16385"/>
    <w:rsid w:val="00E163AC"/>
    <w:rsid w:val="00E16734"/>
    <w:rsid w:val="00E1691D"/>
    <w:rsid w:val="00E16ACA"/>
    <w:rsid w:val="00E16B1E"/>
    <w:rsid w:val="00E16F6E"/>
    <w:rsid w:val="00E17009"/>
    <w:rsid w:val="00E17362"/>
    <w:rsid w:val="00E1787E"/>
    <w:rsid w:val="00E17CFB"/>
    <w:rsid w:val="00E2060A"/>
    <w:rsid w:val="00E2064F"/>
    <w:rsid w:val="00E20DDA"/>
    <w:rsid w:val="00E214DA"/>
    <w:rsid w:val="00E21E66"/>
    <w:rsid w:val="00E22762"/>
    <w:rsid w:val="00E22CC8"/>
    <w:rsid w:val="00E23B8D"/>
    <w:rsid w:val="00E23BA8"/>
    <w:rsid w:val="00E23C76"/>
    <w:rsid w:val="00E246FC"/>
    <w:rsid w:val="00E258CC"/>
    <w:rsid w:val="00E25E63"/>
    <w:rsid w:val="00E264C1"/>
    <w:rsid w:val="00E265A3"/>
    <w:rsid w:val="00E26644"/>
    <w:rsid w:val="00E268ED"/>
    <w:rsid w:val="00E26E42"/>
    <w:rsid w:val="00E27541"/>
    <w:rsid w:val="00E2782F"/>
    <w:rsid w:val="00E3006F"/>
    <w:rsid w:val="00E30EFD"/>
    <w:rsid w:val="00E322F7"/>
    <w:rsid w:val="00E32367"/>
    <w:rsid w:val="00E324D5"/>
    <w:rsid w:val="00E32788"/>
    <w:rsid w:val="00E329FD"/>
    <w:rsid w:val="00E3324A"/>
    <w:rsid w:val="00E33387"/>
    <w:rsid w:val="00E3358A"/>
    <w:rsid w:val="00E337DA"/>
    <w:rsid w:val="00E34661"/>
    <w:rsid w:val="00E349C1"/>
    <w:rsid w:val="00E34B83"/>
    <w:rsid w:val="00E34D71"/>
    <w:rsid w:val="00E34DF2"/>
    <w:rsid w:val="00E3532B"/>
    <w:rsid w:val="00E3559C"/>
    <w:rsid w:val="00E3578F"/>
    <w:rsid w:val="00E35833"/>
    <w:rsid w:val="00E35C7D"/>
    <w:rsid w:val="00E35D2D"/>
    <w:rsid w:val="00E35E67"/>
    <w:rsid w:val="00E36393"/>
    <w:rsid w:val="00E36662"/>
    <w:rsid w:val="00E36755"/>
    <w:rsid w:val="00E36B62"/>
    <w:rsid w:val="00E36C8B"/>
    <w:rsid w:val="00E36FD8"/>
    <w:rsid w:val="00E37233"/>
    <w:rsid w:val="00E378F3"/>
    <w:rsid w:val="00E37D4D"/>
    <w:rsid w:val="00E37F3D"/>
    <w:rsid w:val="00E4000F"/>
    <w:rsid w:val="00E401CE"/>
    <w:rsid w:val="00E40368"/>
    <w:rsid w:val="00E40460"/>
    <w:rsid w:val="00E40BE7"/>
    <w:rsid w:val="00E40EB6"/>
    <w:rsid w:val="00E41E99"/>
    <w:rsid w:val="00E42128"/>
    <w:rsid w:val="00E4263B"/>
    <w:rsid w:val="00E42B5C"/>
    <w:rsid w:val="00E42DA4"/>
    <w:rsid w:val="00E42F6B"/>
    <w:rsid w:val="00E42FBF"/>
    <w:rsid w:val="00E43084"/>
    <w:rsid w:val="00E437D9"/>
    <w:rsid w:val="00E43F86"/>
    <w:rsid w:val="00E44673"/>
    <w:rsid w:val="00E447FC"/>
    <w:rsid w:val="00E44CF8"/>
    <w:rsid w:val="00E44DAD"/>
    <w:rsid w:val="00E451F1"/>
    <w:rsid w:val="00E45340"/>
    <w:rsid w:val="00E4599B"/>
    <w:rsid w:val="00E45E16"/>
    <w:rsid w:val="00E461C1"/>
    <w:rsid w:val="00E4648E"/>
    <w:rsid w:val="00E46B62"/>
    <w:rsid w:val="00E46C7C"/>
    <w:rsid w:val="00E46F12"/>
    <w:rsid w:val="00E47275"/>
    <w:rsid w:val="00E47582"/>
    <w:rsid w:val="00E47CCB"/>
    <w:rsid w:val="00E47D78"/>
    <w:rsid w:val="00E500BD"/>
    <w:rsid w:val="00E51157"/>
    <w:rsid w:val="00E51AE9"/>
    <w:rsid w:val="00E51E7E"/>
    <w:rsid w:val="00E52C58"/>
    <w:rsid w:val="00E52F5F"/>
    <w:rsid w:val="00E53330"/>
    <w:rsid w:val="00E54821"/>
    <w:rsid w:val="00E548E5"/>
    <w:rsid w:val="00E54A1F"/>
    <w:rsid w:val="00E54CFC"/>
    <w:rsid w:val="00E54F3E"/>
    <w:rsid w:val="00E55103"/>
    <w:rsid w:val="00E55F51"/>
    <w:rsid w:val="00E56519"/>
    <w:rsid w:val="00E5665F"/>
    <w:rsid w:val="00E56872"/>
    <w:rsid w:val="00E56B43"/>
    <w:rsid w:val="00E56ED5"/>
    <w:rsid w:val="00E5775E"/>
    <w:rsid w:val="00E57880"/>
    <w:rsid w:val="00E608CD"/>
    <w:rsid w:val="00E60D87"/>
    <w:rsid w:val="00E61757"/>
    <w:rsid w:val="00E61E07"/>
    <w:rsid w:val="00E6265F"/>
    <w:rsid w:val="00E626F4"/>
    <w:rsid w:val="00E62752"/>
    <w:rsid w:val="00E62A7B"/>
    <w:rsid w:val="00E62BB9"/>
    <w:rsid w:val="00E62F2F"/>
    <w:rsid w:val="00E62FFC"/>
    <w:rsid w:val="00E6310D"/>
    <w:rsid w:val="00E63970"/>
    <w:rsid w:val="00E63998"/>
    <w:rsid w:val="00E639EF"/>
    <w:rsid w:val="00E63F5D"/>
    <w:rsid w:val="00E63FF4"/>
    <w:rsid w:val="00E647E5"/>
    <w:rsid w:val="00E64A97"/>
    <w:rsid w:val="00E64B5B"/>
    <w:rsid w:val="00E6514B"/>
    <w:rsid w:val="00E65844"/>
    <w:rsid w:val="00E65A47"/>
    <w:rsid w:val="00E65D55"/>
    <w:rsid w:val="00E663BB"/>
    <w:rsid w:val="00E6644F"/>
    <w:rsid w:val="00E66CD0"/>
    <w:rsid w:val="00E67001"/>
    <w:rsid w:val="00E671ED"/>
    <w:rsid w:val="00E6726C"/>
    <w:rsid w:val="00E67459"/>
    <w:rsid w:val="00E67A6D"/>
    <w:rsid w:val="00E67E9A"/>
    <w:rsid w:val="00E67F81"/>
    <w:rsid w:val="00E7002A"/>
    <w:rsid w:val="00E702AE"/>
    <w:rsid w:val="00E70380"/>
    <w:rsid w:val="00E70443"/>
    <w:rsid w:val="00E705B9"/>
    <w:rsid w:val="00E70925"/>
    <w:rsid w:val="00E71C91"/>
    <w:rsid w:val="00E72947"/>
    <w:rsid w:val="00E72BF3"/>
    <w:rsid w:val="00E72C5C"/>
    <w:rsid w:val="00E733C4"/>
    <w:rsid w:val="00E735DF"/>
    <w:rsid w:val="00E73A4A"/>
    <w:rsid w:val="00E73D2E"/>
    <w:rsid w:val="00E7445A"/>
    <w:rsid w:val="00E74A37"/>
    <w:rsid w:val="00E74C93"/>
    <w:rsid w:val="00E7526C"/>
    <w:rsid w:val="00E754B4"/>
    <w:rsid w:val="00E75CE6"/>
    <w:rsid w:val="00E75CFF"/>
    <w:rsid w:val="00E75E07"/>
    <w:rsid w:val="00E76860"/>
    <w:rsid w:val="00E76DBD"/>
    <w:rsid w:val="00E777E6"/>
    <w:rsid w:val="00E77A99"/>
    <w:rsid w:val="00E800A4"/>
    <w:rsid w:val="00E8049C"/>
    <w:rsid w:val="00E80787"/>
    <w:rsid w:val="00E80B70"/>
    <w:rsid w:val="00E81170"/>
    <w:rsid w:val="00E81434"/>
    <w:rsid w:val="00E814B6"/>
    <w:rsid w:val="00E81EB3"/>
    <w:rsid w:val="00E82577"/>
    <w:rsid w:val="00E82B01"/>
    <w:rsid w:val="00E82F2B"/>
    <w:rsid w:val="00E83125"/>
    <w:rsid w:val="00E836C4"/>
    <w:rsid w:val="00E83DB4"/>
    <w:rsid w:val="00E85209"/>
    <w:rsid w:val="00E85D50"/>
    <w:rsid w:val="00E85F9A"/>
    <w:rsid w:val="00E860E1"/>
    <w:rsid w:val="00E86183"/>
    <w:rsid w:val="00E86480"/>
    <w:rsid w:val="00E8658D"/>
    <w:rsid w:val="00E866A6"/>
    <w:rsid w:val="00E8679D"/>
    <w:rsid w:val="00E86B85"/>
    <w:rsid w:val="00E87079"/>
    <w:rsid w:val="00E8733B"/>
    <w:rsid w:val="00E87D59"/>
    <w:rsid w:val="00E90558"/>
    <w:rsid w:val="00E9064F"/>
    <w:rsid w:val="00E908D3"/>
    <w:rsid w:val="00E91110"/>
    <w:rsid w:val="00E914C0"/>
    <w:rsid w:val="00E916ED"/>
    <w:rsid w:val="00E919EE"/>
    <w:rsid w:val="00E91D25"/>
    <w:rsid w:val="00E921C5"/>
    <w:rsid w:val="00E922E8"/>
    <w:rsid w:val="00E92712"/>
    <w:rsid w:val="00E92F58"/>
    <w:rsid w:val="00E932FE"/>
    <w:rsid w:val="00E93852"/>
    <w:rsid w:val="00E94262"/>
    <w:rsid w:val="00E94D5A"/>
    <w:rsid w:val="00E95789"/>
    <w:rsid w:val="00E95C1D"/>
    <w:rsid w:val="00E9632E"/>
    <w:rsid w:val="00E966FB"/>
    <w:rsid w:val="00E96CC1"/>
    <w:rsid w:val="00E96FB0"/>
    <w:rsid w:val="00E9705C"/>
    <w:rsid w:val="00E9735A"/>
    <w:rsid w:val="00E9764F"/>
    <w:rsid w:val="00E97D1C"/>
    <w:rsid w:val="00E97F21"/>
    <w:rsid w:val="00EA02AF"/>
    <w:rsid w:val="00EA0397"/>
    <w:rsid w:val="00EA0570"/>
    <w:rsid w:val="00EA102B"/>
    <w:rsid w:val="00EA1074"/>
    <w:rsid w:val="00EA157A"/>
    <w:rsid w:val="00EA1664"/>
    <w:rsid w:val="00EA1AB5"/>
    <w:rsid w:val="00EA1D10"/>
    <w:rsid w:val="00EA1FB9"/>
    <w:rsid w:val="00EA2AED"/>
    <w:rsid w:val="00EA2FA6"/>
    <w:rsid w:val="00EA33E4"/>
    <w:rsid w:val="00EA3C30"/>
    <w:rsid w:val="00EA3E2D"/>
    <w:rsid w:val="00EA4248"/>
    <w:rsid w:val="00EA46F1"/>
    <w:rsid w:val="00EA4BCC"/>
    <w:rsid w:val="00EA4F07"/>
    <w:rsid w:val="00EA50AF"/>
    <w:rsid w:val="00EA584E"/>
    <w:rsid w:val="00EA5A8C"/>
    <w:rsid w:val="00EA5DF8"/>
    <w:rsid w:val="00EA5F44"/>
    <w:rsid w:val="00EA6408"/>
    <w:rsid w:val="00EA680D"/>
    <w:rsid w:val="00EA6ADD"/>
    <w:rsid w:val="00EA7005"/>
    <w:rsid w:val="00EA766A"/>
    <w:rsid w:val="00EA78FC"/>
    <w:rsid w:val="00EA7975"/>
    <w:rsid w:val="00EB056B"/>
    <w:rsid w:val="00EB0681"/>
    <w:rsid w:val="00EB0A6A"/>
    <w:rsid w:val="00EB1286"/>
    <w:rsid w:val="00EB13A1"/>
    <w:rsid w:val="00EB14C8"/>
    <w:rsid w:val="00EB1BBC"/>
    <w:rsid w:val="00EB22B2"/>
    <w:rsid w:val="00EB2B81"/>
    <w:rsid w:val="00EB2F42"/>
    <w:rsid w:val="00EB331B"/>
    <w:rsid w:val="00EB343E"/>
    <w:rsid w:val="00EB350A"/>
    <w:rsid w:val="00EB3517"/>
    <w:rsid w:val="00EB35C4"/>
    <w:rsid w:val="00EB3779"/>
    <w:rsid w:val="00EB3A7C"/>
    <w:rsid w:val="00EB4118"/>
    <w:rsid w:val="00EB418D"/>
    <w:rsid w:val="00EB4413"/>
    <w:rsid w:val="00EB4684"/>
    <w:rsid w:val="00EB4BE9"/>
    <w:rsid w:val="00EB52DF"/>
    <w:rsid w:val="00EB5402"/>
    <w:rsid w:val="00EB5A34"/>
    <w:rsid w:val="00EB68C3"/>
    <w:rsid w:val="00EB6BFA"/>
    <w:rsid w:val="00EB6EE3"/>
    <w:rsid w:val="00EB705F"/>
    <w:rsid w:val="00EB71A5"/>
    <w:rsid w:val="00EB74ED"/>
    <w:rsid w:val="00EB75FB"/>
    <w:rsid w:val="00EB78C5"/>
    <w:rsid w:val="00EC0033"/>
    <w:rsid w:val="00EC03A0"/>
    <w:rsid w:val="00EC043E"/>
    <w:rsid w:val="00EC0C36"/>
    <w:rsid w:val="00EC1CB6"/>
    <w:rsid w:val="00EC1FB8"/>
    <w:rsid w:val="00EC229D"/>
    <w:rsid w:val="00EC25D3"/>
    <w:rsid w:val="00EC27F1"/>
    <w:rsid w:val="00EC3285"/>
    <w:rsid w:val="00EC361C"/>
    <w:rsid w:val="00EC399E"/>
    <w:rsid w:val="00EC3E5F"/>
    <w:rsid w:val="00EC3F35"/>
    <w:rsid w:val="00EC40CC"/>
    <w:rsid w:val="00EC41D1"/>
    <w:rsid w:val="00EC45B2"/>
    <w:rsid w:val="00EC46AC"/>
    <w:rsid w:val="00EC4C74"/>
    <w:rsid w:val="00EC4E6B"/>
    <w:rsid w:val="00EC587C"/>
    <w:rsid w:val="00EC59DE"/>
    <w:rsid w:val="00EC5ABC"/>
    <w:rsid w:val="00EC6440"/>
    <w:rsid w:val="00EC6C27"/>
    <w:rsid w:val="00EC6FEE"/>
    <w:rsid w:val="00EC72B9"/>
    <w:rsid w:val="00EC7934"/>
    <w:rsid w:val="00EC7BC5"/>
    <w:rsid w:val="00ED0D2F"/>
    <w:rsid w:val="00ED13E4"/>
    <w:rsid w:val="00ED1DF1"/>
    <w:rsid w:val="00ED22C5"/>
    <w:rsid w:val="00ED2710"/>
    <w:rsid w:val="00ED2720"/>
    <w:rsid w:val="00ED2772"/>
    <w:rsid w:val="00ED320F"/>
    <w:rsid w:val="00ED3D19"/>
    <w:rsid w:val="00ED3F81"/>
    <w:rsid w:val="00ED43C9"/>
    <w:rsid w:val="00ED464A"/>
    <w:rsid w:val="00ED476F"/>
    <w:rsid w:val="00ED47AD"/>
    <w:rsid w:val="00ED4B5E"/>
    <w:rsid w:val="00ED4E2E"/>
    <w:rsid w:val="00ED4E6C"/>
    <w:rsid w:val="00ED50DD"/>
    <w:rsid w:val="00ED5301"/>
    <w:rsid w:val="00ED5398"/>
    <w:rsid w:val="00ED53AB"/>
    <w:rsid w:val="00ED5D85"/>
    <w:rsid w:val="00ED660A"/>
    <w:rsid w:val="00ED67A4"/>
    <w:rsid w:val="00ED6A47"/>
    <w:rsid w:val="00ED6C1F"/>
    <w:rsid w:val="00ED70BE"/>
    <w:rsid w:val="00ED7863"/>
    <w:rsid w:val="00ED7D11"/>
    <w:rsid w:val="00ED7F10"/>
    <w:rsid w:val="00EE02C4"/>
    <w:rsid w:val="00EE102A"/>
    <w:rsid w:val="00EE1032"/>
    <w:rsid w:val="00EE14F8"/>
    <w:rsid w:val="00EE1764"/>
    <w:rsid w:val="00EE19FE"/>
    <w:rsid w:val="00EE258E"/>
    <w:rsid w:val="00EE27B1"/>
    <w:rsid w:val="00EE27E9"/>
    <w:rsid w:val="00EE2BA6"/>
    <w:rsid w:val="00EE2EDE"/>
    <w:rsid w:val="00EE388D"/>
    <w:rsid w:val="00EE38B1"/>
    <w:rsid w:val="00EE3DFE"/>
    <w:rsid w:val="00EE4322"/>
    <w:rsid w:val="00EE478E"/>
    <w:rsid w:val="00EE4EC9"/>
    <w:rsid w:val="00EE53C1"/>
    <w:rsid w:val="00EE546E"/>
    <w:rsid w:val="00EE5F93"/>
    <w:rsid w:val="00EE7081"/>
    <w:rsid w:val="00EE7A84"/>
    <w:rsid w:val="00EE7AFB"/>
    <w:rsid w:val="00EE7FA7"/>
    <w:rsid w:val="00EF0184"/>
    <w:rsid w:val="00EF0C88"/>
    <w:rsid w:val="00EF0EE8"/>
    <w:rsid w:val="00EF0F0B"/>
    <w:rsid w:val="00EF0F4F"/>
    <w:rsid w:val="00EF12AC"/>
    <w:rsid w:val="00EF1486"/>
    <w:rsid w:val="00EF14A2"/>
    <w:rsid w:val="00EF17B4"/>
    <w:rsid w:val="00EF18F3"/>
    <w:rsid w:val="00EF1D4B"/>
    <w:rsid w:val="00EF20E4"/>
    <w:rsid w:val="00EF2CAB"/>
    <w:rsid w:val="00EF2D7D"/>
    <w:rsid w:val="00EF33BC"/>
    <w:rsid w:val="00EF3817"/>
    <w:rsid w:val="00EF3BCE"/>
    <w:rsid w:val="00EF3D3E"/>
    <w:rsid w:val="00EF4266"/>
    <w:rsid w:val="00EF44B6"/>
    <w:rsid w:val="00EF59D5"/>
    <w:rsid w:val="00EF5F16"/>
    <w:rsid w:val="00EF66C7"/>
    <w:rsid w:val="00EF704A"/>
    <w:rsid w:val="00EF760E"/>
    <w:rsid w:val="00F0084A"/>
    <w:rsid w:val="00F009C7"/>
    <w:rsid w:val="00F00F6E"/>
    <w:rsid w:val="00F011D8"/>
    <w:rsid w:val="00F01231"/>
    <w:rsid w:val="00F01442"/>
    <w:rsid w:val="00F017C2"/>
    <w:rsid w:val="00F01896"/>
    <w:rsid w:val="00F0207F"/>
    <w:rsid w:val="00F02A2D"/>
    <w:rsid w:val="00F02C22"/>
    <w:rsid w:val="00F03064"/>
    <w:rsid w:val="00F03557"/>
    <w:rsid w:val="00F0379D"/>
    <w:rsid w:val="00F0380E"/>
    <w:rsid w:val="00F0456A"/>
    <w:rsid w:val="00F052B2"/>
    <w:rsid w:val="00F05948"/>
    <w:rsid w:val="00F05ACD"/>
    <w:rsid w:val="00F05AFA"/>
    <w:rsid w:val="00F05F2B"/>
    <w:rsid w:val="00F06E9C"/>
    <w:rsid w:val="00F07A44"/>
    <w:rsid w:val="00F07DBD"/>
    <w:rsid w:val="00F1008E"/>
    <w:rsid w:val="00F106A3"/>
    <w:rsid w:val="00F106CD"/>
    <w:rsid w:val="00F1085D"/>
    <w:rsid w:val="00F10A14"/>
    <w:rsid w:val="00F10D45"/>
    <w:rsid w:val="00F110E2"/>
    <w:rsid w:val="00F111E7"/>
    <w:rsid w:val="00F119E0"/>
    <w:rsid w:val="00F120F9"/>
    <w:rsid w:val="00F1246B"/>
    <w:rsid w:val="00F125AC"/>
    <w:rsid w:val="00F12787"/>
    <w:rsid w:val="00F127A5"/>
    <w:rsid w:val="00F12FD3"/>
    <w:rsid w:val="00F13205"/>
    <w:rsid w:val="00F13520"/>
    <w:rsid w:val="00F14591"/>
    <w:rsid w:val="00F15090"/>
    <w:rsid w:val="00F150F2"/>
    <w:rsid w:val="00F1539A"/>
    <w:rsid w:val="00F15605"/>
    <w:rsid w:val="00F157AA"/>
    <w:rsid w:val="00F15B6A"/>
    <w:rsid w:val="00F15CA3"/>
    <w:rsid w:val="00F16563"/>
    <w:rsid w:val="00F16727"/>
    <w:rsid w:val="00F16FF9"/>
    <w:rsid w:val="00F173E8"/>
    <w:rsid w:val="00F17D98"/>
    <w:rsid w:val="00F17F99"/>
    <w:rsid w:val="00F200CC"/>
    <w:rsid w:val="00F20334"/>
    <w:rsid w:val="00F204F7"/>
    <w:rsid w:val="00F20ADA"/>
    <w:rsid w:val="00F20F52"/>
    <w:rsid w:val="00F213EE"/>
    <w:rsid w:val="00F216F3"/>
    <w:rsid w:val="00F21965"/>
    <w:rsid w:val="00F21EA5"/>
    <w:rsid w:val="00F21F31"/>
    <w:rsid w:val="00F21F43"/>
    <w:rsid w:val="00F22132"/>
    <w:rsid w:val="00F22154"/>
    <w:rsid w:val="00F221C7"/>
    <w:rsid w:val="00F222D7"/>
    <w:rsid w:val="00F225D6"/>
    <w:rsid w:val="00F22ABF"/>
    <w:rsid w:val="00F23FF8"/>
    <w:rsid w:val="00F243B6"/>
    <w:rsid w:val="00F2497B"/>
    <w:rsid w:val="00F24E8B"/>
    <w:rsid w:val="00F24FFE"/>
    <w:rsid w:val="00F250CC"/>
    <w:rsid w:val="00F25483"/>
    <w:rsid w:val="00F254B1"/>
    <w:rsid w:val="00F25754"/>
    <w:rsid w:val="00F25F94"/>
    <w:rsid w:val="00F263F0"/>
    <w:rsid w:val="00F26735"/>
    <w:rsid w:val="00F26948"/>
    <w:rsid w:val="00F269D8"/>
    <w:rsid w:val="00F26CB0"/>
    <w:rsid w:val="00F27653"/>
    <w:rsid w:val="00F27A55"/>
    <w:rsid w:val="00F27B21"/>
    <w:rsid w:val="00F27BE4"/>
    <w:rsid w:val="00F27C03"/>
    <w:rsid w:val="00F27CD1"/>
    <w:rsid w:val="00F27FB8"/>
    <w:rsid w:val="00F305CC"/>
    <w:rsid w:val="00F3083C"/>
    <w:rsid w:val="00F312F8"/>
    <w:rsid w:val="00F316D4"/>
    <w:rsid w:val="00F31A36"/>
    <w:rsid w:val="00F325BC"/>
    <w:rsid w:val="00F32759"/>
    <w:rsid w:val="00F328E2"/>
    <w:rsid w:val="00F329CB"/>
    <w:rsid w:val="00F32AB9"/>
    <w:rsid w:val="00F32AC0"/>
    <w:rsid w:val="00F32BA3"/>
    <w:rsid w:val="00F32F1D"/>
    <w:rsid w:val="00F32FB3"/>
    <w:rsid w:val="00F3351D"/>
    <w:rsid w:val="00F33719"/>
    <w:rsid w:val="00F34140"/>
    <w:rsid w:val="00F34B20"/>
    <w:rsid w:val="00F34B2C"/>
    <w:rsid w:val="00F34D42"/>
    <w:rsid w:val="00F34FD9"/>
    <w:rsid w:val="00F354DA"/>
    <w:rsid w:val="00F358B9"/>
    <w:rsid w:val="00F35D76"/>
    <w:rsid w:val="00F35E1F"/>
    <w:rsid w:val="00F3671E"/>
    <w:rsid w:val="00F370E4"/>
    <w:rsid w:val="00F373F2"/>
    <w:rsid w:val="00F374FF"/>
    <w:rsid w:val="00F3793B"/>
    <w:rsid w:val="00F37B87"/>
    <w:rsid w:val="00F37F60"/>
    <w:rsid w:val="00F40010"/>
    <w:rsid w:val="00F400B4"/>
    <w:rsid w:val="00F40654"/>
    <w:rsid w:val="00F40B09"/>
    <w:rsid w:val="00F41108"/>
    <w:rsid w:val="00F41218"/>
    <w:rsid w:val="00F413CF"/>
    <w:rsid w:val="00F41DE4"/>
    <w:rsid w:val="00F42450"/>
    <w:rsid w:val="00F42742"/>
    <w:rsid w:val="00F4284E"/>
    <w:rsid w:val="00F42E80"/>
    <w:rsid w:val="00F43B3A"/>
    <w:rsid w:val="00F43B8E"/>
    <w:rsid w:val="00F445E2"/>
    <w:rsid w:val="00F449F8"/>
    <w:rsid w:val="00F4506F"/>
    <w:rsid w:val="00F451FF"/>
    <w:rsid w:val="00F4520B"/>
    <w:rsid w:val="00F4556E"/>
    <w:rsid w:val="00F45A0B"/>
    <w:rsid w:val="00F45A0E"/>
    <w:rsid w:val="00F45D1B"/>
    <w:rsid w:val="00F45ED8"/>
    <w:rsid w:val="00F45FED"/>
    <w:rsid w:val="00F46CB5"/>
    <w:rsid w:val="00F46DE8"/>
    <w:rsid w:val="00F47035"/>
    <w:rsid w:val="00F470F7"/>
    <w:rsid w:val="00F50303"/>
    <w:rsid w:val="00F50E58"/>
    <w:rsid w:val="00F50EBB"/>
    <w:rsid w:val="00F50F04"/>
    <w:rsid w:val="00F510EF"/>
    <w:rsid w:val="00F517D2"/>
    <w:rsid w:val="00F51FB3"/>
    <w:rsid w:val="00F52CBB"/>
    <w:rsid w:val="00F52CF6"/>
    <w:rsid w:val="00F52F8D"/>
    <w:rsid w:val="00F53108"/>
    <w:rsid w:val="00F5398D"/>
    <w:rsid w:val="00F53A0D"/>
    <w:rsid w:val="00F5444F"/>
    <w:rsid w:val="00F54C2F"/>
    <w:rsid w:val="00F5568C"/>
    <w:rsid w:val="00F55DC9"/>
    <w:rsid w:val="00F55F63"/>
    <w:rsid w:val="00F562B2"/>
    <w:rsid w:val="00F56384"/>
    <w:rsid w:val="00F56468"/>
    <w:rsid w:val="00F5667A"/>
    <w:rsid w:val="00F56C24"/>
    <w:rsid w:val="00F570B7"/>
    <w:rsid w:val="00F5771C"/>
    <w:rsid w:val="00F57CFE"/>
    <w:rsid w:val="00F60133"/>
    <w:rsid w:val="00F60151"/>
    <w:rsid w:val="00F60160"/>
    <w:rsid w:val="00F601F8"/>
    <w:rsid w:val="00F60361"/>
    <w:rsid w:val="00F604C4"/>
    <w:rsid w:val="00F60A17"/>
    <w:rsid w:val="00F60F13"/>
    <w:rsid w:val="00F60F4F"/>
    <w:rsid w:val="00F614B3"/>
    <w:rsid w:val="00F61915"/>
    <w:rsid w:val="00F619A2"/>
    <w:rsid w:val="00F61A5C"/>
    <w:rsid w:val="00F61C3B"/>
    <w:rsid w:val="00F625E6"/>
    <w:rsid w:val="00F626C0"/>
    <w:rsid w:val="00F62719"/>
    <w:rsid w:val="00F627D3"/>
    <w:rsid w:val="00F62D90"/>
    <w:rsid w:val="00F63207"/>
    <w:rsid w:val="00F632F8"/>
    <w:rsid w:val="00F633C5"/>
    <w:rsid w:val="00F64044"/>
    <w:rsid w:val="00F64B35"/>
    <w:rsid w:val="00F654E1"/>
    <w:rsid w:val="00F65EDC"/>
    <w:rsid w:val="00F65F14"/>
    <w:rsid w:val="00F664DE"/>
    <w:rsid w:val="00F66676"/>
    <w:rsid w:val="00F66A93"/>
    <w:rsid w:val="00F66E31"/>
    <w:rsid w:val="00F6707A"/>
    <w:rsid w:val="00F67903"/>
    <w:rsid w:val="00F67E56"/>
    <w:rsid w:val="00F67EC0"/>
    <w:rsid w:val="00F67FDD"/>
    <w:rsid w:val="00F70751"/>
    <w:rsid w:val="00F70796"/>
    <w:rsid w:val="00F707CB"/>
    <w:rsid w:val="00F70AFD"/>
    <w:rsid w:val="00F70DB7"/>
    <w:rsid w:val="00F70F33"/>
    <w:rsid w:val="00F72109"/>
    <w:rsid w:val="00F7325F"/>
    <w:rsid w:val="00F73314"/>
    <w:rsid w:val="00F733FA"/>
    <w:rsid w:val="00F7396F"/>
    <w:rsid w:val="00F73A9A"/>
    <w:rsid w:val="00F73FD2"/>
    <w:rsid w:val="00F74086"/>
    <w:rsid w:val="00F740CD"/>
    <w:rsid w:val="00F74438"/>
    <w:rsid w:val="00F749B4"/>
    <w:rsid w:val="00F74B3C"/>
    <w:rsid w:val="00F7518A"/>
    <w:rsid w:val="00F75289"/>
    <w:rsid w:val="00F7598C"/>
    <w:rsid w:val="00F76891"/>
    <w:rsid w:val="00F76D0C"/>
    <w:rsid w:val="00F7711B"/>
    <w:rsid w:val="00F7712C"/>
    <w:rsid w:val="00F77193"/>
    <w:rsid w:val="00F774C2"/>
    <w:rsid w:val="00F777B5"/>
    <w:rsid w:val="00F77947"/>
    <w:rsid w:val="00F779AB"/>
    <w:rsid w:val="00F800FE"/>
    <w:rsid w:val="00F805A9"/>
    <w:rsid w:val="00F80EB1"/>
    <w:rsid w:val="00F811FF"/>
    <w:rsid w:val="00F8145C"/>
    <w:rsid w:val="00F819E7"/>
    <w:rsid w:val="00F81BC3"/>
    <w:rsid w:val="00F82AE4"/>
    <w:rsid w:val="00F82F87"/>
    <w:rsid w:val="00F82F8F"/>
    <w:rsid w:val="00F83943"/>
    <w:rsid w:val="00F846F0"/>
    <w:rsid w:val="00F84719"/>
    <w:rsid w:val="00F84D27"/>
    <w:rsid w:val="00F8525C"/>
    <w:rsid w:val="00F85741"/>
    <w:rsid w:val="00F859BA"/>
    <w:rsid w:val="00F859EF"/>
    <w:rsid w:val="00F85B7B"/>
    <w:rsid w:val="00F85BC5"/>
    <w:rsid w:val="00F85DFB"/>
    <w:rsid w:val="00F861E9"/>
    <w:rsid w:val="00F865D5"/>
    <w:rsid w:val="00F8672C"/>
    <w:rsid w:val="00F86954"/>
    <w:rsid w:val="00F869BA"/>
    <w:rsid w:val="00F86E7B"/>
    <w:rsid w:val="00F87FC8"/>
    <w:rsid w:val="00F905B0"/>
    <w:rsid w:val="00F90BEF"/>
    <w:rsid w:val="00F90CD5"/>
    <w:rsid w:val="00F916B6"/>
    <w:rsid w:val="00F92069"/>
    <w:rsid w:val="00F924D4"/>
    <w:rsid w:val="00F92BBB"/>
    <w:rsid w:val="00F92DF5"/>
    <w:rsid w:val="00F9300D"/>
    <w:rsid w:val="00F9314E"/>
    <w:rsid w:val="00F936B0"/>
    <w:rsid w:val="00F93857"/>
    <w:rsid w:val="00F93B93"/>
    <w:rsid w:val="00F93C15"/>
    <w:rsid w:val="00F9400A"/>
    <w:rsid w:val="00F94297"/>
    <w:rsid w:val="00F94DFE"/>
    <w:rsid w:val="00F950A7"/>
    <w:rsid w:val="00F956EA"/>
    <w:rsid w:val="00F95799"/>
    <w:rsid w:val="00F95886"/>
    <w:rsid w:val="00F9598A"/>
    <w:rsid w:val="00F95AAC"/>
    <w:rsid w:val="00F961F4"/>
    <w:rsid w:val="00F965D8"/>
    <w:rsid w:val="00F96B4D"/>
    <w:rsid w:val="00F97B8A"/>
    <w:rsid w:val="00F97EFD"/>
    <w:rsid w:val="00FA05F6"/>
    <w:rsid w:val="00FA189B"/>
    <w:rsid w:val="00FA2113"/>
    <w:rsid w:val="00FA29A7"/>
    <w:rsid w:val="00FA2B78"/>
    <w:rsid w:val="00FA308A"/>
    <w:rsid w:val="00FA3191"/>
    <w:rsid w:val="00FA33E8"/>
    <w:rsid w:val="00FA3588"/>
    <w:rsid w:val="00FA396D"/>
    <w:rsid w:val="00FA3B09"/>
    <w:rsid w:val="00FA3DF4"/>
    <w:rsid w:val="00FA3FD0"/>
    <w:rsid w:val="00FA43E1"/>
    <w:rsid w:val="00FA46ED"/>
    <w:rsid w:val="00FA4EC4"/>
    <w:rsid w:val="00FA5B5C"/>
    <w:rsid w:val="00FA5BD1"/>
    <w:rsid w:val="00FA5DD4"/>
    <w:rsid w:val="00FA5E8A"/>
    <w:rsid w:val="00FA60C8"/>
    <w:rsid w:val="00FA6195"/>
    <w:rsid w:val="00FA6263"/>
    <w:rsid w:val="00FA6916"/>
    <w:rsid w:val="00FA6AA3"/>
    <w:rsid w:val="00FA6F20"/>
    <w:rsid w:val="00FA7318"/>
    <w:rsid w:val="00FA7751"/>
    <w:rsid w:val="00FA7782"/>
    <w:rsid w:val="00FA77DF"/>
    <w:rsid w:val="00FA7ADF"/>
    <w:rsid w:val="00FA7C8E"/>
    <w:rsid w:val="00FA7DDD"/>
    <w:rsid w:val="00FB075B"/>
    <w:rsid w:val="00FB1275"/>
    <w:rsid w:val="00FB16C7"/>
    <w:rsid w:val="00FB1A39"/>
    <w:rsid w:val="00FB1A52"/>
    <w:rsid w:val="00FB1BC4"/>
    <w:rsid w:val="00FB1F11"/>
    <w:rsid w:val="00FB2333"/>
    <w:rsid w:val="00FB2C4E"/>
    <w:rsid w:val="00FB2FE3"/>
    <w:rsid w:val="00FB307C"/>
    <w:rsid w:val="00FB3195"/>
    <w:rsid w:val="00FB3412"/>
    <w:rsid w:val="00FB372E"/>
    <w:rsid w:val="00FB382F"/>
    <w:rsid w:val="00FB3F98"/>
    <w:rsid w:val="00FB43DC"/>
    <w:rsid w:val="00FB477B"/>
    <w:rsid w:val="00FB4B8E"/>
    <w:rsid w:val="00FB586D"/>
    <w:rsid w:val="00FB6330"/>
    <w:rsid w:val="00FB640B"/>
    <w:rsid w:val="00FB67E0"/>
    <w:rsid w:val="00FB67FF"/>
    <w:rsid w:val="00FB778D"/>
    <w:rsid w:val="00FB7A15"/>
    <w:rsid w:val="00FC0026"/>
    <w:rsid w:val="00FC0103"/>
    <w:rsid w:val="00FC1058"/>
    <w:rsid w:val="00FC18C2"/>
    <w:rsid w:val="00FC18ED"/>
    <w:rsid w:val="00FC19B7"/>
    <w:rsid w:val="00FC1A79"/>
    <w:rsid w:val="00FC1AF9"/>
    <w:rsid w:val="00FC23A8"/>
    <w:rsid w:val="00FC27E4"/>
    <w:rsid w:val="00FC2B9B"/>
    <w:rsid w:val="00FC2E96"/>
    <w:rsid w:val="00FC2EE9"/>
    <w:rsid w:val="00FC2F47"/>
    <w:rsid w:val="00FC2F9E"/>
    <w:rsid w:val="00FC3038"/>
    <w:rsid w:val="00FC3541"/>
    <w:rsid w:val="00FC3C6F"/>
    <w:rsid w:val="00FC3D7E"/>
    <w:rsid w:val="00FC3F43"/>
    <w:rsid w:val="00FC41E0"/>
    <w:rsid w:val="00FC442D"/>
    <w:rsid w:val="00FC487D"/>
    <w:rsid w:val="00FC4ADC"/>
    <w:rsid w:val="00FC4E49"/>
    <w:rsid w:val="00FC4F91"/>
    <w:rsid w:val="00FC5263"/>
    <w:rsid w:val="00FC553E"/>
    <w:rsid w:val="00FC57E7"/>
    <w:rsid w:val="00FC60ED"/>
    <w:rsid w:val="00FC6562"/>
    <w:rsid w:val="00FC6740"/>
    <w:rsid w:val="00FC72CA"/>
    <w:rsid w:val="00FC7761"/>
    <w:rsid w:val="00FC78AD"/>
    <w:rsid w:val="00FC7CD5"/>
    <w:rsid w:val="00FC7E15"/>
    <w:rsid w:val="00FC7EEB"/>
    <w:rsid w:val="00FC7F77"/>
    <w:rsid w:val="00FD0586"/>
    <w:rsid w:val="00FD06DA"/>
    <w:rsid w:val="00FD0AA0"/>
    <w:rsid w:val="00FD0C6D"/>
    <w:rsid w:val="00FD1468"/>
    <w:rsid w:val="00FD15E0"/>
    <w:rsid w:val="00FD1846"/>
    <w:rsid w:val="00FD1986"/>
    <w:rsid w:val="00FD1ACB"/>
    <w:rsid w:val="00FD1D57"/>
    <w:rsid w:val="00FD1E0A"/>
    <w:rsid w:val="00FD2383"/>
    <w:rsid w:val="00FD238E"/>
    <w:rsid w:val="00FD2719"/>
    <w:rsid w:val="00FD2992"/>
    <w:rsid w:val="00FD2B7C"/>
    <w:rsid w:val="00FD2C9C"/>
    <w:rsid w:val="00FD2D8E"/>
    <w:rsid w:val="00FD2DB6"/>
    <w:rsid w:val="00FD33ED"/>
    <w:rsid w:val="00FD3978"/>
    <w:rsid w:val="00FD3F09"/>
    <w:rsid w:val="00FD4676"/>
    <w:rsid w:val="00FD4801"/>
    <w:rsid w:val="00FD4A5C"/>
    <w:rsid w:val="00FD4D69"/>
    <w:rsid w:val="00FD4FEF"/>
    <w:rsid w:val="00FD641B"/>
    <w:rsid w:val="00FD6714"/>
    <w:rsid w:val="00FD6D38"/>
    <w:rsid w:val="00FD720D"/>
    <w:rsid w:val="00FD7419"/>
    <w:rsid w:val="00FD74E7"/>
    <w:rsid w:val="00FD75A7"/>
    <w:rsid w:val="00FD7AD2"/>
    <w:rsid w:val="00FD7E10"/>
    <w:rsid w:val="00FE0295"/>
    <w:rsid w:val="00FE04DF"/>
    <w:rsid w:val="00FE0912"/>
    <w:rsid w:val="00FE0B81"/>
    <w:rsid w:val="00FE176F"/>
    <w:rsid w:val="00FE21A3"/>
    <w:rsid w:val="00FE2AB5"/>
    <w:rsid w:val="00FE2D6E"/>
    <w:rsid w:val="00FE2D7C"/>
    <w:rsid w:val="00FE34DB"/>
    <w:rsid w:val="00FE35E4"/>
    <w:rsid w:val="00FE390C"/>
    <w:rsid w:val="00FE43A9"/>
    <w:rsid w:val="00FE4A42"/>
    <w:rsid w:val="00FE4A6E"/>
    <w:rsid w:val="00FE4D1F"/>
    <w:rsid w:val="00FE5257"/>
    <w:rsid w:val="00FE5283"/>
    <w:rsid w:val="00FE5CF3"/>
    <w:rsid w:val="00FE5F31"/>
    <w:rsid w:val="00FE611C"/>
    <w:rsid w:val="00FE6939"/>
    <w:rsid w:val="00FE753A"/>
    <w:rsid w:val="00FE7862"/>
    <w:rsid w:val="00FE7B4E"/>
    <w:rsid w:val="00FE7CA3"/>
    <w:rsid w:val="00FF0417"/>
    <w:rsid w:val="00FF07B3"/>
    <w:rsid w:val="00FF0BED"/>
    <w:rsid w:val="00FF0CFF"/>
    <w:rsid w:val="00FF198A"/>
    <w:rsid w:val="00FF227A"/>
    <w:rsid w:val="00FF22A4"/>
    <w:rsid w:val="00FF230B"/>
    <w:rsid w:val="00FF252C"/>
    <w:rsid w:val="00FF2723"/>
    <w:rsid w:val="00FF2BDF"/>
    <w:rsid w:val="00FF30CC"/>
    <w:rsid w:val="00FF3589"/>
    <w:rsid w:val="00FF409E"/>
    <w:rsid w:val="00FF4194"/>
    <w:rsid w:val="00FF45B2"/>
    <w:rsid w:val="00FF4685"/>
    <w:rsid w:val="00FF4721"/>
    <w:rsid w:val="00FF4908"/>
    <w:rsid w:val="00FF4A93"/>
    <w:rsid w:val="00FF4C0C"/>
    <w:rsid w:val="00FF51AC"/>
    <w:rsid w:val="00FF51AF"/>
    <w:rsid w:val="00FF5F46"/>
    <w:rsid w:val="00FF6069"/>
    <w:rsid w:val="00FF6781"/>
    <w:rsid w:val="00FF6D6A"/>
    <w:rsid w:val="00FF6DE0"/>
    <w:rsid w:val="00FF7631"/>
    <w:rsid w:val="00FF7697"/>
    <w:rsid w:val="00FF7824"/>
    <w:rsid w:val="00FF7E96"/>
    <w:rsid w:val="0110683C"/>
    <w:rsid w:val="012713F4"/>
    <w:rsid w:val="012958F6"/>
    <w:rsid w:val="0138606E"/>
    <w:rsid w:val="01431342"/>
    <w:rsid w:val="01711ECC"/>
    <w:rsid w:val="01717427"/>
    <w:rsid w:val="017B7436"/>
    <w:rsid w:val="017C4DBC"/>
    <w:rsid w:val="018207C5"/>
    <w:rsid w:val="0189455C"/>
    <w:rsid w:val="01A17CB0"/>
    <w:rsid w:val="01D24989"/>
    <w:rsid w:val="020C008E"/>
    <w:rsid w:val="0213141D"/>
    <w:rsid w:val="0216379F"/>
    <w:rsid w:val="02296E92"/>
    <w:rsid w:val="02330D0E"/>
    <w:rsid w:val="02496F39"/>
    <w:rsid w:val="02743640"/>
    <w:rsid w:val="02763183"/>
    <w:rsid w:val="02765572"/>
    <w:rsid w:val="0285245D"/>
    <w:rsid w:val="029307AF"/>
    <w:rsid w:val="02A62291"/>
    <w:rsid w:val="02AA327D"/>
    <w:rsid w:val="02AE7005"/>
    <w:rsid w:val="02EB2023"/>
    <w:rsid w:val="02EB4148"/>
    <w:rsid w:val="02FE20CD"/>
    <w:rsid w:val="031D35F0"/>
    <w:rsid w:val="03353615"/>
    <w:rsid w:val="033B6E7D"/>
    <w:rsid w:val="0342779C"/>
    <w:rsid w:val="035D3297"/>
    <w:rsid w:val="036134DF"/>
    <w:rsid w:val="03767EB5"/>
    <w:rsid w:val="03802EB5"/>
    <w:rsid w:val="03830E69"/>
    <w:rsid w:val="038A2484"/>
    <w:rsid w:val="038F3261"/>
    <w:rsid w:val="03A53BE1"/>
    <w:rsid w:val="03AE114B"/>
    <w:rsid w:val="03BD19B4"/>
    <w:rsid w:val="03C1347A"/>
    <w:rsid w:val="03CF2D0B"/>
    <w:rsid w:val="03CF4D73"/>
    <w:rsid w:val="03DC28E1"/>
    <w:rsid w:val="03DC6ED5"/>
    <w:rsid w:val="03E41018"/>
    <w:rsid w:val="03EE186D"/>
    <w:rsid w:val="03F714F0"/>
    <w:rsid w:val="03FF4801"/>
    <w:rsid w:val="0405569A"/>
    <w:rsid w:val="043E0803"/>
    <w:rsid w:val="04411C9E"/>
    <w:rsid w:val="04553F6E"/>
    <w:rsid w:val="046A0D68"/>
    <w:rsid w:val="046A1F3F"/>
    <w:rsid w:val="0482615E"/>
    <w:rsid w:val="04881B00"/>
    <w:rsid w:val="049006D3"/>
    <w:rsid w:val="04937E91"/>
    <w:rsid w:val="0498042A"/>
    <w:rsid w:val="04A92B0A"/>
    <w:rsid w:val="04AD51B8"/>
    <w:rsid w:val="04CE3D21"/>
    <w:rsid w:val="04DB3019"/>
    <w:rsid w:val="04E64752"/>
    <w:rsid w:val="04F77BB6"/>
    <w:rsid w:val="05080FE1"/>
    <w:rsid w:val="05151950"/>
    <w:rsid w:val="05321E25"/>
    <w:rsid w:val="05380E32"/>
    <w:rsid w:val="053E365D"/>
    <w:rsid w:val="055A4D8F"/>
    <w:rsid w:val="0566557F"/>
    <w:rsid w:val="056F72DE"/>
    <w:rsid w:val="057161FA"/>
    <w:rsid w:val="0578229A"/>
    <w:rsid w:val="05946B0A"/>
    <w:rsid w:val="05954ABC"/>
    <w:rsid w:val="059D2763"/>
    <w:rsid w:val="05AD264D"/>
    <w:rsid w:val="05B20E6D"/>
    <w:rsid w:val="05F81055"/>
    <w:rsid w:val="0604391D"/>
    <w:rsid w:val="06163BAC"/>
    <w:rsid w:val="061A3F0F"/>
    <w:rsid w:val="061B2E59"/>
    <w:rsid w:val="062005AC"/>
    <w:rsid w:val="062067FE"/>
    <w:rsid w:val="062C0BDA"/>
    <w:rsid w:val="063D115E"/>
    <w:rsid w:val="06407D74"/>
    <w:rsid w:val="064E6EC7"/>
    <w:rsid w:val="064F2C3F"/>
    <w:rsid w:val="067C6652"/>
    <w:rsid w:val="068A4F89"/>
    <w:rsid w:val="068E39BB"/>
    <w:rsid w:val="06993E39"/>
    <w:rsid w:val="06A669B8"/>
    <w:rsid w:val="06AC29DA"/>
    <w:rsid w:val="06B10FC1"/>
    <w:rsid w:val="06BA33FE"/>
    <w:rsid w:val="06D3561E"/>
    <w:rsid w:val="06D373CC"/>
    <w:rsid w:val="06DA4A0D"/>
    <w:rsid w:val="06E92564"/>
    <w:rsid w:val="06FB7E8E"/>
    <w:rsid w:val="070A60C5"/>
    <w:rsid w:val="070B4DB8"/>
    <w:rsid w:val="07126147"/>
    <w:rsid w:val="071A7BFC"/>
    <w:rsid w:val="071E2D3E"/>
    <w:rsid w:val="07235015"/>
    <w:rsid w:val="074B2B47"/>
    <w:rsid w:val="077D0CEE"/>
    <w:rsid w:val="078057A6"/>
    <w:rsid w:val="078121C8"/>
    <w:rsid w:val="078C3B06"/>
    <w:rsid w:val="07924E2B"/>
    <w:rsid w:val="079E23D5"/>
    <w:rsid w:val="07AA637F"/>
    <w:rsid w:val="07C02047"/>
    <w:rsid w:val="07C03DF5"/>
    <w:rsid w:val="07C338E5"/>
    <w:rsid w:val="07D56686"/>
    <w:rsid w:val="07E8637B"/>
    <w:rsid w:val="07F8789F"/>
    <w:rsid w:val="080E209C"/>
    <w:rsid w:val="08161C67"/>
    <w:rsid w:val="08163A15"/>
    <w:rsid w:val="0817778D"/>
    <w:rsid w:val="083C2D77"/>
    <w:rsid w:val="08485B98"/>
    <w:rsid w:val="084E66C1"/>
    <w:rsid w:val="08594641"/>
    <w:rsid w:val="086F617E"/>
    <w:rsid w:val="0876033A"/>
    <w:rsid w:val="087D1CE6"/>
    <w:rsid w:val="088824F2"/>
    <w:rsid w:val="088F5D81"/>
    <w:rsid w:val="08B22103"/>
    <w:rsid w:val="08B35707"/>
    <w:rsid w:val="08C0550B"/>
    <w:rsid w:val="08C803E9"/>
    <w:rsid w:val="08C94F2B"/>
    <w:rsid w:val="08D216CA"/>
    <w:rsid w:val="08E41D65"/>
    <w:rsid w:val="08E4704B"/>
    <w:rsid w:val="08F22847"/>
    <w:rsid w:val="08F33F8A"/>
    <w:rsid w:val="08F71D7F"/>
    <w:rsid w:val="08FC0E5C"/>
    <w:rsid w:val="0901601C"/>
    <w:rsid w:val="090C4E18"/>
    <w:rsid w:val="09255FCF"/>
    <w:rsid w:val="093840CF"/>
    <w:rsid w:val="093D6E1E"/>
    <w:rsid w:val="095274DB"/>
    <w:rsid w:val="095362E9"/>
    <w:rsid w:val="09552F0C"/>
    <w:rsid w:val="09883F7F"/>
    <w:rsid w:val="098F1CD1"/>
    <w:rsid w:val="09A520EB"/>
    <w:rsid w:val="09B259BF"/>
    <w:rsid w:val="09B5774A"/>
    <w:rsid w:val="0A0164DF"/>
    <w:rsid w:val="0A03366B"/>
    <w:rsid w:val="0A0A75A9"/>
    <w:rsid w:val="0A222B45"/>
    <w:rsid w:val="0A2E521A"/>
    <w:rsid w:val="0A36214C"/>
    <w:rsid w:val="0A4C73DA"/>
    <w:rsid w:val="0A526165"/>
    <w:rsid w:val="0A5A7BB1"/>
    <w:rsid w:val="0A5C592B"/>
    <w:rsid w:val="0A6273E5"/>
    <w:rsid w:val="0A834F19"/>
    <w:rsid w:val="0A886720"/>
    <w:rsid w:val="0A9B1658"/>
    <w:rsid w:val="0AA6545E"/>
    <w:rsid w:val="0AC012A3"/>
    <w:rsid w:val="0AC37758"/>
    <w:rsid w:val="0AC53B39"/>
    <w:rsid w:val="0AC8421B"/>
    <w:rsid w:val="0AD96F7B"/>
    <w:rsid w:val="0AF67B2D"/>
    <w:rsid w:val="0B0E3479"/>
    <w:rsid w:val="0B21104E"/>
    <w:rsid w:val="0B250E5D"/>
    <w:rsid w:val="0B372620"/>
    <w:rsid w:val="0B3F5F82"/>
    <w:rsid w:val="0B417DD6"/>
    <w:rsid w:val="0B4C03A7"/>
    <w:rsid w:val="0B783378"/>
    <w:rsid w:val="0B930E37"/>
    <w:rsid w:val="0B9F0135"/>
    <w:rsid w:val="0BA9676E"/>
    <w:rsid w:val="0BBA0588"/>
    <w:rsid w:val="0BCF2858"/>
    <w:rsid w:val="0BDD0D82"/>
    <w:rsid w:val="0BE46C14"/>
    <w:rsid w:val="0BE931EE"/>
    <w:rsid w:val="0BFC6FB2"/>
    <w:rsid w:val="0BFC73C5"/>
    <w:rsid w:val="0C08305A"/>
    <w:rsid w:val="0C0D512F"/>
    <w:rsid w:val="0C1B29E2"/>
    <w:rsid w:val="0C2801BA"/>
    <w:rsid w:val="0C337593"/>
    <w:rsid w:val="0C392A40"/>
    <w:rsid w:val="0C3D5908"/>
    <w:rsid w:val="0C4274CE"/>
    <w:rsid w:val="0C465D2E"/>
    <w:rsid w:val="0C46604F"/>
    <w:rsid w:val="0C625DA2"/>
    <w:rsid w:val="0C632527"/>
    <w:rsid w:val="0C6642D6"/>
    <w:rsid w:val="0C86184C"/>
    <w:rsid w:val="0C863D4E"/>
    <w:rsid w:val="0C8F023A"/>
    <w:rsid w:val="0C931AD8"/>
    <w:rsid w:val="0CA53203"/>
    <w:rsid w:val="0CB241D4"/>
    <w:rsid w:val="0CBA561E"/>
    <w:rsid w:val="0CBB102F"/>
    <w:rsid w:val="0CC03DB5"/>
    <w:rsid w:val="0CC223BD"/>
    <w:rsid w:val="0CCC482F"/>
    <w:rsid w:val="0CCC6D98"/>
    <w:rsid w:val="0CE75980"/>
    <w:rsid w:val="0CEA6DC6"/>
    <w:rsid w:val="0CEC568C"/>
    <w:rsid w:val="0CEE4DDC"/>
    <w:rsid w:val="0CFD1647"/>
    <w:rsid w:val="0D054058"/>
    <w:rsid w:val="0D1D3A97"/>
    <w:rsid w:val="0D32797F"/>
    <w:rsid w:val="0D417786"/>
    <w:rsid w:val="0D49488C"/>
    <w:rsid w:val="0D64378D"/>
    <w:rsid w:val="0D6519F8"/>
    <w:rsid w:val="0D6A0361"/>
    <w:rsid w:val="0D943D8C"/>
    <w:rsid w:val="0D9A01F3"/>
    <w:rsid w:val="0DA75BDC"/>
    <w:rsid w:val="0DC33980"/>
    <w:rsid w:val="0DD0089A"/>
    <w:rsid w:val="0DD26323"/>
    <w:rsid w:val="0DDB40CB"/>
    <w:rsid w:val="0DDE5050"/>
    <w:rsid w:val="0DF82D2B"/>
    <w:rsid w:val="0DFB59F1"/>
    <w:rsid w:val="0E1924B1"/>
    <w:rsid w:val="0E225452"/>
    <w:rsid w:val="0E26072A"/>
    <w:rsid w:val="0E531964"/>
    <w:rsid w:val="0E581F69"/>
    <w:rsid w:val="0E6059EA"/>
    <w:rsid w:val="0E686F94"/>
    <w:rsid w:val="0E9E6E0E"/>
    <w:rsid w:val="0EA2451C"/>
    <w:rsid w:val="0EAA135B"/>
    <w:rsid w:val="0ECE708B"/>
    <w:rsid w:val="0ED62150"/>
    <w:rsid w:val="0ED87C76"/>
    <w:rsid w:val="0EDA6B97"/>
    <w:rsid w:val="0EDB61AF"/>
    <w:rsid w:val="0EE63D0F"/>
    <w:rsid w:val="0EEB68C2"/>
    <w:rsid w:val="0EF74E99"/>
    <w:rsid w:val="0F057B00"/>
    <w:rsid w:val="0F0F4EB4"/>
    <w:rsid w:val="0F2D38D3"/>
    <w:rsid w:val="0F434890"/>
    <w:rsid w:val="0F465283"/>
    <w:rsid w:val="0F49149F"/>
    <w:rsid w:val="0F530346"/>
    <w:rsid w:val="0F5372FC"/>
    <w:rsid w:val="0F575088"/>
    <w:rsid w:val="0F6B31A4"/>
    <w:rsid w:val="0F842BB9"/>
    <w:rsid w:val="0F8559B3"/>
    <w:rsid w:val="0F8C02DB"/>
    <w:rsid w:val="0F9C29B1"/>
    <w:rsid w:val="0FA5215A"/>
    <w:rsid w:val="0FAB3402"/>
    <w:rsid w:val="0FB064F3"/>
    <w:rsid w:val="0FB51D65"/>
    <w:rsid w:val="0FCE2B98"/>
    <w:rsid w:val="0FCE568A"/>
    <w:rsid w:val="0FD869C5"/>
    <w:rsid w:val="0FF65D24"/>
    <w:rsid w:val="0FFE195E"/>
    <w:rsid w:val="10001BC8"/>
    <w:rsid w:val="100326FD"/>
    <w:rsid w:val="10266AC1"/>
    <w:rsid w:val="10346345"/>
    <w:rsid w:val="104E4DDB"/>
    <w:rsid w:val="106B2CD6"/>
    <w:rsid w:val="106B5A00"/>
    <w:rsid w:val="107514F4"/>
    <w:rsid w:val="107A6B0B"/>
    <w:rsid w:val="107D6F5E"/>
    <w:rsid w:val="10855BDB"/>
    <w:rsid w:val="10C04E65"/>
    <w:rsid w:val="10C052ED"/>
    <w:rsid w:val="10D7497D"/>
    <w:rsid w:val="11050ACA"/>
    <w:rsid w:val="110765F0"/>
    <w:rsid w:val="110F36F7"/>
    <w:rsid w:val="11254CC9"/>
    <w:rsid w:val="11310D0E"/>
    <w:rsid w:val="113558CF"/>
    <w:rsid w:val="113940EE"/>
    <w:rsid w:val="113D0264"/>
    <w:rsid w:val="114B079F"/>
    <w:rsid w:val="11621A79"/>
    <w:rsid w:val="11632393"/>
    <w:rsid w:val="118616C0"/>
    <w:rsid w:val="11867876"/>
    <w:rsid w:val="1187454E"/>
    <w:rsid w:val="11B60016"/>
    <w:rsid w:val="11C646FD"/>
    <w:rsid w:val="11C761A1"/>
    <w:rsid w:val="11DA1471"/>
    <w:rsid w:val="11E60706"/>
    <w:rsid w:val="11FE2AA3"/>
    <w:rsid w:val="120878D1"/>
    <w:rsid w:val="120B0362"/>
    <w:rsid w:val="120D40DA"/>
    <w:rsid w:val="12131D19"/>
    <w:rsid w:val="12317F34"/>
    <w:rsid w:val="123526EB"/>
    <w:rsid w:val="124107E2"/>
    <w:rsid w:val="124949E7"/>
    <w:rsid w:val="125C0BBE"/>
    <w:rsid w:val="126B3142"/>
    <w:rsid w:val="12722550"/>
    <w:rsid w:val="12730A42"/>
    <w:rsid w:val="127D268F"/>
    <w:rsid w:val="128F7F5F"/>
    <w:rsid w:val="12AA1929"/>
    <w:rsid w:val="12C34799"/>
    <w:rsid w:val="12C75EF0"/>
    <w:rsid w:val="12CC6734"/>
    <w:rsid w:val="12DE5A77"/>
    <w:rsid w:val="12EA4799"/>
    <w:rsid w:val="130B404F"/>
    <w:rsid w:val="13141499"/>
    <w:rsid w:val="131C706F"/>
    <w:rsid w:val="13281DD8"/>
    <w:rsid w:val="133B6A25"/>
    <w:rsid w:val="133D30A5"/>
    <w:rsid w:val="1352486B"/>
    <w:rsid w:val="136917E4"/>
    <w:rsid w:val="137452F0"/>
    <w:rsid w:val="13AF1235"/>
    <w:rsid w:val="13CB06FE"/>
    <w:rsid w:val="13D053C0"/>
    <w:rsid w:val="13E722DD"/>
    <w:rsid w:val="13FA41EA"/>
    <w:rsid w:val="14092680"/>
    <w:rsid w:val="14203B90"/>
    <w:rsid w:val="144349CA"/>
    <w:rsid w:val="144B713C"/>
    <w:rsid w:val="148642D0"/>
    <w:rsid w:val="149C0D11"/>
    <w:rsid w:val="14A01FAA"/>
    <w:rsid w:val="14B0380B"/>
    <w:rsid w:val="14B82CE0"/>
    <w:rsid w:val="14BA5ED7"/>
    <w:rsid w:val="14CF084E"/>
    <w:rsid w:val="14D250DE"/>
    <w:rsid w:val="14E44553"/>
    <w:rsid w:val="15015527"/>
    <w:rsid w:val="15127C5A"/>
    <w:rsid w:val="1517465D"/>
    <w:rsid w:val="153C6A85"/>
    <w:rsid w:val="153E0735"/>
    <w:rsid w:val="155A6420"/>
    <w:rsid w:val="155E5FDC"/>
    <w:rsid w:val="1562473D"/>
    <w:rsid w:val="15632263"/>
    <w:rsid w:val="156E6AFD"/>
    <w:rsid w:val="1573694A"/>
    <w:rsid w:val="1574621E"/>
    <w:rsid w:val="158F3901"/>
    <w:rsid w:val="159D6D96"/>
    <w:rsid w:val="159F4971"/>
    <w:rsid w:val="15A05265"/>
    <w:rsid w:val="15A105FA"/>
    <w:rsid w:val="15A10C1D"/>
    <w:rsid w:val="15A156A8"/>
    <w:rsid w:val="15A41023"/>
    <w:rsid w:val="15A5287C"/>
    <w:rsid w:val="15A8039B"/>
    <w:rsid w:val="15A9411A"/>
    <w:rsid w:val="15B11221"/>
    <w:rsid w:val="15C54FEA"/>
    <w:rsid w:val="15D47CAA"/>
    <w:rsid w:val="15E93D94"/>
    <w:rsid w:val="15FA2BC8"/>
    <w:rsid w:val="16021A7C"/>
    <w:rsid w:val="160B0931"/>
    <w:rsid w:val="161658B7"/>
    <w:rsid w:val="16233027"/>
    <w:rsid w:val="162437A1"/>
    <w:rsid w:val="16244EE0"/>
    <w:rsid w:val="162D4E1E"/>
    <w:rsid w:val="163254FA"/>
    <w:rsid w:val="165C7B4D"/>
    <w:rsid w:val="16861A8C"/>
    <w:rsid w:val="1693079F"/>
    <w:rsid w:val="16A379D9"/>
    <w:rsid w:val="16AE5760"/>
    <w:rsid w:val="16BF3755"/>
    <w:rsid w:val="16BF72CB"/>
    <w:rsid w:val="16C136E5"/>
    <w:rsid w:val="16C32FBA"/>
    <w:rsid w:val="16D72535"/>
    <w:rsid w:val="16E363FB"/>
    <w:rsid w:val="16EB58C1"/>
    <w:rsid w:val="16EF2001"/>
    <w:rsid w:val="16F451A4"/>
    <w:rsid w:val="170208DC"/>
    <w:rsid w:val="17040C39"/>
    <w:rsid w:val="17376604"/>
    <w:rsid w:val="17423139"/>
    <w:rsid w:val="17504AF1"/>
    <w:rsid w:val="17512C3C"/>
    <w:rsid w:val="1752417F"/>
    <w:rsid w:val="17542220"/>
    <w:rsid w:val="17566AA7"/>
    <w:rsid w:val="176F6C9D"/>
    <w:rsid w:val="17884241"/>
    <w:rsid w:val="17990CAD"/>
    <w:rsid w:val="179B3F36"/>
    <w:rsid w:val="17A423A8"/>
    <w:rsid w:val="17B172B6"/>
    <w:rsid w:val="17CD16D9"/>
    <w:rsid w:val="17E36032"/>
    <w:rsid w:val="17F17FFA"/>
    <w:rsid w:val="180D7A17"/>
    <w:rsid w:val="1829332B"/>
    <w:rsid w:val="182E6C82"/>
    <w:rsid w:val="182F7516"/>
    <w:rsid w:val="18410977"/>
    <w:rsid w:val="18506ACF"/>
    <w:rsid w:val="18527872"/>
    <w:rsid w:val="185B7E42"/>
    <w:rsid w:val="18602A8A"/>
    <w:rsid w:val="187F1162"/>
    <w:rsid w:val="187F7E68"/>
    <w:rsid w:val="1881312C"/>
    <w:rsid w:val="189F7A56"/>
    <w:rsid w:val="18A03EE3"/>
    <w:rsid w:val="18A137CE"/>
    <w:rsid w:val="18B15BA9"/>
    <w:rsid w:val="18B52DD6"/>
    <w:rsid w:val="18C34FA3"/>
    <w:rsid w:val="18D37CAF"/>
    <w:rsid w:val="18F953B8"/>
    <w:rsid w:val="19043B8A"/>
    <w:rsid w:val="19350F84"/>
    <w:rsid w:val="193A32DB"/>
    <w:rsid w:val="19415B33"/>
    <w:rsid w:val="194523AC"/>
    <w:rsid w:val="19573E8D"/>
    <w:rsid w:val="19596F42"/>
    <w:rsid w:val="19763AEA"/>
    <w:rsid w:val="197F046B"/>
    <w:rsid w:val="19875E05"/>
    <w:rsid w:val="19AE5B7F"/>
    <w:rsid w:val="19C169D0"/>
    <w:rsid w:val="19C534ED"/>
    <w:rsid w:val="19C63549"/>
    <w:rsid w:val="19C65CD1"/>
    <w:rsid w:val="19E716B5"/>
    <w:rsid w:val="19F24FBF"/>
    <w:rsid w:val="19F416DC"/>
    <w:rsid w:val="19F50124"/>
    <w:rsid w:val="19FB2A6A"/>
    <w:rsid w:val="1A096DC4"/>
    <w:rsid w:val="1A0F47B2"/>
    <w:rsid w:val="1A1661E3"/>
    <w:rsid w:val="1A2A3350"/>
    <w:rsid w:val="1A3C0AAA"/>
    <w:rsid w:val="1A4E0EE7"/>
    <w:rsid w:val="1A7A0A4C"/>
    <w:rsid w:val="1A7F369B"/>
    <w:rsid w:val="1A824F3A"/>
    <w:rsid w:val="1A872F16"/>
    <w:rsid w:val="1A8A24F5"/>
    <w:rsid w:val="1A996B7F"/>
    <w:rsid w:val="1AA44EB0"/>
    <w:rsid w:val="1ABA0B77"/>
    <w:rsid w:val="1ABC669E"/>
    <w:rsid w:val="1AC30645"/>
    <w:rsid w:val="1AC60B16"/>
    <w:rsid w:val="1AD238E3"/>
    <w:rsid w:val="1AD80FFE"/>
    <w:rsid w:val="1AD87D88"/>
    <w:rsid w:val="1AF70827"/>
    <w:rsid w:val="1AFE1A48"/>
    <w:rsid w:val="1AFF2141"/>
    <w:rsid w:val="1B01282F"/>
    <w:rsid w:val="1B1B3BCC"/>
    <w:rsid w:val="1B352746"/>
    <w:rsid w:val="1B371009"/>
    <w:rsid w:val="1B520DB0"/>
    <w:rsid w:val="1B5D1079"/>
    <w:rsid w:val="1B8535C2"/>
    <w:rsid w:val="1B8D3B96"/>
    <w:rsid w:val="1B99713F"/>
    <w:rsid w:val="1BA03841"/>
    <w:rsid w:val="1BA05BE1"/>
    <w:rsid w:val="1BB5031A"/>
    <w:rsid w:val="1BC40EB5"/>
    <w:rsid w:val="1BCE3F3E"/>
    <w:rsid w:val="1BE87456"/>
    <w:rsid w:val="1BE93A56"/>
    <w:rsid w:val="1BF34341"/>
    <w:rsid w:val="1C135997"/>
    <w:rsid w:val="1C16011A"/>
    <w:rsid w:val="1C2B24AD"/>
    <w:rsid w:val="1C485D0F"/>
    <w:rsid w:val="1C502501"/>
    <w:rsid w:val="1C5451A5"/>
    <w:rsid w:val="1C5E5533"/>
    <w:rsid w:val="1C625C9F"/>
    <w:rsid w:val="1C644713"/>
    <w:rsid w:val="1C6A610C"/>
    <w:rsid w:val="1C715113"/>
    <w:rsid w:val="1C810782"/>
    <w:rsid w:val="1C8A6328"/>
    <w:rsid w:val="1C9B22E3"/>
    <w:rsid w:val="1C9F5B04"/>
    <w:rsid w:val="1CAD159D"/>
    <w:rsid w:val="1CC83ED3"/>
    <w:rsid w:val="1CCE090A"/>
    <w:rsid w:val="1CD500A4"/>
    <w:rsid w:val="1D104A7F"/>
    <w:rsid w:val="1D1416D9"/>
    <w:rsid w:val="1D206BD8"/>
    <w:rsid w:val="1D293D92"/>
    <w:rsid w:val="1D320E99"/>
    <w:rsid w:val="1D525097"/>
    <w:rsid w:val="1D570900"/>
    <w:rsid w:val="1D644DCB"/>
    <w:rsid w:val="1D7448FB"/>
    <w:rsid w:val="1D761080"/>
    <w:rsid w:val="1D8B208F"/>
    <w:rsid w:val="1D912B24"/>
    <w:rsid w:val="1DAF7A0B"/>
    <w:rsid w:val="1DB07F82"/>
    <w:rsid w:val="1DBC7328"/>
    <w:rsid w:val="1DC739A8"/>
    <w:rsid w:val="1DCA7A1E"/>
    <w:rsid w:val="1DCF66E8"/>
    <w:rsid w:val="1DD33597"/>
    <w:rsid w:val="1DDE4B7D"/>
    <w:rsid w:val="1DE71EEB"/>
    <w:rsid w:val="1DEF672A"/>
    <w:rsid w:val="1E0631F7"/>
    <w:rsid w:val="1E073DD1"/>
    <w:rsid w:val="1E141EBA"/>
    <w:rsid w:val="1E3C33D3"/>
    <w:rsid w:val="1E4F6FF6"/>
    <w:rsid w:val="1E5E29CB"/>
    <w:rsid w:val="1E9C7B48"/>
    <w:rsid w:val="1E9D67E6"/>
    <w:rsid w:val="1EA23DFC"/>
    <w:rsid w:val="1EDA0D75"/>
    <w:rsid w:val="1EE14925"/>
    <w:rsid w:val="1EE869A7"/>
    <w:rsid w:val="1F010B23"/>
    <w:rsid w:val="1F070103"/>
    <w:rsid w:val="1F256D41"/>
    <w:rsid w:val="1F321FF5"/>
    <w:rsid w:val="1F3F5AEF"/>
    <w:rsid w:val="1F52137F"/>
    <w:rsid w:val="1F5350F7"/>
    <w:rsid w:val="1F6A149A"/>
    <w:rsid w:val="1F823EC0"/>
    <w:rsid w:val="1F83778A"/>
    <w:rsid w:val="1FAD6931"/>
    <w:rsid w:val="1FBA251E"/>
    <w:rsid w:val="1FC7052F"/>
    <w:rsid w:val="1FD06808"/>
    <w:rsid w:val="1FD34064"/>
    <w:rsid w:val="1FE02E2E"/>
    <w:rsid w:val="1FED554B"/>
    <w:rsid w:val="1FF355DA"/>
    <w:rsid w:val="1FF743A5"/>
    <w:rsid w:val="20006500"/>
    <w:rsid w:val="20074093"/>
    <w:rsid w:val="200775AD"/>
    <w:rsid w:val="20083625"/>
    <w:rsid w:val="201E142A"/>
    <w:rsid w:val="201E31AB"/>
    <w:rsid w:val="202C0002"/>
    <w:rsid w:val="20390790"/>
    <w:rsid w:val="20396F45"/>
    <w:rsid w:val="204129F5"/>
    <w:rsid w:val="204244A5"/>
    <w:rsid w:val="204B4702"/>
    <w:rsid w:val="204C0480"/>
    <w:rsid w:val="204F264A"/>
    <w:rsid w:val="20570DB0"/>
    <w:rsid w:val="205D7CC4"/>
    <w:rsid w:val="20670E5A"/>
    <w:rsid w:val="206B48C0"/>
    <w:rsid w:val="206F473B"/>
    <w:rsid w:val="20784E15"/>
    <w:rsid w:val="207B66B3"/>
    <w:rsid w:val="20B1489D"/>
    <w:rsid w:val="20BF49D3"/>
    <w:rsid w:val="20BF7061"/>
    <w:rsid w:val="20D22ADF"/>
    <w:rsid w:val="20D61B3B"/>
    <w:rsid w:val="20DB23CB"/>
    <w:rsid w:val="20E524BD"/>
    <w:rsid w:val="21052421"/>
    <w:rsid w:val="210A6D51"/>
    <w:rsid w:val="2133480C"/>
    <w:rsid w:val="21346A68"/>
    <w:rsid w:val="214529B8"/>
    <w:rsid w:val="214C6075"/>
    <w:rsid w:val="215F6ACC"/>
    <w:rsid w:val="216536A1"/>
    <w:rsid w:val="217228E2"/>
    <w:rsid w:val="21CA7EB0"/>
    <w:rsid w:val="21D51E4C"/>
    <w:rsid w:val="21D55EB7"/>
    <w:rsid w:val="21FB04CE"/>
    <w:rsid w:val="220E16ED"/>
    <w:rsid w:val="221741B3"/>
    <w:rsid w:val="2222290C"/>
    <w:rsid w:val="22252D7A"/>
    <w:rsid w:val="22260EA2"/>
    <w:rsid w:val="222C4C8F"/>
    <w:rsid w:val="22361730"/>
    <w:rsid w:val="22372080"/>
    <w:rsid w:val="22426209"/>
    <w:rsid w:val="22627A44"/>
    <w:rsid w:val="22656725"/>
    <w:rsid w:val="22675704"/>
    <w:rsid w:val="22871096"/>
    <w:rsid w:val="22883309"/>
    <w:rsid w:val="22967136"/>
    <w:rsid w:val="22975B58"/>
    <w:rsid w:val="22A719E1"/>
    <w:rsid w:val="22AB1447"/>
    <w:rsid w:val="22B97967"/>
    <w:rsid w:val="22D552B9"/>
    <w:rsid w:val="22E70DD0"/>
    <w:rsid w:val="22F15352"/>
    <w:rsid w:val="22F15563"/>
    <w:rsid w:val="22FF181D"/>
    <w:rsid w:val="230C1F81"/>
    <w:rsid w:val="231139DC"/>
    <w:rsid w:val="23197101"/>
    <w:rsid w:val="232307FE"/>
    <w:rsid w:val="2329689A"/>
    <w:rsid w:val="233052DA"/>
    <w:rsid w:val="23305E7B"/>
    <w:rsid w:val="23383996"/>
    <w:rsid w:val="233C4FB9"/>
    <w:rsid w:val="23403BE4"/>
    <w:rsid w:val="234111B0"/>
    <w:rsid w:val="23503E27"/>
    <w:rsid w:val="23593D9A"/>
    <w:rsid w:val="235B27CC"/>
    <w:rsid w:val="235E59ED"/>
    <w:rsid w:val="236E77E7"/>
    <w:rsid w:val="237C0CF2"/>
    <w:rsid w:val="238C3352"/>
    <w:rsid w:val="23957A8C"/>
    <w:rsid w:val="23A0585C"/>
    <w:rsid w:val="23B048C6"/>
    <w:rsid w:val="23C904BE"/>
    <w:rsid w:val="23D73898"/>
    <w:rsid w:val="23F073B8"/>
    <w:rsid w:val="23F83D73"/>
    <w:rsid w:val="241374E4"/>
    <w:rsid w:val="241906BD"/>
    <w:rsid w:val="241F4C61"/>
    <w:rsid w:val="24207C9D"/>
    <w:rsid w:val="242832F0"/>
    <w:rsid w:val="242B5C0D"/>
    <w:rsid w:val="2438280E"/>
    <w:rsid w:val="243D7E41"/>
    <w:rsid w:val="244B7278"/>
    <w:rsid w:val="24533EA6"/>
    <w:rsid w:val="245750D6"/>
    <w:rsid w:val="245A0E2E"/>
    <w:rsid w:val="245B424F"/>
    <w:rsid w:val="2464612B"/>
    <w:rsid w:val="2465033E"/>
    <w:rsid w:val="247842CC"/>
    <w:rsid w:val="247E00CF"/>
    <w:rsid w:val="248012B4"/>
    <w:rsid w:val="24960E60"/>
    <w:rsid w:val="2499461A"/>
    <w:rsid w:val="249E5066"/>
    <w:rsid w:val="24A16849"/>
    <w:rsid w:val="24B74E6F"/>
    <w:rsid w:val="24D251BB"/>
    <w:rsid w:val="24D362D5"/>
    <w:rsid w:val="24D528C8"/>
    <w:rsid w:val="24DD3A67"/>
    <w:rsid w:val="24F16423"/>
    <w:rsid w:val="2500187D"/>
    <w:rsid w:val="250E3F9A"/>
    <w:rsid w:val="25113A8A"/>
    <w:rsid w:val="251A4C25"/>
    <w:rsid w:val="251F3247"/>
    <w:rsid w:val="252E0198"/>
    <w:rsid w:val="253B28B5"/>
    <w:rsid w:val="254734B9"/>
    <w:rsid w:val="25493224"/>
    <w:rsid w:val="254C40BE"/>
    <w:rsid w:val="25521781"/>
    <w:rsid w:val="25626093"/>
    <w:rsid w:val="256516E0"/>
    <w:rsid w:val="256F74C0"/>
    <w:rsid w:val="257A2B03"/>
    <w:rsid w:val="25916979"/>
    <w:rsid w:val="25920E87"/>
    <w:rsid w:val="25A5451C"/>
    <w:rsid w:val="25A71CF8"/>
    <w:rsid w:val="25AC53DC"/>
    <w:rsid w:val="25C94365"/>
    <w:rsid w:val="25DA0320"/>
    <w:rsid w:val="25E07988"/>
    <w:rsid w:val="25ED7434"/>
    <w:rsid w:val="25EF714A"/>
    <w:rsid w:val="25F921FD"/>
    <w:rsid w:val="25FC32B0"/>
    <w:rsid w:val="25FD5DBC"/>
    <w:rsid w:val="260D03D6"/>
    <w:rsid w:val="260E3B25"/>
    <w:rsid w:val="2612155C"/>
    <w:rsid w:val="26194DCA"/>
    <w:rsid w:val="262368CE"/>
    <w:rsid w:val="263B17C8"/>
    <w:rsid w:val="264D0AF2"/>
    <w:rsid w:val="265760AD"/>
    <w:rsid w:val="266B01AB"/>
    <w:rsid w:val="266B4401"/>
    <w:rsid w:val="26727D07"/>
    <w:rsid w:val="2683543F"/>
    <w:rsid w:val="26853367"/>
    <w:rsid w:val="268C4A4A"/>
    <w:rsid w:val="26921487"/>
    <w:rsid w:val="269221D6"/>
    <w:rsid w:val="26AC7496"/>
    <w:rsid w:val="26D66D39"/>
    <w:rsid w:val="26D824FF"/>
    <w:rsid w:val="26DC3C24"/>
    <w:rsid w:val="26F23447"/>
    <w:rsid w:val="26F71F42"/>
    <w:rsid w:val="26F853FE"/>
    <w:rsid w:val="271433BD"/>
    <w:rsid w:val="271B1198"/>
    <w:rsid w:val="271D44AD"/>
    <w:rsid w:val="27466BCE"/>
    <w:rsid w:val="274C79F0"/>
    <w:rsid w:val="27544CB4"/>
    <w:rsid w:val="2759338A"/>
    <w:rsid w:val="275A10B7"/>
    <w:rsid w:val="27625177"/>
    <w:rsid w:val="277248F7"/>
    <w:rsid w:val="277261F2"/>
    <w:rsid w:val="27834AE8"/>
    <w:rsid w:val="27846795"/>
    <w:rsid w:val="27870033"/>
    <w:rsid w:val="278B39C6"/>
    <w:rsid w:val="278F0C96"/>
    <w:rsid w:val="27A12394"/>
    <w:rsid w:val="27AA14EB"/>
    <w:rsid w:val="27B921FD"/>
    <w:rsid w:val="27BE012C"/>
    <w:rsid w:val="27C86E65"/>
    <w:rsid w:val="27E05E67"/>
    <w:rsid w:val="27E2526A"/>
    <w:rsid w:val="27F356C9"/>
    <w:rsid w:val="27FC156C"/>
    <w:rsid w:val="28096C9A"/>
    <w:rsid w:val="280D477F"/>
    <w:rsid w:val="28186EDD"/>
    <w:rsid w:val="28212236"/>
    <w:rsid w:val="28216165"/>
    <w:rsid w:val="28221B0A"/>
    <w:rsid w:val="2840598E"/>
    <w:rsid w:val="2852052D"/>
    <w:rsid w:val="286345FC"/>
    <w:rsid w:val="2883077D"/>
    <w:rsid w:val="288325A9"/>
    <w:rsid w:val="289C222B"/>
    <w:rsid w:val="28C8445F"/>
    <w:rsid w:val="28D472A8"/>
    <w:rsid w:val="28E06C73"/>
    <w:rsid w:val="28E60D8A"/>
    <w:rsid w:val="28E62751"/>
    <w:rsid w:val="28ED2118"/>
    <w:rsid w:val="28FA4C81"/>
    <w:rsid w:val="29025453"/>
    <w:rsid w:val="290336EA"/>
    <w:rsid w:val="290B626C"/>
    <w:rsid w:val="290C0A66"/>
    <w:rsid w:val="291546AA"/>
    <w:rsid w:val="291D7302"/>
    <w:rsid w:val="293711C1"/>
    <w:rsid w:val="29374631"/>
    <w:rsid w:val="293D711E"/>
    <w:rsid w:val="295E60C5"/>
    <w:rsid w:val="29A56DEE"/>
    <w:rsid w:val="29A90543"/>
    <w:rsid w:val="29BE7898"/>
    <w:rsid w:val="29DD783F"/>
    <w:rsid w:val="29DF5F05"/>
    <w:rsid w:val="29E24430"/>
    <w:rsid w:val="29F51284"/>
    <w:rsid w:val="2A067935"/>
    <w:rsid w:val="2A20206A"/>
    <w:rsid w:val="2A273105"/>
    <w:rsid w:val="2A427557"/>
    <w:rsid w:val="2A7A0C76"/>
    <w:rsid w:val="2A7D1AC3"/>
    <w:rsid w:val="2A89415C"/>
    <w:rsid w:val="2AB94FB6"/>
    <w:rsid w:val="2AB96756"/>
    <w:rsid w:val="2AD01929"/>
    <w:rsid w:val="2AF26DA0"/>
    <w:rsid w:val="2AF3540B"/>
    <w:rsid w:val="2AFA00A3"/>
    <w:rsid w:val="2B033E75"/>
    <w:rsid w:val="2B050473"/>
    <w:rsid w:val="2B127DB8"/>
    <w:rsid w:val="2B146082"/>
    <w:rsid w:val="2B1B4FE2"/>
    <w:rsid w:val="2B224CA9"/>
    <w:rsid w:val="2B3C2EE3"/>
    <w:rsid w:val="2B3F3B04"/>
    <w:rsid w:val="2B540F3B"/>
    <w:rsid w:val="2B595843"/>
    <w:rsid w:val="2B5C5333"/>
    <w:rsid w:val="2B6803FE"/>
    <w:rsid w:val="2B681F2A"/>
    <w:rsid w:val="2B7920E9"/>
    <w:rsid w:val="2B7F1B91"/>
    <w:rsid w:val="2B856638"/>
    <w:rsid w:val="2B8925CC"/>
    <w:rsid w:val="2B952F21"/>
    <w:rsid w:val="2B9810D6"/>
    <w:rsid w:val="2B9C4B6B"/>
    <w:rsid w:val="2BBB1545"/>
    <w:rsid w:val="2BC455B0"/>
    <w:rsid w:val="2BC77411"/>
    <w:rsid w:val="2BCE6231"/>
    <w:rsid w:val="2BD80720"/>
    <w:rsid w:val="2BDC2840"/>
    <w:rsid w:val="2BDF7993"/>
    <w:rsid w:val="2BF044B4"/>
    <w:rsid w:val="2BFF4594"/>
    <w:rsid w:val="2C0F23A5"/>
    <w:rsid w:val="2C2220D9"/>
    <w:rsid w:val="2C234260"/>
    <w:rsid w:val="2C283A81"/>
    <w:rsid w:val="2C2D4686"/>
    <w:rsid w:val="2C3C5B7C"/>
    <w:rsid w:val="2C9570E6"/>
    <w:rsid w:val="2C9C2F79"/>
    <w:rsid w:val="2CC6515A"/>
    <w:rsid w:val="2CCB3F36"/>
    <w:rsid w:val="2CD143F0"/>
    <w:rsid w:val="2CD76B41"/>
    <w:rsid w:val="2CDE5DF1"/>
    <w:rsid w:val="2CFE66A2"/>
    <w:rsid w:val="2D033020"/>
    <w:rsid w:val="2D035FCE"/>
    <w:rsid w:val="2D052E51"/>
    <w:rsid w:val="2D0A3299"/>
    <w:rsid w:val="2D1178E9"/>
    <w:rsid w:val="2D211B9E"/>
    <w:rsid w:val="2D2554EB"/>
    <w:rsid w:val="2D373C3F"/>
    <w:rsid w:val="2D5F7336"/>
    <w:rsid w:val="2D621327"/>
    <w:rsid w:val="2D6F0515"/>
    <w:rsid w:val="2D6F134E"/>
    <w:rsid w:val="2D776454"/>
    <w:rsid w:val="2D8A7DAA"/>
    <w:rsid w:val="2DB1526B"/>
    <w:rsid w:val="2DB4394E"/>
    <w:rsid w:val="2DB64CB6"/>
    <w:rsid w:val="2DB85492"/>
    <w:rsid w:val="2DD42B0D"/>
    <w:rsid w:val="2DF126AA"/>
    <w:rsid w:val="2DFD2DFD"/>
    <w:rsid w:val="2DFD634D"/>
    <w:rsid w:val="2E100836"/>
    <w:rsid w:val="2E166D36"/>
    <w:rsid w:val="2E204306"/>
    <w:rsid w:val="2E2A302D"/>
    <w:rsid w:val="2E2C147D"/>
    <w:rsid w:val="2E385BE3"/>
    <w:rsid w:val="2E4E6D3F"/>
    <w:rsid w:val="2E613F8B"/>
    <w:rsid w:val="2E6425ED"/>
    <w:rsid w:val="2E6C3ADF"/>
    <w:rsid w:val="2E760EE2"/>
    <w:rsid w:val="2E787EEA"/>
    <w:rsid w:val="2E8974F1"/>
    <w:rsid w:val="2E903C71"/>
    <w:rsid w:val="2E906D32"/>
    <w:rsid w:val="2E9B6172"/>
    <w:rsid w:val="2EBF6305"/>
    <w:rsid w:val="2EC34A10"/>
    <w:rsid w:val="2EC8784D"/>
    <w:rsid w:val="2ECD27D0"/>
    <w:rsid w:val="2ECE6548"/>
    <w:rsid w:val="2EE95803"/>
    <w:rsid w:val="2EEA78D6"/>
    <w:rsid w:val="2EF6291B"/>
    <w:rsid w:val="2EF75A9F"/>
    <w:rsid w:val="2F220B2F"/>
    <w:rsid w:val="2F4A02C4"/>
    <w:rsid w:val="2F633134"/>
    <w:rsid w:val="2F6B3FCA"/>
    <w:rsid w:val="2F6E4356"/>
    <w:rsid w:val="2F7163B2"/>
    <w:rsid w:val="2F73306E"/>
    <w:rsid w:val="2F750D73"/>
    <w:rsid w:val="2F8310E0"/>
    <w:rsid w:val="2F871B03"/>
    <w:rsid w:val="2F881AE2"/>
    <w:rsid w:val="2F891AAB"/>
    <w:rsid w:val="2F9118F3"/>
    <w:rsid w:val="2FB30883"/>
    <w:rsid w:val="2FC5BA96"/>
    <w:rsid w:val="2FCC13B5"/>
    <w:rsid w:val="2FE222AB"/>
    <w:rsid w:val="2FE27539"/>
    <w:rsid w:val="2FEE0DE7"/>
    <w:rsid w:val="2FEF49C8"/>
    <w:rsid w:val="2FF734D5"/>
    <w:rsid w:val="2FFF7C37"/>
    <w:rsid w:val="30021B53"/>
    <w:rsid w:val="300F2156"/>
    <w:rsid w:val="30500759"/>
    <w:rsid w:val="305124D9"/>
    <w:rsid w:val="30576DE8"/>
    <w:rsid w:val="305E00A1"/>
    <w:rsid w:val="3065119A"/>
    <w:rsid w:val="30720D37"/>
    <w:rsid w:val="309317F7"/>
    <w:rsid w:val="3099407E"/>
    <w:rsid w:val="30AE2458"/>
    <w:rsid w:val="30C404EA"/>
    <w:rsid w:val="30CA2DDC"/>
    <w:rsid w:val="30CF62E7"/>
    <w:rsid w:val="30E05695"/>
    <w:rsid w:val="30E164F9"/>
    <w:rsid w:val="30EB1633"/>
    <w:rsid w:val="30EB4A99"/>
    <w:rsid w:val="30F4685D"/>
    <w:rsid w:val="30FC05F3"/>
    <w:rsid w:val="310755CD"/>
    <w:rsid w:val="310F3D35"/>
    <w:rsid w:val="31211F60"/>
    <w:rsid w:val="31266636"/>
    <w:rsid w:val="3129542B"/>
    <w:rsid w:val="312B7C81"/>
    <w:rsid w:val="31300F41"/>
    <w:rsid w:val="313120EC"/>
    <w:rsid w:val="314865E7"/>
    <w:rsid w:val="316442C0"/>
    <w:rsid w:val="316A7E21"/>
    <w:rsid w:val="316C3324"/>
    <w:rsid w:val="31717935"/>
    <w:rsid w:val="31743121"/>
    <w:rsid w:val="317A3D89"/>
    <w:rsid w:val="3186310A"/>
    <w:rsid w:val="31905432"/>
    <w:rsid w:val="31905D36"/>
    <w:rsid w:val="319E2C29"/>
    <w:rsid w:val="319F5099"/>
    <w:rsid w:val="31A82938"/>
    <w:rsid w:val="31B556B7"/>
    <w:rsid w:val="31C02DAE"/>
    <w:rsid w:val="31C83722"/>
    <w:rsid w:val="31C972B1"/>
    <w:rsid w:val="31DD3BA6"/>
    <w:rsid w:val="31EB521F"/>
    <w:rsid w:val="31EC789A"/>
    <w:rsid w:val="31F2612C"/>
    <w:rsid w:val="31F913D8"/>
    <w:rsid w:val="320D5186"/>
    <w:rsid w:val="320F1999"/>
    <w:rsid w:val="321E77E6"/>
    <w:rsid w:val="32253162"/>
    <w:rsid w:val="322D17D7"/>
    <w:rsid w:val="322D57A6"/>
    <w:rsid w:val="322F554F"/>
    <w:rsid w:val="32382656"/>
    <w:rsid w:val="32385D9A"/>
    <w:rsid w:val="32480723"/>
    <w:rsid w:val="32496611"/>
    <w:rsid w:val="324D0622"/>
    <w:rsid w:val="3264169D"/>
    <w:rsid w:val="32754BFB"/>
    <w:rsid w:val="328153EA"/>
    <w:rsid w:val="32871F0C"/>
    <w:rsid w:val="32873093"/>
    <w:rsid w:val="328C29A2"/>
    <w:rsid w:val="3293788C"/>
    <w:rsid w:val="32977071"/>
    <w:rsid w:val="32AF41BC"/>
    <w:rsid w:val="32B660D6"/>
    <w:rsid w:val="32B92D42"/>
    <w:rsid w:val="32D1066D"/>
    <w:rsid w:val="32DD1896"/>
    <w:rsid w:val="32E13A5F"/>
    <w:rsid w:val="32F76721"/>
    <w:rsid w:val="32FA08CF"/>
    <w:rsid w:val="32FD41BB"/>
    <w:rsid w:val="330D71CD"/>
    <w:rsid w:val="330D77F1"/>
    <w:rsid w:val="332D0D86"/>
    <w:rsid w:val="3330332D"/>
    <w:rsid w:val="33671E93"/>
    <w:rsid w:val="337F5735"/>
    <w:rsid w:val="3381627F"/>
    <w:rsid w:val="338D6821"/>
    <w:rsid w:val="33957634"/>
    <w:rsid w:val="33A53EC8"/>
    <w:rsid w:val="33C07C3D"/>
    <w:rsid w:val="33C323F3"/>
    <w:rsid w:val="33C543BD"/>
    <w:rsid w:val="33E245AB"/>
    <w:rsid w:val="340706E9"/>
    <w:rsid w:val="340A7A25"/>
    <w:rsid w:val="340B05C3"/>
    <w:rsid w:val="340D62DC"/>
    <w:rsid w:val="340D79D1"/>
    <w:rsid w:val="3431735D"/>
    <w:rsid w:val="343C3F54"/>
    <w:rsid w:val="344D0EC0"/>
    <w:rsid w:val="344F0FA6"/>
    <w:rsid w:val="346A136A"/>
    <w:rsid w:val="346B1F57"/>
    <w:rsid w:val="34721F99"/>
    <w:rsid w:val="347D5926"/>
    <w:rsid w:val="348F72C3"/>
    <w:rsid w:val="34B90A7B"/>
    <w:rsid w:val="34DC44B2"/>
    <w:rsid w:val="34E40849"/>
    <w:rsid w:val="34EF1916"/>
    <w:rsid w:val="34F82570"/>
    <w:rsid w:val="3536175E"/>
    <w:rsid w:val="353E3789"/>
    <w:rsid w:val="35472BB0"/>
    <w:rsid w:val="35480B11"/>
    <w:rsid w:val="35487054"/>
    <w:rsid w:val="355357BF"/>
    <w:rsid w:val="357E1DAE"/>
    <w:rsid w:val="357E2AFB"/>
    <w:rsid w:val="357F4A53"/>
    <w:rsid w:val="35832E2A"/>
    <w:rsid w:val="35B40089"/>
    <w:rsid w:val="35B75774"/>
    <w:rsid w:val="35CD1307"/>
    <w:rsid w:val="35D024CA"/>
    <w:rsid w:val="35E15CF9"/>
    <w:rsid w:val="35EF127D"/>
    <w:rsid w:val="35F10A70"/>
    <w:rsid w:val="35FD0EBA"/>
    <w:rsid w:val="360B0A7F"/>
    <w:rsid w:val="36105698"/>
    <w:rsid w:val="36354B1D"/>
    <w:rsid w:val="36444A78"/>
    <w:rsid w:val="365F457E"/>
    <w:rsid w:val="36612C87"/>
    <w:rsid w:val="366A124C"/>
    <w:rsid w:val="36710F36"/>
    <w:rsid w:val="367479D5"/>
    <w:rsid w:val="36A25C6A"/>
    <w:rsid w:val="36A51BE5"/>
    <w:rsid w:val="36A54032"/>
    <w:rsid w:val="36A90E07"/>
    <w:rsid w:val="36A92092"/>
    <w:rsid w:val="36A92CB4"/>
    <w:rsid w:val="36AD2EE7"/>
    <w:rsid w:val="36AE6EE6"/>
    <w:rsid w:val="36C53457"/>
    <w:rsid w:val="36D3294D"/>
    <w:rsid w:val="36D43C8A"/>
    <w:rsid w:val="36E26158"/>
    <w:rsid w:val="36E47B9D"/>
    <w:rsid w:val="36FC6348"/>
    <w:rsid w:val="37153290"/>
    <w:rsid w:val="371B448B"/>
    <w:rsid w:val="371C6F9C"/>
    <w:rsid w:val="373D070E"/>
    <w:rsid w:val="37490126"/>
    <w:rsid w:val="374C49E0"/>
    <w:rsid w:val="374F7717"/>
    <w:rsid w:val="375146DF"/>
    <w:rsid w:val="375A12C0"/>
    <w:rsid w:val="376E08C8"/>
    <w:rsid w:val="37866459"/>
    <w:rsid w:val="37882931"/>
    <w:rsid w:val="379876F3"/>
    <w:rsid w:val="379A5AEA"/>
    <w:rsid w:val="37A5516F"/>
    <w:rsid w:val="37AF4580"/>
    <w:rsid w:val="37B40B3C"/>
    <w:rsid w:val="37B602E9"/>
    <w:rsid w:val="37BE7C3C"/>
    <w:rsid w:val="37C006E7"/>
    <w:rsid w:val="37C3043F"/>
    <w:rsid w:val="37C61E05"/>
    <w:rsid w:val="37D83F93"/>
    <w:rsid w:val="37DF71D8"/>
    <w:rsid w:val="380E7C95"/>
    <w:rsid w:val="382622B4"/>
    <w:rsid w:val="382C7EA7"/>
    <w:rsid w:val="382D0783"/>
    <w:rsid w:val="3842549E"/>
    <w:rsid w:val="384C6E5B"/>
    <w:rsid w:val="386C42B8"/>
    <w:rsid w:val="38724DAE"/>
    <w:rsid w:val="38867AC0"/>
    <w:rsid w:val="389C366B"/>
    <w:rsid w:val="38B14F10"/>
    <w:rsid w:val="38BB3ACD"/>
    <w:rsid w:val="38C34C43"/>
    <w:rsid w:val="38C5575F"/>
    <w:rsid w:val="38D10AFE"/>
    <w:rsid w:val="38D94298"/>
    <w:rsid w:val="38EE7BF2"/>
    <w:rsid w:val="38F60899"/>
    <w:rsid w:val="39073AF7"/>
    <w:rsid w:val="390C0398"/>
    <w:rsid w:val="390C772B"/>
    <w:rsid w:val="39223D78"/>
    <w:rsid w:val="392A3A18"/>
    <w:rsid w:val="394406E2"/>
    <w:rsid w:val="39445D84"/>
    <w:rsid w:val="39496A05"/>
    <w:rsid w:val="39504414"/>
    <w:rsid w:val="39631D67"/>
    <w:rsid w:val="39873EC3"/>
    <w:rsid w:val="399A59A4"/>
    <w:rsid w:val="39A867AC"/>
    <w:rsid w:val="39AF6354"/>
    <w:rsid w:val="39D0586A"/>
    <w:rsid w:val="39DC3612"/>
    <w:rsid w:val="39DC5FBD"/>
    <w:rsid w:val="39F7C5CB"/>
    <w:rsid w:val="39FB3CE8"/>
    <w:rsid w:val="3A1430A0"/>
    <w:rsid w:val="3A151C2B"/>
    <w:rsid w:val="3A2A4F7A"/>
    <w:rsid w:val="3A2E1024"/>
    <w:rsid w:val="3A3C0B99"/>
    <w:rsid w:val="3A45656D"/>
    <w:rsid w:val="3A5C4FC6"/>
    <w:rsid w:val="3A641408"/>
    <w:rsid w:val="3A7E295B"/>
    <w:rsid w:val="3A812DD9"/>
    <w:rsid w:val="3A8F47FA"/>
    <w:rsid w:val="3A9A0F33"/>
    <w:rsid w:val="3AB939BD"/>
    <w:rsid w:val="3ABE0A48"/>
    <w:rsid w:val="3ACB0218"/>
    <w:rsid w:val="3ACE6596"/>
    <w:rsid w:val="3AD5330B"/>
    <w:rsid w:val="3AD64281"/>
    <w:rsid w:val="3ADB7A3B"/>
    <w:rsid w:val="3AE710BD"/>
    <w:rsid w:val="3AF13CEA"/>
    <w:rsid w:val="3B023801"/>
    <w:rsid w:val="3B024B1C"/>
    <w:rsid w:val="3B0C6FB6"/>
    <w:rsid w:val="3B1D688D"/>
    <w:rsid w:val="3B302D4D"/>
    <w:rsid w:val="3B3C653D"/>
    <w:rsid w:val="3B4C6F20"/>
    <w:rsid w:val="3B574D9B"/>
    <w:rsid w:val="3B583D69"/>
    <w:rsid w:val="3B6363FD"/>
    <w:rsid w:val="3B964350"/>
    <w:rsid w:val="3BB52984"/>
    <w:rsid w:val="3BCF279E"/>
    <w:rsid w:val="3BD273C3"/>
    <w:rsid w:val="3BDB59F2"/>
    <w:rsid w:val="3BF07939"/>
    <w:rsid w:val="3BFF7619"/>
    <w:rsid w:val="3C0C3A18"/>
    <w:rsid w:val="3C0D57D9"/>
    <w:rsid w:val="3C111A19"/>
    <w:rsid w:val="3C14220E"/>
    <w:rsid w:val="3C221BAD"/>
    <w:rsid w:val="3C23107D"/>
    <w:rsid w:val="3C2D2B00"/>
    <w:rsid w:val="3C300842"/>
    <w:rsid w:val="3C3A2AEF"/>
    <w:rsid w:val="3C5A0CF5"/>
    <w:rsid w:val="3C5B7AFD"/>
    <w:rsid w:val="3C683C2C"/>
    <w:rsid w:val="3C687FDC"/>
    <w:rsid w:val="3C6B33AC"/>
    <w:rsid w:val="3C6B6C2F"/>
    <w:rsid w:val="3C822FD1"/>
    <w:rsid w:val="3C8C35DC"/>
    <w:rsid w:val="3C926E07"/>
    <w:rsid w:val="3C9776F3"/>
    <w:rsid w:val="3CA115AD"/>
    <w:rsid w:val="3CA628B2"/>
    <w:rsid w:val="3CCC039D"/>
    <w:rsid w:val="3CD86A4E"/>
    <w:rsid w:val="3CD951D6"/>
    <w:rsid w:val="3CDE7E6E"/>
    <w:rsid w:val="3CEC3BF0"/>
    <w:rsid w:val="3CFF6B41"/>
    <w:rsid w:val="3D057D27"/>
    <w:rsid w:val="3D13795C"/>
    <w:rsid w:val="3D262E8E"/>
    <w:rsid w:val="3D454FD4"/>
    <w:rsid w:val="3D4A5933"/>
    <w:rsid w:val="3D51281E"/>
    <w:rsid w:val="3D577B1D"/>
    <w:rsid w:val="3D59117D"/>
    <w:rsid w:val="3D65451B"/>
    <w:rsid w:val="3D662D8D"/>
    <w:rsid w:val="3D6904F0"/>
    <w:rsid w:val="3D78424E"/>
    <w:rsid w:val="3D7F065A"/>
    <w:rsid w:val="3D90407E"/>
    <w:rsid w:val="3D9469AA"/>
    <w:rsid w:val="3D98059B"/>
    <w:rsid w:val="3D997383"/>
    <w:rsid w:val="3D9B1A2A"/>
    <w:rsid w:val="3DA83648"/>
    <w:rsid w:val="3DBF3C2B"/>
    <w:rsid w:val="3DE418E4"/>
    <w:rsid w:val="3E120F9D"/>
    <w:rsid w:val="3E1732AF"/>
    <w:rsid w:val="3E210442"/>
    <w:rsid w:val="3E24017F"/>
    <w:rsid w:val="3E300C88"/>
    <w:rsid w:val="3E3068D7"/>
    <w:rsid w:val="3E3442F1"/>
    <w:rsid w:val="3E350391"/>
    <w:rsid w:val="3E3A7756"/>
    <w:rsid w:val="3E424796"/>
    <w:rsid w:val="3E6E73FF"/>
    <w:rsid w:val="3EA12549"/>
    <w:rsid w:val="3EA54C86"/>
    <w:rsid w:val="3EA709E8"/>
    <w:rsid w:val="3EC65759"/>
    <w:rsid w:val="3ECA0C57"/>
    <w:rsid w:val="3EDF6C6F"/>
    <w:rsid w:val="3EE6168C"/>
    <w:rsid w:val="3EE647FB"/>
    <w:rsid w:val="3EF55704"/>
    <w:rsid w:val="3EF82D74"/>
    <w:rsid w:val="3F005171"/>
    <w:rsid w:val="3F051B12"/>
    <w:rsid w:val="3F05405C"/>
    <w:rsid w:val="3F087854"/>
    <w:rsid w:val="3F0F2990"/>
    <w:rsid w:val="3F102C8C"/>
    <w:rsid w:val="3F13675D"/>
    <w:rsid w:val="3F146AF3"/>
    <w:rsid w:val="3F274F8B"/>
    <w:rsid w:val="3F277542"/>
    <w:rsid w:val="3F317DB2"/>
    <w:rsid w:val="3F3423F7"/>
    <w:rsid w:val="3F3D72F6"/>
    <w:rsid w:val="3F4855CF"/>
    <w:rsid w:val="3F4C7741"/>
    <w:rsid w:val="3F4D6968"/>
    <w:rsid w:val="3F4E3302"/>
    <w:rsid w:val="3F4F2076"/>
    <w:rsid w:val="3F666B74"/>
    <w:rsid w:val="3F693C1D"/>
    <w:rsid w:val="3F7E18C4"/>
    <w:rsid w:val="3F853F98"/>
    <w:rsid w:val="3F8743D5"/>
    <w:rsid w:val="3F890995"/>
    <w:rsid w:val="3F8F3658"/>
    <w:rsid w:val="3F907A8C"/>
    <w:rsid w:val="3F993190"/>
    <w:rsid w:val="3FB038CE"/>
    <w:rsid w:val="3FBF701F"/>
    <w:rsid w:val="3FC40C0D"/>
    <w:rsid w:val="3FC610A9"/>
    <w:rsid w:val="3FC64AB0"/>
    <w:rsid w:val="3FCB2D5B"/>
    <w:rsid w:val="3FD0105F"/>
    <w:rsid w:val="4002531F"/>
    <w:rsid w:val="40161AFD"/>
    <w:rsid w:val="401D6B00"/>
    <w:rsid w:val="40345961"/>
    <w:rsid w:val="40356427"/>
    <w:rsid w:val="403646E7"/>
    <w:rsid w:val="4062750E"/>
    <w:rsid w:val="407E18D2"/>
    <w:rsid w:val="40842F0A"/>
    <w:rsid w:val="408B31F4"/>
    <w:rsid w:val="409B1E8D"/>
    <w:rsid w:val="40A05AD0"/>
    <w:rsid w:val="40A37299"/>
    <w:rsid w:val="40A62E81"/>
    <w:rsid w:val="40A84E4B"/>
    <w:rsid w:val="40AC584A"/>
    <w:rsid w:val="40B557B9"/>
    <w:rsid w:val="40D0614F"/>
    <w:rsid w:val="40EB4A14"/>
    <w:rsid w:val="40F52383"/>
    <w:rsid w:val="4100099C"/>
    <w:rsid w:val="412A6D24"/>
    <w:rsid w:val="412F52A6"/>
    <w:rsid w:val="413165D1"/>
    <w:rsid w:val="413D35A4"/>
    <w:rsid w:val="41411018"/>
    <w:rsid w:val="4145124D"/>
    <w:rsid w:val="414F5A30"/>
    <w:rsid w:val="41535E5E"/>
    <w:rsid w:val="41644B13"/>
    <w:rsid w:val="416F5968"/>
    <w:rsid w:val="41730C21"/>
    <w:rsid w:val="41931657"/>
    <w:rsid w:val="41B11ADD"/>
    <w:rsid w:val="41C85D4C"/>
    <w:rsid w:val="41D852BC"/>
    <w:rsid w:val="41DD4FE2"/>
    <w:rsid w:val="41DD7C7C"/>
    <w:rsid w:val="41EC62E1"/>
    <w:rsid w:val="41ED7D93"/>
    <w:rsid w:val="41F320F5"/>
    <w:rsid w:val="41F36599"/>
    <w:rsid w:val="41F46BF4"/>
    <w:rsid w:val="41F72149"/>
    <w:rsid w:val="42060D9E"/>
    <w:rsid w:val="42222CDF"/>
    <w:rsid w:val="422C5607"/>
    <w:rsid w:val="423106BB"/>
    <w:rsid w:val="42352655"/>
    <w:rsid w:val="423C1946"/>
    <w:rsid w:val="4243599A"/>
    <w:rsid w:val="42622170"/>
    <w:rsid w:val="42725710"/>
    <w:rsid w:val="42804726"/>
    <w:rsid w:val="429E68ED"/>
    <w:rsid w:val="42A0333C"/>
    <w:rsid w:val="42A47973"/>
    <w:rsid w:val="42A64609"/>
    <w:rsid w:val="42A84B92"/>
    <w:rsid w:val="42C02DCF"/>
    <w:rsid w:val="42C41750"/>
    <w:rsid w:val="42DA32B5"/>
    <w:rsid w:val="42DB3170"/>
    <w:rsid w:val="42EB7271"/>
    <w:rsid w:val="4322333E"/>
    <w:rsid w:val="43364990"/>
    <w:rsid w:val="434768D0"/>
    <w:rsid w:val="435369BF"/>
    <w:rsid w:val="436C2641"/>
    <w:rsid w:val="43764333"/>
    <w:rsid w:val="4382604A"/>
    <w:rsid w:val="4383695A"/>
    <w:rsid w:val="438C2802"/>
    <w:rsid w:val="43941A1A"/>
    <w:rsid w:val="43A318F9"/>
    <w:rsid w:val="43A35D9D"/>
    <w:rsid w:val="43A6660D"/>
    <w:rsid w:val="43B43B06"/>
    <w:rsid w:val="43BB6C43"/>
    <w:rsid w:val="43E77432"/>
    <w:rsid w:val="441E473C"/>
    <w:rsid w:val="441F6BA9"/>
    <w:rsid w:val="443221BF"/>
    <w:rsid w:val="44550E45"/>
    <w:rsid w:val="44557B02"/>
    <w:rsid w:val="44735770"/>
    <w:rsid w:val="449158A4"/>
    <w:rsid w:val="44975CCC"/>
    <w:rsid w:val="449C4CC6"/>
    <w:rsid w:val="44AF1DD8"/>
    <w:rsid w:val="44B521B8"/>
    <w:rsid w:val="44BF2763"/>
    <w:rsid w:val="44C5634F"/>
    <w:rsid w:val="44C72037"/>
    <w:rsid w:val="44C91833"/>
    <w:rsid w:val="44D02134"/>
    <w:rsid w:val="44EC647E"/>
    <w:rsid w:val="44F07327"/>
    <w:rsid w:val="44FC58CF"/>
    <w:rsid w:val="44FF34A7"/>
    <w:rsid w:val="45137ED3"/>
    <w:rsid w:val="452101E1"/>
    <w:rsid w:val="45366DBD"/>
    <w:rsid w:val="45461D10"/>
    <w:rsid w:val="45551D8B"/>
    <w:rsid w:val="455530C7"/>
    <w:rsid w:val="45596713"/>
    <w:rsid w:val="456878E0"/>
    <w:rsid w:val="457277D5"/>
    <w:rsid w:val="457605E2"/>
    <w:rsid w:val="458A0BBD"/>
    <w:rsid w:val="45932601"/>
    <w:rsid w:val="4598544F"/>
    <w:rsid w:val="459C4852"/>
    <w:rsid w:val="45AD7740"/>
    <w:rsid w:val="45B5636D"/>
    <w:rsid w:val="45C320C4"/>
    <w:rsid w:val="45CD44B5"/>
    <w:rsid w:val="45CE4C41"/>
    <w:rsid w:val="45D3296A"/>
    <w:rsid w:val="45E00BE3"/>
    <w:rsid w:val="45E61A88"/>
    <w:rsid w:val="46205483"/>
    <w:rsid w:val="462E06FE"/>
    <w:rsid w:val="46353FF1"/>
    <w:rsid w:val="464B7A4C"/>
    <w:rsid w:val="465D0485"/>
    <w:rsid w:val="46675D0A"/>
    <w:rsid w:val="4684115E"/>
    <w:rsid w:val="468F36DF"/>
    <w:rsid w:val="46942157"/>
    <w:rsid w:val="469B1347"/>
    <w:rsid w:val="46A93E33"/>
    <w:rsid w:val="46AA65F3"/>
    <w:rsid w:val="46AC032A"/>
    <w:rsid w:val="46B04A59"/>
    <w:rsid w:val="46B5069A"/>
    <w:rsid w:val="46BF5A44"/>
    <w:rsid w:val="46D06EA9"/>
    <w:rsid w:val="46D50909"/>
    <w:rsid w:val="46DD0892"/>
    <w:rsid w:val="46E308C9"/>
    <w:rsid w:val="46FB0C02"/>
    <w:rsid w:val="46FF778E"/>
    <w:rsid w:val="471456CA"/>
    <w:rsid w:val="47150D60"/>
    <w:rsid w:val="473B00EF"/>
    <w:rsid w:val="473D0A6B"/>
    <w:rsid w:val="47451645"/>
    <w:rsid w:val="4755115C"/>
    <w:rsid w:val="47617B01"/>
    <w:rsid w:val="476B0980"/>
    <w:rsid w:val="47745A86"/>
    <w:rsid w:val="477A3EFE"/>
    <w:rsid w:val="477E1EF8"/>
    <w:rsid w:val="478C1514"/>
    <w:rsid w:val="47975216"/>
    <w:rsid w:val="479A5E99"/>
    <w:rsid w:val="47A67F81"/>
    <w:rsid w:val="47A70578"/>
    <w:rsid w:val="47AC499F"/>
    <w:rsid w:val="47BD3A29"/>
    <w:rsid w:val="47C06F1E"/>
    <w:rsid w:val="47C25392"/>
    <w:rsid w:val="47C611FA"/>
    <w:rsid w:val="47CF00FB"/>
    <w:rsid w:val="47EA5D49"/>
    <w:rsid w:val="47F0531F"/>
    <w:rsid w:val="47F17E95"/>
    <w:rsid w:val="47F27E2A"/>
    <w:rsid w:val="48036E0A"/>
    <w:rsid w:val="480F3A01"/>
    <w:rsid w:val="481C529E"/>
    <w:rsid w:val="48223113"/>
    <w:rsid w:val="4832149E"/>
    <w:rsid w:val="48424B72"/>
    <w:rsid w:val="48482A6F"/>
    <w:rsid w:val="485501F2"/>
    <w:rsid w:val="486A38F0"/>
    <w:rsid w:val="487216E8"/>
    <w:rsid w:val="48723AE3"/>
    <w:rsid w:val="487D678D"/>
    <w:rsid w:val="487E2444"/>
    <w:rsid w:val="48885E0A"/>
    <w:rsid w:val="488F3BD5"/>
    <w:rsid w:val="48AC3CDA"/>
    <w:rsid w:val="48C13A88"/>
    <w:rsid w:val="48C55A23"/>
    <w:rsid w:val="48D06469"/>
    <w:rsid w:val="48D6699E"/>
    <w:rsid w:val="48FF7D5F"/>
    <w:rsid w:val="49120E74"/>
    <w:rsid w:val="491621F6"/>
    <w:rsid w:val="493B2865"/>
    <w:rsid w:val="49442F09"/>
    <w:rsid w:val="4956342F"/>
    <w:rsid w:val="495A1A11"/>
    <w:rsid w:val="49650DD4"/>
    <w:rsid w:val="497E38BB"/>
    <w:rsid w:val="49827327"/>
    <w:rsid w:val="498B70B7"/>
    <w:rsid w:val="49A60152"/>
    <w:rsid w:val="49B26D3A"/>
    <w:rsid w:val="49BD002A"/>
    <w:rsid w:val="49C23456"/>
    <w:rsid w:val="49CC4E4A"/>
    <w:rsid w:val="49FF239B"/>
    <w:rsid w:val="4A002B3B"/>
    <w:rsid w:val="4A0550BC"/>
    <w:rsid w:val="4A08214C"/>
    <w:rsid w:val="4A370FED"/>
    <w:rsid w:val="4A43703F"/>
    <w:rsid w:val="4A4B2F84"/>
    <w:rsid w:val="4A4B6D70"/>
    <w:rsid w:val="4A513E5D"/>
    <w:rsid w:val="4A551283"/>
    <w:rsid w:val="4A712751"/>
    <w:rsid w:val="4A8F7F6C"/>
    <w:rsid w:val="4A930919"/>
    <w:rsid w:val="4AA35D00"/>
    <w:rsid w:val="4AA94B8B"/>
    <w:rsid w:val="4AA95536"/>
    <w:rsid w:val="4ABA40F8"/>
    <w:rsid w:val="4AED1DFC"/>
    <w:rsid w:val="4AFA62A3"/>
    <w:rsid w:val="4B1A06F3"/>
    <w:rsid w:val="4B216D41"/>
    <w:rsid w:val="4B2564AC"/>
    <w:rsid w:val="4B320132"/>
    <w:rsid w:val="4B362D1F"/>
    <w:rsid w:val="4B49722A"/>
    <w:rsid w:val="4B663BBE"/>
    <w:rsid w:val="4B6B71A0"/>
    <w:rsid w:val="4B71624D"/>
    <w:rsid w:val="4B843B10"/>
    <w:rsid w:val="4B9A7A86"/>
    <w:rsid w:val="4BB16CD5"/>
    <w:rsid w:val="4BB702E9"/>
    <w:rsid w:val="4BB83532"/>
    <w:rsid w:val="4BBF174C"/>
    <w:rsid w:val="4BD44D46"/>
    <w:rsid w:val="4BE3360E"/>
    <w:rsid w:val="4BEF39E7"/>
    <w:rsid w:val="4BF4712C"/>
    <w:rsid w:val="4BFD64EE"/>
    <w:rsid w:val="4C07336D"/>
    <w:rsid w:val="4C0D4294"/>
    <w:rsid w:val="4C147838"/>
    <w:rsid w:val="4C267956"/>
    <w:rsid w:val="4C2A0E0A"/>
    <w:rsid w:val="4C2B1EC5"/>
    <w:rsid w:val="4C2D725C"/>
    <w:rsid w:val="4C373527"/>
    <w:rsid w:val="4C3E2B07"/>
    <w:rsid w:val="4C4206D4"/>
    <w:rsid w:val="4C4A42B7"/>
    <w:rsid w:val="4C4C0689"/>
    <w:rsid w:val="4C4D68A6"/>
    <w:rsid w:val="4C567E51"/>
    <w:rsid w:val="4C5916CD"/>
    <w:rsid w:val="4C650094"/>
    <w:rsid w:val="4C657C0B"/>
    <w:rsid w:val="4C8447DE"/>
    <w:rsid w:val="4C9D5A7F"/>
    <w:rsid w:val="4CA459F7"/>
    <w:rsid w:val="4CB0696B"/>
    <w:rsid w:val="4CB53967"/>
    <w:rsid w:val="4CBD262D"/>
    <w:rsid w:val="4CD11005"/>
    <w:rsid w:val="4CD9236D"/>
    <w:rsid w:val="4CDC7ED3"/>
    <w:rsid w:val="4CEF795D"/>
    <w:rsid w:val="4CF457E6"/>
    <w:rsid w:val="4D2355F0"/>
    <w:rsid w:val="4D245859"/>
    <w:rsid w:val="4D272C16"/>
    <w:rsid w:val="4D2A043B"/>
    <w:rsid w:val="4D343658"/>
    <w:rsid w:val="4D59630E"/>
    <w:rsid w:val="4D6034CF"/>
    <w:rsid w:val="4D673998"/>
    <w:rsid w:val="4D6B7C12"/>
    <w:rsid w:val="4D762B29"/>
    <w:rsid w:val="4D84279B"/>
    <w:rsid w:val="4D891B60"/>
    <w:rsid w:val="4D965E67"/>
    <w:rsid w:val="4D9752A9"/>
    <w:rsid w:val="4DA66A4D"/>
    <w:rsid w:val="4DB03294"/>
    <w:rsid w:val="4DB36DF8"/>
    <w:rsid w:val="4DB52955"/>
    <w:rsid w:val="4DC76766"/>
    <w:rsid w:val="4DCB3310"/>
    <w:rsid w:val="4DD6137C"/>
    <w:rsid w:val="4DDD6874"/>
    <w:rsid w:val="4DE30B55"/>
    <w:rsid w:val="4DF242EC"/>
    <w:rsid w:val="4E0D2FC7"/>
    <w:rsid w:val="4E0E7469"/>
    <w:rsid w:val="4E1458CD"/>
    <w:rsid w:val="4E1622A9"/>
    <w:rsid w:val="4E1E2CFA"/>
    <w:rsid w:val="4E255C4E"/>
    <w:rsid w:val="4E2C3297"/>
    <w:rsid w:val="4E3166D6"/>
    <w:rsid w:val="4E3849FE"/>
    <w:rsid w:val="4E485577"/>
    <w:rsid w:val="4E4A4A13"/>
    <w:rsid w:val="4E6A6900"/>
    <w:rsid w:val="4E8D5680"/>
    <w:rsid w:val="4E8D742E"/>
    <w:rsid w:val="4EB30C4F"/>
    <w:rsid w:val="4EB57700"/>
    <w:rsid w:val="4EC5306C"/>
    <w:rsid w:val="4ED908C5"/>
    <w:rsid w:val="4EDF237F"/>
    <w:rsid w:val="4EFE3DC7"/>
    <w:rsid w:val="4F0C19A0"/>
    <w:rsid w:val="4F372DAC"/>
    <w:rsid w:val="4F3F175D"/>
    <w:rsid w:val="4F3F2ECC"/>
    <w:rsid w:val="4F3F4BCC"/>
    <w:rsid w:val="4F513A3E"/>
    <w:rsid w:val="4F5A37B4"/>
    <w:rsid w:val="4F6665FD"/>
    <w:rsid w:val="4F786A15"/>
    <w:rsid w:val="4F7C03B0"/>
    <w:rsid w:val="4F7F68E8"/>
    <w:rsid w:val="4F9842DC"/>
    <w:rsid w:val="4FA827DD"/>
    <w:rsid w:val="4FB43616"/>
    <w:rsid w:val="4FC24FED"/>
    <w:rsid w:val="4FC86546"/>
    <w:rsid w:val="4FC926E8"/>
    <w:rsid w:val="4FD67947"/>
    <w:rsid w:val="4FD9064D"/>
    <w:rsid w:val="4FDF2619"/>
    <w:rsid w:val="4FEA3E0D"/>
    <w:rsid w:val="4FF57980"/>
    <w:rsid w:val="5003209D"/>
    <w:rsid w:val="50146059"/>
    <w:rsid w:val="50175E98"/>
    <w:rsid w:val="501A176D"/>
    <w:rsid w:val="502D705A"/>
    <w:rsid w:val="5031142E"/>
    <w:rsid w:val="50527440"/>
    <w:rsid w:val="505F63E3"/>
    <w:rsid w:val="50625503"/>
    <w:rsid w:val="50780C10"/>
    <w:rsid w:val="50983A51"/>
    <w:rsid w:val="50B60037"/>
    <w:rsid w:val="50B60AA4"/>
    <w:rsid w:val="50CC1360"/>
    <w:rsid w:val="50DC2FF2"/>
    <w:rsid w:val="50DF4245"/>
    <w:rsid w:val="50E61077"/>
    <w:rsid w:val="511B6D38"/>
    <w:rsid w:val="51281690"/>
    <w:rsid w:val="512A5408"/>
    <w:rsid w:val="512E254D"/>
    <w:rsid w:val="512F6EC2"/>
    <w:rsid w:val="51313EB6"/>
    <w:rsid w:val="51323C4E"/>
    <w:rsid w:val="51340035"/>
    <w:rsid w:val="51371837"/>
    <w:rsid w:val="51383FC9"/>
    <w:rsid w:val="513F1119"/>
    <w:rsid w:val="51537125"/>
    <w:rsid w:val="51656219"/>
    <w:rsid w:val="51676899"/>
    <w:rsid w:val="51701D94"/>
    <w:rsid w:val="51783058"/>
    <w:rsid w:val="519426CC"/>
    <w:rsid w:val="51B41882"/>
    <w:rsid w:val="51B856C6"/>
    <w:rsid w:val="51C419A8"/>
    <w:rsid w:val="51C615D4"/>
    <w:rsid w:val="520A7A9C"/>
    <w:rsid w:val="52100AA2"/>
    <w:rsid w:val="521A025B"/>
    <w:rsid w:val="521C578C"/>
    <w:rsid w:val="52224331"/>
    <w:rsid w:val="52284E86"/>
    <w:rsid w:val="52306A55"/>
    <w:rsid w:val="52331D7F"/>
    <w:rsid w:val="523D57B4"/>
    <w:rsid w:val="523E0634"/>
    <w:rsid w:val="523F1387"/>
    <w:rsid w:val="524D4779"/>
    <w:rsid w:val="525C7843"/>
    <w:rsid w:val="5266502D"/>
    <w:rsid w:val="527252B8"/>
    <w:rsid w:val="52730954"/>
    <w:rsid w:val="527618D9"/>
    <w:rsid w:val="5281374D"/>
    <w:rsid w:val="52A65B43"/>
    <w:rsid w:val="52B13F9F"/>
    <w:rsid w:val="52B94C95"/>
    <w:rsid w:val="52CA29FF"/>
    <w:rsid w:val="52CB1154"/>
    <w:rsid w:val="52D4387D"/>
    <w:rsid w:val="52D63A99"/>
    <w:rsid w:val="52DF5A02"/>
    <w:rsid w:val="52F1148B"/>
    <w:rsid w:val="52F55D8A"/>
    <w:rsid w:val="52F83A10"/>
    <w:rsid w:val="53016072"/>
    <w:rsid w:val="53253FB5"/>
    <w:rsid w:val="533F2F41"/>
    <w:rsid w:val="534B0D40"/>
    <w:rsid w:val="534D3630"/>
    <w:rsid w:val="53582700"/>
    <w:rsid w:val="53622EBC"/>
    <w:rsid w:val="53772781"/>
    <w:rsid w:val="537810B4"/>
    <w:rsid w:val="538B5B9E"/>
    <w:rsid w:val="53920DAC"/>
    <w:rsid w:val="539574B0"/>
    <w:rsid w:val="53976774"/>
    <w:rsid w:val="53993A38"/>
    <w:rsid w:val="53C75E13"/>
    <w:rsid w:val="53D75E30"/>
    <w:rsid w:val="53DF5628"/>
    <w:rsid w:val="53E30A7B"/>
    <w:rsid w:val="53E87E7A"/>
    <w:rsid w:val="53EF2F25"/>
    <w:rsid w:val="53F1045F"/>
    <w:rsid w:val="53F40D92"/>
    <w:rsid w:val="53F71715"/>
    <w:rsid w:val="53FA78A2"/>
    <w:rsid w:val="53FE3ADB"/>
    <w:rsid w:val="5407622B"/>
    <w:rsid w:val="540D2AAA"/>
    <w:rsid w:val="5438608E"/>
    <w:rsid w:val="544559DF"/>
    <w:rsid w:val="5450266E"/>
    <w:rsid w:val="545A0E79"/>
    <w:rsid w:val="545F186C"/>
    <w:rsid w:val="546501D1"/>
    <w:rsid w:val="546A7528"/>
    <w:rsid w:val="54742C5A"/>
    <w:rsid w:val="547B6CB2"/>
    <w:rsid w:val="548B2570"/>
    <w:rsid w:val="54A656ED"/>
    <w:rsid w:val="54B55796"/>
    <w:rsid w:val="54EB1B0B"/>
    <w:rsid w:val="54F949DF"/>
    <w:rsid w:val="5501496A"/>
    <w:rsid w:val="55185C0D"/>
    <w:rsid w:val="551E1E45"/>
    <w:rsid w:val="55202983"/>
    <w:rsid w:val="55295145"/>
    <w:rsid w:val="55517407"/>
    <w:rsid w:val="5552550B"/>
    <w:rsid w:val="556E620B"/>
    <w:rsid w:val="55826B30"/>
    <w:rsid w:val="558275C0"/>
    <w:rsid w:val="55894DF3"/>
    <w:rsid w:val="558F1CDD"/>
    <w:rsid w:val="55AE4859"/>
    <w:rsid w:val="55B34981"/>
    <w:rsid w:val="55B4259E"/>
    <w:rsid w:val="55CF368C"/>
    <w:rsid w:val="55DD5CB4"/>
    <w:rsid w:val="55E069DD"/>
    <w:rsid w:val="55EE0A7A"/>
    <w:rsid w:val="55F67FAE"/>
    <w:rsid w:val="55F87603"/>
    <w:rsid w:val="561346BC"/>
    <w:rsid w:val="56186177"/>
    <w:rsid w:val="561F02A7"/>
    <w:rsid w:val="5633369C"/>
    <w:rsid w:val="5638215E"/>
    <w:rsid w:val="56462CE4"/>
    <w:rsid w:val="56633896"/>
    <w:rsid w:val="5667327C"/>
    <w:rsid w:val="566B7DFC"/>
    <w:rsid w:val="56760CC4"/>
    <w:rsid w:val="567621BE"/>
    <w:rsid w:val="56772E9D"/>
    <w:rsid w:val="56871E67"/>
    <w:rsid w:val="56937008"/>
    <w:rsid w:val="569F592C"/>
    <w:rsid w:val="56A76889"/>
    <w:rsid w:val="56A966E5"/>
    <w:rsid w:val="56BA37D7"/>
    <w:rsid w:val="56BE7FC5"/>
    <w:rsid w:val="56C02A96"/>
    <w:rsid w:val="56C62F06"/>
    <w:rsid w:val="56C63E25"/>
    <w:rsid w:val="56D226C4"/>
    <w:rsid w:val="56D525E2"/>
    <w:rsid w:val="56D62597"/>
    <w:rsid w:val="56D72B78"/>
    <w:rsid w:val="56E00D39"/>
    <w:rsid w:val="56E37F83"/>
    <w:rsid w:val="56E5020E"/>
    <w:rsid w:val="56E85B49"/>
    <w:rsid w:val="56EA18C1"/>
    <w:rsid w:val="56FE672C"/>
    <w:rsid w:val="570C1DA5"/>
    <w:rsid w:val="571E5A0F"/>
    <w:rsid w:val="571E7F8B"/>
    <w:rsid w:val="572131E8"/>
    <w:rsid w:val="57233025"/>
    <w:rsid w:val="57253A5D"/>
    <w:rsid w:val="573324BA"/>
    <w:rsid w:val="576D24F2"/>
    <w:rsid w:val="577737F8"/>
    <w:rsid w:val="577C6F71"/>
    <w:rsid w:val="57805107"/>
    <w:rsid w:val="578C2978"/>
    <w:rsid w:val="5793657D"/>
    <w:rsid w:val="57E91B7D"/>
    <w:rsid w:val="57E92986"/>
    <w:rsid w:val="57F10A2D"/>
    <w:rsid w:val="580B0E6B"/>
    <w:rsid w:val="581B7F1B"/>
    <w:rsid w:val="58201313"/>
    <w:rsid w:val="583628E4"/>
    <w:rsid w:val="5841015B"/>
    <w:rsid w:val="58411BE0"/>
    <w:rsid w:val="58533496"/>
    <w:rsid w:val="58663036"/>
    <w:rsid w:val="586E02D0"/>
    <w:rsid w:val="5876331C"/>
    <w:rsid w:val="587638BE"/>
    <w:rsid w:val="587A07F0"/>
    <w:rsid w:val="58A92390"/>
    <w:rsid w:val="58AB42E3"/>
    <w:rsid w:val="58AD3BCD"/>
    <w:rsid w:val="58B54151"/>
    <w:rsid w:val="58B60925"/>
    <w:rsid w:val="58C36C22"/>
    <w:rsid w:val="58C42F09"/>
    <w:rsid w:val="58C47EF0"/>
    <w:rsid w:val="58C939E8"/>
    <w:rsid w:val="58E67940"/>
    <w:rsid w:val="58E93B78"/>
    <w:rsid w:val="58F5454D"/>
    <w:rsid w:val="5901594F"/>
    <w:rsid w:val="590B22B6"/>
    <w:rsid w:val="591470C9"/>
    <w:rsid w:val="59396B30"/>
    <w:rsid w:val="594E5F24"/>
    <w:rsid w:val="595A2602"/>
    <w:rsid w:val="59602471"/>
    <w:rsid w:val="596D4A2C"/>
    <w:rsid w:val="59864117"/>
    <w:rsid w:val="599617CC"/>
    <w:rsid w:val="599D333A"/>
    <w:rsid w:val="59AC3D58"/>
    <w:rsid w:val="59C24CD2"/>
    <w:rsid w:val="59C51A11"/>
    <w:rsid w:val="59CD1026"/>
    <w:rsid w:val="59CD6E09"/>
    <w:rsid w:val="59E85E60"/>
    <w:rsid w:val="59F76F17"/>
    <w:rsid w:val="5A1631D9"/>
    <w:rsid w:val="5A2E5F69"/>
    <w:rsid w:val="5A3D0B5E"/>
    <w:rsid w:val="5A3D573A"/>
    <w:rsid w:val="5A865DA5"/>
    <w:rsid w:val="5A8F48FC"/>
    <w:rsid w:val="5AA27CEC"/>
    <w:rsid w:val="5AB3021C"/>
    <w:rsid w:val="5AC73942"/>
    <w:rsid w:val="5AD832FD"/>
    <w:rsid w:val="5ADD7D07"/>
    <w:rsid w:val="5AE6472C"/>
    <w:rsid w:val="5AEB3E5A"/>
    <w:rsid w:val="5AF25FAF"/>
    <w:rsid w:val="5AF669C0"/>
    <w:rsid w:val="5B0069DA"/>
    <w:rsid w:val="5B0373F5"/>
    <w:rsid w:val="5B2A244A"/>
    <w:rsid w:val="5B3A093D"/>
    <w:rsid w:val="5B514B5C"/>
    <w:rsid w:val="5B7B6323"/>
    <w:rsid w:val="5B860826"/>
    <w:rsid w:val="5BAB4D82"/>
    <w:rsid w:val="5BB64468"/>
    <w:rsid w:val="5BBA626A"/>
    <w:rsid w:val="5BBC1352"/>
    <w:rsid w:val="5BCD2D4A"/>
    <w:rsid w:val="5BDB5DA4"/>
    <w:rsid w:val="5BF62AB6"/>
    <w:rsid w:val="5C0B7A27"/>
    <w:rsid w:val="5C115B42"/>
    <w:rsid w:val="5C1E3DBB"/>
    <w:rsid w:val="5C2529CD"/>
    <w:rsid w:val="5C2D0535"/>
    <w:rsid w:val="5C3872A8"/>
    <w:rsid w:val="5C3EACF7"/>
    <w:rsid w:val="5C422212"/>
    <w:rsid w:val="5C434F03"/>
    <w:rsid w:val="5C4A2E02"/>
    <w:rsid w:val="5C4D3C00"/>
    <w:rsid w:val="5C4E7CAF"/>
    <w:rsid w:val="5C50666A"/>
    <w:rsid w:val="5C5679F9"/>
    <w:rsid w:val="5C78449C"/>
    <w:rsid w:val="5C891BF6"/>
    <w:rsid w:val="5C9962A5"/>
    <w:rsid w:val="5C9A78E6"/>
    <w:rsid w:val="5CC028CF"/>
    <w:rsid w:val="5CE244CE"/>
    <w:rsid w:val="5CE44338"/>
    <w:rsid w:val="5CF07C4F"/>
    <w:rsid w:val="5CFA65D6"/>
    <w:rsid w:val="5D08277D"/>
    <w:rsid w:val="5D170A34"/>
    <w:rsid w:val="5D340139"/>
    <w:rsid w:val="5D425A09"/>
    <w:rsid w:val="5D535CE6"/>
    <w:rsid w:val="5D5710A8"/>
    <w:rsid w:val="5D6739D7"/>
    <w:rsid w:val="5D6B3790"/>
    <w:rsid w:val="5D7A7A26"/>
    <w:rsid w:val="5D8365CC"/>
    <w:rsid w:val="5DAA7C11"/>
    <w:rsid w:val="5DAF6297"/>
    <w:rsid w:val="5DB96BD3"/>
    <w:rsid w:val="5DD57D4D"/>
    <w:rsid w:val="5DE50E0B"/>
    <w:rsid w:val="5DED06E6"/>
    <w:rsid w:val="5DF1662E"/>
    <w:rsid w:val="5DF82585"/>
    <w:rsid w:val="5DF979BC"/>
    <w:rsid w:val="5E064331"/>
    <w:rsid w:val="5E0C3C77"/>
    <w:rsid w:val="5E157EEA"/>
    <w:rsid w:val="5E1C4F9F"/>
    <w:rsid w:val="5E60690D"/>
    <w:rsid w:val="5E6A32E8"/>
    <w:rsid w:val="5EAB56C6"/>
    <w:rsid w:val="5EAD0614"/>
    <w:rsid w:val="5EC83F5E"/>
    <w:rsid w:val="5ED03A93"/>
    <w:rsid w:val="5EE7560B"/>
    <w:rsid w:val="5EEB03AD"/>
    <w:rsid w:val="5EED247A"/>
    <w:rsid w:val="5EF00A9F"/>
    <w:rsid w:val="5EF66F12"/>
    <w:rsid w:val="5F1F7F2E"/>
    <w:rsid w:val="5F2B6E43"/>
    <w:rsid w:val="5F3D5419"/>
    <w:rsid w:val="5F3F4774"/>
    <w:rsid w:val="5F4A373D"/>
    <w:rsid w:val="5F685614"/>
    <w:rsid w:val="5F6E604F"/>
    <w:rsid w:val="5F753484"/>
    <w:rsid w:val="5F78056A"/>
    <w:rsid w:val="5F7C4992"/>
    <w:rsid w:val="5F90413B"/>
    <w:rsid w:val="5F9E182B"/>
    <w:rsid w:val="5FA9607E"/>
    <w:rsid w:val="5FE66462"/>
    <w:rsid w:val="5FF14274"/>
    <w:rsid w:val="600A2FD4"/>
    <w:rsid w:val="60126860"/>
    <w:rsid w:val="601A2EBA"/>
    <w:rsid w:val="602F15EC"/>
    <w:rsid w:val="605129B1"/>
    <w:rsid w:val="6055771D"/>
    <w:rsid w:val="6065020A"/>
    <w:rsid w:val="606D0D15"/>
    <w:rsid w:val="606E01C3"/>
    <w:rsid w:val="606F2E37"/>
    <w:rsid w:val="60790E85"/>
    <w:rsid w:val="60903018"/>
    <w:rsid w:val="60996106"/>
    <w:rsid w:val="609D4670"/>
    <w:rsid w:val="60A01766"/>
    <w:rsid w:val="60A061A6"/>
    <w:rsid w:val="60A3102B"/>
    <w:rsid w:val="60A34518"/>
    <w:rsid w:val="60AF592A"/>
    <w:rsid w:val="60D47EB8"/>
    <w:rsid w:val="60E96DB8"/>
    <w:rsid w:val="60EA448B"/>
    <w:rsid w:val="61024E44"/>
    <w:rsid w:val="612B486B"/>
    <w:rsid w:val="61357BDD"/>
    <w:rsid w:val="614B2A43"/>
    <w:rsid w:val="614C5CDF"/>
    <w:rsid w:val="615C6D49"/>
    <w:rsid w:val="615F2EAC"/>
    <w:rsid w:val="616C4595"/>
    <w:rsid w:val="61765E98"/>
    <w:rsid w:val="6186322D"/>
    <w:rsid w:val="61A54BBF"/>
    <w:rsid w:val="61B53A89"/>
    <w:rsid w:val="61B76844"/>
    <w:rsid w:val="61C57923"/>
    <w:rsid w:val="61C97B5D"/>
    <w:rsid w:val="61F12AC0"/>
    <w:rsid w:val="61F53270"/>
    <w:rsid w:val="61FA7CE8"/>
    <w:rsid w:val="620121B5"/>
    <w:rsid w:val="62015582"/>
    <w:rsid w:val="62057312"/>
    <w:rsid w:val="6213448D"/>
    <w:rsid w:val="62141753"/>
    <w:rsid w:val="621F43E9"/>
    <w:rsid w:val="622114CD"/>
    <w:rsid w:val="62276DC4"/>
    <w:rsid w:val="62285994"/>
    <w:rsid w:val="622F6D22"/>
    <w:rsid w:val="623B41B9"/>
    <w:rsid w:val="624E395E"/>
    <w:rsid w:val="62575CE7"/>
    <w:rsid w:val="625B18C5"/>
    <w:rsid w:val="62614A02"/>
    <w:rsid w:val="62832486"/>
    <w:rsid w:val="6285212C"/>
    <w:rsid w:val="628540D1"/>
    <w:rsid w:val="62976675"/>
    <w:rsid w:val="62A540B3"/>
    <w:rsid w:val="62BC500D"/>
    <w:rsid w:val="62C141DA"/>
    <w:rsid w:val="62D43425"/>
    <w:rsid w:val="62E30E34"/>
    <w:rsid w:val="62EE5B7D"/>
    <w:rsid w:val="62F25ACE"/>
    <w:rsid w:val="62FA0C98"/>
    <w:rsid w:val="630606D2"/>
    <w:rsid w:val="63060DE3"/>
    <w:rsid w:val="63197D57"/>
    <w:rsid w:val="631B13D4"/>
    <w:rsid w:val="632158CC"/>
    <w:rsid w:val="6327656B"/>
    <w:rsid w:val="635A7DCF"/>
    <w:rsid w:val="636C7B02"/>
    <w:rsid w:val="6370271F"/>
    <w:rsid w:val="638442D3"/>
    <w:rsid w:val="63892462"/>
    <w:rsid w:val="638A00CB"/>
    <w:rsid w:val="639F5BCC"/>
    <w:rsid w:val="63B05FC1"/>
    <w:rsid w:val="63B219B9"/>
    <w:rsid w:val="63C811DC"/>
    <w:rsid w:val="63D113E6"/>
    <w:rsid w:val="63D61C77"/>
    <w:rsid w:val="63DA4A6C"/>
    <w:rsid w:val="63E458EA"/>
    <w:rsid w:val="63F72B6E"/>
    <w:rsid w:val="64047D3A"/>
    <w:rsid w:val="640E1AF0"/>
    <w:rsid w:val="640E7DB8"/>
    <w:rsid w:val="64153CF6"/>
    <w:rsid w:val="64263C2E"/>
    <w:rsid w:val="64403609"/>
    <w:rsid w:val="64436AC9"/>
    <w:rsid w:val="644A6A0A"/>
    <w:rsid w:val="646D515D"/>
    <w:rsid w:val="64882719"/>
    <w:rsid w:val="649F003D"/>
    <w:rsid w:val="64B70CC9"/>
    <w:rsid w:val="64BF5F86"/>
    <w:rsid w:val="64C6098E"/>
    <w:rsid w:val="64C6278E"/>
    <w:rsid w:val="64C80D68"/>
    <w:rsid w:val="64FC4FDB"/>
    <w:rsid w:val="65095602"/>
    <w:rsid w:val="650A6582"/>
    <w:rsid w:val="65121CCF"/>
    <w:rsid w:val="651E1CB6"/>
    <w:rsid w:val="652F39A6"/>
    <w:rsid w:val="653360E2"/>
    <w:rsid w:val="6545060B"/>
    <w:rsid w:val="6556019B"/>
    <w:rsid w:val="6559633B"/>
    <w:rsid w:val="655F16CE"/>
    <w:rsid w:val="65646D91"/>
    <w:rsid w:val="65705687"/>
    <w:rsid w:val="657A649D"/>
    <w:rsid w:val="65892582"/>
    <w:rsid w:val="65A672FB"/>
    <w:rsid w:val="65B6475E"/>
    <w:rsid w:val="65B761F3"/>
    <w:rsid w:val="65BC29BB"/>
    <w:rsid w:val="65BD5D2A"/>
    <w:rsid w:val="65EC2ADE"/>
    <w:rsid w:val="65F31E15"/>
    <w:rsid w:val="65FA7EC9"/>
    <w:rsid w:val="660F188F"/>
    <w:rsid w:val="661324B7"/>
    <w:rsid w:val="66167475"/>
    <w:rsid w:val="66190B42"/>
    <w:rsid w:val="663739A9"/>
    <w:rsid w:val="663A5C1F"/>
    <w:rsid w:val="664B1C51"/>
    <w:rsid w:val="664E30E8"/>
    <w:rsid w:val="665C2860"/>
    <w:rsid w:val="665E7BD6"/>
    <w:rsid w:val="665F74AA"/>
    <w:rsid w:val="6665550D"/>
    <w:rsid w:val="668041B1"/>
    <w:rsid w:val="668533B4"/>
    <w:rsid w:val="6686712D"/>
    <w:rsid w:val="66957FB8"/>
    <w:rsid w:val="66985A3E"/>
    <w:rsid w:val="669C25DB"/>
    <w:rsid w:val="66A0406D"/>
    <w:rsid w:val="66A8727B"/>
    <w:rsid w:val="66AA585F"/>
    <w:rsid w:val="66B214DE"/>
    <w:rsid w:val="66B56967"/>
    <w:rsid w:val="66C1554F"/>
    <w:rsid w:val="66CF63BA"/>
    <w:rsid w:val="66DD522A"/>
    <w:rsid w:val="67073DC9"/>
    <w:rsid w:val="6717752F"/>
    <w:rsid w:val="67206C39"/>
    <w:rsid w:val="672A19D5"/>
    <w:rsid w:val="67335085"/>
    <w:rsid w:val="673D714D"/>
    <w:rsid w:val="67413BF6"/>
    <w:rsid w:val="674A1F08"/>
    <w:rsid w:val="675A6D1E"/>
    <w:rsid w:val="67686EE2"/>
    <w:rsid w:val="676E5BF7"/>
    <w:rsid w:val="67760F4F"/>
    <w:rsid w:val="67783ED8"/>
    <w:rsid w:val="677D0338"/>
    <w:rsid w:val="678E19A2"/>
    <w:rsid w:val="678F3DBF"/>
    <w:rsid w:val="67C013E5"/>
    <w:rsid w:val="67DE5B59"/>
    <w:rsid w:val="67E024AA"/>
    <w:rsid w:val="67F26828"/>
    <w:rsid w:val="68024DFD"/>
    <w:rsid w:val="681006DF"/>
    <w:rsid w:val="681F7FEC"/>
    <w:rsid w:val="68267B70"/>
    <w:rsid w:val="68352BB8"/>
    <w:rsid w:val="683A53E4"/>
    <w:rsid w:val="684A2257"/>
    <w:rsid w:val="684E4C10"/>
    <w:rsid w:val="6857373E"/>
    <w:rsid w:val="68876A04"/>
    <w:rsid w:val="68915039"/>
    <w:rsid w:val="68927B0C"/>
    <w:rsid w:val="68955405"/>
    <w:rsid w:val="6897319C"/>
    <w:rsid w:val="6898751F"/>
    <w:rsid w:val="689E69AF"/>
    <w:rsid w:val="68B94AFA"/>
    <w:rsid w:val="68BC0BE4"/>
    <w:rsid w:val="68BC1383"/>
    <w:rsid w:val="68C02147"/>
    <w:rsid w:val="68D47123"/>
    <w:rsid w:val="68DC1051"/>
    <w:rsid w:val="68DE5FBB"/>
    <w:rsid w:val="68F0532C"/>
    <w:rsid w:val="68F87A44"/>
    <w:rsid w:val="68FE4072"/>
    <w:rsid w:val="690E4D41"/>
    <w:rsid w:val="6919788B"/>
    <w:rsid w:val="691B3B5C"/>
    <w:rsid w:val="69280EED"/>
    <w:rsid w:val="69401221"/>
    <w:rsid w:val="694A2606"/>
    <w:rsid w:val="694C74CE"/>
    <w:rsid w:val="6953320F"/>
    <w:rsid w:val="695F51F9"/>
    <w:rsid w:val="696C260A"/>
    <w:rsid w:val="69712984"/>
    <w:rsid w:val="69745361"/>
    <w:rsid w:val="697D0373"/>
    <w:rsid w:val="697D65C5"/>
    <w:rsid w:val="697D78CF"/>
    <w:rsid w:val="6985191D"/>
    <w:rsid w:val="69993B56"/>
    <w:rsid w:val="69A21587"/>
    <w:rsid w:val="69AA4448"/>
    <w:rsid w:val="69AD0A5A"/>
    <w:rsid w:val="69C064B2"/>
    <w:rsid w:val="69D361E5"/>
    <w:rsid w:val="69D95E39"/>
    <w:rsid w:val="69E37261"/>
    <w:rsid w:val="6A0F265B"/>
    <w:rsid w:val="6A1B7B8C"/>
    <w:rsid w:val="6A1D6DB8"/>
    <w:rsid w:val="6A242BE4"/>
    <w:rsid w:val="6A266C5C"/>
    <w:rsid w:val="6A3B0684"/>
    <w:rsid w:val="6A5F2579"/>
    <w:rsid w:val="6A642F16"/>
    <w:rsid w:val="6A787BEC"/>
    <w:rsid w:val="6A8B0935"/>
    <w:rsid w:val="6A8B6AC0"/>
    <w:rsid w:val="6A902328"/>
    <w:rsid w:val="6AA54025"/>
    <w:rsid w:val="6AA81989"/>
    <w:rsid w:val="6AB853DB"/>
    <w:rsid w:val="6ABC4ECB"/>
    <w:rsid w:val="6AC81AC2"/>
    <w:rsid w:val="6ACA33BD"/>
    <w:rsid w:val="6ACA5A38"/>
    <w:rsid w:val="6ACB5685"/>
    <w:rsid w:val="6AD55F8D"/>
    <w:rsid w:val="6AEE392E"/>
    <w:rsid w:val="6AF74155"/>
    <w:rsid w:val="6B1C4864"/>
    <w:rsid w:val="6B213BD1"/>
    <w:rsid w:val="6B242C90"/>
    <w:rsid w:val="6B4649F7"/>
    <w:rsid w:val="6B491E74"/>
    <w:rsid w:val="6B581098"/>
    <w:rsid w:val="6B5A54FC"/>
    <w:rsid w:val="6B61697E"/>
    <w:rsid w:val="6B7A6841"/>
    <w:rsid w:val="6B811C71"/>
    <w:rsid w:val="6B9A5B7A"/>
    <w:rsid w:val="6B9D14D0"/>
    <w:rsid w:val="6BB65DBE"/>
    <w:rsid w:val="6BBD11D4"/>
    <w:rsid w:val="6BDF2148"/>
    <w:rsid w:val="6BEE5558"/>
    <w:rsid w:val="6BF738ED"/>
    <w:rsid w:val="6C004082"/>
    <w:rsid w:val="6C0576C7"/>
    <w:rsid w:val="6C306576"/>
    <w:rsid w:val="6C3A69EF"/>
    <w:rsid w:val="6C414B10"/>
    <w:rsid w:val="6C46668F"/>
    <w:rsid w:val="6C57651E"/>
    <w:rsid w:val="6C686179"/>
    <w:rsid w:val="6C6D44F5"/>
    <w:rsid w:val="6C6E7FF0"/>
    <w:rsid w:val="6C924DD4"/>
    <w:rsid w:val="6C934977"/>
    <w:rsid w:val="6C9C0EC0"/>
    <w:rsid w:val="6CB26586"/>
    <w:rsid w:val="6CB650EE"/>
    <w:rsid w:val="6CB67EA1"/>
    <w:rsid w:val="6CB75C91"/>
    <w:rsid w:val="6CD50C99"/>
    <w:rsid w:val="6CD921F2"/>
    <w:rsid w:val="6CDE381E"/>
    <w:rsid w:val="6CE03ECA"/>
    <w:rsid w:val="6CE575F5"/>
    <w:rsid w:val="6CF94E2F"/>
    <w:rsid w:val="6D082649"/>
    <w:rsid w:val="6D1E5C16"/>
    <w:rsid w:val="6D287EA8"/>
    <w:rsid w:val="6D2D3E5E"/>
    <w:rsid w:val="6D3A68F8"/>
    <w:rsid w:val="6D4A361E"/>
    <w:rsid w:val="6D5A6DD4"/>
    <w:rsid w:val="6D605FE2"/>
    <w:rsid w:val="6D6830E8"/>
    <w:rsid w:val="6D6D3796"/>
    <w:rsid w:val="6D7143E9"/>
    <w:rsid w:val="6D721E1C"/>
    <w:rsid w:val="6D7A6DB6"/>
    <w:rsid w:val="6D913D4F"/>
    <w:rsid w:val="6D9E675B"/>
    <w:rsid w:val="6DA83E19"/>
    <w:rsid w:val="6DB22792"/>
    <w:rsid w:val="6DBA4969"/>
    <w:rsid w:val="6DBA5CDE"/>
    <w:rsid w:val="6DC84DAA"/>
    <w:rsid w:val="6DD45BEB"/>
    <w:rsid w:val="6DD869A7"/>
    <w:rsid w:val="6DE309C1"/>
    <w:rsid w:val="6DF901E4"/>
    <w:rsid w:val="6E03493B"/>
    <w:rsid w:val="6E0A73C6"/>
    <w:rsid w:val="6E105C5A"/>
    <w:rsid w:val="6E1A0886"/>
    <w:rsid w:val="6E3529DB"/>
    <w:rsid w:val="6E4F2436"/>
    <w:rsid w:val="6E591C6B"/>
    <w:rsid w:val="6E894068"/>
    <w:rsid w:val="6E900B48"/>
    <w:rsid w:val="6E970129"/>
    <w:rsid w:val="6E971ED7"/>
    <w:rsid w:val="6E9817AB"/>
    <w:rsid w:val="6E9A3775"/>
    <w:rsid w:val="6E9B7C3D"/>
    <w:rsid w:val="6EA03BBD"/>
    <w:rsid w:val="6EAE5472"/>
    <w:rsid w:val="6ECE01AD"/>
    <w:rsid w:val="6EE75231"/>
    <w:rsid w:val="6EEB6121"/>
    <w:rsid w:val="6EF410D7"/>
    <w:rsid w:val="6F1F00BF"/>
    <w:rsid w:val="6F20257D"/>
    <w:rsid w:val="6F22257A"/>
    <w:rsid w:val="6F222F5C"/>
    <w:rsid w:val="6F354EC9"/>
    <w:rsid w:val="6F4638FD"/>
    <w:rsid w:val="6F645CB3"/>
    <w:rsid w:val="6F651FD5"/>
    <w:rsid w:val="6F72CC2E"/>
    <w:rsid w:val="6F801EE4"/>
    <w:rsid w:val="6F9A3436"/>
    <w:rsid w:val="6FA23017"/>
    <w:rsid w:val="6FA40030"/>
    <w:rsid w:val="6FB111BD"/>
    <w:rsid w:val="6FCE2F5B"/>
    <w:rsid w:val="6FF23135"/>
    <w:rsid w:val="70145D6E"/>
    <w:rsid w:val="70206E2B"/>
    <w:rsid w:val="7027728A"/>
    <w:rsid w:val="702B4CD2"/>
    <w:rsid w:val="703D4A6C"/>
    <w:rsid w:val="704A48E7"/>
    <w:rsid w:val="704B3DD4"/>
    <w:rsid w:val="705067E1"/>
    <w:rsid w:val="70521FBA"/>
    <w:rsid w:val="705B5186"/>
    <w:rsid w:val="70756248"/>
    <w:rsid w:val="70827584"/>
    <w:rsid w:val="7083414B"/>
    <w:rsid w:val="709D48D3"/>
    <w:rsid w:val="70A73F27"/>
    <w:rsid w:val="70B054D2"/>
    <w:rsid w:val="70B36D70"/>
    <w:rsid w:val="70BE4D04"/>
    <w:rsid w:val="70D54F38"/>
    <w:rsid w:val="70DE102A"/>
    <w:rsid w:val="70F774B9"/>
    <w:rsid w:val="71226F37"/>
    <w:rsid w:val="71297032"/>
    <w:rsid w:val="71306A0A"/>
    <w:rsid w:val="71332D20"/>
    <w:rsid w:val="71374018"/>
    <w:rsid w:val="715916C6"/>
    <w:rsid w:val="715B20A0"/>
    <w:rsid w:val="715C2F64"/>
    <w:rsid w:val="717209D9"/>
    <w:rsid w:val="717C2E07"/>
    <w:rsid w:val="71962965"/>
    <w:rsid w:val="719E79C3"/>
    <w:rsid w:val="71A97E04"/>
    <w:rsid w:val="71BB4780"/>
    <w:rsid w:val="71D23226"/>
    <w:rsid w:val="71DD5810"/>
    <w:rsid w:val="71E52F59"/>
    <w:rsid w:val="71ED2368"/>
    <w:rsid w:val="71EF1426"/>
    <w:rsid w:val="71F8388A"/>
    <w:rsid w:val="72023FE7"/>
    <w:rsid w:val="7208330B"/>
    <w:rsid w:val="720A6A97"/>
    <w:rsid w:val="722203A6"/>
    <w:rsid w:val="72262C41"/>
    <w:rsid w:val="72293D01"/>
    <w:rsid w:val="72326DCA"/>
    <w:rsid w:val="723F6B0D"/>
    <w:rsid w:val="724C763F"/>
    <w:rsid w:val="724E1567"/>
    <w:rsid w:val="72572E1B"/>
    <w:rsid w:val="72663EBE"/>
    <w:rsid w:val="72707240"/>
    <w:rsid w:val="728704B4"/>
    <w:rsid w:val="728C4044"/>
    <w:rsid w:val="728D4703"/>
    <w:rsid w:val="72933146"/>
    <w:rsid w:val="729C5C2A"/>
    <w:rsid w:val="729F015D"/>
    <w:rsid w:val="729F3EDB"/>
    <w:rsid w:val="72AA5244"/>
    <w:rsid w:val="72C075EF"/>
    <w:rsid w:val="72C46FA7"/>
    <w:rsid w:val="72C7049E"/>
    <w:rsid w:val="72E0052C"/>
    <w:rsid w:val="72FA46A2"/>
    <w:rsid w:val="72FF6CD0"/>
    <w:rsid w:val="73022E46"/>
    <w:rsid w:val="7321073F"/>
    <w:rsid w:val="73247E3D"/>
    <w:rsid w:val="73257D5E"/>
    <w:rsid w:val="732A3D3D"/>
    <w:rsid w:val="734659B3"/>
    <w:rsid w:val="734709F5"/>
    <w:rsid w:val="73490208"/>
    <w:rsid w:val="735B5B70"/>
    <w:rsid w:val="73801B7E"/>
    <w:rsid w:val="738B54DD"/>
    <w:rsid w:val="739E3B4A"/>
    <w:rsid w:val="73C053F4"/>
    <w:rsid w:val="73C3376E"/>
    <w:rsid w:val="73C45965"/>
    <w:rsid w:val="73D56FFD"/>
    <w:rsid w:val="73DB0AB8"/>
    <w:rsid w:val="73DE2356"/>
    <w:rsid w:val="73E7745D"/>
    <w:rsid w:val="740D533C"/>
    <w:rsid w:val="740F42BD"/>
    <w:rsid w:val="74126B1A"/>
    <w:rsid w:val="74213FF1"/>
    <w:rsid w:val="74245119"/>
    <w:rsid w:val="74420D55"/>
    <w:rsid w:val="74500088"/>
    <w:rsid w:val="7461442E"/>
    <w:rsid w:val="74675EA7"/>
    <w:rsid w:val="74690681"/>
    <w:rsid w:val="746C3385"/>
    <w:rsid w:val="74715269"/>
    <w:rsid w:val="7477315B"/>
    <w:rsid w:val="747C69AF"/>
    <w:rsid w:val="74B6466A"/>
    <w:rsid w:val="74BA6911"/>
    <w:rsid w:val="74C376A4"/>
    <w:rsid w:val="74F60CF4"/>
    <w:rsid w:val="74F67C10"/>
    <w:rsid w:val="75017085"/>
    <w:rsid w:val="75134281"/>
    <w:rsid w:val="75305B9F"/>
    <w:rsid w:val="7539704C"/>
    <w:rsid w:val="75422471"/>
    <w:rsid w:val="75684604"/>
    <w:rsid w:val="75787FC9"/>
    <w:rsid w:val="75870DBB"/>
    <w:rsid w:val="759209CA"/>
    <w:rsid w:val="759E6B84"/>
    <w:rsid w:val="759F21B8"/>
    <w:rsid w:val="75A50046"/>
    <w:rsid w:val="75A90F44"/>
    <w:rsid w:val="75B46502"/>
    <w:rsid w:val="75BF7F65"/>
    <w:rsid w:val="75CD2682"/>
    <w:rsid w:val="75DF4C38"/>
    <w:rsid w:val="75F66599"/>
    <w:rsid w:val="76033DAE"/>
    <w:rsid w:val="76133B2A"/>
    <w:rsid w:val="761402B1"/>
    <w:rsid w:val="763346F4"/>
    <w:rsid w:val="763E0E8A"/>
    <w:rsid w:val="763E620F"/>
    <w:rsid w:val="764437C7"/>
    <w:rsid w:val="76446D4F"/>
    <w:rsid w:val="76463DE5"/>
    <w:rsid w:val="764A31A2"/>
    <w:rsid w:val="76524935"/>
    <w:rsid w:val="765C68D8"/>
    <w:rsid w:val="765F29E9"/>
    <w:rsid w:val="76654F0B"/>
    <w:rsid w:val="767672D1"/>
    <w:rsid w:val="76982C90"/>
    <w:rsid w:val="76A96C4B"/>
    <w:rsid w:val="76C54F44"/>
    <w:rsid w:val="76C6177B"/>
    <w:rsid w:val="76D44E12"/>
    <w:rsid w:val="76DBAFD0"/>
    <w:rsid w:val="76E67C9F"/>
    <w:rsid w:val="76FB12E3"/>
    <w:rsid w:val="76FC7412"/>
    <w:rsid w:val="770065F7"/>
    <w:rsid w:val="77057BFA"/>
    <w:rsid w:val="77084C62"/>
    <w:rsid w:val="77122878"/>
    <w:rsid w:val="77164BE9"/>
    <w:rsid w:val="771732C7"/>
    <w:rsid w:val="773B054B"/>
    <w:rsid w:val="774059AB"/>
    <w:rsid w:val="77537759"/>
    <w:rsid w:val="775A6197"/>
    <w:rsid w:val="77613082"/>
    <w:rsid w:val="77626DFA"/>
    <w:rsid w:val="776E579F"/>
    <w:rsid w:val="776F13E1"/>
    <w:rsid w:val="77840FAD"/>
    <w:rsid w:val="7785492F"/>
    <w:rsid w:val="77AC7EEE"/>
    <w:rsid w:val="77B07B65"/>
    <w:rsid w:val="77B64CB1"/>
    <w:rsid w:val="77B70362"/>
    <w:rsid w:val="77C50669"/>
    <w:rsid w:val="77C756BA"/>
    <w:rsid w:val="77CD6969"/>
    <w:rsid w:val="77D75018"/>
    <w:rsid w:val="77D76CBB"/>
    <w:rsid w:val="77ED2079"/>
    <w:rsid w:val="77F11957"/>
    <w:rsid w:val="78150760"/>
    <w:rsid w:val="78186B57"/>
    <w:rsid w:val="782A7918"/>
    <w:rsid w:val="7834575C"/>
    <w:rsid w:val="78395DAD"/>
    <w:rsid w:val="784E6FD1"/>
    <w:rsid w:val="785902C5"/>
    <w:rsid w:val="785C7CED"/>
    <w:rsid w:val="787104C6"/>
    <w:rsid w:val="787A282B"/>
    <w:rsid w:val="78992CEF"/>
    <w:rsid w:val="78994A9D"/>
    <w:rsid w:val="78A07956"/>
    <w:rsid w:val="78A34999"/>
    <w:rsid w:val="78B26191"/>
    <w:rsid w:val="78CE0BEB"/>
    <w:rsid w:val="78D715E9"/>
    <w:rsid w:val="78E201F2"/>
    <w:rsid w:val="78EF73BA"/>
    <w:rsid w:val="78F45E75"/>
    <w:rsid w:val="79053EE1"/>
    <w:rsid w:val="791365FE"/>
    <w:rsid w:val="791E4FA3"/>
    <w:rsid w:val="792151BF"/>
    <w:rsid w:val="79372177"/>
    <w:rsid w:val="793E558D"/>
    <w:rsid w:val="79440587"/>
    <w:rsid w:val="79665644"/>
    <w:rsid w:val="796E36D6"/>
    <w:rsid w:val="79795D7D"/>
    <w:rsid w:val="79892D64"/>
    <w:rsid w:val="798B16F8"/>
    <w:rsid w:val="798C7179"/>
    <w:rsid w:val="79A61220"/>
    <w:rsid w:val="79EB49E1"/>
    <w:rsid w:val="79EF64B4"/>
    <w:rsid w:val="79F01427"/>
    <w:rsid w:val="79FD2E0A"/>
    <w:rsid w:val="7A00760D"/>
    <w:rsid w:val="7A102B3D"/>
    <w:rsid w:val="7A1661FC"/>
    <w:rsid w:val="7A1B5018"/>
    <w:rsid w:val="7A2B1B3B"/>
    <w:rsid w:val="7A324C0F"/>
    <w:rsid w:val="7A460B98"/>
    <w:rsid w:val="7A4B0019"/>
    <w:rsid w:val="7A552C46"/>
    <w:rsid w:val="7A574C10"/>
    <w:rsid w:val="7A5B466C"/>
    <w:rsid w:val="7A637111"/>
    <w:rsid w:val="7A6730A5"/>
    <w:rsid w:val="7A9A64AE"/>
    <w:rsid w:val="7A9D6F19"/>
    <w:rsid w:val="7AA17EA4"/>
    <w:rsid w:val="7ABD5BC0"/>
    <w:rsid w:val="7AD55C91"/>
    <w:rsid w:val="7AD9652D"/>
    <w:rsid w:val="7ADF66B7"/>
    <w:rsid w:val="7AE9310C"/>
    <w:rsid w:val="7AEC7BCA"/>
    <w:rsid w:val="7AF72D38"/>
    <w:rsid w:val="7AFE54FF"/>
    <w:rsid w:val="7B0374DB"/>
    <w:rsid w:val="7B105B37"/>
    <w:rsid w:val="7B1227F8"/>
    <w:rsid w:val="7B183B2D"/>
    <w:rsid w:val="7B1F2A16"/>
    <w:rsid w:val="7B2368A0"/>
    <w:rsid w:val="7B2849CC"/>
    <w:rsid w:val="7B2859A2"/>
    <w:rsid w:val="7B2E0F81"/>
    <w:rsid w:val="7B3274AA"/>
    <w:rsid w:val="7B6D1868"/>
    <w:rsid w:val="7B737923"/>
    <w:rsid w:val="7B737C68"/>
    <w:rsid w:val="7B7A21F4"/>
    <w:rsid w:val="7B7A6E08"/>
    <w:rsid w:val="7B853E93"/>
    <w:rsid w:val="7B867BDF"/>
    <w:rsid w:val="7B885CBA"/>
    <w:rsid w:val="7B8E4662"/>
    <w:rsid w:val="7B95754E"/>
    <w:rsid w:val="7B9B1DAE"/>
    <w:rsid w:val="7B9B4FB3"/>
    <w:rsid w:val="7BB3231A"/>
    <w:rsid w:val="7BBC11CF"/>
    <w:rsid w:val="7BE30AA7"/>
    <w:rsid w:val="7BE36E91"/>
    <w:rsid w:val="7BE73398"/>
    <w:rsid w:val="7BE820F3"/>
    <w:rsid w:val="7BEC1860"/>
    <w:rsid w:val="7BF47BFB"/>
    <w:rsid w:val="7BF66C24"/>
    <w:rsid w:val="7C1D7794"/>
    <w:rsid w:val="7C2B0102"/>
    <w:rsid w:val="7C2E19A1"/>
    <w:rsid w:val="7C4A6B3F"/>
    <w:rsid w:val="7C5A5ACA"/>
    <w:rsid w:val="7C624981"/>
    <w:rsid w:val="7C762B61"/>
    <w:rsid w:val="7C765821"/>
    <w:rsid w:val="7C887303"/>
    <w:rsid w:val="7C902C69"/>
    <w:rsid w:val="7C921DE3"/>
    <w:rsid w:val="7C9C690A"/>
    <w:rsid w:val="7C9F79D6"/>
    <w:rsid w:val="7CA35EEB"/>
    <w:rsid w:val="7CA83501"/>
    <w:rsid w:val="7CAE3639"/>
    <w:rsid w:val="7CC05137"/>
    <w:rsid w:val="7CC12142"/>
    <w:rsid w:val="7CDB38D7"/>
    <w:rsid w:val="7CE85E00"/>
    <w:rsid w:val="7CFA39BC"/>
    <w:rsid w:val="7D06522C"/>
    <w:rsid w:val="7D0821F2"/>
    <w:rsid w:val="7D111E62"/>
    <w:rsid w:val="7D311748"/>
    <w:rsid w:val="7D5939B7"/>
    <w:rsid w:val="7D8E3A94"/>
    <w:rsid w:val="7D9A7485"/>
    <w:rsid w:val="7DA83488"/>
    <w:rsid w:val="7DB64F3B"/>
    <w:rsid w:val="7DBD5ADF"/>
    <w:rsid w:val="7DC451F6"/>
    <w:rsid w:val="7DC85617"/>
    <w:rsid w:val="7DDC1631"/>
    <w:rsid w:val="7DE526B2"/>
    <w:rsid w:val="7DEE13E8"/>
    <w:rsid w:val="7DFF4145"/>
    <w:rsid w:val="7E015A8F"/>
    <w:rsid w:val="7E063AD0"/>
    <w:rsid w:val="7E1352F2"/>
    <w:rsid w:val="7E1E1B8A"/>
    <w:rsid w:val="7E3369DE"/>
    <w:rsid w:val="7E4D1BD1"/>
    <w:rsid w:val="7E505FD2"/>
    <w:rsid w:val="7E5D1F60"/>
    <w:rsid w:val="7E654E81"/>
    <w:rsid w:val="7E7328EA"/>
    <w:rsid w:val="7E9461F7"/>
    <w:rsid w:val="7E9E696A"/>
    <w:rsid w:val="7E9F7FA3"/>
    <w:rsid w:val="7EA67F14"/>
    <w:rsid w:val="7EA90DDD"/>
    <w:rsid w:val="7EBB628A"/>
    <w:rsid w:val="7ED06D3F"/>
    <w:rsid w:val="7EDB04AB"/>
    <w:rsid w:val="7EDC163F"/>
    <w:rsid w:val="7EF90044"/>
    <w:rsid w:val="7F014FB6"/>
    <w:rsid w:val="7F02029C"/>
    <w:rsid w:val="7F0239DB"/>
    <w:rsid w:val="7F0E0385"/>
    <w:rsid w:val="7F1710C1"/>
    <w:rsid w:val="7F201A75"/>
    <w:rsid w:val="7F3F6840"/>
    <w:rsid w:val="7F475253"/>
    <w:rsid w:val="7F532064"/>
    <w:rsid w:val="7F5C06F6"/>
    <w:rsid w:val="7F630D7E"/>
    <w:rsid w:val="7F646324"/>
    <w:rsid w:val="7FA75CF2"/>
    <w:rsid w:val="7FAD6DF7"/>
    <w:rsid w:val="7FAE5D8E"/>
    <w:rsid w:val="7FAF17A3"/>
    <w:rsid w:val="7FCA24B7"/>
    <w:rsid w:val="7FDA1E44"/>
    <w:rsid w:val="7FE992B8"/>
    <w:rsid w:val="7FEF2AED"/>
    <w:rsid w:val="7FF31FF6"/>
    <w:rsid w:val="7FF7647E"/>
    <w:rsid w:val="7FFF07C6"/>
    <w:rsid w:val="8BF4E6DD"/>
    <w:rsid w:val="A8D79B58"/>
    <w:rsid w:val="AFFF3452"/>
    <w:rsid w:val="BFFEB18D"/>
    <w:rsid w:val="D9ADA25A"/>
    <w:rsid w:val="E49F79BE"/>
    <w:rsid w:val="F37AD1C0"/>
    <w:rsid w:val="F69F1462"/>
    <w:rsid w:val="F7FF7D47"/>
    <w:rsid w:val="F7FFFEF5"/>
    <w:rsid w:val="F8FBA6B9"/>
    <w:rsid w:val="FBAD3CB0"/>
    <w:rsid w:val="FBE5672A"/>
    <w:rsid w:val="FBF70585"/>
    <w:rsid w:val="FF4B429C"/>
    <w:rsid w:val="FFA74C70"/>
    <w:rsid w:val="FFF9CEF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qFormat="1"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6"/>
    <w:qFormat/>
    <w:uiPriority w:val="0"/>
    <w:pPr>
      <w:keepNext/>
      <w:autoSpaceDE w:val="0"/>
      <w:autoSpaceDN w:val="0"/>
      <w:spacing w:line="360" w:lineRule="auto"/>
      <w:jc w:val="center"/>
      <w:textAlignment w:val="bottom"/>
      <w:outlineLvl w:val="0"/>
    </w:pPr>
    <w:rPr>
      <w:rFonts w:ascii="仿宋_GB2312" w:eastAsia="仿宋_GB2312"/>
      <w:b/>
      <w:sz w:val="44"/>
    </w:rPr>
  </w:style>
  <w:style w:type="paragraph" w:styleId="4">
    <w:name w:val="heading 2"/>
    <w:basedOn w:val="1"/>
    <w:next w:val="1"/>
    <w:link w:val="67"/>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5">
    <w:name w:val="heading 3"/>
    <w:basedOn w:val="1"/>
    <w:next w:val="6"/>
    <w:link w:val="68"/>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7">
    <w:name w:val="heading 4"/>
    <w:basedOn w:val="1"/>
    <w:next w:val="1"/>
    <w:link w:val="70"/>
    <w:qFormat/>
    <w:uiPriority w:val="0"/>
    <w:pPr>
      <w:keepLines/>
      <w:widowControl/>
      <w:spacing w:before="280" w:after="290" w:line="372" w:lineRule="auto"/>
      <w:outlineLvl w:val="3"/>
    </w:pPr>
    <w:rPr>
      <w:rFonts w:ascii="Arial" w:hAnsi="Arial" w:eastAsia="黑体"/>
      <w:b/>
      <w:color w:val="000000"/>
      <w:sz w:val="28"/>
      <w:szCs w:val="20"/>
    </w:rPr>
  </w:style>
  <w:style w:type="paragraph" w:styleId="8">
    <w:name w:val="heading 5"/>
    <w:basedOn w:val="1"/>
    <w:next w:val="1"/>
    <w:link w:val="71"/>
    <w:qFormat/>
    <w:uiPriority w:val="0"/>
    <w:pPr>
      <w:keepLines/>
      <w:widowControl/>
      <w:spacing w:before="280" w:after="290" w:line="372" w:lineRule="auto"/>
      <w:outlineLvl w:val="4"/>
    </w:pPr>
    <w:rPr>
      <w:b/>
      <w:color w:val="000000"/>
      <w:sz w:val="28"/>
      <w:szCs w:val="20"/>
    </w:rPr>
  </w:style>
  <w:style w:type="paragraph" w:styleId="9">
    <w:name w:val="heading 6"/>
    <w:basedOn w:val="1"/>
    <w:next w:val="1"/>
    <w:link w:val="72"/>
    <w:qFormat/>
    <w:uiPriority w:val="0"/>
    <w:pPr>
      <w:keepLines/>
      <w:widowControl/>
      <w:spacing w:before="240" w:after="64" w:line="312" w:lineRule="auto"/>
      <w:outlineLvl w:val="5"/>
    </w:pPr>
    <w:rPr>
      <w:rFonts w:ascii="Arial" w:hAnsi="Arial" w:eastAsia="黑体"/>
      <w:b/>
      <w:color w:val="000000"/>
      <w:sz w:val="24"/>
      <w:szCs w:val="20"/>
    </w:rPr>
  </w:style>
  <w:style w:type="paragraph" w:styleId="10">
    <w:name w:val="heading 7"/>
    <w:basedOn w:val="1"/>
    <w:next w:val="1"/>
    <w:link w:val="73"/>
    <w:qFormat/>
    <w:uiPriority w:val="9"/>
    <w:pPr>
      <w:keepLines/>
      <w:widowControl/>
      <w:spacing w:before="240" w:after="64" w:line="312" w:lineRule="auto"/>
      <w:outlineLvl w:val="6"/>
    </w:pPr>
    <w:rPr>
      <w:b/>
      <w:color w:val="000000"/>
      <w:sz w:val="24"/>
      <w:szCs w:val="20"/>
    </w:rPr>
  </w:style>
  <w:style w:type="paragraph" w:styleId="11">
    <w:name w:val="heading 8"/>
    <w:basedOn w:val="1"/>
    <w:next w:val="1"/>
    <w:link w:val="74"/>
    <w:qFormat/>
    <w:uiPriority w:val="0"/>
    <w:pPr>
      <w:keepLines/>
      <w:widowControl/>
      <w:spacing w:before="240" w:after="64" w:line="312" w:lineRule="auto"/>
      <w:outlineLvl w:val="7"/>
    </w:pPr>
    <w:rPr>
      <w:rFonts w:ascii="Arial" w:hAnsi="Arial" w:eastAsia="黑体"/>
      <w:color w:val="000000"/>
      <w:sz w:val="24"/>
      <w:szCs w:val="20"/>
    </w:rPr>
  </w:style>
  <w:style w:type="paragraph" w:styleId="12">
    <w:name w:val="heading 9"/>
    <w:basedOn w:val="1"/>
    <w:next w:val="1"/>
    <w:link w:val="75"/>
    <w:qFormat/>
    <w:uiPriority w:val="0"/>
    <w:pPr>
      <w:keepLines/>
      <w:widowControl/>
      <w:spacing w:before="240" w:after="64" w:line="312" w:lineRule="auto"/>
      <w:outlineLvl w:val="8"/>
    </w:pPr>
    <w:rPr>
      <w:rFonts w:ascii="Arial" w:hAnsi="Arial" w:eastAsia="黑体"/>
      <w:color w:val="000000"/>
      <w:szCs w:val="20"/>
    </w:rPr>
  </w:style>
  <w:style w:type="character" w:default="1" w:styleId="53">
    <w:name w:val="Default Paragraph Font"/>
    <w:semiHidden/>
    <w:qFormat/>
    <w:uiPriority w:val="0"/>
  </w:style>
  <w:style w:type="table" w:default="1" w:styleId="49">
    <w:name w:val="Normal Table"/>
    <w:semiHidden/>
    <w:qFormat/>
    <w:uiPriority w:val="0"/>
    <w:tblPr>
      <w:tblCellMar>
        <w:top w:w="0" w:type="dxa"/>
        <w:left w:w="108" w:type="dxa"/>
        <w:bottom w:w="0" w:type="dxa"/>
        <w:right w:w="108" w:type="dxa"/>
      </w:tblCellMar>
    </w:tblPr>
  </w:style>
  <w:style w:type="paragraph" w:styleId="2">
    <w:name w:val="Body Text"/>
    <w:basedOn w:val="1"/>
    <w:next w:val="1"/>
    <w:link w:val="65"/>
    <w:qFormat/>
    <w:uiPriority w:val="0"/>
    <w:pPr>
      <w:tabs>
        <w:tab w:val="left" w:pos="208"/>
      </w:tabs>
      <w:spacing w:line="432" w:lineRule="auto"/>
    </w:pPr>
    <w:rPr>
      <w:rFonts w:ascii="仿宋_GB2312" w:eastAsia="仿宋_GB2312"/>
      <w:sz w:val="28"/>
    </w:rPr>
  </w:style>
  <w:style w:type="paragraph" w:styleId="6">
    <w:name w:val="Normal Indent"/>
    <w:basedOn w:val="1"/>
    <w:link w:val="69"/>
    <w:qFormat/>
    <w:uiPriority w:val="0"/>
    <w:pPr>
      <w:ind w:firstLine="420"/>
    </w:pPr>
    <w:rPr>
      <w:szCs w:val="20"/>
    </w:rPr>
  </w:style>
  <w:style w:type="paragraph" w:styleId="13">
    <w:name w:val="toc 7"/>
    <w:basedOn w:val="1"/>
    <w:next w:val="1"/>
    <w:unhideWhenUsed/>
    <w:qFormat/>
    <w:uiPriority w:val="39"/>
    <w:pPr>
      <w:ind w:left="2520" w:leftChars="1200"/>
    </w:pPr>
    <w:rPr>
      <w:rFonts w:ascii="Calibri" w:hAnsi="Calibri"/>
      <w:szCs w:val="22"/>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List Bullet"/>
    <w:basedOn w:val="1"/>
    <w:qFormat/>
    <w:uiPriority w:val="0"/>
    <w:pPr>
      <w:tabs>
        <w:tab w:val="left" w:pos="360"/>
      </w:tabs>
      <w:ind w:left="360" w:hanging="360"/>
    </w:pPr>
    <w:rPr>
      <w:szCs w:val="20"/>
    </w:rPr>
  </w:style>
  <w:style w:type="paragraph" w:styleId="16">
    <w:name w:val="Document Map"/>
    <w:basedOn w:val="1"/>
    <w:link w:val="76"/>
    <w:qFormat/>
    <w:uiPriority w:val="99"/>
    <w:pPr>
      <w:widowControl/>
      <w:adjustRightInd w:val="0"/>
      <w:snapToGrid w:val="0"/>
      <w:spacing w:after="200"/>
      <w:jc w:val="left"/>
    </w:pPr>
    <w:rPr>
      <w:rFonts w:ascii="宋体" w:hAnsi="Tahoma"/>
      <w:kern w:val="0"/>
      <w:sz w:val="18"/>
      <w:szCs w:val="18"/>
    </w:rPr>
  </w:style>
  <w:style w:type="paragraph" w:styleId="17">
    <w:name w:val="annotation text"/>
    <w:basedOn w:val="1"/>
    <w:link w:val="77"/>
    <w:qFormat/>
    <w:uiPriority w:val="0"/>
    <w:pPr>
      <w:jc w:val="left"/>
    </w:pPr>
  </w:style>
  <w:style w:type="paragraph" w:styleId="18">
    <w:name w:val="Body Text 3"/>
    <w:basedOn w:val="1"/>
    <w:qFormat/>
    <w:uiPriority w:val="0"/>
    <w:pPr>
      <w:widowControl/>
      <w:spacing w:line="360" w:lineRule="auto"/>
    </w:pPr>
    <w:rPr>
      <w:rFonts w:ascii="仿宋_GB2312" w:eastAsia="仿宋_GB2312"/>
      <w:sz w:val="24"/>
      <w:szCs w:val="20"/>
    </w:rPr>
  </w:style>
  <w:style w:type="paragraph" w:styleId="19">
    <w:name w:val="Body Text Indent"/>
    <w:basedOn w:val="1"/>
    <w:next w:val="1"/>
    <w:link w:val="78"/>
    <w:qFormat/>
    <w:uiPriority w:val="0"/>
    <w:pPr>
      <w:ind w:firstLine="540"/>
    </w:pPr>
    <w:rPr>
      <w:sz w:val="28"/>
      <w:szCs w:val="20"/>
    </w:rPr>
  </w:style>
  <w:style w:type="paragraph" w:styleId="20">
    <w:name w:val="List Number 3"/>
    <w:basedOn w:val="1"/>
    <w:qFormat/>
    <w:uiPriority w:val="0"/>
    <w:pPr>
      <w:tabs>
        <w:tab w:val="left" w:pos="1200"/>
      </w:tabs>
      <w:spacing w:beforeLines="40" w:afterLines="40" w:line="300" w:lineRule="auto"/>
      <w:ind w:left="1200" w:hanging="360"/>
    </w:pPr>
    <w:rPr>
      <w:sz w:val="24"/>
    </w:rPr>
  </w:style>
  <w:style w:type="paragraph" w:styleId="21">
    <w:name w:val="List 2"/>
    <w:basedOn w:val="1"/>
    <w:qFormat/>
    <w:uiPriority w:val="0"/>
    <w:pPr>
      <w:widowControl/>
      <w:spacing w:after="160"/>
      <w:ind w:left="100" w:leftChars="200" w:hanging="200" w:hangingChars="200"/>
      <w:jc w:val="left"/>
    </w:pPr>
    <w:rPr>
      <w:kern w:val="0"/>
      <w:szCs w:val="20"/>
      <w:lang w:eastAsia="en-US"/>
    </w:rPr>
  </w:style>
  <w:style w:type="paragraph" w:styleId="22">
    <w:name w:val="toc 5"/>
    <w:basedOn w:val="1"/>
    <w:next w:val="1"/>
    <w:unhideWhenUsed/>
    <w:qFormat/>
    <w:uiPriority w:val="39"/>
    <w:pPr>
      <w:ind w:left="1680" w:leftChars="800"/>
    </w:pPr>
    <w:rPr>
      <w:rFonts w:ascii="Calibri" w:hAnsi="Calibri"/>
      <w:szCs w:val="22"/>
    </w:rPr>
  </w:style>
  <w:style w:type="paragraph" w:styleId="23">
    <w:name w:val="toc 3"/>
    <w:basedOn w:val="1"/>
    <w:next w:val="1"/>
    <w:qFormat/>
    <w:uiPriority w:val="39"/>
    <w:pPr>
      <w:tabs>
        <w:tab w:val="right" w:leader="dot" w:pos="9060"/>
      </w:tabs>
      <w:ind w:left="750" w:leftChars="300" w:hanging="120" w:hangingChars="50"/>
    </w:pPr>
    <w:rPr>
      <w:rFonts w:ascii="仿宋_GB2312" w:eastAsia="仿宋_GB2312"/>
      <w:sz w:val="24"/>
      <w:szCs w:val="36"/>
    </w:rPr>
  </w:style>
  <w:style w:type="paragraph" w:styleId="24">
    <w:name w:val="Plain Text"/>
    <w:basedOn w:val="1"/>
    <w:next w:val="2"/>
    <w:link w:val="79"/>
    <w:qFormat/>
    <w:uiPriority w:val="0"/>
    <w:rPr>
      <w:rFonts w:ascii="宋体" w:hAnsi="Courier New"/>
      <w:szCs w:val="20"/>
    </w:rPr>
  </w:style>
  <w:style w:type="paragraph" w:styleId="25">
    <w:name w:val="toc 8"/>
    <w:basedOn w:val="1"/>
    <w:next w:val="1"/>
    <w:unhideWhenUsed/>
    <w:qFormat/>
    <w:uiPriority w:val="39"/>
    <w:pPr>
      <w:ind w:left="2940" w:leftChars="1400"/>
    </w:pPr>
    <w:rPr>
      <w:rFonts w:ascii="Calibri" w:hAnsi="Calibri"/>
      <w:szCs w:val="22"/>
    </w:rPr>
  </w:style>
  <w:style w:type="paragraph" w:styleId="26">
    <w:name w:val="Date"/>
    <w:basedOn w:val="1"/>
    <w:next w:val="1"/>
    <w:link w:val="80"/>
    <w:qFormat/>
    <w:uiPriority w:val="0"/>
    <w:pPr>
      <w:adjustRightInd w:val="0"/>
      <w:spacing w:line="312" w:lineRule="atLeast"/>
    </w:pPr>
    <w:rPr>
      <w:rFonts w:ascii="仿宋_GB2312" w:eastAsia="仿宋_GB2312"/>
      <w:kern w:val="0"/>
      <w:sz w:val="28"/>
      <w:szCs w:val="20"/>
    </w:rPr>
  </w:style>
  <w:style w:type="paragraph" w:styleId="27">
    <w:name w:val="Body Text Indent 2"/>
    <w:basedOn w:val="1"/>
    <w:link w:val="81"/>
    <w:qFormat/>
    <w:uiPriority w:val="0"/>
    <w:pPr>
      <w:snapToGrid w:val="0"/>
      <w:spacing w:line="400" w:lineRule="exact"/>
      <w:ind w:firstLine="480"/>
    </w:pPr>
    <w:rPr>
      <w:rFonts w:eastAsia="仿宋_GB2312"/>
      <w:sz w:val="24"/>
    </w:rPr>
  </w:style>
  <w:style w:type="paragraph" w:styleId="28">
    <w:name w:val="Balloon Text"/>
    <w:basedOn w:val="1"/>
    <w:link w:val="82"/>
    <w:qFormat/>
    <w:uiPriority w:val="0"/>
    <w:rPr>
      <w:sz w:val="18"/>
      <w:szCs w:val="18"/>
    </w:rPr>
  </w:style>
  <w:style w:type="paragraph" w:styleId="29">
    <w:name w:val="footer"/>
    <w:basedOn w:val="1"/>
    <w:link w:val="83"/>
    <w:qFormat/>
    <w:uiPriority w:val="99"/>
    <w:pPr>
      <w:tabs>
        <w:tab w:val="center" w:pos="4153"/>
        <w:tab w:val="right" w:pos="8306"/>
      </w:tabs>
      <w:snapToGrid w:val="0"/>
      <w:jc w:val="left"/>
    </w:pPr>
    <w:rPr>
      <w:sz w:val="18"/>
      <w:szCs w:val="18"/>
    </w:rPr>
  </w:style>
  <w:style w:type="paragraph" w:styleId="30">
    <w:name w:val="header"/>
    <w:basedOn w:val="1"/>
    <w:link w:val="84"/>
    <w:qFormat/>
    <w:uiPriority w:val="99"/>
    <w:pPr>
      <w:pBdr>
        <w:bottom w:val="single" w:color="auto" w:sz="6" w:space="1"/>
      </w:pBdr>
      <w:tabs>
        <w:tab w:val="center" w:pos="4153"/>
        <w:tab w:val="right" w:pos="8306"/>
      </w:tabs>
      <w:adjustRightInd w:val="0"/>
      <w:spacing w:line="240" w:lineRule="atLeast"/>
      <w:jc w:val="center"/>
    </w:pPr>
    <w:rPr>
      <w:kern w:val="0"/>
      <w:sz w:val="18"/>
      <w:szCs w:val="20"/>
    </w:rPr>
  </w:style>
  <w:style w:type="paragraph" w:styleId="31">
    <w:name w:val="Signature"/>
    <w:basedOn w:val="1"/>
    <w:next w:val="1"/>
    <w:link w:val="85"/>
    <w:qFormat/>
    <w:uiPriority w:val="0"/>
    <w:pPr>
      <w:keepNext/>
      <w:widowControl/>
      <w:tabs>
        <w:tab w:val="left" w:pos="780"/>
      </w:tabs>
      <w:adjustRightInd w:val="0"/>
      <w:spacing w:line="220" w:lineRule="atLeast"/>
      <w:ind w:hanging="360"/>
      <w:jc w:val="right"/>
      <w:textAlignment w:val="baseline"/>
    </w:pPr>
    <w:rPr>
      <w:rFonts w:ascii="Arial" w:hAnsi="Arial"/>
      <w:spacing w:val="-5"/>
      <w:kern w:val="0"/>
      <w:sz w:val="24"/>
      <w:szCs w:val="20"/>
    </w:rPr>
  </w:style>
  <w:style w:type="paragraph" w:styleId="32">
    <w:name w:val="toc 1"/>
    <w:basedOn w:val="1"/>
    <w:next w:val="1"/>
    <w:qFormat/>
    <w:uiPriority w:val="39"/>
    <w:pPr>
      <w:tabs>
        <w:tab w:val="left" w:pos="1470"/>
        <w:tab w:val="right" w:leader="dot" w:pos="9016"/>
      </w:tabs>
      <w:ind w:firstLine="480"/>
    </w:pPr>
    <w:rPr>
      <w:rFonts w:ascii="宋体" w:hAnsi="宋体" w:eastAsia="仿宋_GB2312"/>
      <w:b/>
      <w:sz w:val="30"/>
      <w:szCs w:val="30"/>
    </w:rPr>
  </w:style>
  <w:style w:type="paragraph" w:styleId="33">
    <w:name w:val="toc 4"/>
    <w:basedOn w:val="1"/>
    <w:next w:val="1"/>
    <w:unhideWhenUsed/>
    <w:qFormat/>
    <w:uiPriority w:val="39"/>
    <w:pPr>
      <w:ind w:left="1260" w:leftChars="600"/>
    </w:pPr>
    <w:rPr>
      <w:rFonts w:ascii="Calibri" w:hAnsi="Calibri"/>
      <w:szCs w:val="22"/>
    </w:rPr>
  </w:style>
  <w:style w:type="paragraph" w:styleId="34">
    <w:name w:val="Subtitle"/>
    <w:basedOn w:val="1"/>
    <w:link w:val="86"/>
    <w:qFormat/>
    <w:uiPriority w:val="0"/>
    <w:pPr>
      <w:spacing w:before="240" w:after="60" w:line="312" w:lineRule="auto"/>
      <w:jc w:val="center"/>
      <w:outlineLvl w:val="1"/>
    </w:pPr>
    <w:rPr>
      <w:rFonts w:ascii="Cambria" w:hAnsi="Cambria"/>
      <w:b/>
      <w:bCs/>
      <w:kern w:val="28"/>
      <w:sz w:val="32"/>
      <w:szCs w:val="32"/>
    </w:rPr>
  </w:style>
  <w:style w:type="paragraph" w:styleId="35">
    <w:name w:val="List"/>
    <w:basedOn w:val="1"/>
    <w:qFormat/>
    <w:uiPriority w:val="0"/>
    <w:pPr>
      <w:ind w:left="200" w:hanging="200" w:hangingChars="200"/>
    </w:pPr>
  </w:style>
  <w:style w:type="paragraph" w:styleId="36">
    <w:name w:val="toc 6"/>
    <w:basedOn w:val="1"/>
    <w:next w:val="1"/>
    <w:unhideWhenUsed/>
    <w:qFormat/>
    <w:uiPriority w:val="39"/>
    <w:pPr>
      <w:ind w:left="2100" w:leftChars="1000"/>
    </w:pPr>
    <w:rPr>
      <w:rFonts w:ascii="Calibri" w:hAnsi="Calibri"/>
      <w:szCs w:val="22"/>
    </w:rPr>
  </w:style>
  <w:style w:type="paragraph" w:styleId="37">
    <w:name w:val="Body Text Indent 3"/>
    <w:basedOn w:val="1"/>
    <w:link w:val="87"/>
    <w:qFormat/>
    <w:uiPriority w:val="0"/>
    <w:pPr>
      <w:spacing w:line="360" w:lineRule="auto"/>
      <w:ind w:left="220"/>
      <w:jc w:val="left"/>
    </w:pPr>
    <w:rPr>
      <w:rFonts w:ascii="仿宋_GB2312" w:eastAsia="仿宋_GB2312"/>
      <w:color w:val="000000"/>
      <w:sz w:val="24"/>
    </w:rPr>
  </w:style>
  <w:style w:type="paragraph" w:styleId="38">
    <w:name w:val="toc 2"/>
    <w:basedOn w:val="1"/>
    <w:next w:val="1"/>
    <w:qFormat/>
    <w:uiPriority w:val="39"/>
    <w:pPr>
      <w:tabs>
        <w:tab w:val="right" w:leader="dot" w:pos="9060"/>
      </w:tabs>
      <w:ind w:left="525" w:leftChars="250"/>
      <w:jc w:val="center"/>
    </w:pPr>
    <w:rPr>
      <w:rFonts w:ascii="宋体" w:hAnsi="宋体" w:eastAsia="仿宋_GB2312"/>
      <w:b/>
      <w:bCs/>
      <w:sz w:val="30"/>
      <w:szCs w:val="30"/>
    </w:rPr>
  </w:style>
  <w:style w:type="paragraph" w:styleId="39">
    <w:name w:val="toc 9"/>
    <w:basedOn w:val="1"/>
    <w:next w:val="1"/>
    <w:unhideWhenUsed/>
    <w:qFormat/>
    <w:uiPriority w:val="39"/>
    <w:pPr>
      <w:ind w:left="3360" w:leftChars="1600"/>
    </w:pPr>
    <w:rPr>
      <w:rFonts w:ascii="Calibri" w:hAnsi="Calibri"/>
      <w:szCs w:val="22"/>
    </w:rPr>
  </w:style>
  <w:style w:type="paragraph" w:styleId="40">
    <w:name w:val="Body Text 2"/>
    <w:basedOn w:val="1"/>
    <w:qFormat/>
    <w:uiPriority w:val="0"/>
    <w:pPr>
      <w:spacing w:line="560" w:lineRule="exact"/>
    </w:pPr>
    <w:rPr>
      <w:rFonts w:ascii="仿宋_GB2312" w:eastAsia="仿宋_GB2312"/>
      <w:sz w:val="24"/>
    </w:rPr>
  </w:style>
  <w:style w:type="paragraph" w:styleId="41">
    <w:name w:val="HTML Preformatted"/>
    <w:basedOn w:val="1"/>
    <w:link w:val="88"/>
    <w:qFormat/>
    <w:uiPriority w:val="99"/>
    <w:rPr>
      <w:rFonts w:ascii="Arial Unicode MS" w:hAnsi="Arial Unicode MS" w:eastAsia="Arial Unicode MS"/>
      <w:kern w:val="0"/>
      <w:sz w:val="20"/>
      <w:szCs w:val="20"/>
    </w:rPr>
  </w:style>
  <w:style w:type="paragraph" w:styleId="42">
    <w:name w:val="Normal (Web)"/>
    <w:basedOn w:val="1"/>
    <w:link w:val="89"/>
    <w:qFormat/>
    <w:uiPriority w:val="0"/>
    <w:pPr>
      <w:widowControl/>
      <w:jc w:val="left"/>
    </w:pPr>
    <w:rPr>
      <w:rFonts w:ascii="宋体" w:hAnsi="宋体"/>
      <w:kern w:val="0"/>
      <w:sz w:val="24"/>
    </w:rPr>
  </w:style>
  <w:style w:type="paragraph" w:styleId="43">
    <w:name w:val="Title"/>
    <w:basedOn w:val="1"/>
    <w:link w:val="90"/>
    <w:qFormat/>
    <w:uiPriority w:val="1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44">
    <w:name w:val="annotation subject"/>
    <w:basedOn w:val="17"/>
    <w:next w:val="17"/>
    <w:link w:val="91"/>
    <w:unhideWhenUsed/>
    <w:qFormat/>
    <w:uiPriority w:val="99"/>
    <w:rPr>
      <w:rFonts w:ascii="Calibri" w:hAnsi="Calibri"/>
      <w:b/>
      <w:bCs/>
      <w:szCs w:val="22"/>
    </w:rPr>
  </w:style>
  <w:style w:type="paragraph" w:styleId="45">
    <w:name w:val="Body Text First Indent"/>
    <w:basedOn w:val="2"/>
    <w:link w:val="92"/>
    <w:qFormat/>
    <w:uiPriority w:val="0"/>
    <w:pPr>
      <w:tabs>
        <w:tab w:val="clear" w:pos="208"/>
      </w:tabs>
      <w:spacing w:after="120" w:line="240" w:lineRule="auto"/>
      <w:ind w:firstLine="420"/>
    </w:pPr>
    <w:rPr>
      <w:lang w:val="zh-CN"/>
    </w:rPr>
  </w:style>
  <w:style w:type="paragraph" w:styleId="46">
    <w:name w:val="Body Text First Indent 2"/>
    <w:basedOn w:val="19"/>
    <w:next w:val="47"/>
    <w:qFormat/>
    <w:uiPriority w:val="0"/>
    <w:pPr>
      <w:ind w:firstLine="420"/>
    </w:pPr>
    <w:rPr>
      <w:rFonts w:cs="宋体"/>
      <w:szCs w:val="21"/>
    </w:rPr>
  </w:style>
  <w:style w:type="paragraph" w:customStyle="1" w:styleId="47">
    <w:name w:val="文章正文"/>
    <w:basedOn w:val="1"/>
    <w:next w:val="48"/>
    <w:qFormat/>
    <w:uiPriority w:val="99"/>
    <w:pPr>
      <w:spacing w:line="360" w:lineRule="auto"/>
      <w:ind w:firstLine="200" w:firstLineChars="200"/>
    </w:pPr>
    <w:rPr>
      <w:rFonts w:ascii="宋体" w:hAnsi="宋体" w:eastAsia="宋体" w:cs="宋体"/>
      <w:kern w:val="0"/>
      <w:sz w:val="24"/>
      <w:szCs w:val="24"/>
    </w:rPr>
  </w:style>
  <w:style w:type="paragraph" w:customStyle="1" w:styleId="48">
    <w:name w:val="公式样式 变量"/>
    <w:qFormat/>
    <w:uiPriority w:val="99"/>
    <w:rPr>
      <w:rFonts w:ascii="Times New Roman" w:hAnsi="Times New Roman" w:eastAsia="宋体" w:cs="Times New Roman"/>
      <w:i/>
      <w:lang w:val="en-US" w:eastAsia="zh-CN" w:bidi="ar-SA"/>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1">
    <w:name w:val="Table Elegant"/>
    <w:basedOn w:val="49"/>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2">
    <w:name w:val="Table Grid 4"/>
    <w:basedOn w:val="49"/>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4">
    <w:name w:val="Strong"/>
    <w:qFormat/>
    <w:uiPriority w:val="0"/>
  </w:style>
  <w:style w:type="character" w:styleId="55">
    <w:name w:val="page number"/>
    <w:qFormat/>
    <w:uiPriority w:val="99"/>
  </w:style>
  <w:style w:type="character" w:styleId="56">
    <w:name w:val="FollowedHyperlink"/>
    <w:basedOn w:val="53"/>
    <w:qFormat/>
    <w:uiPriority w:val="0"/>
    <w:rPr>
      <w:color w:val="000000"/>
      <w:u w:val="none"/>
    </w:rPr>
  </w:style>
  <w:style w:type="character" w:styleId="57">
    <w:name w:val="Emphasis"/>
    <w:qFormat/>
    <w:uiPriority w:val="0"/>
    <w:rPr>
      <w:color w:val="CC0000"/>
    </w:rPr>
  </w:style>
  <w:style w:type="character" w:styleId="58">
    <w:name w:val="HTML Definition"/>
    <w:qFormat/>
    <w:uiPriority w:val="0"/>
  </w:style>
  <w:style w:type="character" w:styleId="59">
    <w:name w:val="HTML Acronym"/>
    <w:qFormat/>
    <w:uiPriority w:val="0"/>
  </w:style>
  <w:style w:type="character" w:styleId="60">
    <w:name w:val="HTML Variable"/>
    <w:qFormat/>
    <w:uiPriority w:val="0"/>
  </w:style>
  <w:style w:type="character" w:styleId="61">
    <w:name w:val="Hyperlink"/>
    <w:basedOn w:val="53"/>
    <w:qFormat/>
    <w:uiPriority w:val="99"/>
    <w:rPr>
      <w:color w:val="000000"/>
      <w:u w:val="none"/>
    </w:rPr>
  </w:style>
  <w:style w:type="character" w:styleId="62">
    <w:name w:val="HTML Code"/>
    <w:qFormat/>
    <w:uiPriority w:val="0"/>
    <w:rPr>
      <w:rFonts w:ascii="Courier New" w:hAnsi="Courier New"/>
      <w:sz w:val="20"/>
    </w:rPr>
  </w:style>
  <w:style w:type="character" w:styleId="63">
    <w:name w:val="annotation reference"/>
    <w:qFormat/>
    <w:uiPriority w:val="0"/>
    <w:rPr>
      <w:sz w:val="21"/>
      <w:szCs w:val="21"/>
    </w:rPr>
  </w:style>
  <w:style w:type="character" w:styleId="64">
    <w:name w:val="HTML Cite"/>
    <w:qFormat/>
    <w:uiPriority w:val="0"/>
  </w:style>
  <w:style w:type="character" w:customStyle="1" w:styleId="65">
    <w:name w:val="正文文本 Char"/>
    <w:link w:val="2"/>
    <w:qFormat/>
    <w:uiPriority w:val="0"/>
    <w:rPr>
      <w:rFonts w:ascii="仿宋_GB2312" w:eastAsia="仿宋_GB2312"/>
      <w:kern w:val="2"/>
      <w:sz w:val="28"/>
      <w:szCs w:val="24"/>
    </w:rPr>
  </w:style>
  <w:style w:type="character" w:customStyle="1" w:styleId="66">
    <w:name w:val="标题 1 Char"/>
    <w:link w:val="3"/>
    <w:qFormat/>
    <w:uiPriority w:val="0"/>
    <w:rPr>
      <w:rFonts w:ascii="仿宋_GB2312" w:eastAsia="仿宋_GB2312"/>
      <w:b/>
      <w:kern w:val="2"/>
      <w:sz w:val="44"/>
      <w:szCs w:val="24"/>
      <w:lang w:val="en-US" w:eastAsia="zh-CN" w:bidi="ar-SA"/>
    </w:rPr>
  </w:style>
  <w:style w:type="character" w:customStyle="1" w:styleId="67">
    <w:name w:val="标题 2 Char"/>
    <w:link w:val="4"/>
    <w:qFormat/>
    <w:uiPriority w:val="0"/>
    <w:rPr>
      <w:rFonts w:ascii="仿宋_GB2312" w:eastAsia="仿宋_GB2312"/>
      <w:b/>
      <w:sz w:val="36"/>
    </w:rPr>
  </w:style>
  <w:style w:type="character" w:customStyle="1" w:styleId="68">
    <w:name w:val="标题 3 Char2"/>
    <w:link w:val="5"/>
    <w:qFormat/>
    <w:uiPriority w:val="0"/>
    <w:rPr>
      <w:rFonts w:ascii="仿宋_GB2312" w:eastAsia="仿宋_GB2312"/>
      <w:b/>
      <w:bCs/>
      <w:kern w:val="2"/>
      <w:sz w:val="30"/>
    </w:rPr>
  </w:style>
  <w:style w:type="character" w:customStyle="1" w:styleId="69">
    <w:name w:val="正文缩进 Char2"/>
    <w:link w:val="6"/>
    <w:qFormat/>
    <w:uiPriority w:val="0"/>
    <w:rPr>
      <w:kern w:val="2"/>
      <w:sz w:val="21"/>
    </w:rPr>
  </w:style>
  <w:style w:type="character" w:customStyle="1" w:styleId="70">
    <w:name w:val="标题 4 Char"/>
    <w:link w:val="7"/>
    <w:qFormat/>
    <w:uiPriority w:val="0"/>
    <w:rPr>
      <w:rFonts w:ascii="Arial" w:hAnsi="Arial" w:eastAsia="黑体"/>
      <w:b/>
      <w:color w:val="000000"/>
      <w:kern w:val="2"/>
      <w:sz w:val="28"/>
    </w:rPr>
  </w:style>
  <w:style w:type="character" w:customStyle="1" w:styleId="71">
    <w:name w:val="标题 5 Char"/>
    <w:link w:val="8"/>
    <w:qFormat/>
    <w:uiPriority w:val="0"/>
    <w:rPr>
      <w:b/>
      <w:color w:val="000000"/>
      <w:kern w:val="2"/>
      <w:sz w:val="28"/>
    </w:rPr>
  </w:style>
  <w:style w:type="character" w:customStyle="1" w:styleId="72">
    <w:name w:val="标题 6 Char"/>
    <w:link w:val="9"/>
    <w:qFormat/>
    <w:uiPriority w:val="0"/>
    <w:rPr>
      <w:rFonts w:ascii="Arial" w:hAnsi="Arial" w:eastAsia="黑体"/>
      <w:b/>
      <w:color w:val="000000"/>
      <w:kern w:val="2"/>
      <w:sz w:val="24"/>
    </w:rPr>
  </w:style>
  <w:style w:type="character" w:customStyle="1" w:styleId="73">
    <w:name w:val="标题 7 Char"/>
    <w:link w:val="10"/>
    <w:qFormat/>
    <w:uiPriority w:val="9"/>
    <w:rPr>
      <w:b/>
      <w:color w:val="000000"/>
      <w:kern w:val="2"/>
      <w:sz w:val="24"/>
    </w:rPr>
  </w:style>
  <w:style w:type="character" w:customStyle="1" w:styleId="74">
    <w:name w:val="标题 8 Char"/>
    <w:link w:val="11"/>
    <w:qFormat/>
    <w:uiPriority w:val="0"/>
    <w:rPr>
      <w:rFonts w:ascii="Arial" w:hAnsi="Arial" w:eastAsia="黑体"/>
      <w:color w:val="000000"/>
      <w:kern w:val="2"/>
      <w:sz w:val="24"/>
    </w:rPr>
  </w:style>
  <w:style w:type="character" w:customStyle="1" w:styleId="75">
    <w:name w:val="标题 9 Char"/>
    <w:link w:val="12"/>
    <w:qFormat/>
    <w:uiPriority w:val="0"/>
    <w:rPr>
      <w:rFonts w:ascii="Arial" w:hAnsi="Arial" w:eastAsia="黑体"/>
      <w:color w:val="000000"/>
      <w:kern w:val="2"/>
      <w:sz w:val="21"/>
    </w:rPr>
  </w:style>
  <w:style w:type="character" w:customStyle="1" w:styleId="76">
    <w:name w:val="文档结构图 Char"/>
    <w:link w:val="16"/>
    <w:qFormat/>
    <w:uiPriority w:val="99"/>
    <w:rPr>
      <w:rFonts w:ascii="宋体" w:hAnsi="Tahoma" w:cs="黑体"/>
      <w:sz w:val="18"/>
      <w:szCs w:val="18"/>
    </w:rPr>
  </w:style>
  <w:style w:type="character" w:customStyle="1" w:styleId="77">
    <w:name w:val="批注文字 Char1"/>
    <w:link w:val="17"/>
    <w:qFormat/>
    <w:uiPriority w:val="0"/>
    <w:rPr>
      <w:kern w:val="2"/>
      <w:sz w:val="21"/>
      <w:szCs w:val="24"/>
    </w:rPr>
  </w:style>
  <w:style w:type="character" w:customStyle="1" w:styleId="78">
    <w:name w:val="正文文本缩进 Char"/>
    <w:link w:val="19"/>
    <w:qFormat/>
    <w:uiPriority w:val="0"/>
    <w:rPr>
      <w:kern w:val="2"/>
      <w:sz w:val="28"/>
    </w:rPr>
  </w:style>
  <w:style w:type="character" w:customStyle="1" w:styleId="79">
    <w:name w:val="纯文本 Char2"/>
    <w:link w:val="24"/>
    <w:qFormat/>
    <w:uiPriority w:val="0"/>
    <w:rPr>
      <w:rFonts w:ascii="宋体" w:hAnsi="Courier New" w:eastAsia="宋体"/>
      <w:kern w:val="2"/>
      <w:sz w:val="21"/>
      <w:lang w:val="en-US" w:eastAsia="zh-CN" w:bidi="ar-SA"/>
    </w:rPr>
  </w:style>
  <w:style w:type="character" w:customStyle="1" w:styleId="80">
    <w:name w:val="日期 Char"/>
    <w:link w:val="26"/>
    <w:qFormat/>
    <w:uiPriority w:val="0"/>
    <w:rPr>
      <w:rFonts w:ascii="仿宋_GB2312" w:eastAsia="仿宋_GB2312"/>
      <w:sz w:val="28"/>
    </w:rPr>
  </w:style>
  <w:style w:type="character" w:customStyle="1" w:styleId="81">
    <w:name w:val="正文文本缩进 2 Char1"/>
    <w:link w:val="27"/>
    <w:qFormat/>
    <w:uiPriority w:val="0"/>
    <w:rPr>
      <w:rFonts w:eastAsia="仿宋_GB2312"/>
      <w:kern w:val="2"/>
      <w:sz w:val="24"/>
      <w:szCs w:val="24"/>
    </w:rPr>
  </w:style>
  <w:style w:type="character" w:customStyle="1" w:styleId="82">
    <w:name w:val="批注框文本 Char"/>
    <w:link w:val="28"/>
    <w:qFormat/>
    <w:uiPriority w:val="0"/>
    <w:rPr>
      <w:kern w:val="2"/>
      <w:sz w:val="18"/>
      <w:szCs w:val="18"/>
    </w:rPr>
  </w:style>
  <w:style w:type="character" w:customStyle="1" w:styleId="83">
    <w:name w:val="页脚 Char"/>
    <w:link w:val="29"/>
    <w:qFormat/>
    <w:uiPriority w:val="99"/>
    <w:rPr>
      <w:kern w:val="2"/>
      <w:sz w:val="18"/>
      <w:szCs w:val="18"/>
    </w:rPr>
  </w:style>
  <w:style w:type="character" w:customStyle="1" w:styleId="84">
    <w:name w:val="页眉 Char"/>
    <w:link w:val="30"/>
    <w:qFormat/>
    <w:uiPriority w:val="99"/>
    <w:rPr>
      <w:sz w:val="18"/>
    </w:rPr>
  </w:style>
  <w:style w:type="character" w:customStyle="1" w:styleId="85">
    <w:name w:val="签名 Char"/>
    <w:link w:val="31"/>
    <w:qFormat/>
    <w:uiPriority w:val="0"/>
    <w:rPr>
      <w:rFonts w:ascii="Arial" w:hAnsi="Arial"/>
      <w:spacing w:val="-5"/>
      <w:sz w:val="24"/>
    </w:rPr>
  </w:style>
  <w:style w:type="character" w:customStyle="1" w:styleId="86">
    <w:name w:val="副标题 Char"/>
    <w:link w:val="34"/>
    <w:qFormat/>
    <w:uiPriority w:val="0"/>
    <w:rPr>
      <w:rFonts w:ascii="Cambria" w:hAnsi="Cambria"/>
      <w:b/>
      <w:bCs/>
      <w:kern w:val="28"/>
      <w:sz w:val="32"/>
      <w:szCs w:val="32"/>
    </w:rPr>
  </w:style>
  <w:style w:type="character" w:customStyle="1" w:styleId="87">
    <w:name w:val="正文文本缩进 3 Char1"/>
    <w:link w:val="37"/>
    <w:qFormat/>
    <w:uiPriority w:val="0"/>
    <w:rPr>
      <w:rFonts w:ascii="仿宋_GB2312" w:eastAsia="仿宋_GB2312"/>
      <w:color w:val="000000"/>
      <w:kern w:val="2"/>
      <w:sz w:val="24"/>
      <w:szCs w:val="24"/>
    </w:rPr>
  </w:style>
  <w:style w:type="character" w:customStyle="1" w:styleId="88">
    <w:name w:val="HTML 预设格式 Char"/>
    <w:link w:val="41"/>
    <w:qFormat/>
    <w:uiPriority w:val="99"/>
    <w:rPr>
      <w:rFonts w:ascii="Arial Unicode MS" w:hAnsi="Arial Unicode MS" w:eastAsia="Arial Unicode MS"/>
    </w:rPr>
  </w:style>
  <w:style w:type="character" w:customStyle="1" w:styleId="89">
    <w:name w:val="普通(网站) Char1"/>
    <w:link w:val="42"/>
    <w:qFormat/>
    <w:uiPriority w:val="0"/>
    <w:rPr>
      <w:rFonts w:ascii="宋体" w:hAnsi="宋体" w:cs="宋体"/>
      <w:sz w:val="24"/>
      <w:szCs w:val="24"/>
    </w:rPr>
  </w:style>
  <w:style w:type="character" w:customStyle="1" w:styleId="90">
    <w:name w:val="标题 Char"/>
    <w:link w:val="43"/>
    <w:qFormat/>
    <w:uiPriority w:val="10"/>
    <w:rPr>
      <w:rFonts w:eastAsia="黑体"/>
      <w:b/>
      <w:sz w:val="28"/>
      <w:lang w:val="en-GB"/>
    </w:rPr>
  </w:style>
  <w:style w:type="character" w:customStyle="1" w:styleId="91">
    <w:name w:val="批注主题 Char"/>
    <w:link w:val="44"/>
    <w:qFormat/>
    <w:uiPriority w:val="99"/>
    <w:rPr>
      <w:rFonts w:ascii="Calibri" w:hAnsi="Calibri"/>
      <w:b/>
      <w:bCs/>
      <w:kern w:val="2"/>
      <w:sz w:val="21"/>
      <w:szCs w:val="22"/>
    </w:rPr>
  </w:style>
  <w:style w:type="character" w:customStyle="1" w:styleId="92">
    <w:name w:val="正文首行缩进 Char"/>
    <w:link w:val="45"/>
    <w:qFormat/>
    <w:uiPriority w:val="0"/>
    <w:rPr>
      <w:rFonts w:ascii="仿宋_GB2312" w:eastAsia="仿宋_GB2312"/>
      <w:kern w:val="2"/>
      <w:sz w:val="28"/>
      <w:szCs w:val="24"/>
      <w:lang w:val="zh-CN"/>
    </w:rPr>
  </w:style>
  <w:style w:type="character" w:customStyle="1" w:styleId="93">
    <w:name w:val="style21"/>
    <w:qFormat/>
    <w:uiPriority w:val="0"/>
    <w:rPr>
      <w:color w:val="003366"/>
    </w:rPr>
  </w:style>
  <w:style w:type="character" w:customStyle="1" w:styleId="94">
    <w:name w:val="_Style 93"/>
    <w:qFormat/>
    <w:uiPriority w:val="0"/>
    <w:rPr>
      <w:smallCaps/>
      <w:color w:val="C0504D"/>
      <w:u w:val="single"/>
    </w:rPr>
  </w:style>
  <w:style w:type="character" w:customStyle="1" w:styleId="95">
    <w:name w:val="_Style 94"/>
    <w:qFormat/>
    <w:uiPriority w:val="0"/>
    <w:rPr>
      <w:b/>
      <w:bCs/>
      <w:i/>
      <w:iCs/>
      <w:color w:val="4F81BD"/>
    </w:rPr>
  </w:style>
  <w:style w:type="character" w:customStyle="1" w:styleId="96">
    <w:name w:val="HTML 预设格式 Char1"/>
    <w:qFormat/>
    <w:uiPriority w:val="0"/>
    <w:rPr>
      <w:rFonts w:ascii="Courier New" w:hAnsi="Courier New" w:cs="Courier New"/>
      <w:kern w:val="2"/>
    </w:rPr>
  </w:style>
  <w:style w:type="character" w:customStyle="1" w:styleId="97">
    <w:name w:val="纯文本 Char1_1"/>
    <w:link w:val="98"/>
    <w:qFormat/>
    <w:uiPriority w:val="0"/>
    <w:rPr>
      <w:rFonts w:ascii="宋体" w:hAnsi="Courier New"/>
      <w:kern w:val="2"/>
      <w:sz w:val="21"/>
    </w:rPr>
  </w:style>
  <w:style w:type="paragraph" w:customStyle="1" w:styleId="98">
    <w:name w:val="纯文本_1"/>
    <w:basedOn w:val="99"/>
    <w:link w:val="97"/>
    <w:qFormat/>
    <w:uiPriority w:val="0"/>
    <w:rPr>
      <w:rFonts w:ascii="宋体" w:hAnsi="Courier New"/>
      <w:szCs w:val="20"/>
    </w:rPr>
  </w:style>
  <w:style w:type="paragraph" w:customStyle="1" w:styleId="9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00">
    <w:name w:val="标题 3 字符"/>
    <w:qFormat/>
    <w:uiPriority w:val="0"/>
    <w:rPr>
      <w:rFonts w:ascii="仿宋_GB2312" w:eastAsia="仿宋_GB2312"/>
      <w:b/>
      <w:bCs/>
      <w:kern w:val="2"/>
      <w:sz w:val="30"/>
    </w:rPr>
  </w:style>
  <w:style w:type="character" w:customStyle="1" w:styleId="101">
    <w:name w:val="font111"/>
    <w:qFormat/>
    <w:uiPriority w:val="0"/>
    <w:rPr>
      <w:rFonts w:hint="default" w:ascii="Calibri" w:hAnsi="Calibri" w:cs="Calibri"/>
      <w:color w:val="000000"/>
      <w:sz w:val="20"/>
      <w:szCs w:val="20"/>
      <w:u w:val="none"/>
    </w:rPr>
  </w:style>
  <w:style w:type="character" w:customStyle="1" w:styleId="102">
    <w:name w:val="para"/>
    <w:qFormat/>
    <w:uiPriority w:val="0"/>
    <w:rPr>
      <w:rFonts w:ascii="Times New Roman" w:hAnsi="Times New Roman" w:eastAsia="宋体" w:cs="Times New Roman"/>
      <w:sz w:val="20"/>
    </w:rPr>
  </w:style>
  <w:style w:type="character" w:customStyle="1" w:styleId="103">
    <w:name w:val="列出段落 字符"/>
    <w:link w:val="104"/>
    <w:qFormat/>
    <w:uiPriority w:val="0"/>
    <w:rPr>
      <w:rFonts w:ascii="宋体" w:hAnsi="宋体" w:cs="宋体"/>
      <w:sz w:val="24"/>
      <w:szCs w:val="24"/>
    </w:rPr>
  </w:style>
  <w:style w:type="paragraph" w:customStyle="1" w:styleId="104">
    <w:name w:val="List11111111111111"/>
    <w:basedOn w:val="1"/>
    <w:next w:val="105"/>
    <w:link w:val="103"/>
    <w:qFormat/>
    <w:uiPriority w:val="0"/>
    <w:pPr>
      <w:widowControl/>
      <w:spacing w:before="100" w:beforeAutospacing="1" w:after="100" w:afterAutospacing="1"/>
      <w:jc w:val="left"/>
    </w:pPr>
    <w:rPr>
      <w:rFonts w:ascii="宋体" w:hAnsi="宋体"/>
      <w:kern w:val="0"/>
      <w:sz w:val="24"/>
    </w:rPr>
  </w:style>
  <w:style w:type="paragraph" w:styleId="105">
    <w:name w:val="List Paragraph"/>
    <w:basedOn w:val="1"/>
    <w:link w:val="106"/>
    <w:qFormat/>
    <w:uiPriority w:val="34"/>
    <w:pPr>
      <w:ind w:firstLine="420" w:firstLineChars="200"/>
    </w:pPr>
    <w:rPr>
      <w:rFonts w:ascii="Calibri" w:hAnsi="Calibri"/>
      <w:szCs w:val="22"/>
    </w:rPr>
  </w:style>
  <w:style w:type="character" w:customStyle="1" w:styleId="106">
    <w:name w:val="列出段落 Char"/>
    <w:link w:val="105"/>
    <w:qFormat/>
    <w:locked/>
    <w:uiPriority w:val="34"/>
    <w:rPr>
      <w:rFonts w:ascii="Calibri" w:hAnsi="Calibri"/>
      <w:kern w:val="2"/>
      <w:sz w:val="21"/>
      <w:szCs w:val="22"/>
    </w:rPr>
  </w:style>
  <w:style w:type="character" w:customStyle="1" w:styleId="107">
    <w:name w:val="正文文本缩进 2 Char"/>
    <w:uiPriority w:val="99"/>
  </w:style>
  <w:style w:type="character" w:customStyle="1" w:styleId="108">
    <w:name w:val="纯文本 Char_0"/>
    <w:link w:val="109"/>
    <w:qFormat/>
    <w:uiPriority w:val="0"/>
    <w:rPr>
      <w:rFonts w:ascii="宋体" w:hAnsi="Courier New"/>
      <w:kern w:val="2"/>
      <w:sz w:val="21"/>
      <w:szCs w:val="21"/>
    </w:rPr>
  </w:style>
  <w:style w:type="paragraph" w:customStyle="1" w:styleId="109">
    <w:name w:val="纯文本_0_0"/>
    <w:basedOn w:val="110"/>
    <w:link w:val="108"/>
    <w:qFormat/>
    <w:uiPriority w:val="0"/>
    <w:rPr>
      <w:rFonts w:ascii="宋体" w:hAnsi="Courier New"/>
      <w:szCs w:val="21"/>
    </w:rPr>
  </w:style>
  <w:style w:type="paragraph" w:customStyle="1" w:styleId="11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1">
    <w:name w:val="font91"/>
    <w:qFormat/>
    <w:uiPriority w:val="0"/>
    <w:rPr>
      <w:rFonts w:hint="eastAsia" w:ascii="宋体" w:hAnsi="宋体" w:eastAsia="宋体" w:cs="宋体"/>
      <w:color w:val="000000"/>
      <w:sz w:val="24"/>
      <w:szCs w:val="24"/>
      <w:u w:val="none"/>
    </w:rPr>
  </w:style>
  <w:style w:type="character" w:customStyle="1" w:styleId="112">
    <w:name w:val="NormalCharacter"/>
    <w:semiHidden/>
    <w:qFormat/>
    <w:uiPriority w:val="0"/>
    <w:rPr>
      <w:rFonts w:ascii="Times New Roman" w:hAnsi="Times New Roman" w:eastAsia="宋体" w:cs="Times New Roman"/>
      <w:kern w:val="2"/>
      <w:sz w:val="21"/>
      <w:szCs w:val="24"/>
      <w:lang w:val="en-US" w:eastAsia="zh-CN" w:bidi="ar-SA"/>
    </w:rPr>
  </w:style>
  <w:style w:type="character" w:customStyle="1" w:styleId="113">
    <w:name w:val="L正文 Char"/>
    <w:link w:val="114"/>
    <w:qFormat/>
    <w:uiPriority w:val="0"/>
    <w:rPr>
      <w:kern w:val="2"/>
      <w:sz w:val="24"/>
      <w:szCs w:val="24"/>
    </w:rPr>
  </w:style>
  <w:style w:type="paragraph" w:customStyle="1" w:styleId="114">
    <w:name w:val="L正文"/>
    <w:basedOn w:val="1"/>
    <w:link w:val="113"/>
    <w:qFormat/>
    <w:uiPriority w:val="0"/>
    <w:pPr>
      <w:spacing w:line="360" w:lineRule="auto"/>
      <w:ind w:firstLine="200" w:firstLineChars="200"/>
    </w:pPr>
    <w:rPr>
      <w:sz w:val="24"/>
    </w:rPr>
  </w:style>
  <w:style w:type="character" w:customStyle="1" w:styleId="115">
    <w:name w:val="bookmark-item"/>
    <w:qFormat/>
    <w:uiPriority w:val="0"/>
    <w:rPr>
      <w:rFonts w:ascii="Times New Roman" w:hAnsi="Times New Roman" w:eastAsia="宋体" w:cs="Times New Roman"/>
    </w:rPr>
  </w:style>
  <w:style w:type="character" w:customStyle="1" w:styleId="116">
    <w:name w:val="批注文字 字符"/>
    <w:qFormat/>
    <w:uiPriority w:val="0"/>
    <w:rPr>
      <w:kern w:val="2"/>
      <w:sz w:val="21"/>
      <w:szCs w:val="24"/>
    </w:rPr>
  </w:style>
  <w:style w:type="character" w:customStyle="1" w:styleId="117">
    <w:name w:val="font81"/>
    <w:qFormat/>
    <w:uiPriority w:val="0"/>
    <w:rPr>
      <w:rFonts w:hint="eastAsia" w:ascii="宋体" w:hAnsi="宋体" w:eastAsia="宋体" w:cs="宋体"/>
      <w:color w:val="000000"/>
      <w:sz w:val="24"/>
      <w:szCs w:val="24"/>
      <w:u w:val="none"/>
    </w:rPr>
  </w:style>
  <w:style w:type="character" w:customStyle="1" w:styleId="118">
    <w:name w:val="样式 正文缩进 + 首行缩进:  2 字符 Char"/>
    <w:link w:val="119"/>
    <w:qFormat/>
    <w:uiPriority w:val="0"/>
    <w:rPr>
      <w:rFonts w:ascii="Tahoma" w:hAnsi="Tahoma"/>
    </w:rPr>
  </w:style>
  <w:style w:type="paragraph" w:customStyle="1" w:styleId="119">
    <w:name w:val="样式 正文缩进 + 首行缩进:  2 字符"/>
    <w:basedOn w:val="6"/>
    <w:link w:val="118"/>
    <w:qFormat/>
    <w:uiPriority w:val="0"/>
    <w:pPr>
      <w:spacing w:line="360" w:lineRule="auto"/>
      <w:ind w:firstLine="200" w:firstLineChars="200"/>
    </w:pPr>
    <w:rPr>
      <w:rFonts w:ascii="Tahoma" w:hAnsi="Tahoma"/>
      <w:kern w:val="0"/>
      <w:sz w:val="20"/>
    </w:rPr>
  </w:style>
  <w:style w:type="character" w:customStyle="1" w:styleId="120">
    <w:name w:val="Default 1"/>
    <w:qFormat/>
    <w:uiPriority w:val="0"/>
    <w:rPr>
      <w:rFonts w:ascii="Times New Roman" w:hAnsi="Times New Roman" w:eastAsia="宋体" w:cs="Times New Roman"/>
      <w:sz w:val="20"/>
    </w:rPr>
  </w:style>
  <w:style w:type="character" w:customStyle="1" w:styleId="121">
    <w:name w:val="签名 Char1"/>
    <w:qFormat/>
    <w:uiPriority w:val="0"/>
    <w:rPr>
      <w:kern w:val="2"/>
      <w:sz w:val="21"/>
      <w:szCs w:val="24"/>
    </w:rPr>
  </w:style>
  <w:style w:type="character" w:customStyle="1" w:styleId="122">
    <w:name w:val="纯文本 Char1_3"/>
    <w:link w:val="123"/>
    <w:qFormat/>
    <w:uiPriority w:val="0"/>
    <w:rPr>
      <w:rFonts w:ascii="宋体" w:hAnsi="Courier New"/>
      <w:kern w:val="2"/>
      <w:sz w:val="21"/>
    </w:rPr>
  </w:style>
  <w:style w:type="paragraph" w:customStyle="1" w:styleId="123">
    <w:name w:val="纯文本_3"/>
    <w:basedOn w:val="124"/>
    <w:link w:val="122"/>
    <w:qFormat/>
    <w:uiPriority w:val="0"/>
    <w:rPr>
      <w:rFonts w:ascii="宋体" w:hAnsi="Courier New"/>
      <w:szCs w:val="20"/>
    </w:rPr>
  </w:style>
  <w:style w:type="paragraph" w:customStyle="1" w:styleId="12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5">
    <w:name w:val="disabled"/>
    <w:qFormat/>
    <w:uiPriority w:val="0"/>
    <w:rPr>
      <w:color w:val="999999"/>
      <w:bdr w:val="single" w:color="C5C5C5" w:sz="6" w:space="0"/>
    </w:rPr>
  </w:style>
  <w:style w:type="character" w:customStyle="1" w:styleId="126">
    <w:name w:val="明显引用 Char"/>
    <w:link w:val="127"/>
    <w:qFormat/>
    <w:uiPriority w:val="30"/>
    <w:rPr>
      <w:rFonts w:ascii="Calibri" w:hAnsi="Calibri"/>
      <w:b/>
      <w:bCs/>
      <w:i/>
      <w:iCs/>
      <w:color w:val="4F81BD"/>
      <w:kern w:val="2"/>
      <w:sz w:val="21"/>
      <w:szCs w:val="22"/>
    </w:rPr>
  </w:style>
  <w:style w:type="paragraph" w:styleId="127">
    <w:name w:val="Intense Quote"/>
    <w:basedOn w:val="1"/>
    <w:next w:val="1"/>
    <w:link w:val="126"/>
    <w:qFormat/>
    <w:uiPriority w:val="30"/>
    <w:pPr>
      <w:pBdr>
        <w:bottom w:val="single" w:color="4F81BD" w:sz="4" w:space="4"/>
      </w:pBdr>
      <w:spacing w:before="200" w:after="280"/>
      <w:ind w:left="936" w:right="936"/>
    </w:pPr>
    <w:rPr>
      <w:rFonts w:ascii="Calibri" w:hAnsi="Calibri"/>
      <w:b/>
      <w:bCs/>
      <w:i/>
      <w:iCs/>
      <w:color w:val="4F81BD"/>
      <w:szCs w:val="22"/>
    </w:rPr>
  </w:style>
  <w:style w:type="character" w:customStyle="1" w:styleId="128">
    <w:name w:val="font261"/>
    <w:basedOn w:val="53"/>
    <w:qFormat/>
    <w:uiPriority w:val="0"/>
    <w:rPr>
      <w:rFonts w:hint="eastAsia" w:ascii="宋体" w:hAnsi="宋体" w:eastAsia="宋体" w:cs="宋体"/>
      <w:color w:val="auto"/>
      <w:sz w:val="20"/>
      <w:szCs w:val="20"/>
      <w:u w:val="none"/>
    </w:rPr>
  </w:style>
  <w:style w:type="character" w:customStyle="1" w:styleId="129">
    <w:name w:val="BZ_正文 Char"/>
    <w:link w:val="130"/>
    <w:qFormat/>
    <w:uiPriority w:val="0"/>
    <w:rPr>
      <w:kern w:val="2"/>
      <w:sz w:val="24"/>
      <w:szCs w:val="24"/>
    </w:rPr>
  </w:style>
  <w:style w:type="paragraph" w:customStyle="1" w:styleId="130">
    <w:name w:val="BZ_正文"/>
    <w:basedOn w:val="1"/>
    <w:link w:val="129"/>
    <w:qFormat/>
    <w:uiPriority w:val="0"/>
    <w:pPr>
      <w:widowControl/>
      <w:spacing w:line="360" w:lineRule="auto"/>
      <w:ind w:firstLine="200" w:firstLineChars="200"/>
    </w:pPr>
    <w:rPr>
      <w:sz w:val="24"/>
    </w:rPr>
  </w:style>
  <w:style w:type="character" w:customStyle="1" w:styleId="131">
    <w:name w:val="普通文字 Char Char1"/>
    <w:qFormat/>
    <w:uiPriority w:val="0"/>
    <w:rPr>
      <w:rFonts w:ascii="宋体" w:hAnsi="Courier New" w:eastAsia="宋体"/>
      <w:kern w:val="2"/>
      <w:sz w:val="21"/>
      <w:lang w:val="en-US" w:eastAsia="zh-CN" w:bidi="ar-SA"/>
    </w:rPr>
  </w:style>
  <w:style w:type="character" w:customStyle="1" w:styleId="132">
    <w:name w:val="z-窗体底端 Char1"/>
    <w:semiHidden/>
    <w:qFormat/>
    <w:uiPriority w:val="99"/>
    <w:rPr>
      <w:rFonts w:ascii="Arial" w:hAnsi="Arial" w:cs="Arial"/>
      <w:vanish/>
      <w:kern w:val="2"/>
      <w:sz w:val="16"/>
      <w:szCs w:val="16"/>
    </w:rPr>
  </w:style>
  <w:style w:type="character" w:customStyle="1" w:styleId="133">
    <w:name w:val="表正文 Char"/>
    <w:qFormat/>
    <w:uiPriority w:val="0"/>
    <w:rPr>
      <w:rFonts w:eastAsia="宋体"/>
      <w:kern w:val="2"/>
      <w:sz w:val="21"/>
      <w:lang w:val="en-US" w:eastAsia="zh-CN" w:bidi="ar-SA"/>
    </w:rPr>
  </w:style>
  <w:style w:type="character" w:customStyle="1" w:styleId="134">
    <w:name w:val="Char Char1"/>
    <w:link w:val="135"/>
    <w:qFormat/>
    <w:locked/>
    <w:uiPriority w:val="0"/>
    <w:rPr>
      <w:rFonts w:ascii="Tahoma" w:hAnsi="Tahoma" w:cs="仿宋_GB2312"/>
      <w:kern w:val="2"/>
      <w:sz w:val="24"/>
      <w:szCs w:val="28"/>
    </w:rPr>
  </w:style>
  <w:style w:type="paragraph" w:customStyle="1" w:styleId="135">
    <w:name w:val="Char"/>
    <w:basedOn w:val="1"/>
    <w:link w:val="134"/>
    <w:qFormat/>
    <w:uiPriority w:val="0"/>
    <w:rPr>
      <w:rFonts w:ascii="Tahoma" w:hAnsi="Tahoma"/>
      <w:sz w:val="24"/>
      <w:szCs w:val="28"/>
    </w:rPr>
  </w:style>
  <w:style w:type="character" w:customStyle="1" w:styleId="136">
    <w:name w:val="正文文本缩进 3 Char"/>
    <w:qFormat/>
    <w:uiPriority w:val="0"/>
    <w:rPr>
      <w:rFonts w:ascii="Times New Roman" w:hAnsi="Times New Roman" w:eastAsia="宋体" w:cs="Times New Roman"/>
      <w:color w:val="000000"/>
      <w:sz w:val="20"/>
    </w:rPr>
  </w:style>
  <w:style w:type="character" w:customStyle="1" w:styleId="137">
    <w:name w:val="font41"/>
    <w:basedOn w:val="53"/>
    <w:qFormat/>
    <w:uiPriority w:val="0"/>
    <w:rPr>
      <w:rFonts w:hint="eastAsia" w:ascii="宋体" w:hAnsi="宋体" w:eastAsia="宋体" w:cs="宋体"/>
      <w:color w:val="000000"/>
      <w:sz w:val="24"/>
      <w:szCs w:val="24"/>
      <w:u w:val="none"/>
    </w:rPr>
  </w:style>
  <w:style w:type="character" w:customStyle="1" w:styleId="138">
    <w:name w:val="textfont1"/>
    <w:qFormat/>
    <w:uiPriority w:val="0"/>
  </w:style>
  <w:style w:type="character" w:customStyle="1" w:styleId="139">
    <w:name w:val="font51"/>
    <w:qFormat/>
    <w:uiPriority w:val="0"/>
    <w:rPr>
      <w:rFonts w:hint="eastAsia" w:ascii="宋体" w:hAnsi="宋体" w:eastAsia="宋体" w:cs="宋体"/>
      <w:color w:val="000000"/>
      <w:sz w:val="24"/>
      <w:szCs w:val="24"/>
      <w:u w:val="none"/>
    </w:rPr>
  </w:style>
  <w:style w:type="character" w:customStyle="1" w:styleId="140">
    <w:name w:val="纯文本 Char"/>
    <w:qFormat/>
    <w:uiPriority w:val="0"/>
    <w:rPr>
      <w:rFonts w:ascii="宋体" w:hAnsi="Courier New" w:eastAsia="宋体"/>
      <w:kern w:val="2"/>
      <w:sz w:val="21"/>
      <w:lang w:val="en-US" w:eastAsia="zh-CN" w:bidi="ar-SA"/>
    </w:rPr>
  </w:style>
  <w:style w:type="character" w:customStyle="1" w:styleId="141">
    <w:name w:val="我的正文 Char"/>
    <w:link w:val="142"/>
    <w:qFormat/>
    <w:uiPriority w:val="0"/>
    <w:rPr>
      <w:sz w:val="24"/>
      <w:szCs w:val="24"/>
    </w:rPr>
  </w:style>
  <w:style w:type="paragraph" w:customStyle="1" w:styleId="142">
    <w:name w:val="我的正文"/>
    <w:basedOn w:val="1"/>
    <w:link w:val="141"/>
    <w:qFormat/>
    <w:uiPriority w:val="0"/>
    <w:pPr>
      <w:spacing w:line="360" w:lineRule="auto"/>
      <w:ind w:hangingChars="202" w:firstLine="539"/>
      <w:jc w:val="left"/>
    </w:pPr>
    <w:rPr>
      <w:kern w:val="0"/>
      <w:sz w:val="24"/>
    </w:rPr>
  </w:style>
  <w:style w:type="character" w:customStyle="1" w:styleId="143">
    <w:name w:val="z-窗体底端 Char"/>
    <w:link w:val="144"/>
    <w:qFormat/>
    <w:uiPriority w:val="0"/>
    <w:rPr>
      <w:rFonts w:ascii="Arial" w:hAnsi="等线"/>
      <w:vanish/>
      <w:kern w:val="2"/>
      <w:sz w:val="16"/>
      <w:szCs w:val="24"/>
    </w:rPr>
  </w:style>
  <w:style w:type="paragraph" w:customStyle="1" w:styleId="144">
    <w:name w:val="_Style 143"/>
    <w:basedOn w:val="1"/>
    <w:next w:val="1"/>
    <w:link w:val="143"/>
    <w:qFormat/>
    <w:uiPriority w:val="0"/>
    <w:pPr>
      <w:pBdr>
        <w:top w:val="single" w:color="auto" w:sz="6" w:space="1"/>
      </w:pBdr>
      <w:jc w:val="center"/>
    </w:pPr>
    <w:rPr>
      <w:rFonts w:ascii="Arial" w:hAnsi="等线"/>
      <w:vanish/>
      <w:sz w:val="16"/>
    </w:rPr>
  </w:style>
  <w:style w:type="character" w:customStyle="1" w:styleId="145">
    <w:name w:val="font01"/>
    <w:basedOn w:val="53"/>
    <w:qFormat/>
    <w:uiPriority w:val="0"/>
    <w:rPr>
      <w:rFonts w:hint="default" w:ascii="Times New Roman" w:hAnsi="Times New Roman" w:cs="Times New Roman"/>
      <w:color w:val="000000"/>
      <w:sz w:val="20"/>
      <w:szCs w:val="20"/>
      <w:u w:val="none"/>
    </w:rPr>
  </w:style>
  <w:style w:type="character" w:customStyle="1" w:styleId="146">
    <w:name w:val="ft"/>
    <w:qFormat/>
    <w:uiPriority w:val="0"/>
    <w:rPr>
      <w:rFonts w:ascii="Times New Roman" w:hAnsi="Times New Roman" w:eastAsia="宋体" w:cs="Times New Roman"/>
      <w:sz w:val="20"/>
    </w:rPr>
  </w:style>
  <w:style w:type="character" w:customStyle="1" w:styleId="147">
    <w:name w:val="head 1.1.1 Char"/>
    <w:link w:val="148"/>
    <w:qFormat/>
    <w:uiPriority w:val="0"/>
    <w:rPr>
      <w:bCs/>
      <w:kern w:val="2"/>
      <w:sz w:val="21"/>
      <w:szCs w:val="24"/>
    </w:rPr>
  </w:style>
  <w:style w:type="paragraph" w:customStyle="1" w:styleId="148">
    <w:name w:val="head 1.1.1"/>
    <w:basedOn w:val="105"/>
    <w:link w:val="147"/>
    <w:qFormat/>
    <w:uiPriority w:val="0"/>
    <w:pPr>
      <w:ind w:left="720" w:firstLine="0" w:firstLineChars="0"/>
    </w:pPr>
    <w:rPr>
      <w:rFonts w:ascii="Times New Roman" w:hAnsi="Times New Roman"/>
      <w:bCs/>
      <w:szCs w:val="24"/>
    </w:rPr>
  </w:style>
  <w:style w:type="character" w:customStyle="1" w:styleId="149">
    <w:name w:val="页眉 Char1"/>
    <w:qFormat/>
    <w:uiPriority w:val="0"/>
    <w:rPr>
      <w:rFonts w:ascii="Times New Roman" w:hAnsi="Times New Roman" w:eastAsia="宋体" w:cs="Times New Roman"/>
      <w:sz w:val="18"/>
      <w:szCs w:val="18"/>
    </w:rPr>
  </w:style>
  <w:style w:type="character" w:customStyle="1" w:styleId="150">
    <w:name w:val="普通(网站) 字符"/>
    <w:qFormat/>
    <w:uiPriority w:val="0"/>
    <w:rPr>
      <w:rFonts w:ascii="宋体" w:hAnsi="宋体" w:cs="宋体"/>
      <w:sz w:val="24"/>
      <w:szCs w:val="24"/>
    </w:rPr>
  </w:style>
  <w:style w:type="character" w:customStyle="1" w:styleId="151">
    <w:name w:val="apple-converted-space"/>
    <w:qFormat/>
    <w:uiPriority w:val="0"/>
  </w:style>
  <w:style w:type="character" w:customStyle="1" w:styleId="152">
    <w:name w:val="!! 正文 Char"/>
    <w:qFormat/>
    <w:uiPriority w:val="0"/>
    <w:rPr>
      <w:rFonts w:ascii="Times New Roman" w:hAnsi="Times New Roman" w:eastAsia="宋体" w:cs="Times New Roman"/>
      <w:sz w:val="20"/>
    </w:rPr>
  </w:style>
  <w:style w:type="character" w:customStyle="1" w:styleId="153">
    <w:name w:val="12blk1"/>
    <w:qFormat/>
    <w:uiPriority w:val="0"/>
    <w:rPr>
      <w:rFonts w:ascii="Times New Roman" w:hAnsi="Times New Roman" w:eastAsia="宋体" w:cs="Times New Roman"/>
      <w:color w:val="000000"/>
      <w:sz w:val="20"/>
      <w:u w:val="none"/>
    </w:rPr>
  </w:style>
  <w:style w:type="character" w:customStyle="1" w:styleId="154">
    <w:name w:val="标题 2 Char1"/>
    <w:qFormat/>
    <w:uiPriority w:val="0"/>
    <w:rPr>
      <w:rFonts w:ascii="Cambria" w:hAnsi="Cambria" w:eastAsia="宋体" w:cs="Times New Roman"/>
      <w:b/>
      <w:bCs/>
      <w:sz w:val="32"/>
      <w:szCs w:val="32"/>
    </w:rPr>
  </w:style>
  <w:style w:type="character" w:customStyle="1" w:styleId="155">
    <w:name w:val="unnamed51"/>
    <w:qFormat/>
    <w:uiPriority w:val="0"/>
    <w:rPr>
      <w:rFonts w:ascii="Times New Roman" w:hAnsi="Times New Roman" w:eastAsia="宋体" w:cs="Times New Roman"/>
      <w:sz w:val="20"/>
    </w:rPr>
  </w:style>
  <w:style w:type="character" w:customStyle="1" w:styleId="156">
    <w:name w:val="_Style 155"/>
    <w:qFormat/>
    <w:uiPriority w:val="0"/>
    <w:rPr>
      <w:b/>
      <w:bCs/>
      <w:smallCaps/>
      <w:color w:val="C0504D"/>
      <w:spacing w:val="5"/>
      <w:u w:val="single"/>
    </w:rPr>
  </w:style>
  <w:style w:type="character" w:customStyle="1" w:styleId="157">
    <w:name w:val="htd0"/>
    <w:qFormat/>
    <w:uiPriority w:val="0"/>
  </w:style>
  <w:style w:type="character" w:customStyle="1" w:styleId="158">
    <w:name w:val="普通(网站) Char"/>
    <w:qFormat/>
    <w:uiPriority w:val="0"/>
    <w:rPr>
      <w:rFonts w:ascii="宋体" w:hAnsi="宋体" w:cs="宋体"/>
      <w:sz w:val="24"/>
      <w:szCs w:val="24"/>
    </w:rPr>
  </w:style>
  <w:style w:type="character" w:customStyle="1" w:styleId="159">
    <w:name w:val="标题 2 字符1"/>
    <w:qFormat/>
    <w:uiPriority w:val="0"/>
    <w:rPr>
      <w:rFonts w:ascii="Arial" w:hAnsi="Arial" w:eastAsia="黑体" w:cs="Times New Roman"/>
      <w:b/>
      <w:bCs/>
      <w:sz w:val="32"/>
      <w:szCs w:val="32"/>
      <w:lang w:val="zh-CN" w:eastAsia="zh-CN"/>
    </w:rPr>
  </w:style>
  <w:style w:type="character" w:customStyle="1" w:styleId="160">
    <w:name w:val="纯文本 Char1_4_0"/>
    <w:link w:val="161"/>
    <w:qFormat/>
    <w:uiPriority w:val="0"/>
    <w:rPr>
      <w:rFonts w:ascii="宋体" w:hAnsi="Courier New"/>
      <w:kern w:val="2"/>
      <w:sz w:val="21"/>
    </w:rPr>
  </w:style>
  <w:style w:type="paragraph" w:customStyle="1" w:styleId="161">
    <w:name w:val="纯文本_4_0"/>
    <w:basedOn w:val="1"/>
    <w:link w:val="160"/>
    <w:qFormat/>
    <w:uiPriority w:val="0"/>
    <w:rPr>
      <w:rFonts w:ascii="宋体" w:hAnsi="Courier New"/>
      <w:szCs w:val="20"/>
    </w:rPr>
  </w:style>
  <w:style w:type="character" w:customStyle="1" w:styleId="162">
    <w:name w:val="font101"/>
    <w:qFormat/>
    <w:uiPriority w:val="0"/>
    <w:rPr>
      <w:rFonts w:ascii="Symbol" w:hAnsi="Symbol" w:cs="Symbol"/>
      <w:color w:val="000000"/>
      <w:sz w:val="20"/>
      <w:szCs w:val="20"/>
      <w:u w:val="none"/>
    </w:rPr>
  </w:style>
  <w:style w:type="character" w:customStyle="1" w:styleId="163">
    <w:name w:val="明显强调1"/>
    <w:qFormat/>
    <w:uiPriority w:val="0"/>
    <w:rPr>
      <w:b/>
      <w:bCs/>
      <w:i/>
      <w:iCs/>
      <w:color w:val="4F81BD"/>
    </w:rPr>
  </w:style>
  <w:style w:type="character" w:customStyle="1" w:styleId="164">
    <w:name w:val="段 Char"/>
    <w:qFormat/>
    <w:uiPriority w:val="0"/>
    <w:rPr>
      <w:rFonts w:ascii="Times New Roman" w:hAnsi="Times New Roman" w:eastAsia="宋体" w:cs="Times New Roman"/>
      <w:sz w:val="20"/>
    </w:rPr>
  </w:style>
  <w:style w:type="character" w:customStyle="1" w:styleId="165">
    <w:name w:val="current"/>
    <w:qFormat/>
    <w:uiPriority w:val="0"/>
    <w:rPr>
      <w:b/>
      <w:color w:val="FFFFFF"/>
      <w:bdr w:val="single" w:color="0C64AB" w:sz="6" w:space="0"/>
      <w:shd w:val="clear" w:color="auto" w:fill="0C64AB"/>
    </w:rPr>
  </w:style>
  <w:style w:type="character" w:customStyle="1" w:styleId="166">
    <w:name w:val="font281"/>
    <w:basedOn w:val="53"/>
    <w:qFormat/>
    <w:uiPriority w:val="0"/>
    <w:rPr>
      <w:rFonts w:hint="eastAsia" w:ascii="宋体" w:hAnsi="宋体" w:eastAsia="宋体" w:cs="宋体"/>
      <w:color w:val="auto"/>
      <w:sz w:val="20"/>
      <w:szCs w:val="20"/>
      <w:u w:val="none"/>
    </w:rPr>
  </w:style>
  <w:style w:type="character" w:customStyle="1" w:styleId="167">
    <w:name w:val="wj1"/>
    <w:qFormat/>
    <w:uiPriority w:val="0"/>
    <w:rPr>
      <w:rFonts w:ascii="Times New Roman" w:hAnsi="Times New Roman" w:eastAsia="宋体" w:cs="Times New Roman"/>
      <w:color w:val="000000"/>
      <w:sz w:val="20"/>
      <w:u w:val="none"/>
    </w:rPr>
  </w:style>
  <w:style w:type="character" w:customStyle="1" w:styleId="168">
    <w:name w:val="Title Char"/>
    <w:qFormat/>
    <w:uiPriority w:val="0"/>
    <w:rPr>
      <w:rFonts w:ascii="Times New Roman" w:hAnsi="Times New Roman" w:eastAsia="宋体" w:cs="Times New Roman"/>
      <w:b/>
      <w:sz w:val="20"/>
    </w:rPr>
  </w:style>
  <w:style w:type="character" w:customStyle="1" w:styleId="169">
    <w:name w:val="SANGFOR_6_正文 Char"/>
    <w:link w:val="170"/>
    <w:qFormat/>
    <w:uiPriority w:val="0"/>
    <w:rPr>
      <w:rFonts w:ascii="楷体_gb18030" w:hAnsi="Verdana" w:eastAsia="楷体_gb18030"/>
      <w:color w:val="000000"/>
      <w:kern w:val="2"/>
      <w:sz w:val="28"/>
      <w:szCs w:val="28"/>
    </w:rPr>
  </w:style>
  <w:style w:type="paragraph" w:customStyle="1" w:styleId="170">
    <w:name w:val="SANGFOR_6_正文"/>
    <w:basedOn w:val="1"/>
    <w:link w:val="169"/>
    <w:qFormat/>
    <w:uiPriority w:val="0"/>
    <w:pPr>
      <w:spacing w:line="400" w:lineRule="exact"/>
      <w:ind w:firstLine="560" w:firstLineChars="200"/>
    </w:pPr>
    <w:rPr>
      <w:rFonts w:ascii="楷体_gb18030" w:hAnsi="Verdana" w:eastAsia="楷体_gb18030"/>
      <w:color w:val="000000"/>
      <w:sz w:val="28"/>
      <w:szCs w:val="28"/>
    </w:rPr>
  </w:style>
  <w:style w:type="character" w:customStyle="1" w:styleId="171">
    <w:name w:val="SANGFOR_4_标题4 Char"/>
    <w:link w:val="172"/>
    <w:qFormat/>
    <w:uiPriority w:val="0"/>
    <w:rPr>
      <w:rFonts w:ascii="Arial" w:hAnsi="Arial" w:eastAsia="黑体"/>
      <w:b/>
      <w:bCs/>
      <w:kern w:val="2"/>
      <w:sz w:val="24"/>
      <w:szCs w:val="24"/>
    </w:rPr>
  </w:style>
  <w:style w:type="paragraph" w:customStyle="1" w:styleId="172">
    <w:name w:val="SANGFOR_4_标题4"/>
    <w:basedOn w:val="7"/>
    <w:next w:val="170"/>
    <w:link w:val="171"/>
    <w:qFormat/>
    <w:uiPriority w:val="0"/>
    <w:pPr>
      <w:keepNext/>
      <w:widowControl w:val="0"/>
      <w:tabs>
        <w:tab w:val="left" w:pos="567"/>
      </w:tabs>
      <w:spacing w:beforeLines="50" w:afterLines="50" w:line="240" w:lineRule="auto"/>
      <w:ind w:left="720" w:hanging="720"/>
    </w:pPr>
    <w:rPr>
      <w:bCs/>
      <w:color w:val="auto"/>
      <w:sz w:val="24"/>
      <w:szCs w:val="24"/>
    </w:rPr>
  </w:style>
  <w:style w:type="character" w:customStyle="1" w:styleId="173">
    <w:name w:val="p141"/>
    <w:qFormat/>
    <w:uiPriority w:val="0"/>
    <w:rPr>
      <w:sz w:val="21"/>
      <w:szCs w:val="21"/>
      <w:u w:val="none"/>
    </w:rPr>
  </w:style>
  <w:style w:type="character" w:customStyle="1" w:styleId="174">
    <w:name w:val="标准正文格式 Char"/>
    <w:link w:val="175"/>
    <w:qFormat/>
    <w:uiPriority w:val="0"/>
    <w:rPr>
      <w:rFonts w:ascii="宋体" w:eastAsia="仿宋_GB2312" w:cs="宋体"/>
      <w:color w:val="000000"/>
      <w:sz w:val="24"/>
    </w:rPr>
  </w:style>
  <w:style w:type="paragraph" w:customStyle="1" w:styleId="175">
    <w:name w:val="标准正文格式"/>
    <w:basedOn w:val="1"/>
    <w:link w:val="174"/>
    <w:qFormat/>
    <w:uiPriority w:val="0"/>
    <w:pPr>
      <w:widowControl/>
      <w:adjustRightInd w:val="0"/>
      <w:spacing w:before="60" w:after="120" w:line="360" w:lineRule="auto"/>
      <w:ind w:firstLine="200" w:firstLineChars="200"/>
      <w:textAlignment w:val="baseline"/>
    </w:pPr>
    <w:rPr>
      <w:rFonts w:ascii="宋体" w:eastAsia="仿宋_GB2312"/>
      <w:color w:val="000000"/>
      <w:kern w:val="0"/>
      <w:sz w:val="24"/>
      <w:szCs w:val="20"/>
    </w:rPr>
  </w:style>
  <w:style w:type="character" w:customStyle="1" w:styleId="176">
    <w:name w:val="批注文字 Char"/>
    <w:qFormat/>
    <w:uiPriority w:val="99"/>
  </w:style>
  <w:style w:type="character" w:customStyle="1" w:styleId="177">
    <w:name w:val="font1"/>
    <w:qFormat/>
    <w:uiPriority w:val="0"/>
    <w:rPr>
      <w:rFonts w:hint="eastAsia" w:ascii="宋体" w:hAnsi="宋体" w:eastAsia="宋体" w:cs="Times New Roman"/>
      <w:color w:val="333333"/>
      <w:sz w:val="18"/>
      <w:szCs w:val="18"/>
      <w:u w:val="none"/>
    </w:rPr>
  </w:style>
  <w:style w:type="character" w:customStyle="1" w:styleId="178">
    <w:name w:val="页脚 Char1"/>
    <w:qFormat/>
    <w:uiPriority w:val="0"/>
    <w:rPr>
      <w:rFonts w:ascii="Times New Roman" w:hAnsi="Times New Roman" w:eastAsia="宋体" w:cs="Times New Roman"/>
      <w:sz w:val="18"/>
      <w:szCs w:val="18"/>
    </w:rPr>
  </w:style>
  <w:style w:type="character" w:customStyle="1" w:styleId="179">
    <w:name w:val="标题 3 Char"/>
    <w:qFormat/>
    <w:uiPriority w:val="0"/>
    <w:rPr>
      <w:rFonts w:ascii="仿宋_GB2312" w:eastAsia="仿宋_GB2312"/>
      <w:b/>
      <w:bCs/>
      <w:kern w:val="2"/>
      <w:sz w:val="30"/>
    </w:rPr>
  </w:style>
  <w:style w:type="character" w:customStyle="1" w:styleId="180">
    <w:name w:val="font131"/>
    <w:qFormat/>
    <w:uiPriority w:val="0"/>
    <w:rPr>
      <w:rFonts w:hint="default" w:ascii="Calibri" w:hAnsi="Calibri" w:cs="Calibri"/>
      <w:color w:val="000000"/>
      <w:sz w:val="24"/>
      <w:szCs w:val="24"/>
      <w:u w:val="none"/>
    </w:rPr>
  </w:style>
  <w:style w:type="character" w:customStyle="1" w:styleId="181">
    <w:name w:val="正文缩进 Char1"/>
    <w:qFormat/>
    <w:uiPriority w:val="0"/>
    <w:rPr>
      <w:rFonts w:ascii="Times New Roman" w:hAnsi="Times New Roman" w:eastAsia="宋体" w:cs="Times New Roman"/>
      <w:szCs w:val="20"/>
    </w:rPr>
  </w:style>
  <w:style w:type="character" w:customStyle="1" w:styleId="182">
    <w:name w:val="纯文本 Char1_0"/>
    <w:link w:val="183"/>
    <w:qFormat/>
    <w:locked/>
    <w:uiPriority w:val="0"/>
    <w:rPr>
      <w:rFonts w:ascii="宋体" w:hAnsi="Courier New"/>
    </w:rPr>
  </w:style>
  <w:style w:type="paragraph" w:customStyle="1" w:styleId="183">
    <w:name w:val="纯文本_0"/>
    <w:basedOn w:val="184"/>
    <w:link w:val="182"/>
    <w:unhideWhenUsed/>
    <w:qFormat/>
    <w:uiPriority w:val="0"/>
    <w:rPr>
      <w:rFonts w:ascii="宋体" w:hAnsi="Courier New"/>
      <w:kern w:val="0"/>
      <w:sz w:val="20"/>
      <w:szCs w:val="20"/>
    </w:rPr>
  </w:style>
  <w:style w:type="paragraph" w:customStyle="1" w:styleId="184">
    <w:name w:val="正文_0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185">
    <w:name w:val="font31"/>
    <w:qFormat/>
    <w:uiPriority w:val="0"/>
    <w:rPr>
      <w:rFonts w:ascii="Arial" w:hAnsi="Arial" w:cs="Arial"/>
      <w:color w:val="000000"/>
      <w:sz w:val="21"/>
      <w:szCs w:val="21"/>
      <w:u w:val="none"/>
    </w:rPr>
  </w:style>
  <w:style w:type="character" w:customStyle="1" w:styleId="186">
    <w:name w:val="页脚 Char Char"/>
    <w:qFormat/>
    <w:uiPriority w:val="0"/>
    <w:rPr>
      <w:sz w:val="18"/>
    </w:rPr>
  </w:style>
  <w:style w:type="character" w:customStyle="1" w:styleId="187">
    <w:name w:val="无间隔 Char"/>
    <w:link w:val="188"/>
    <w:qFormat/>
    <w:uiPriority w:val="0"/>
    <w:rPr>
      <w:rFonts w:ascii="Calibri" w:hAnsi="Calibri"/>
      <w:kern w:val="2"/>
      <w:sz w:val="21"/>
      <w:szCs w:val="22"/>
    </w:rPr>
  </w:style>
  <w:style w:type="paragraph" w:styleId="188">
    <w:name w:val="No Spacing"/>
    <w:basedOn w:val="1"/>
    <w:link w:val="187"/>
    <w:qFormat/>
    <w:uiPriority w:val="0"/>
    <w:rPr>
      <w:rFonts w:ascii="Calibri" w:hAnsi="Calibri"/>
      <w:szCs w:val="22"/>
    </w:rPr>
  </w:style>
  <w:style w:type="character" w:customStyle="1" w:styleId="189">
    <w:name w:val="font181"/>
    <w:qFormat/>
    <w:uiPriority w:val="0"/>
    <w:rPr>
      <w:rFonts w:ascii="Wingdings 2" w:hAnsi="Wingdings 2" w:eastAsia="Wingdings 2" w:cs="Wingdings 2"/>
      <w:color w:val="000000"/>
      <w:sz w:val="24"/>
      <w:szCs w:val="24"/>
      <w:u w:val="none"/>
    </w:rPr>
  </w:style>
  <w:style w:type="character" w:customStyle="1" w:styleId="190">
    <w:name w:val="font21"/>
    <w:qFormat/>
    <w:uiPriority w:val="0"/>
    <w:rPr>
      <w:rFonts w:hint="eastAsia" w:ascii="宋体" w:hAnsi="宋体" w:eastAsia="宋体" w:cs="宋体"/>
      <w:color w:val="000000"/>
      <w:sz w:val="20"/>
      <w:szCs w:val="20"/>
      <w:u w:val="none"/>
    </w:rPr>
  </w:style>
  <w:style w:type="character" w:customStyle="1" w:styleId="191">
    <w:name w:val="不明显强调1"/>
    <w:qFormat/>
    <w:uiPriority w:val="0"/>
    <w:rPr>
      <w:i/>
      <w:color w:val="808080"/>
    </w:rPr>
  </w:style>
  <w:style w:type="character" w:customStyle="1" w:styleId="192">
    <w:name w:val="v151"/>
    <w:qFormat/>
    <w:uiPriority w:val="0"/>
    <w:rPr>
      <w:rFonts w:ascii="Times New Roman" w:hAnsi="Times New Roman" w:eastAsia="宋体" w:cs="Times New Roman"/>
      <w:sz w:val="20"/>
    </w:rPr>
  </w:style>
  <w:style w:type="character" w:customStyle="1" w:styleId="193">
    <w:name w:val=" Char Char6"/>
    <w:qFormat/>
    <w:uiPriority w:val="0"/>
    <w:rPr>
      <w:rFonts w:ascii="Times New Roman" w:hAnsi="Times New Roman" w:eastAsia="宋体" w:cs="Times New Roman"/>
      <w:kern w:val="2"/>
      <w:sz w:val="18"/>
      <w:szCs w:val="18"/>
      <w:lang w:val="en-US" w:eastAsia="zh-CN" w:bidi="ar-SA"/>
    </w:rPr>
  </w:style>
  <w:style w:type="character" w:customStyle="1" w:styleId="194">
    <w:name w:val="标题 1 Char1"/>
    <w:qFormat/>
    <w:uiPriority w:val="0"/>
    <w:rPr>
      <w:rFonts w:ascii="Times New Roman" w:hAnsi="Times New Roman" w:eastAsia="宋体" w:cs="Times New Roman"/>
      <w:b/>
      <w:bCs/>
      <w:kern w:val="44"/>
      <w:sz w:val="44"/>
      <w:szCs w:val="44"/>
    </w:rPr>
  </w:style>
  <w:style w:type="character" w:customStyle="1" w:styleId="195">
    <w:name w:val="biaoti-red"/>
    <w:qFormat/>
    <w:uiPriority w:val="0"/>
    <w:rPr>
      <w:rFonts w:ascii="Times New Roman" w:hAnsi="Times New Roman" w:eastAsia="宋体" w:cs="Times New Roman"/>
      <w:sz w:val="20"/>
    </w:rPr>
  </w:style>
  <w:style w:type="character" w:customStyle="1" w:styleId="196">
    <w:name w:val="font161"/>
    <w:qFormat/>
    <w:uiPriority w:val="0"/>
    <w:rPr>
      <w:rFonts w:hint="default" w:ascii="Times New Roman" w:hAnsi="Times New Roman" w:cs="Times New Roman"/>
      <w:color w:val="000000"/>
      <w:sz w:val="24"/>
      <w:szCs w:val="24"/>
      <w:u w:val="none"/>
    </w:rPr>
  </w:style>
  <w:style w:type="character" w:customStyle="1" w:styleId="197">
    <w:name w:val="Title Char2"/>
    <w:qFormat/>
    <w:uiPriority w:val="0"/>
    <w:rPr>
      <w:rFonts w:ascii="Times New Roman" w:hAnsi="Times New Roman" w:eastAsia="宋体" w:cs="Times New Roman"/>
      <w:b/>
      <w:sz w:val="20"/>
    </w:rPr>
  </w:style>
  <w:style w:type="character" w:customStyle="1" w:styleId="198">
    <w:name w:val="标题 3 Char1"/>
    <w:qFormat/>
    <w:locked/>
    <w:uiPriority w:val="0"/>
    <w:rPr>
      <w:rFonts w:ascii="仿宋_GB2312" w:eastAsia="仿宋_GB2312"/>
      <w:b/>
      <w:bCs/>
      <w:kern w:val="2"/>
      <w:sz w:val="30"/>
    </w:rPr>
  </w:style>
  <w:style w:type="character" w:customStyle="1" w:styleId="199">
    <w:name w:val="Item List Char"/>
    <w:link w:val="200"/>
    <w:qFormat/>
    <w:uiPriority w:val="0"/>
    <w:rPr>
      <w:rFonts w:ascii="Arial" w:hAnsi="Arial"/>
      <w:sz w:val="21"/>
      <w:szCs w:val="21"/>
      <w:lang w:val="en-US" w:eastAsia="zh-CN" w:bidi="ar-SA"/>
    </w:rPr>
  </w:style>
  <w:style w:type="paragraph" w:customStyle="1" w:styleId="200">
    <w:name w:val="Item List"/>
    <w:link w:val="199"/>
    <w:qFormat/>
    <w:uiPriority w:val="0"/>
    <w:pPr>
      <w:tabs>
        <w:tab w:val="left" w:pos="482"/>
      </w:tabs>
      <w:spacing w:line="300" w:lineRule="auto"/>
      <w:ind w:left="709" w:hanging="284"/>
      <w:jc w:val="both"/>
    </w:pPr>
    <w:rPr>
      <w:rFonts w:ascii="Arial" w:hAnsi="Arial" w:eastAsia="宋体" w:cs="Times New Roman"/>
      <w:sz w:val="21"/>
      <w:szCs w:val="21"/>
      <w:lang w:val="en-US" w:eastAsia="zh-CN" w:bidi="ar-SA"/>
    </w:rPr>
  </w:style>
  <w:style w:type="character" w:customStyle="1" w:styleId="201">
    <w:name w:val="font61"/>
    <w:basedOn w:val="53"/>
    <w:qFormat/>
    <w:uiPriority w:val="0"/>
    <w:rPr>
      <w:rFonts w:hint="eastAsia" w:ascii="仿宋_GB2312" w:eastAsia="仿宋_GB2312" w:cs="仿宋_GB2312"/>
      <w:color w:val="auto"/>
      <w:sz w:val="20"/>
      <w:szCs w:val="20"/>
      <w:u w:val="none"/>
    </w:rPr>
  </w:style>
  <w:style w:type="character" w:customStyle="1" w:styleId="202">
    <w:name w:val="font151"/>
    <w:qFormat/>
    <w:uiPriority w:val="0"/>
    <w:rPr>
      <w:rFonts w:ascii="Calibri" w:hAnsi="Calibri" w:cs="Calibri"/>
      <w:color w:val="000000"/>
      <w:sz w:val="24"/>
      <w:szCs w:val="24"/>
      <w:u w:val="none"/>
    </w:rPr>
  </w:style>
  <w:style w:type="character" w:customStyle="1" w:styleId="203">
    <w:name w:val="纯文本 Char1_4_3"/>
    <w:link w:val="204"/>
    <w:qFormat/>
    <w:uiPriority w:val="0"/>
    <w:rPr>
      <w:rFonts w:ascii="宋体" w:hAnsi="Courier New"/>
      <w:kern w:val="2"/>
      <w:sz w:val="21"/>
    </w:rPr>
  </w:style>
  <w:style w:type="paragraph" w:customStyle="1" w:styleId="204">
    <w:name w:val="纯文本_5_0"/>
    <w:basedOn w:val="1"/>
    <w:link w:val="203"/>
    <w:qFormat/>
    <w:uiPriority w:val="0"/>
    <w:rPr>
      <w:rFonts w:ascii="宋体" w:hAnsi="Courier New"/>
      <w:szCs w:val="20"/>
    </w:rPr>
  </w:style>
  <w:style w:type="character" w:customStyle="1" w:styleId="205">
    <w:name w:val=" Char Char1_0"/>
    <w:link w:val="206"/>
    <w:qFormat/>
    <w:uiPriority w:val="0"/>
    <w:rPr>
      <w:rFonts w:ascii="Tahoma" w:hAnsi="Tahoma"/>
      <w:kern w:val="2"/>
      <w:sz w:val="24"/>
    </w:rPr>
  </w:style>
  <w:style w:type="paragraph" w:customStyle="1" w:styleId="206">
    <w:name w:val=" Char_0"/>
    <w:basedOn w:val="207"/>
    <w:link w:val="205"/>
    <w:qFormat/>
    <w:uiPriority w:val="0"/>
    <w:rPr>
      <w:rFonts w:ascii="Tahoma" w:hAnsi="Tahoma"/>
      <w:sz w:val="24"/>
      <w:szCs w:val="20"/>
    </w:rPr>
  </w:style>
  <w:style w:type="paragraph" w:customStyle="1" w:styleId="207">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08">
    <w:name w:val="font171"/>
    <w:qFormat/>
    <w:uiPriority w:val="0"/>
    <w:rPr>
      <w:rFonts w:ascii="Arial Unicode MS" w:hAnsi="Arial Unicode MS" w:eastAsia="Arial Unicode MS" w:cs="Arial Unicode MS"/>
      <w:color w:val="000000"/>
      <w:sz w:val="24"/>
      <w:szCs w:val="24"/>
      <w:u w:val="none"/>
    </w:rPr>
  </w:style>
  <w:style w:type="character" w:customStyle="1" w:styleId="209">
    <w:name w:val="small"/>
    <w:qFormat/>
    <w:uiPriority w:val="0"/>
    <w:rPr>
      <w:rFonts w:ascii="Times New Roman" w:hAnsi="Times New Roman" w:eastAsia="宋体" w:cs="Times New Roman"/>
      <w:sz w:val="20"/>
    </w:rPr>
  </w:style>
  <w:style w:type="character" w:customStyle="1" w:styleId="210">
    <w:name w:val="font71"/>
    <w:qFormat/>
    <w:uiPriority w:val="0"/>
    <w:rPr>
      <w:rFonts w:hint="eastAsia" w:ascii="宋体" w:hAnsi="宋体" w:eastAsia="宋体" w:cs="宋体"/>
      <w:color w:val="000000"/>
      <w:sz w:val="20"/>
      <w:szCs w:val="20"/>
      <w:u w:val="none"/>
    </w:rPr>
  </w:style>
  <w:style w:type="character" w:customStyle="1" w:styleId="211">
    <w:name w:val="titlestylelight1"/>
    <w:qFormat/>
    <w:uiPriority w:val="0"/>
    <w:rPr>
      <w:rFonts w:hint="default" w:ascii="Arial" w:hAnsi="Arial" w:cs="Arial"/>
      <w:b/>
      <w:bCs/>
      <w:color w:val="666666"/>
      <w:sz w:val="18"/>
      <w:szCs w:val="18"/>
    </w:rPr>
  </w:style>
  <w:style w:type="character" w:customStyle="1" w:styleId="212">
    <w:name w:val="SANGFOR_3_标题3 Char"/>
    <w:link w:val="213"/>
    <w:qFormat/>
    <w:uiPriority w:val="0"/>
    <w:rPr>
      <w:rFonts w:ascii="黑体" w:hAnsi="黑体" w:eastAsia="黑体"/>
      <w:b/>
      <w:bCs/>
      <w:kern w:val="2"/>
      <w:sz w:val="36"/>
      <w:szCs w:val="36"/>
    </w:rPr>
  </w:style>
  <w:style w:type="paragraph" w:customStyle="1" w:styleId="213">
    <w:name w:val="SANGFOR_3_标题3"/>
    <w:basedOn w:val="5"/>
    <w:next w:val="1"/>
    <w:link w:val="212"/>
    <w:uiPriority w:val="0"/>
    <w:pPr>
      <w:spacing w:beforeLines="50" w:afterLines="50" w:line="240" w:lineRule="auto"/>
      <w:ind w:left="142" w:firstLine="0" w:firstLineChars="0"/>
    </w:pPr>
    <w:rPr>
      <w:rFonts w:ascii="黑体" w:hAnsi="黑体" w:eastAsia="黑体"/>
      <w:sz w:val="36"/>
      <w:szCs w:val="36"/>
    </w:rPr>
  </w:style>
  <w:style w:type="character" w:customStyle="1" w:styleId="214">
    <w:name w:val="无间隔 字符"/>
    <w:link w:val="215"/>
    <w:qFormat/>
    <w:uiPriority w:val="0"/>
    <w:rPr>
      <w:rFonts w:ascii="等线" w:hAnsi="等线" w:eastAsia="等线"/>
      <w:sz w:val="22"/>
      <w:szCs w:val="22"/>
      <w:lang w:val="en-US" w:eastAsia="zh-CN" w:bidi="ar-SA"/>
    </w:rPr>
  </w:style>
  <w:style w:type="paragraph" w:customStyle="1" w:styleId="215">
    <w:name w:val="无间隔1"/>
    <w:link w:val="214"/>
    <w:qFormat/>
    <w:uiPriority w:val="0"/>
    <w:rPr>
      <w:rFonts w:ascii="等线" w:hAnsi="等线" w:eastAsia="等线" w:cs="Times New Roman"/>
      <w:sz w:val="22"/>
      <w:szCs w:val="22"/>
      <w:lang w:val="en-US" w:eastAsia="zh-CN" w:bidi="ar-SA"/>
    </w:rPr>
  </w:style>
  <w:style w:type="character" w:customStyle="1" w:styleId="216">
    <w:name w:val="themebody1"/>
    <w:qFormat/>
    <w:uiPriority w:val="0"/>
    <w:rPr>
      <w:rFonts w:ascii="Times New Roman" w:hAnsi="Times New Roman" w:eastAsia="宋体" w:cs="Times New Roman"/>
      <w:color w:val="FFFFFF"/>
      <w:sz w:val="20"/>
    </w:rPr>
  </w:style>
  <w:style w:type="character" w:customStyle="1" w:styleId="217">
    <w:name w:val="引用 Char"/>
    <w:link w:val="218"/>
    <w:qFormat/>
    <w:uiPriority w:val="29"/>
    <w:rPr>
      <w:rFonts w:ascii="Calibri" w:hAnsi="Calibri"/>
      <w:i/>
      <w:iCs/>
      <w:color w:val="000000"/>
      <w:kern w:val="2"/>
      <w:sz w:val="21"/>
      <w:szCs w:val="22"/>
    </w:rPr>
  </w:style>
  <w:style w:type="paragraph" w:styleId="218">
    <w:name w:val="Quote"/>
    <w:basedOn w:val="1"/>
    <w:next w:val="1"/>
    <w:link w:val="217"/>
    <w:qFormat/>
    <w:uiPriority w:val="29"/>
    <w:rPr>
      <w:rFonts w:ascii="Calibri" w:hAnsi="Calibri"/>
      <w:i/>
      <w:iCs/>
      <w:color w:val="000000"/>
      <w:szCs w:val="22"/>
    </w:rPr>
  </w:style>
  <w:style w:type="character" w:customStyle="1" w:styleId="219">
    <w:name w:val="正文2 Char"/>
    <w:link w:val="220"/>
    <w:qFormat/>
    <w:uiPriority w:val="0"/>
  </w:style>
  <w:style w:type="paragraph" w:customStyle="1" w:styleId="220">
    <w:name w:val="正文2"/>
    <w:basedOn w:val="1"/>
    <w:link w:val="219"/>
    <w:qFormat/>
    <w:uiPriority w:val="0"/>
    <w:pPr>
      <w:spacing w:line="300" w:lineRule="auto"/>
      <w:ind w:left="500" w:leftChars="500"/>
    </w:pPr>
    <w:rPr>
      <w:kern w:val="0"/>
      <w:sz w:val="20"/>
      <w:szCs w:val="20"/>
    </w:rPr>
  </w:style>
  <w:style w:type="character" w:customStyle="1" w:styleId="221">
    <w:name w:val="纯文本 字符"/>
    <w:qFormat/>
    <w:uiPriority w:val="99"/>
    <w:rPr>
      <w:rFonts w:ascii="宋体" w:hAnsi="Courier New"/>
      <w:kern w:val="2"/>
      <w:sz w:val="21"/>
    </w:rPr>
  </w:style>
  <w:style w:type="character" w:customStyle="1" w:styleId="222">
    <w:name w:val="正文缩进 字符"/>
    <w:qFormat/>
    <w:uiPriority w:val="0"/>
    <w:rPr>
      <w:kern w:val="2"/>
      <w:sz w:val="21"/>
    </w:rPr>
  </w:style>
  <w:style w:type="character" w:customStyle="1" w:styleId="223">
    <w:name w:val="_Style 222"/>
    <w:qFormat/>
    <w:uiPriority w:val="0"/>
    <w:rPr>
      <w:b/>
      <w:bCs/>
      <w:smallCaps/>
      <w:spacing w:val="5"/>
    </w:rPr>
  </w:style>
  <w:style w:type="character" w:customStyle="1" w:styleId="224">
    <w:name w:val=" Char Char1"/>
    <w:link w:val="225"/>
    <w:qFormat/>
    <w:uiPriority w:val="0"/>
    <w:rPr>
      <w:rFonts w:ascii="Tahoma" w:hAnsi="Tahoma"/>
      <w:kern w:val="2"/>
      <w:sz w:val="24"/>
    </w:rPr>
  </w:style>
  <w:style w:type="paragraph" w:customStyle="1" w:styleId="225">
    <w:name w:val=" Char"/>
    <w:basedOn w:val="1"/>
    <w:link w:val="224"/>
    <w:qFormat/>
    <w:uiPriority w:val="0"/>
    <w:rPr>
      <w:rFonts w:ascii="Tahoma" w:hAnsi="Tahoma"/>
      <w:sz w:val="24"/>
      <w:szCs w:val="20"/>
    </w:rPr>
  </w:style>
  <w:style w:type="character" w:customStyle="1" w:styleId="226">
    <w:name w:val="_Style 225"/>
    <w:qFormat/>
    <w:uiPriority w:val="0"/>
    <w:rPr>
      <w:i/>
      <w:iCs/>
      <w:color w:val="808080"/>
    </w:rPr>
  </w:style>
  <w:style w:type="paragraph" w:customStyle="1" w:styleId="227">
    <w:name w:val="_Style 2"/>
    <w:basedOn w:val="1"/>
    <w:next w:val="2"/>
    <w:qFormat/>
    <w:uiPriority w:val="0"/>
    <w:rPr>
      <w:sz w:val="28"/>
    </w:rPr>
  </w:style>
  <w:style w:type="paragraph" w:customStyle="1" w:styleId="228">
    <w:name w:val="TOC 标题1"/>
    <w:basedOn w:val="3"/>
    <w:next w:val="1"/>
    <w:qFormat/>
    <w:uiPriority w:val="39"/>
    <w:pPr>
      <w:keepLines/>
      <w:widowControl/>
      <w:autoSpaceDE/>
      <w:autoSpaceDN/>
      <w:spacing w:before="480" w:line="276" w:lineRule="auto"/>
      <w:ind w:left="740" w:hanging="425"/>
      <w:jc w:val="left"/>
      <w:textAlignment w:val="auto"/>
      <w:outlineLvl w:val="9"/>
    </w:pPr>
    <w:rPr>
      <w:rFonts w:ascii="Cambria" w:hAnsi="Cambria" w:eastAsia="宋体"/>
      <w:bCs/>
      <w:color w:val="365F91"/>
      <w:kern w:val="0"/>
      <w:sz w:val="28"/>
      <w:szCs w:val="28"/>
      <w:lang w:val="zh-CN"/>
    </w:rPr>
  </w:style>
  <w:style w:type="paragraph" w:customStyle="1" w:styleId="229">
    <w:name w:val="默认段落字体 Para Char Char Char Char Char Char Char Char Char1 Char Char Char Char"/>
    <w:basedOn w:val="1"/>
    <w:qFormat/>
    <w:uiPriority w:val="0"/>
    <w:rPr>
      <w:rFonts w:ascii="Tahoma" w:hAnsi="Tahoma"/>
      <w:sz w:val="24"/>
      <w:szCs w:val="20"/>
    </w:rPr>
  </w:style>
  <w:style w:type="paragraph" w:customStyle="1" w:styleId="230">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31">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232">
    <w:name w:val="我的正文(首行缩进)"/>
    <w:basedOn w:val="1"/>
    <w:qFormat/>
    <w:uiPriority w:val="0"/>
    <w:pPr>
      <w:spacing w:line="360" w:lineRule="auto"/>
      <w:ind w:firstLine="560" w:firstLineChars="200"/>
      <w:jc w:val="left"/>
    </w:pPr>
    <w:rPr>
      <w:rFonts w:ascii="宋体" w:hAnsi="宋体" w:eastAsia="仿宋"/>
      <w:sz w:val="24"/>
      <w:szCs w:val="21"/>
    </w:rPr>
  </w:style>
  <w:style w:type="paragraph" w:customStyle="1" w:styleId="233">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234">
    <w:name w:val="_Style 12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5">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6">
    <w:name w:val="表格文字"/>
    <w:basedOn w:val="24"/>
    <w:next w:val="2"/>
    <w:qFormat/>
    <w:uiPriority w:val="0"/>
    <w:pPr>
      <w:adjustRightInd w:val="0"/>
      <w:spacing w:line="420" w:lineRule="atLeast"/>
      <w:ind w:firstLine="643" w:firstLineChars="200"/>
      <w:textAlignment w:val="baseline"/>
    </w:pPr>
    <w:rPr>
      <w:rFonts w:ascii="仿宋" w:hAnsi="仿宋" w:eastAsia="仿宋"/>
      <w:sz w:val="24"/>
    </w:rPr>
  </w:style>
  <w:style w:type="paragraph" w:customStyle="1" w:styleId="237">
    <w:name w:val="样式1"/>
    <w:basedOn w:val="4"/>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238">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9">
    <w:name w:val="Item List in Table"/>
    <w:basedOn w:val="1"/>
    <w:qFormat/>
    <w:uiPriority w:val="0"/>
    <w:pPr>
      <w:tabs>
        <w:tab w:val="left" w:pos="420"/>
      </w:tabs>
      <w:ind w:left="420" w:hanging="420"/>
    </w:pPr>
    <w:rPr>
      <w:sz w:val="18"/>
    </w:rPr>
  </w:style>
  <w:style w:type="paragraph" w:customStyle="1" w:styleId="240">
    <w:name w:val="正文首行缩进1"/>
    <w:basedOn w:val="2"/>
    <w:qFormat/>
    <w:uiPriority w:val="0"/>
    <w:pPr>
      <w:tabs>
        <w:tab w:val="clear" w:pos="208"/>
      </w:tabs>
      <w:spacing w:after="120" w:line="240" w:lineRule="auto"/>
      <w:ind w:firstLine="420" w:firstLineChars="100"/>
    </w:pPr>
    <w:rPr>
      <w:rFonts w:ascii="Times New Roman" w:eastAsia="宋体"/>
      <w:sz w:val="21"/>
      <w:lang w:val="en-US" w:eastAsia="zh-CN"/>
    </w:rPr>
  </w:style>
  <w:style w:type="paragraph" w:customStyle="1" w:styleId="241">
    <w:name w:val="图片"/>
    <w:basedOn w:val="1"/>
    <w:qFormat/>
    <w:uiPriority w:val="0"/>
    <w:pPr>
      <w:widowControl/>
      <w:spacing w:after="200" w:line="360" w:lineRule="auto"/>
      <w:jc w:val="center"/>
    </w:pPr>
    <w:rPr>
      <w:rFonts w:hint="eastAsia" w:ascii="宋体" w:hAnsi="宋体"/>
      <w:sz w:val="24"/>
      <w:szCs w:val="22"/>
    </w:rPr>
  </w:style>
  <w:style w:type="paragraph" w:customStyle="1" w:styleId="242">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43">
    <w:name w:val="页码1"/>
    <w:basedOn w:val="1"/>
    <w:next w:val="1"/>
    <w:qFormat/>
    <w:uiPriority w:val="0"/>
    <w:pPr>
      <w:widowControl/>
    </w:pPr>
    <w:rPr>
      <w:color w:val="000000"/>
      <w:szCs w:val="20"/>
    </w:rPr>
  </w:style>
  <w:style w:type="paragraph" w:customStyle="1" w:styleId="244">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45">
    <w:name w:val="正文段"/>
    <w:basedOn w:val="1"/>
    <w:qFormat/>
    <w:uiPriority w:val="0"/>
    <w:pPr>
      <w:widowControl/>
      <w:snapToGrid w:val="0"/>
      <w:spacing w:after="200" w:afterLines="50"/>
      <w:ind w:firstLine="200" w:firstLineChars="200"/>
    </w:pPr>
    <w:rPr>
      <w:kern w:val="0"/>
      <w:sz w:val="24"/>
      <w:szCs w:val="20"/>
    </w:rPr>
  </w:style>
  <w:style w:type="paragraph" w:customStyle="1" w:styleId="246">
    <w:name w:val="Fließtext"/>
    <w:basedOn w:val="1"/>
    <w:qFormat/>
    <w:uiPriority w:val="0"/>
    <w:pPr>
      <w:overflowPunct w:val="0"/>
      <w:autoSpaceDE w:val="0"/>
      <w:autoSpaceDN w:val="0"/>
      <w:adjustRightInd w:val="0"/>
      <w:textAlignment w:val="baseline"/>
    </w:pPr>
    <w:rPr>
      <w:rFonts w:ascii="仿宋" w:hAnsi="仿宋" w:cs="宋体"/>
      <w:kern w:val="28"/>
      <w:szCs w:val="20"/>
    </w:rPr>
  </w:style>
  <w:style w:type="paragraph" w:customStyle="1" w:styleId="247">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48">
    <w:name w:val="第一级标题"/>
    <w:basedOn w:val="3"/>
    <w:next w:val="1"/>
    <w:qFormat/>
    <w:uiPriority w:val="0"/>
    <w:pPr>
      <w:keepLines/>
      <w:tabs>
        <w:tab w:val="left" w:pos="360"/>
      </w:tabs>
      <w:autoSpaceDE/>
      <w:autoSpaceDN/>
      <w:spacing w:before="340" w:after="330" w:line="578" w:lineRule="auto"/>
      <w:ind w:left="360" w:hanging="360"/>
      <w:jc w:val="both"/>
      <w:textAlignment w:val="auto"/>
    </w:pPr>
    <w:rPr>
      <w:rFonts w:ascii="Calibri" w:hAnsi="Calibri" w:eastAsia="宋体"/>
      <w:bCs/>
      <w:kern w:val="44"/>
      <w:szCs w:val="44"/>
    </w:rPr>
  </w:style>
  <w:style w:type="paragraph" w:customStyle="1" w:styleId="24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250">
    <w:name w:val="config"/>
    <w:basedOn w:val="1"/>
    <w:qFormat/>
    <w:uiPriority w:val="0"/>
    <w:pPr>
      <w:widowControl/>
      <w:spacing w:after="160"/>
      <w:ind w:left="1134"/>
      <w:jc w:val="left"/>
    </w:pPr>
    <w:rPr>
      <w:rFonts w:ascii="Arial" w:hAnsi="Arial" w:eastAsia="Arial"/>
      <w:kern w:val="0"/>
      <w:szCs w:val="20"/>
      <w:lang w:eastAsia="en-US"/>
    </w:rPr>
  </w:style>
  <w:style w:type="paragraph" w:customStyle="1" w:styleId="251">
    <w:name w:val="普通(网站)_0"/>
    <w:basedOn w:val="1"/>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52">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253">
    <w:name w:val="Char Char Char Char"/>
    <w:basedOn w:val="1"/>
    <w:qFormat/>
    <w:uiPriority w:val="0"/>
    <w:pPr>
      <w:adjustRightInd w:val="0"/>
      <w:spacing w:line="360" w:lineRule="auto"/>
    </w:pPr>
    <w:rPr>
      <w:kern w:val="0"/>
      <w:sz w:val="24"/>
      <w:szCs w:val="20"/>
    </w:rPr>
  </w:style>
  <w:style w:type="paragraph" w:customStyle="1" w:styleId="254">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55">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6">
    <w:name w:val="列表项目"/>
    <w:basedOn w:val="1"/>
    <w:qFormat/>
    <w:uiPriority w:val="0"/>
    <w:pPr>
      <w:tabs>
        <w:tab w:val="left" w:pos="420"/>
      </w:tabs>
      <w:spacing w:line="288" w:lineRule="auto"/>
      <w:ind w:left="840" w:leftChars="200" w:hanging="420" w:hangingChars="200"/>
    </w:pPr>
    <w:rPr>
      <w:sz w:val="24"/>
      <w:szCs w:val="20"/>
    </w:rPr>
  </w:style>
  <w:style w:type="paragraph" w:customStyle="1" w:styleId="257">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58">
    <w:name w:val="列出段落1"/>
    <w:basedOn w:val="1"/>
    <w:qFormat/>
    <w:uiPriority w:val="0"/>
    <w:pPr>
      <w:ind w:firstLine="420" w:firstLineChars="200"/>
    </w:pPr>
    <w:rPr>
      <w:rFonts w:ascii="Calibri" w:hAnsi="Calibri"/>
      <w:szCs w:val="22"/>
    </w:rPr>
  </w:style>
  <w:style w:type="paragraph" w:customStyle="1" w:styleId="259">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60">
    <w:name w:val="章正文"/>
    <w:basedOn w:val="1"/>
    <w:qFormat/>
    <w:uiPriority w:val="99"/>
    <w:pPr>
      <w:spacing w:beforeLines="50" w:after="120" w:line="300" w:lineRule="auto"/>
      <w:ind w:firstLine="480"/>
    </w:pPr>
    <w:rPr>
      <w:rFonts w:ascii="Helvetica" w:hAnsi="Helvetica"/>
      <w:kern w:val="0"/>
      <w:sz w:val="24"/>
    </w:rPr>
  </w:style>
  <w:style w:type="paragraph" w:customStyle="1" w:styleId="261">
    <w:name w:val="Body Text 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262">
    <w:name w:val=" Char1 Char Char Char Char Char Char"/>
    <w:basedOn w:val="3"/>
    <w:semiHidden/>
    <w:qFormat/>
    <w:uiPriority w:val="0"/>
    <w:pPr>
      <w:adjustRightInd w:val="0"/>
      <w:snapToGrid w:val="0"/>
      <w:spacing w:before="100" w:beforeLines="100" w:after="100" w:afterLines="100" w:line="480" w:lineRule="auto"/>
      <w:jc w:val="both"/>
      <w:textAlignment w:val="auto"/>
    </w:pPr>
    <w:rPr>
      <w:rFonts w:ascii="宋体" w:hAnsi="宋体" w:eastAsia="宋体"/>
      <w:sz w:val="32"/>
    </w:rPr>
  </w:style>
  <w:style w:type="paragraph" w:customStyle="1" w:styleId="26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4">
    <w:name w:val="模板标题1"/>
    <w:basedOn w:val="1"/>
    <w:next w:val="1"/>
    <w:qFormat/>
    <w:uiPriority w:val="0"/>
    <w:pPr>
      <w:keepNext/>
      <w:keepLines/>
      <w:tabs>
        <w:tab w:val="left" w:pos="360"/>
      </w:tabs>
      <w:spacing w:afterLines="50"/>
      <w:jc w:val="left"/>
      <w:outlineLvl w:val="0"/>
    </w:pPr>
    <w:rPr>
      <w:rFonts w:ascii="Arial" w:hAnsi="Arial"/>
      <w:b/>
      <w:kern w:val="32"/>
      <w:sz w:val="32"/>
      <w:szCs w:val="20"/>
    </w:rPr>
  </w:style>
  <w:style w:type="paragraph" w:customStyle="1" w:styleId="265">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266">
    <w:name w:val="普通(网站)_1"/>
    <w:basedOn w:val="207"/>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67">
    <w:name w:val="表内文字"/>
    <w:basedOn w:val="1"/>
    <w:qFormat/>
    <w:uiPriority w:val="0"/>
    <w:pPr>
      <w:jc w:val="center"/>
    </w:pPr>
    <w:rPr>
      <w:rFonts w:ascii="仿宋_GB2312" w:eastAsia="仿宋_GB2312"/>
      <w:sz w:val="24"/>
    </w:rPr>
  </w:style>
  <w:style w:type="paragraph" w:customStyle="1" w:styleId="268">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269">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70">
    <w:name w:val="_Style 16"/>
    <w:basedOn w:val="1"/>
    <w:qFormat/>
    <w:uiPriority w:val="0"/>
    <w:pPr>
      <w:widowControl/>
      <w:spacing w:after="160" w:line="240" w:lineRule="exact"/>
      <w:jc w:val="left"/>
    </w:pPr>
  </w:style>
  <w:style w:type="paragraph" w:customStyle="1" w:styleId="271">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272">
    <w:name w:val="图片标注"/>
    <w:basedOn w:val="1"/>
    <w:next w:val="6"/>
    <w:qFormat/>
    <w:uiPriority w:val="0"/>
    <w:pPr>
      <w:widowControl/>
      <w:spacing w:after="120"/>
      <w:jc w:val="center"/>
    </w:pPr>
    <w:rPr>
      <w:rFonts w:hint="eastAsia" w:ascii="宋体" w:hAnsi="宋体"/>
      <w:szCs w:val="22"/>
    </w:rPr>
  </w:style>
  <w:style w:type="paragraph" w:customStyle="1" w:styleId="273">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74">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5">
    <w:name w:val="xl81"/>
    <w:basedOn w:val="1"/>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276">
    <w:name w:val="xl68"/>
    <w:basedOn w:val="1"/>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277">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78">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279">
    <w:name w:val="样式2"/>
    <w:basedOn w:val="1"/>
    <w:qFormat/>
    <w:uiPriority w:val="0"/>
    <w:pPr>
      <w:widowControl/>
      <w:tabs>
        <w:tab w:val="left" w:pos="840"/>
      </w:tabs>
      <w:overflowPunct w:val="0"/>
      <w:autoSpaceDE w:val="0"/>
      <w:autoSpaceDN w:val="0"/>
      <w:adjustRightInd w:val="0"/>
      <w:snapToGrid w:val="0"/>
      <w:spacing w:before="48" w:beforeLines="20" w:after="48" w:afterLines="20" w:line="440" w:lineRule="exact"/>
      <w:ind w:left="840" w:hanging="420"/>
      <w:jc w:val="left"/>
      <w:outlineLvl w:val="0"/>
    </w:pPr>
    <w:rPr>
      <w:rFonts w:ascii="宋体" w:hAnsi="宋体"/>
      <w:kern w:val="0"/>
      <w:szCs w:val="21"/>
      <w:lang w:bidi="he-IL"/>
    </w:rPr>
  </w:style>
  <w:style w:type="paragraph" w:customStyle="1" w:styleId="280">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81">
    <w:name w:val="xl53"/>
    <w:basedOn w:val="1"/>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82">
    <w:name w:val="正文_1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3">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4">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285">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286">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287">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lang w:val="en-US" w:eastAsia="zh-CN" w:bidi="ar-SA"/>
    </w:rPr>
  </w:style>
  <w:style w:type="paragraph" w:customStyle="1" w:styleId="288">
    <w:name w:val="Char Char1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89">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290">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1">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92">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293">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94">
    <w:name w:val="正文样式"/>
    <w:basedOn w:val="1"/>
    <w:qFormat/>
    <w:uiPriority w:val="0"/>
    <w:pPr>
      <w:spacing w:line="360" w:lineRule="auto"/>
      <w:ind w:firstLine="480" w:firstLineChars="200"/>
    </w:pPr>
    <w:rPr>
      <w:rFonts w:cs="宋体"/>
      <w:sz w:val="24"/>
      <w:szCs w:val="20"/>
    </w:rPr>
  </w:style>
  <w:style w:type="paragraph" w:customStyle="1" w:styleId="295">
    <w:name w:val=" Char Char Char Char Char Char Char"/>
    <w:basedOn w:val="1"/>
    <w:qFormat/>
    <w:uiPriority w:val="0"/>
    <w:rPr>
      <w:rFonts w:ascii="仿宋_GB2312" w:eastAsia="仿宋_GB2312"/>
      <w:b/>
      <w:sz w:val="32"/>
      <w:szCs w:val="32"/>
    </w:rPr>
  </w:style>
  <w:style w:type="paragraph" w:customStyle="1" w:styleId="296">
    <w:name w:val="SANGFOR_7_2级编号"/>
    <w:basedOn w:val="1"/>
    <w:uiPriority w:val="0"/>
    <w:pPr>
      <w:tabs>
        <w:tab w:val="left" w:pos="709"/>
      </w:tabs>
      <w:spacing w:line="400" w:lineRule="exact"/>
      <w:ind w:left="740" w:hanging="425"/>
    </w:pPr>
    <w:rPr>
      <w:rFonts w:ascii="楷体_gb18030" w:hAnsi="Verdana" w:eastAsia="楷体_gb18030"/>
      <w:color w:val="000000"/>
      <w:sz w:val="28"/>
      <w:szCs w:val="28"/>
    </w:rPr>
  </w:style>
  <w:style w:type="paragraph" w:customStyle="1" w:styleId="297">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98">
    <w:name w:val="特点标题"/>
    <w:basedOn w:val="1"/>
    <w:next w:val="19"/>
    <w:qFormat/>
    <w:uiPriority w:val="0"/>
    <w:pPr>
      <w:widowControl/>
      <w:overflowPunct w:val="0"/>
      <w:autoSpaceDE w:val="0"/>
      <w:autoSpaceDN w:val="0"/>
      <w:adjustRightInd w:val="0"/>
      <w:spacing w:after="120" w:afterLines="50" w:line="360" w:lineRule="auto"/>
      <w:jc w:val="left"/>
    </w:pPr>
    <w:rPr>
      <w:kern w:val="0"/>
      <w:sz w:val="24"/>
      <w:szCs w:val="20"/>
    </w:rPr>
  </w:style>
  <w:style w:type="paragraph" w:customStyle="1" w:styleId="29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300">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301">
    <w:name w:val="列表段落1"/>
    <w:basedOn w:val="1"/>
    <w:qFormat/>
    <w:uiPriority w:val="34"/>
    <w:pPr>
      <w:spacing w:line="360" w:lineRule="auto"/>
      <w:ind w:firstLine="420" w:firstLineChars="200"/>
    </w:pPr>
    <w:rPr>
      <w:rFonts w:ascii="Times New Roman" w:hAnsi="Times New Roman"/>
      <w:sz w:val="28"/>
      <w:szCs w:val="22"/>
    </w:rPr>
  </w:style>
  <w:style w:type="paragraph" w:customStyle="1" w:styleId="302">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03">
    <w:name w:val="font7"/>
    <w:basedOn w:val="1"/>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304">
    <w:name w:val="样式 样式 特点标题 + 首行缩进:  2 字符 + 首行缩进:  2 字符"/>
    <w:basedOn w:val="1"/>
    <w:uiPriority w:val="0"/>
    <w:pPr>
      <w:widowControl/>
      <w:overflowPunct w:val="0"/>
      <w:autoSpaceDE w:val="0"/>
      <w:autoSpaceDN w:val="0"/>
      <w:adjustRightInd w:val="0"/>
      <w:spacing w:line="360" w:lineRule="auto"/>
      <w:ind w:firstLine="200" w:firstLineChars="200"/>
      <w:jc w:val="left"/>
    </w:pPr>
    <w:rPr>
      <w:rFonts w:cs="宋体"/>
      <w:kern w:val="0"/>
      <w:sz w:val="24"/>
      <w:szCs w:val="20"/>
    </w:rPr>
  </w:style>
  <w:style w:type="paragraph" w:customStyle="1" w:styleId="305">
    <w:name w:val="p29"/>
    <w:basedOn w:val="1"/>
    <w:qFormat/>
    <w:uiPriority w:val="0"/>
    <w:pPr>
      <w:widowControl/>
      <w:spacing w:before="100" w:beforeAutospacing="1" w:after="100" w:afterAutospacing="1" w:line="315" w:lineRule="atLeast"/>
      <w:ind w:firstLine="420"/>
      <w:jc w:val="left"/>
    </w:pPr>
    <w:rPr>
      <w:rFonts w:ascii="宋体" w:hAnsi="宋体" w:cs="宋体"/>
      <w:color w:val="000000"/>
      <w:kern w:val="0"/>
      <w:sz w:val="24"/>
    </w:rPr>
  </w:style>
  <w:style w:type="paragraph" w:customStyle="1" w:styleId="306">
    <w:name w:val="正文（缩进）"/>
    <w:basedOn w:val="1"/>
    <w:qFormat/>
    <w:uiPriority w:val="0"/>
    <w:pPr>
      <w:spacing w:beforeLines="50" w:afterLines="50" w:line="360" w:lineRule="auto"/>
      <w:ind w:firstLine="480" w:firstLineChars="200"/>
    </w:pPr>
    <w:rPr>
      <w:rFonts w:ascii="Arial" w:hAnsi="Arial" w:eastAsia="仿宋" w:cs="Arial"/>
      <w:sz w:val="24"/>
    </w:rPr>
  </w:style>
  <w:style w:type="paragraph" w:customStyle="1" w:styleId="307">
    <w:name w:val="font11"/>
    <w:basedOn w:val="1"/>
    <w:qFormat/>
    <w:uiPriority w:val="0"/>
    <w:pPr>
      <w:widowControl/>
      <w:spacing w:before="100" w:beforeAutospacing="1" w:after="100" w:afterAutospacing="1"/>
      <w:jc w:val="left"/>
    </w:pPr>
    <w:rPr>
      <w:b/>
      <w:bCs/>
      <w:i/>
      <w:iCs/>
      <w:kern w:val="0"/>
      <w:sz w:val="24"/>
    </w:rPr>
  </w:style>
  <w:style w:type="paragraph" w:customStyle="1" w:styleId="308">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309">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10">
    <w:name w:val="xl64"/>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311">
    <w:name w:val="正文1"/>
    <w:basedOn w:val="23"/>
    <w:next w:val="1"/>
    <w:qFormat/>
    <w:uiPriority w:val="0"/>
    <w:pPr>
      <w:adjustRightInd w:val="0"/>
      <w:spacing w:line="360" w:lineRule="atLeast"/>
      <w:jc w:val="left"/>
      <w:textAlignment w:val="baseline"/>
    </w:pPr>
    <w:rPr>
      <w:rFonts w:ascii="宋体"/>
      <w:kern w:val="0"/>
      <w:sz w:val="24"/>
      <w:szCs w:val="20"/>
    </w:rPr>
  </w:style>
  <w:style w:type="paragraph" w:customStyle="1" w:styleId="312">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313">
    <w:name w:val="_Style 312"/>
    <w:basedOn w:val="3"/>
    <w:next w:val="1"/>
    <w:qFormat/>
    <w:uiPriority w:val="39"/>
    <w:pPr>
      <w:keepLines/>
      <w:tabs>
        <w:tab w:val="left" w:pos="360"/>
      </w:tabs>
      <w:autoSpaceDE/>
      <w:autoSpaceDN/>
      <w:spacing w:before="340" w:after="330" w:line="578" w:lineRule="auto"/>
      <w:ind w:left="360" w:hanging="360"/>
      <w:jc w:val="both"/>
      <w:textAlignment w:val="auto"/>
      <w:outlineLvl w:val="9"/>
    </w:pPr>
    <w:rPr>
      <w:rFonts w:ascii="Calibri" w:hAnsi="Calibri" w:eastAsia="宋体" w:cs="Times New Roman"/>
      <w:bCs/>
      <w:kern w:val="44"/>
      <w:szCs w:val="44"/>
    </w:rPr>
  </w:style>
  <w:style w:type="paragraph" w:customStyle="1" w:styleId="314">
    <w:name w:val="模板标题2"/>
    <w:basedOn w:val="1"/>
    <w:next w:val="1"/>
    <w:qFormat/>
    <w:uiPriority w:val="0"/>
    <w:pPr>
      <w:keepNext/>
      <w:keepLines/>
      <w:tabs>
        <w:tab w:val="left" w:pos="1080"/>
      </w:tabs>
      <w:spacing w:afterLines="50"/>
      <w:outlineLvl w:val="1"/>
    </w:pPr>
    <w:rPr>
      <w:rFonts w:ascii="Arial" w:hAnsi="Arial"/>
      <w:b/>
      <w:kern w:val="32"/>
      <w:sz w:val="28"/>
      <w:szCs w:val="20"/>
    </w:rPr>
  </w:style>
  <w:style w:type="paragraph" w:customStyle="1" w:styleId="315">
    <w:name w:val="List Paragraph11"/>
    <w:basedOn w:val="1"/>
    <w:qFormat/>
    <w:uiPriority w:val="0"/>
    <w:pPr>
      <w:ind w:firstLine="420" w:firstLineChars="200"/>
    </w:pPr>
    <w:rPr>
      <w:szCs w:val="20"/>
    </w:rPr>
  </w:style>
  <w:style w:type="paragraph" w:customStyle="1" w:styleId="316">
    <w:name w:val="样式 正文首行缩进 2 + 左侧:  1.5 字符 首行缩进:  2 字符2"/>
    <w:basedOn w:val="1"/>
    <w:next w:val="1"/>
    <w:qFormat/>
    <w:uiPriority w:val="0"/>
    <w:pPr>
      <w:spacing w:line="360" w:lineRule="auto"/>
      <w:ind w:firstLine="480" w:firstLineChars="200"/>
    </w:pPr>
    <w:rPr>
      <w:rFonts w:ascii="宋体" w:hAnsi="宋体" w:eastAsia="宋体"/>
      <w:sz w:val="24"/>
    </w:rPr>
  </w:style>
  <w:style w:type="paragraph" w:customStyle="1" w:styleId="317">
    <w:name w:val="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18">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19">
    <w:name w:val="SANGFOR_2_标题2"/>
    <w:basedOn w:val="4"/>
    <w:next w:val="170"/>
    <w:qFormat/>
    <w:uiPriority w:val="0"/>
    <w:pPr>
      <w:keepLines/>
      <w:adjustRightInd/>
      <w:snapToGrid/>
      <w:spacing w:before="260" w:beforeLines="50" w:after="260" w:afterLines="50" w:line="240" w:lineRule="auto"/>
      <w:jc w:val="both"/>
      <w:textAlignment w:val="auto"/>
    </w:pPr>
    <w:rPr>
      <w:rFonts w:ascii="黑体" w:hAnsi="黑体" w:eastAsia="黑体"/>
      <w:bCs/>
      <w:kern w:val="2"/>
      <w:szCs w:val="36"/>
      <w:lang w:val="en-US" w:eastAsia="zh-CN"/>
    </w:rPr>
  </w:style>
  <w:style w:type="paragraph" w:customStyle="1" w:styleId="320">
    <w:name w:val="_Style 1"/>
    <w:basedOn w:val="1"/>
    <w:qFormat/>
    <w:uiPriority w:val="0"/>
    <w:pPr>
      <w:ind w:firstLine="420"/>
    </w:pPr>
    <w:rPr>
      <w:rFonts w:ascii="Calibri" w:hAnsi="Calibri"/>
      <w:szCs w:val="22"/>
    </w:rPr>
  </w:style>
  <w:style w:type="paragraph" w:customStyle="1" w:styleId="321">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22">
    <w:name w:val="head 1.1"/>
    <w:basedOn w:val="105"/>
    <w:qFormat/>
    <w:uiPriority w:val="0"/>
    <w:pPr>
      <w:spacing w:before="260" w:after="260"/>
      <w:ind w:left="644" w:firstLine="0" w:firstLineChars="0"/>
    </w:pPr>
    <w:rPr>
      <w:rFonts w:ascii="宋体" w:hAnsi="宋体"/>
      <w:bCs/>
      <w:szCs w:val="24"/>
    </w:rPr>
  </w:style>
  <w:style w:type="paragraph" w:customStyle="1" w:styleId="323">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24">
    <w:name w:val="SANGFOR_8_表格文字"/>
    <w:basedOn w:val="1"/>
    <w:qFormat/>
    <w:uiPriority w:val="0"/>
    <w:pPr>
      <w:snapToGrid w:val="0"/>
    </w:pPr>
    <w:rPr>
      <w:szCs w:val="21"/>
    </w:rPr>
  </w:style>
  <w:style w:type="paragraph" w:customStyle="1" w:styleId="325">
    <w:name w:val="模板标题4"/>
    <w:basedOn w:val="1"/>
    <w:next w:val="45"/>
    <w:qFormat/>
    <w:uiPriority w:val="0"/>
    <w:pPr>
      <w:tabs>
        <w:tab w:val="left" w:pos="1440"/>
      </w:tabs>
      <w:spacing w:afterLines="50"/>
      <w:outlineLvl w:val="3"/>
    </w:pPr>
    <w:rPr>
      <w:rFonts w:ascii="宋体" w:hAnsi="宋体"/>
      <w:b/>
      <w:szCs w:val="20"/>
    </w:rPr>
  </w:style>
  <w:style w:type="paragraph" w:customStyle="1" w:styleId="326">
    <w:name w:val="xl6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327">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328">
    <w:name w:val="列出段落5"/>
    <w:basedOn w:val="1"/>
    <w:qFormat/>
    <w:uiPriority w:val="34"/>
    <w:pPr>
      <w:ind w:firstLine="420" w:firstLineChars="200"/>
    </w:pPr>
    <w:rPr>
      <w:rFonts w:ascii="Calibri" w:hAnsi="Calibri"/>
      <w:sz w:val="24"/>
    </w:rPr>
  </w:style>
  <w:style w:type="paragraph" w:customStyle="1" w:styleId="329">
    <w:name w:val="样式 标题 3h3H3sect1.2.3 + 五号 段前: 6 磅 段后: 6 磅 行距: 单倍行距"/>
    <w:basedOn w:val="5"/>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330">
    <w:name w:val="样式74"/>
    <w:basedOn w:val="1"/>
    <w:qFormat/>
    <w:uiPriority w:val="0"/>
    <w:pPr>
      <w:widowControl/>
      <w:spacing w:before="100" w:beforeAutospacing="1" w:after="100" w:afterAutospacing="1" w:line="450" w:lineRule="atLeast"/>
      <w:jc w:val="left"/>
    </w:pPr>
    <w:rPr>
      <w:rFonts w:ascii="宋体" w:hAnsi="宋体"/>
      <w:color w:val="030303"/>
      <w:kern w:val="0"/>
      <w:sz w:val="20"/>
      <w:szCs w:val="20"/>
    </w:rPr>
  </w:style>
  <w:style w:type="paragraph" w:customStyle="1" w:styleId="331">
    <w:name w:val="font10"/>
    <w:basedOn w:val="1"/>
    <w:uiPriority w:val="0"/>
    <w:pPr>
      <w:widowControl/>
      <w:spacing w:before="100" w:beforeAutospacing="1" w:after="100" w:afterAutospacing="1"/>
      <w:jc w:val="left"/>
    </w:pPr>
    <w:rPr>
      <w:rFonts w:hint="eastAsia" w:ascii="宋体" w:hAnsi="宋体"/>
      <w:b/>
      <w:bCs/>
      <w:i/>
      <w:iCs/>
      <w:kern w:val="0"/>
      <w:sz w:val="24"/>
    </w:rPr>
  </w:style>
  <w:style w:type="paragraph" w:customStyle="1" w:styleId="332">
    <w:name w:val="正文缩进1"/>
    <w:basedOn w:val="1"/>
    <w:qFormat/>
    <w:uiPriority w:val="0"/>
    <w:pPr>
      <w:spacing w:line="300" w:lineRule="auto"/>
      <w:ind w:firstLine="425"/>
    </w:pPr>
    <w:rPr>
      <w:szCs w:val="20"/>
    </w:rPr>
  </w:style>
  <w:style w:type="paragraph" w:customStyle="1" w:styleId="333">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334">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335">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36">
    <w:name w:val="xl2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337">
    <w:name w:val="标题一自定义"/>
    <w:basedOn w:val="3"/>
    <w:next w:val="1"/>
    <w:qFormat/>
    <w:uiPriority w:val="0"/>
    <w:pPr>
      <w:keepLines/>
      <w:pageBreakBefore/>
      <w:tabs>
        <w:tab w:val="left" w:pos="980"/>
      </w:tabs>
      <w:autoSpaceDE/>
      <w:autoSpaceDN/>
      <w:ind w:left="980" w:hanging="360"/>
      <w:jc w:val="both"/>
      <w:textAlignment w:val="auto"/>
    </w:pPr>
    <w:rPr>
      <w:rFonts w:ascii="仿宋" w:hAnsi="仿宋" w:eastAsia="仿宋"/>
      <w:kern w:val="44"/>
      <w:sz w:val="32"/>
    </w:rPr>
  </w:style>
  <w:style w:type="paragraph" w:customStyle="1" w:styleId="338">
    <w:name w:val="模板标题6"/>
    <w:basedOn w:val="1"/>
    <w:next w:val="45"/>
    <w:qFormat/>
    <w:uiPriority w:val="0"/>
    <w:pPr>
      <w:tabs>
        <w:tab w:val="left" w:pos="2160"/>
      </w:tabs>
      <w:spacing w:afterLines="50"/>
      <w:outlineLvl w:val="5"/>
    </w:pPr>
    <w:rPr>
      <w:rFonts w:ascii="宋体" w:hAnsi="宋体"/>
      <w:b/>
      <w:szCs w:val="20"/>
    </w:rPr>
  </w:style>
  <w:style w:type="paragraph" w:customStyle="1" w:styleId="339">
    <w:name w:val="tabletext"/>
    <w:basedOn w:val="1"/>
    <w:qFormat/>
    <w:uiPriority w:val="0"/>
    <w:pPr>
      <w:widowControl/>
      <w:spacing w:before="100" w:beforeAutospacing="1" w:after="100" w:afterAutospacing="1"/>
      <w:jc w:val="left"/>
    </w:pPr>
    <w:rPr>
      <w:rFonts w:ascii="宋体" w:hAnsi="宋体"/>
      <w:kern w:val="0"/>
      <w:sz w:val="24"/>
    </w:rPr>
  </w:style>
  <w:style w:type="paragraph" w:customStyle="1" w:styleId="340">
    <w:name w:val="默认段落字体 Para Char Char Char Char Char Char Char Char Char Char1 Char Char Char Char"/>
    <w:basedOn w:val="1"/>
    <w:qFormat/>
    <w:uiPriority w:val="0"/>
    <w:pPr>
      <w:spacing w:line="500" w:lineRule="exact"/>
      <w:ind w:firstLine="200" w:firstLineChars="200"/>
    </w:pPr>
    <w:rPr>
      <w:szCs w:val="20"/>
    </w:rPr>
  </w:style>
  <w:style w:type="paragraph" w:customStyle="1" w:styleId="341">
    <w:name w:val="xl6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34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343">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4">
    <w:name w:val="第三极标题"/>
    <w:basedOn w:val="5"/>
    <w:next w:val="1"/>
    <w:qFormat/>
    <w:uiPriority w:val="0"/>
    <w:pPr>
      <w:spacing w:before="120" w:after="120"/>
      <w:ind w:left="1418" w:hanging="709" w:firstLineChars="0"/>
    </w:pPr>
    <w:rPr>
      <w:rFonts w:ascii="Calibri" w:hAnsi="Calibri" w:eastAsia="仿宋"/>
      <w:szCs w:val="32"/>
      <w:lang w:val="en-US" w:eastAsia="zh-CN"/>
    </w:rPr>
  </w:style>
  <w:style w:type="paragraph" w:customStyle="1" w:styleId="345">
    <w:name w:val="Plain Text"/>
    <w:basedOn w:val="1"/>
    <w:qFormat/>
    <w:uiPriority w:val="0"/>
    <w:pPr>
      <w:adjustRightInd w:val="0"/>
      <w:jc w:val="left"/>
      <w:textAlignment w:val="baseline"/>
    </w:pPr>
    <w:rPr>
      <w:rFonts w:ascii="宋体" w:hAnsi="Courier New"/>
      <w:sz w:val="24"/>
      <w:szCs w:val="20"/>
    </w:rPr>
  </w:style>
  <w:style w:type="paragraph" w:customStyle="1" w:styleId="346">
    <w:name w:val="_Style 9"/>
    <w:basedOn w:val="1"/>
    <w:qFormat/>
    <w:uiPriority w:val="0"/>
    <w:pPr>
      <w:spacing w:line="360" w:lineRule="auto"/>
      <w:ind w:firstLine="420" w:firstLineChars="200"/>
    </w:pPr>
    <w:rPr>
      <w:rFonts w:ascii="Calibri" w:hAnsi="Calibri" w:eastAsia="仿宋"/>
      <w:sz w:val="24"/>
    </w:rPr>
  </w:style>
  <w:style w:type="paragraph" w:customStyle="1" w:styleId="347">
    <w:name w:val="font6"/>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348">
    <w:name w:val="列表段落"/>
    <w:basedOn w:val="1"/>
    <w:qFormat/>
    <w:uiPriority w:val="34"/>
    <w:pPr>
      <w:ind w:firstLine="420"/>
    </w:pPr>
    <w:rPr>
      <w:rFonts w:ascii="仿宋" w:hAnsi="仿宋"/>
    </w:rPr>
  </w:style>
  <w:style w:type="paragraph" w:customStyle="1" w:styleId="349">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350">
    <w:name w:val="!我的正文 Ctr+Q"/>
    <w:basedOn w:val="1"/>
    <w:qFormat/>
    <w:uiPriority w:val="0"/>
    <w:pPr>
      <w:adjustRightInd w:val="0"/>
      <w:snapToGrid w:val="0"/>
      <w:spacing w:line="360" w:lineRule="auto"/>
      <w:ind w:firstLine="200" w:firstLineChars="200"/>
      <w:jc w:val="left"/>
    </w:pPr>
    <w:rPr>
      <w:rFonts w:ascii="宋体" w:hAnsi="宋体"/>
      <w:sz w:val="24"/>
      <w:szCs w:val="21"/>
    </w:rPr>
  </w:style>
  <w:style w:type="paragraph" w:customStyle="1" w:styleId="351">
    <w:name w:val="_Style 22"/>
    <w:basedOn w:val="1"/>
    <w:next w:val="105"/>
    <w:qFormat/>
    <w:uiPriority w:val="0"/>
    <w:pPr>
      <w:spacing w:line="360" w:lineRule="auto"/>
      <w:ind w:firstLine="420" w:firstLineChars="200"/>
    </w:pPr>
  </w:style>
  <w:style w:type="paragraph" w:customStyle="1" w:styleId="35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353">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4">
    <w:name w:val="无间隔2"/>
    <w:qFormat/>
    <w:uiPriority w:val="1"/>
    <w:pPr>
      <w:widowControl w:val="0"/>
    </w:pPr>
    <w:rPr>
      <w:rFonts w:ascii="宋体" w:hAnsi="Times New Roman" w:eastAsia="宋体" w:cs="Times New Roman"/>
      <w:kern w:val="2"/>
      <w:sz w:val="24"/>
      <w:szCs w:val="22"/>
      <w:lang w:val="en-US" w:eastAsia="zh-CN" w:bidi="ar-SA"/>
    </w:rPr>
  </w:style>
  <w:style w:type="paragraph" w:customStyle="1" w:styleId="355">
    <w:name w:val="Body Text 21"/>
    <w:basedOn w:val="1"/>
    <w:next w:val="1"/>
    <w:qFormat/>
    <w:uiPriority w:val="0"/>
    <w:pPr>
      <w:widowControl/>
      <w:spacing w:line="300" w:lineRule="auto"/>
      <w:jc w:val="center"/>
    </w:pPr>
    <w:rPr>
      <w:rFonts w:ascii="宋体"/>
      <w:color w:val="000000"/>
      <w:sz w:val="24"/>
      <w:szCs w:val="20"/>
    </w:rPr>
  </w:style>
  <w:style w:type="paragraph" w:customStyle="1" w:styleId="356">
    <w:name w:val="xl3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357">
    <w:name w:val="第二级标题"/>
    <w:basedOn w:val="4"/>
    <w:next w:val="1"/>
    <w:qFormat/>
    <w:uiPriority w:val="0"/>
    <w:pPr>
      <w:keepLines/>
      <w:numPr>
        <w:ilvl w:val="1"/>
        <w:numId w:val="0"/>
      </w:numPr>
      <w:adjustRightInd/>
      <w:snapToGrid/>
      <w:spacing w:before="260" w:after="260" w:line="416" w:lineRule="auto"/>
      <w:ind w:left="576" w:hanging="576"/>
      <w:jc w:val="both"/>
      <w:textAlignment w:val="auto"/>
    </w:pPr>
    <w:rPr>
      <w:rFonts w:ascii="Cambria" w:hAnsi="Cambria" w:eastAsia="仿宋"/>
      <w:bCs/>
      <w:kern w:val="2"/>
      <w:sz w:val="32"/>
      <w:szCs w:val="32"/>
      <w:lang w:val="en-US" w:eastAsia="zh-CN"/>
    </w:rPr>
  </w:style>
  <w:style w:type="paragraph" w:customStyle="1" w:styleId="358">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59">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60">
    <w:name w:val="_Style 8"/>
    <w:basedOn w:val="1"/>
    <w:qFormat/>
    <w:uiPriority w:val="0"/>
    <w:pPr>
      <w:ind w:firstLine="420" w:firstLineChars="200"/>
    </w:pPr>
    <w:rPr>
      <w:rFonts w:ascii="仿宋" w:hAnsi="仿宋" w:eastAsia="仿宋"/>
      <w:szCs w:val="22"/>
    </w:rPr>
  </w:style>
  <w:style w:type="paragraph" w:customStyle="1" w:styleId="36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362">
    <w:name w:val="_Style 96"/>
    <w:basedOn w:val="1"/>
    <w:qFormat/>
    <w:uiPriority w:val="0"/>
    <w:rPr>
      <w:rFonts w:ascii="Calibri" w:hAnsi="Calibri"/>
      <w:szCs w:val="20"/>
    </w:rPr>
  </w:style>
  <w:style w:type="paragraph" w:customStyle="1" w:styleId="363">
    <w:name w:val="Char1"/>
    <w:basedOn w:val="1"/>
    <w:qFormat/>
    <w:uiPriority w:val="0"/>
    <w:pPr>
      <w:adjustRightInd w:val="0"/>
      <w:spacing w:line="360" w:lineRule="auto"/>
    </w:pPr>
    <w:rPr>
      <w:kern w:val="0"/>
      <w:sz w:val="24"/>
      <w:szCs w:val="20"/>
    </w:rPr>
  </w:style>
  <w:style w:type="paragraph" w:customStyle="1" w:styleId="364">
    <w:name w:val="正文0"/>
    <w:basedOn w:val="1"/>
    <w:qFormat/>
    <w:uiPriority w:val="0"/>
    <w:pPr>
      <w:widowControl/>
      <w:adjustRightInd w:val="0"/>
      <w:snapToGrid w:val="0"/>
      <w:spacing w:line="360" w:lineRule="auto"/>
      <w:ind w:firstLine="482"/>
      <w:jc w:val="left"/>
    </w:pPr>
    <w:rPr>
      <w:rFonts w:ascii="仿宋" w:hAnsi="仿宋" w:eastAsia="仿宋"/>
      <w:color w:val="000000"/>
      <w:kern w:val="52"/>
      <w:sz w:val="24"/>
    </w:rPr>
  </w:style>
  <w:style w:type="paragraph" w:customStyle="1" w:styleId="365">
    <w:name w:val="标题二自定义"/>
    <w:basedOn w:val="4"/>
    <w:next w:val="1"/>
    <w:qFormat/>
    <w:uiPriority w:val="0"/>
    <w:pPr>
      <w:keepLines/>
      <w:pBdr>
        <w:top w:val="none" w:color="auto" w:sz="0" w:space="1"/>
        <w:left w:val="none" w:color="auto" w:sz="0" w:space="4"/>
        <w:bottom w:val="none" w:color="auto" w:sz="0" w:space="1"/>
        <w:right w:val="none" w:color="auto" w:sz="0" w:space="4"/>
      </w:pBdr>
      <w:adjustRightInd/>
      <w:snapToGrid/>
      <w:spacing w:before="312" w:after="312"/>
      <w:ind w:left="141"/>
      <w:jc w:val="both"/>
      <w:textAlignment w:val="auto"/>
    </w:pPr>
    <w:rPr>
      <w:rFonts w:ascii="仿宋" w:hAnsi="仿宋" w:eastAsia="仿宋"/>
      <w:sz w:val="30"/>
      <w:szCs w:val="24"/>
    </w:rPr>
  </w:style>
  <w:style w:type="paragraph" w:customStyle="1" w:styleId="366">
    <w:name w:val="默认段落字体 Para Char Char Char Char Char Char Char Char Char1 Char Char Char Char Char Char Char"/>
    <w:basedOn w:val="1"/>
    <w:qFormat/>
    <w:uiPriority w:val="0"/>
    <w:pPr>
      <w:keepNext/>
      <w:autoSpaceDE w:val="0"/>
      <w:autoSpaceDN w:val="0"/>
      <w:spacing w:before="40" w:after="40"/>
      <w:jc w:val="center"/>
    </w:pPr>
    <w:rPr>
      <w:szCs w:val="20"/>
    </w:rPr>
  </w:style>
  <w:style w:type="paragraph" w:customStyle="1" w:styleId="367">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36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69">
    <w:name w:val="模板标题5"/>
    <w:basedOn w:val="1"/>
    <w:next w:val="45"/>
    <w:qFormat/>
    <w:uiPriority w:val="0"/>
    <w:pPr>
      <w:tabs>
        <w:tab w:val="left" w:pos="1800"/>
      </w:tabs>
      <w:spacing w:afterLines="50"/>
      <w:outlineLvl w:val="4"/>
    </w:pPr>
    <w:rPr>
      <w:rFonts w:ascii="宋体" w:hAnsi="宋体"/>
      <w:b/>
      <w:szCs w:val="20"/>
    </w:rPr>
  </w:style>
  <w:style w:type="paragraph" w:customStyle="1" w:styleId="370">
    <w:name w:val="样式 标题 2 + 宋体 加粗 行距: 1.5 倍行距"/>
    <w:basedOn w:val="4"/>
    <w:qFormat/>
    <w:uiPriority w:val="0"/>
    <w:pPr>
      <w:keepNext w:val="0"/>
      <w:tabs>
        <w:tab w:val="left" w:pos="432"/>
      </w:tabs>
      <w:autoSpaceDE w:val="0"/>
      <w:autoSpaceDN w:val="0"/>
      <w:snapToGrid/>
      <w:spacing w:before="20" w:after="20" w:line="240" w:lineRule="auto"/>
      <w:ind w:left="432" w:hanging="432"/>
      <w:jc w:val="left"/>
      <w:textAlignment w:val="auto"/>
    </w:pPr>
    <w:rPr>
      <w:rFonts w:ascii="宋体" w:hAnsi="宋体" w:eastAsia="宋体" w:cs="宋体"/>
      <w:bCs/>
      <w:sz w:val="24"/>
      <w:lang w:val="en-US" w:eastAsia="zh-CN"/>
    </w:rPr>
  </w:style>
  <w:style w:type="paragraph" w:customStyle="1" w:styleId="371">
    <w:name w:val="UserStyle_158"/>
    <w:basedOn w:val="1"/>
    <w:qFormat/>
    <w:uiPriority w:val="0"/>
    <w:pPr>
      <w:jc w:val="center"/>
      <w:textAlignment w:val="baseline"/>
    </w:pPr>
    <w:rPr>
      <w:kern w:val="2"/>
      <w:sz w:val="21"/>
      <w:szCs w:val="21"/>
      <w:lang w:val="en-US" w:eastAsia="zh-CN" w:bidi="ar-SA"/>
    </w:rPr>
  </w:style>
  <w:style w:type="paragraph" w:customStyle="1" w:styleId="372">
    <w:name w:val="List Paragraph1"/>
    <w:basedOn w:val="1"/>
    <w:qFormat/>
    <w:uiPriority w:val="99"/>
    <w:pPr>
      <w:ind w:firstLine="420" w:firstLineChars="200"/>
    </w:pPr>
    <w:rPr>
      <w:rFonts w:ascii="Calibri" w:hAnsi="Calibri"/>
      <w:szCs w:val="22"/>
    </w:rPr>
  </w:style>
  <w:style w:type="paragraph" w:customStyle="1" w:styleId="373">
    <w:name w:val="2章节"/>
    <w:qFormat/>
    <w:uiPriority w:val="0"/>
    <w:pPr>
      <w:spacing w:after="200" w:line="276" w:lineRule="auto"/>
      <w:ind w:right="100" w:rightChars="100"/>
      <w:outlineLvl w:val="0"/>
    </w:pPr>
    <w:rPr>
      <w:rFonts w:ascii="Times New Roman" w:hAnsi="Times New Roman" w:eastAsia="仿宋_GB2312" w:cs="Times New Roman"/>
      <w:b/>
      <w:kern w:val="2"/>
      <w:sz w:val="28"/>
      <w:szCs w:val="22"/>
      <w:lang w:val="en-US" w:eastAsia="zh-CN" w:bidi="ar-SA"/>
    </w:rPr>
  </w:style>
  <w:style w:type="paragraph" w:customStyle="1" w:styleId="374">
    <w:name w:val="文章标题4级"/>
    <w:basedOn w:val="1"/>
    <w:next w:val="1"/>
    <w:qFormat/>
    <w:uiPriority w:val="0"/>
    <w:pPr>
      <w:widowControl/>
      <w:tabs>
        <w:tab w:val="left" w:pos="1034"/>
        <w:tab w:val="left" w:pos="1680"/>
        <w:tab w:val="left" w:pos="2760"/>
      </w:tabs>
      <w:spacing w:before="156" w:beforeLines="50" w:after="156" w:afterLines="50"/>
      <w:ind w:left="1680" w:hanging="420"/>
      <w:jc w:val="left"/>
      <w:outlineLvl w:val="3"/>
    </w:pPr>
    <w:rPr>
      <w:b/>
      <w:bCs/>
      <w:caps/>
      <w:sz w:val="24"/>
      <w:szCs w:val="18"/>
    </w:rPr>
  </w:style>
  <w:style w:type="paragraph" w:customStyle="1" w:styleId="375">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376">
    <w:name w:val="Char Char"/>
    <w:basedOn w:val="1"/>
    <w:qFormat/>
    <w:uiPriority w:val="0"/>
    <w:pPr>
      <w:adjustRightInd w:val="0"/>
      <w:spacing w:line="360" w:lineRule="auto"/>
    </w:pPr>
    <w:rPr>
      <w:kern w:val="0"/>
      <w:sz w:val="24"/>
      <w:szCs w:val="20"/>
    </w:rPr>
  </w:style>
  <w:style w:type="paragraph" w:customStyle="1" w:styleId="377">
    <w:name w:val="文档正文"/>
    <w:basedOn w:val="42"/>
    <w:qFormat/>
    <w:uiPriority w:val="0"/>
    <w:pPr>
      <w:shd w:val="clear" w:color="auto" w:fill="FFFFFF"/>
      <w:spacing w:before="156" w:beforeLines="50"/>
      <w:ind w:firstLine="560"/>
    </w:pPr>
    <w:rPr>
      <w:rFonts w:eastAsia="仿宋"/>
      <w:szCs w:val="32"/>
    </w:rPr>
  </w:style>
  <w:style w:type="paragraph" w:customStyle="1" w:styleId="378">
    <w:name w:val="Table Paragraph"/>
    <w:basedOn w:val="1"/>
    <w:qFormat/>
    <w:uiPriority w:val="0"/>
    <w:pPr>
      <w:widowControl/>
      <w:jc w:val="left"/>
    </w:pPr>
    <w:rPr>
      <w:kern w:val="0"/>
      <w:szCs w:val="20"/>
    </w:rPr>
  </w:style>
  <w:style w:type="paragraph" w:customStyle="1" w:styleId="379">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0">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381">
    <w:name w:val="font8"/>
    <w:basedOn w:val="1"/>
    <w:qFormat/>
    <w:uiPriority w:val="0"/>
    <w:pPr>
      <w:widowControl/>
      <w:spacing w:before="100" w:beforeAutospacing="1" w:after="100" w:afterAutospacing="1"/>
      <w:jc w:val="left"/>
    </w:pPr>
    <w:rPr>
      <w:kern w:val="0"/>
      <w:sz w:val="20"/>
      <w:szCs w:val="20"/>
    </w:rPr>
  </w:style>
  <w:style w:type="paragraph" w:customStyle="1" w:styleId="382">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rPr>
  </w:style>
  <w:style w:type="paragraph" w:customStyle="1" w:styleId="383">
    <w:name w:val="_Style 5"/>
    <w:basedOn w:val="1"/>
    <w:qFormat/>
    <w:uiPriority w:val="0"/>
    <w:pPr>
      <w:ind w:firstLine="420"/>
    </w:pPr>
    <w:rPr>
      <w:rFonts w:ascii="Calibri" w:hAnsi="Calibri"/>
      <w:szCs w:val="22"/>
    </w:rPr>
  </w:style>
  <w:style w:type="paragraph" w:customStyle="1" w:styleId="384">
    <w:name w:val="正文 New"/>
    <w:basedOn w:val="1"/>
    <w:qFormat/>
    <w:uiPriority w:val="0"/>
    <w:rPr>
      <w:rFonts w:ascii="等线" w:hAnsi="等线" w:cs="宋体"/>
      <w:szCs w:val="21"/>
    </w:rPr>
  </w:style>
  <w:style w:type="paragraph" w:customStyle="1" w:styleId="385">
    <w:name w:val="Default"/>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paragraph" w:customStyle="1" w:styleId="386">
    <w:name w:val="CM106"/>
    <w:basedOn w:val="385"/>
    <w:next w:val="385"/>
    <w:qFormat/>
    <w:uiPriority w:val="0"/>
    <w:rPr>
      <w:rFonts w:ascii="宋体" w:eastAsia="宋体" w:cs="Times New Roman"/>
      <w:color w:val="auto"/>
    </w:rPr>
  </w:style>
  <w:style w:type="paragraph" w:customStyle="1" w:styleId="387">
    <w:name w:val="样式 首行缩进:  2 字符"/>
    <w:basedOn w:val="1"/>
    <w:qFormat/>
    <w:uiPriority w:val="0"/>
    <w:pPr>
      <w:widowControl/>
      <w:tabs>
        <w:tab w:val="left" w:pos="420"/>
      </w:tabs>
    </w:pPr>
    <w:rPr>
      <w:rFonts w:ascii="宋体" w:hAnsi="宋体" w:cs="宋体"/>
      <w:bCs/>
      <w:color w:val="000000"/>
      <w:kern w:val="0"/>
      <w:sz w:val="24"/>
      <w:szCs w:val="24"/>
    </w:rPr>
  </w:style>
  <w:style w:type="paragraph" w:customStyle="1" w:styleId="388">
    <w:name w:val="纯文本1"/>
    <w:basedOn w:val="1"/>
    <w:qFormat/>
    <w:uiPriority w:val="0"/>
    <w:pPr>
      <w:adjustRightInd w:val="0"/>
      <w:jc w:val="left"/>
    </w:pPr>
    <w:rPr>
      <w:rFonts w:ascii="宋体" w:hAnsi="Courier New"/>
      <w:sz w:val="24"/>
      <w:szCs w:val="20"/>
    </w:rPr>
  </w:style>
  <w:style w:type="paragraph" w:customStyle="1" w:styleId="389">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390">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391">
    <w:name w:val="说明内容"/>
    <w:qFormat/>
    <w:uiPriority w:val="0"/>
    <w:pPr>
      <w:pBdr>
        <w:bottom w:val="single" w:color="auto" w:sz="2" w:space="1"/>
      </w:pBdr>
      <w:tabs>
        <w:tab w:val="left" w:pos="2268"/>
      </w:tabs>
      <w:ind w:left="1701"/>
    </w:pPr>
    <w:rPr>
      <w:rFonts w:ascii="Times New Roman" w:hAnsi="Times New Roman" w:eastAsia="仿宋_GB2312" w:cs="Times New Roman"/>
      <w:sz w:val="21"/>
      <w:lang w:val="en-US" w:eastAsia="zh-CN" w:bidi="ar-SA"/>
    </w:rPr>
  </w:style>
  <w:style w:type="paragraph" w:customStyle="1" w:styleId="392">
    <w:name w:val="节前说明"/>
    <w:next w:val="391"/>
    <w:qFormat/>
    <w:uiPriority w:val="0"/>
    <w:pPr>
      <w:pBdr>
        <w:top w:val="single" w:color="auto" w:sz="2" w:space="1"/>
      </w:pBdr>
      <w:tabs>
        <w:tab w:val="left" w:pos="928"/>
      </w:tabs>
      <w:spacing w:before="40" w:after="40"/>
      <w:ind w:left="1701"/>
    </w:pPr>
    <w:rPr>
      <w:rFonts w:ascii="Times New Roman" w:hAnsi="Times New Roman" w:eastAsia="黑体" w:cs="Times New Roman"/>
      <w:b/>
      <w:sz w:val="21"/>
      <w:lang w:val="en-US" w:eastAsia="zh-CN" w:bidi="ar-SA"/>
    </w:rPr>
  </w:style>
  <w:style w:type="paragraph" w:customStyle="1" w:styleId="393">
    <w:name w:val="第四级标题"/>
    <w:basedOn w:val="7"/>
    <w:next w:val="1"/>
    <w:qFormat/>
    <w:uiPriority w:val="0"/>
    <w:pPr>
      <w:keepNext/>
      <w:widowControl w:val="0"/>
      <w:spacing w:before="120" w:after="0" w:line="360" w:lineRule="auto"/>
    </w:pPr>
    <w:rPr>
      <w:rFonts w:ascii="Cambria" w:hAnsi="Cambria" w:eastAsia="仿宋"/>
      <w:bCs/>
      <w:color w:val="auto"/>
      <w:sz w:val="24"/>
      <w:szCs w:val="28"/>
      <w:lang w:val="en-US" w:eastAsia="zh-CN"/>
    </w:rPr>
  </w:style>
  <w:style w:type="paragraph" w:customStyle="1" w:styleId="394">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395">
    <w:name w:val="def正文"/>
    <w:basedOn w:val="2"/>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396">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397">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9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9">
    <w:name w:val="正文 New New New New"/>
    <w:qFormat/>
    <w:uiPriority w:val="0"/>
    <w:pPr>
      <w:widowControl w:val="0"/>
      <w:jc w:val="both"/>
    </w:pPr>
    <w:rPr>
      <w:rFonts w:ascii="Times New Roman" w:hAnsi="Times New Roman" w:eastAsia="Arial Unicode MS" w:cs="Arial Unicode MS"/>
      <w:color w:val="000000"/>
      <w:lang w:val="en-US" w:eastAsia="zh-CN" w:bidi="ar-SA"/>
    </w:rPr>
  </w:style>
  <w:style w:type="paragraph" w:customStyle="1" w:styleId="400">
    <w:name w:val="5正文"/>
    <w:qFormat/>
    <w:uiPriority w:val="0"/>
    <w:pPr>
      <w:spacing w:after="200"/>
      <w:ind w:left="420" w:right="240" w:rightChars="100"/>
    </w:pPr>
    <w:rPr>
      <w:rFonts w:ascii="宋体" w:hAnsi="宋体" w:eastAsia="宋体" w:cs="Times New Roman"/>
      <w:sz w:val="24"/>
      <w:szCs w:val="28"/>
      <w:lang w:val="en-US" w:eastAsia="zh-CN" w:bidi="ar-SA"/>
    </w:rPr>
  </w:style>
  <w:style w:type="paragraph" w:customStyle="1" w:styleId="401">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402">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403">
    <w:name w:val="SJ2"/>
    <w:basedOn w:val="1"/>
    <w:qFormat/>
    <w:uiPriority w:val="0"/>
    <w:pPr>
      <w:spacing w:line="360" w:lineRule="auto"/>
      <w:ind w:firstLine="480" w:firstLineChars="200"/>
      <w:jc w:val="left"/>
    </w:pPr>
    <w:rPr>
      <w:rFonts w:cs="宋体"/>
      <w:sz w:val="24"/>
      <w:szCs w:val="20"/>
    </w:rPr>
  </w:style>
  <w:style w:type="paragraph" w:customStyle="1" w:styleId="404">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405">
    <w:name w:val="模板标题3"/>
    <w:basedOn w:val="1"/>
    <w:next w:val="45"/>
    <w:qFormat/>
    <w:uiPriority w:val="0"/>
    <w:pPr>
      <w:keepNext/>
      <w:keepLines/>
      <w:tabs>
        <w:tab w:val="left" w:pos="1080"/>
      </w:tabs>
      <w:spacing w:afterLines="50"/>
      <w:outlineLvl w:val="2"/>
    </w:pPr>
    <w:rPr>
      <w:rFonts w:ascii="Arial" w:hAnsi="Arial"/>
      <w:b/>
      <w:kern w:val="21"/>
      <w:sz w:val="24"/>
      <w:szCs w:val="20"/>
    </w:rPr>
  </w:style>
  <w:style w:type="paragraph" w:customStyle="1" w:styleId="406">
    <w:name w:val="表格文本"/>
    <w:basedOn w:val="1"/>
    <w:qFormat/>
    <w:uiPriority w:val="0"/>
    <w:pPr>
      <w:spacing w:before="120" w:after="120"/>
    </w:pPr>
    <w:rPr>
      <w:rFonts w:cs="黑体"/>
    </w:rPr>
  </w:style>
  <w:style w:type="paragraph" w:customStyle="1" w:styleId="407">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408">
    <w:name w:val="样式1-正文"/>
    <w:basedOn w:val="1"/>
    <w:qFormat/>
    <w:uiPriority w:val="0"/>
    <w:pPr>
      <w:snapToGrid w:val="0"/>
      <w:spacing w:line="360" w:lineRule="auto"/>
      <w:ind w:firstLine="560" w:firstLineChars="200"/>
    </w:pPr>
    <w:rPr>
      <w:rFonts w:ascii="仿宋_GB2312" w:hAnsi="宋体" w:eastAsia="仿宋_GB2312" w:cs="Times New Roman"/>
      <w:kern w:val="0"/>
      <w:sz w:val="28"/>
      <w:szCs w:val="21"/>
    </w:rPr>
  </w:style>
  <w:style w:type="paragraph" w:customStyle="1" w:styleId="409">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410">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411">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2">
    <w:name w:val="3级标题"/>
    <w:basedOn w:val="1"/>
    <w:qFormat/>
    <w:uiPriority w:val="0"/>
    <w:pPr>
      <w:keepLines/>
      <w:spacing w:before="120" w:after="120" w:line="360" w:lineRule="auto"/>
      <w:ind w:left="720" w:hanging="720"/>
      <w:contextualSpacing/>
      <w:jc w:val="left"/>
      <w:outlineLvl w:val="2"/>
    </w:pPr>
    <w:rPr>
      <w:rFonts w:ascii="黑体" w:hAnsi="黑体" w:eastAsia="黑体"/>
      <w:kern w:val="0"/>
      <w:sz w:val="28"/>
      <w:szCs w:val="36"/>
      <w:lang w:eastAsia="en-US" w:bidi="en-US"/>
    </w:rPr>
  </w:style>
  <w:style w:type="paragraph" w:customStyle="1" w:styleId="413">
    <w:name w:val="my正文"/>
    <w:basedOn w:val="1"/>
    <w:qFormat/>
    <w:uiPriority w:val="0"/>
    <w:pPr>
      <w:spacing w:line="360" w:lineRule="auto"/>
      <w:ind w:firstLine="200" w:firstLineChars="200"/>
    </w:pPr>
    <w:rPr>
      <w:rFonts w:ascii="宋体" w:hAnsi="宋体" w:eastAsia="仿宋"/>
      <w:kern w:val="0"/>
      <w:sz w:val="28"/>
      <w:szCs w:val="24"/>
    </w:rPr>
  </w:style>
  <w:style w:type="table" w:customStyle="1" w:styleId="414">
    <w:name w:val="Table Grid1"/>
    <w:basedOn w:val="4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15">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158</Pages>
  <Words>20349</Words>
  <Characters>22829</Characters>
  <Lines>973</Lines>
  <Paragraphs>274</Paragraphs>
  <TotalTime>9</TotalTime>
  <ScaleCrop>false</ScaleCrop>
  <LinksUpToDate>false</LinksUpToDate>
  <CharactersWithSpaces>23369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2025-03-06T23:07:00Z</dcterms:created>
  <dc:creator>000</dc:creator>
  <cp:lastModifiedBy>傻蜜</cp:lastModifiedBy>
  <cp:lastPrinted>2025-03-28T05:46:00Z</cp:lastPrinted>
  <dcterms:modified xsi:type="dcterms:W3CDTF">2025-03-30T03:15:39Z</dcterms:modified>
  <dc:title>招  标  文  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88AA40DD56EB4B40A280AF8EF66C4DCC</vt:lpwstr>
  </property>
  <property fmtid="{D5CDD505-2E9C-101B-9397-08002B2CF9AE}" pid="4" name="woTemplateTypoMode">
    <vt:lpwstr>web</vt:lpwstr>
  </property>
  <property fmtid="{D5CDD505-2E9C-101B-9397-08002B2CF9AE}" pid="5" name="woTemplate">
    <vt:r8>1</vt:r8>
  </property>
  <property fmtid="{D5CDD505-2E9C-101B-9397-08002B2CF9AE}" pid="6" name="KSOTemplateDocerSaveRecord">
    <vt:lpwstr>eyJoZGlkIjoiZjE0ZjZmODk4MWI2MWIwM2JlYmY1Nzk3NTY2ZTBhMjUiLCJ1c2VySWQiOiI0NTcxMjQxMDIifQ==</vt:lpwstr>
  </property>
</Properties>
</file>