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adjustRightInd w:val="0"/>
        <w:snapToGrid w:val="0"/>
        <w:spacing w:before="120" w:after="120" w:line="360" w:lineRule="auto"/>
        <w:ind w:firstLine="600"/>
        <w:jc w:val="center"/>
        <w:textAlignment w:val="baseline"/>
        <w:outlineLvl w:val="1"/>
        <w:rPr>
          <w:rFonts w:hint="eastAsia" w:ascii="宋体" w:hAnsi="宋体" w:eastAsia="宋体" w:cs="Times New Roman"/>
          <w:bCs/>
          <w:kern w:val="0"/>
          <w:sz w:val="36"/>
          <w:szCs w:val="20"/>
        </w:rPr>
      </w:pPr>
      <w:r>
        <w:rPr>
          <w:rFonts w:hint="eastAsia" w:ascii="宋体" w:hAnsi="宋体" w:eastAsia="宋体" w:cs="Times New Roman"/>
          <w:bCs/>
          <w:kern w:val="0"/>
          <w:sz w:val="36"/>
          <w:szCs w:val="20"/>
        </w:rPr>
        <w:t>中标人公告内容</w:t>
      </w:r>
    </w:p>
    <w:p>
      <w:pPr>
        <w:spacing w:line="360" w:lineRule="auto"/>
        <w:rPr>
          <w:rFonts w:hint="eastAsia" w:ascii="宋体" w:hAnsi="宋体" w:eastAsia="宋体" w:cs="Times New Roman"/>
          <w:spacing w:val="20"/>
          <w:sz w:val="24"/>
          <w:szCs w:val="24"/>
        </w:rPr>
      </w:pPr>
      <w:r>
        <w:rPr>
          <w:rFonts w:hint="eastAsia" w:ascii="宋体" w:hAnsi="宋体" w:eastAsia="宋体" w:cs="Times New Roman"/>
          <w:spacing w:val="20"/>
          <w:sz w:val="24"/>
          <w:szCs w:val="24"/>
        </w:rPr>
        <w:t>采购项目：云和县县城雨污管网清淤检测项目</w:t>
      </w:r>
    </w:p>
    <w:p>
      <w:pPr>
        <w:spacing w:line="360" w:lineRule="auto"/>
        <w:rPr>
          <w:rFonts w:hint="eastAsia" w:ascii="宋体" w:hAnsi="宋体" w:eastAsia="宋体" w:cs="Times New Roman"/>
          <w:spacing w:val="20"/>
          <w:sz w:val="24"/>
          <w:szCs w:val="24"/>
        </w:rPr>
      </w:pPr>
      <w:r>
        <w:rPr>
          <w:rFonts w:hint="eastAsia" w:ascii="宋体" w:hAnsi="宋体" w:eastAsia="宋体" w:cs="Times New Roman"/>
          <w:spacing w:val="20"/>
          <w:sz w:val="24"/>
          <w:szCs w:val="24"/>
        </w:rPr>
        <w:t>采购编号</w:t>
      </w:r>
      <w:r>
        <w:rPr>
          <w:rFonts w:hint="eastAsia" w:ascii="宋体" w:hAnsi="宋体" w:eastAsia="宋体" w:cs="Times New Roman"/>
          <w:sz w:val="24"/>
          <w:szCs w:val="28"/>
        </w:rPr>
        <w:t>：浙亿云采2024-018号</w:t>
      </w:r>
    </w:p>
    <w:tbl>
      <w:tblPr>
        <w:tblStyle w:val="2"/>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073"/>
        <w:gridCol w:w="735"/>
        <w:gridCol w:w="1576"/>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中标人名称</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pacing w:val="20"/>
                <w:szCs w:val="21"/>
                <w:lang w:eastAsia="zh-CN"/>
              </w:rPr>
            </w:pPr>
            <w:r>
              <w:rPr>
                <w:rFonts w:hint="eastAsia" w:ascii="宋体" w:hAnsi="宋体" w:eastAsia="宋体" w:cs="Times New Roman"/>
                <w:spacing w:val="20"/>
                <w:szCs w:val="21"/>
              </w:rPr>
              <w:t>杭州领图信息科技有限公司</w:t>
            </w:r>
            <w:r>
              <w:rPr>
                <w:rFonts w:hint="eastAsia" w:ascii="宋体" w:hAnsi="宋体" w:eastAsia="宋体" w:cs="Times New Roman"/>
                <w:spacing w:val="20"/>
                <w:szCs w:val="21"/>
                <w:lang w:eastAsia="zh-CN"/>
              </w:rPr>
              <w:t>、</w:t>
            </w:r>
            <w:r>
              <w:rPr>
                <w:rFonts w:hint="eastAsia" w:ascii="宋体" w:hAnsi="宋体"/>
                <w:color w:val="000000"/>
                <w:sz w:val="24"/>
                <w:szCs w:val="24"/>
                <w:lang w:eastAsia="zh-CN"/>
              </w:rPr>
              <w:t>中国移动通信集团浙江有限公司丽水分公司</w:t>
            </w:r>
            <w:bookmarkStart w:id="0" w:name="_GoBack"/>
            <w:bookmarkEnd w:id="0"/>
          </w:p>
        </w:tc>
        <w:tc>
          <w:tcPr>
            <w:tcW w:w="23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中标人负责人</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pacing w:val="20"/>
                <w:szCs w:val="21"/>
              </w:rPr>
            </w:pPr>
            <w:r>
              <w:rPr>
                <w:rFonts w:ascii="宋体" w:hAnsi="宋体" w:eastAsia="宋体" w:cs="Times New Roman"/>
                <w:spacing w:val="20"/>
                <w:szCs w:val="21"/>
              </w:rPr>
              <w:t>徐骁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中标人地址</w:t>
            </w:r>
          </w:p>
        </w:tc>
        <w:tc>
          <w:tcPr>
            <w:tcW w:w="669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ascii="宋体" w:hAnsi="宋体" w:eastAsia="宋体" w:cs="Times New Roman"/>
                <w:spacing w:val="20"/>
                <w:szCs w:val="21"/>
              </w:rPr>
              <w:t>浙江省杭州市萧山区北干街道萧山科创中心3幢第8层01、02、03、04室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 xml:space="preserve">  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货物名称</w:t>
            </w:r>
          </w:p>
        </w:tc>
        <w:tc>
          <w:tcPr>
            <w:tcW w:w="28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规格型号</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数量</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管网普查</w:t>
            </w:r>
          </w:p>
        </w:tc>
        <w:tc>
          <w:tcPr>
            <w:tcW w:w="28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400000</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2</w:t>
            </w:r>
            <w:r>
              <w:rPr>
                <w:rFonts w:ascii="宋体" w:hAnsi="宋体" w:eastAsia="宋体" w:cs="Times New Roman"/>
                <w:spacing w:val="20"/>
                <w:szCs w:val="21"/>
              </w:rPr>
              <w:t>.5</w:t>
            </w:r>
            <w:r>
              <w:rPr>
                <w:rFonts w:hint="eastAsia" w:ascii="宋体" w:hAnsi="宋体" w:eastAsia="宋体" w:cs="Times New Roman"/>
                <w:spacing w:val="20"/>
                <w:szCs w:val="21"/>
              </w:rPr>
              <w:t>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管网检测</w:t>
            </w:r>
          </w:p>
        </w:tc>
        <w:tc>
          <w:tcPr>
            <w:tcW w:w="2808"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pacing w:val="20"/>
                <w:szCs w:val="21"/>
              </w:rPr>
            </w:pPr>
            <w:r>
              <w:rPr>
                <w:rFonts w:hint="eastAsia" w:ascii="宋体" w:hAnsi="宋体" w:eastAsia="宋体" w:cs="Times New Roman"/>
                <w:spacing w:val="20"/>
                <w:szCs w:val="21"/>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300000</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12元/米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管网清淤</w:t>
            </w:r>
          </w:p>
        </w:tc>
        <w:tc>
          <w:tcPr>
            <w:tcW w:w="2808"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pacing w:val="20"/>
                <w:szCs w:val="21"/>
              </w:rPr>
            </w:pPr>
            <w:r>
              <w:rPr>
                <w:rFonts w:hint="eastAsia" w:ascii="宋体" w:hAnsi="宋体" w:eastAsia="宋体" w:cs="Times New Roman"/>
                <w:spacing w:val="20"/>
                <w:szCs w:val="21"/>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300000</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1</w:t>
            </w:r>
            <w:r>
              <w:rPr>
                <w:rFonts w:ascii="宋体" w:hAnsi="宋体" w:eastAsia="宋体" w:cs="Times New Roman"/>
                <w:spacing w:val="20"/>
                <w:szCs w:val="21"/>
              </w:rPr>
              <w:t>1</w:t>
            </w:r>
            <w:r>
              <w:rPr>
                <w:rFonts w:hint="eastAsia" w:ascii="宋体" w:hAnsi="宋体" w:eastAsia="宋体" w:cs="Times New Roman"/>
                <w:spacing w:val="20"/>
                <w:szCs w:val="21"/>
              </w:rPr>
              <w:t>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管网地理信息系统</w:t>
            </w:r>
          </w:p>
        </w:tc>
        <w:tc>
          <w:tcPr>
            <w:tcW w:w="2808"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Times New Roman"/>
                <w:spacing w:val="20"/>
                <w:szCs w:val="21"/>
              </w:rPr>
            </w:pPr>
            <w:r>
              <w:rPr>
                <w:rFonts w:hint="eastAsia" w:ascii="宋体" w:hAnsi="宋体" w:eastAsia="宋体" w:cs="Times New Roman"/>
                <w:spacing w:val="20"/>
                <w:szCs w:val="21"/>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pacing w:val="20"/>
                <w:szCs w:val="21"/>
              </w:rPr>
            </w:pPr>
            <w:r>
              <w:rPr>
                <w:rFonts w:hint="eastAsia" w:ascii="宋体" w:hAnsi="宋体" w:eastAsia="宋体" w:cs="Times New Roman"/>
                <w:spacing w:val="20"/>
                <w:szCs w:val="21"/>
              </w:rPr>
              <w:t>1</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5</w:t>
            </w:r>
            <w:r>
              <w:rPr>
                <w:rFonts w:ascii="宋体" w:hAnsi="宋体" w:eastAsia="宋体" w:cs="Times New Roman"/>
                <w:spacing w:val="20"/>
                <w:szCs w:val="21"/>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云资源</w:t>
            </w:r>
          </w:p>
        </w:tc>
        <w:tc>
          <w:tcPr>
            <w:tcW w:w="2808"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pacing w:val="20"/>
                <w:szCs w:val="21"/>
              </w:rPr>
            </w:pPr>
            <w:r>
              <w:rPr>
                <w:rFonts w:hint="eastAsia" w:ascii="宋体" w:hAnsi="宋体" w:eastAsia="宋体" w:cs="Times New Roman"/>
                <w:spacing w:val="20"/>
                <w:szCs w:val="21"/>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pacing w:val="20"/>
                <w:szCs w:val="21"/>
              </w:rPr>
            </w:pPr>
            <w:r>
              <w:rPr>
                <w:rFonts w:hint="eastAsia" w:ascii="宋体" w:hAnsi="宋体" w:eastAsia="宋体" w:cs="Times New Roman"/>
                <w:spacing w:val="20"/>
                <w:szCs w:val="21"/>
              </w:rPr>
              <w:t>2</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2</w:t>
            </w:r>
            <w:r>
              <w:rPr>
                <w:rFonts w:ascii="宋体" w:hAnsi="宋体" w:eastAsia="宋体" w:cs="Times New Roman"/>
                <w:spacing w:val="20"/>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pacing w:val="20"/>
                <w:szCs w:val="21"/>
              </w:rPr>
            </w:pPr>
            <w:r>
              <w:rPr>
                <w:rFonts w:hint="eastAsia" w:ascii="宋体" w:hAnsi="宋体" w:eastAsia="宋体" w:cs="Times New Roman"/>
                <w:spacing w:val="20"/>
                <w:szCs w:val="21"/>
              </w:rPr>
              <w:t>管道溯源</w:t>
            </w:r>
          </w:p>
        </w:tc>
        <w:tc>
          <w:tcPr>
            <w:tcW w:w="2808"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pacing w:val="20"/>
                <w:szCs w:val="21"/>
              </w:rPr>
            </w:pPr>
            <w:r>
              <w:rPr>
                <w:rFonts w:hint="eastAsia" w:ascii="宋体" w:hAnsi="宋体" w:eastAsia="宋体" w:cs="Times New Roman"/>
                <w:spacing w:val="20"/>
                <w:szCs w:val="21"/>
              </w:rPr>
              <w:t>/</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pacing w:val="20"/>
                <w:szCs w:val="21"/>
              </w:rPr>
            </w:pPr>
            <w:r>
              <w:rPr>
                <w:rFonts w:hint="eastAsia" w:ascii="宋体" w:hAnsi="宋体" w:eastAsia="宋体" w:cs="Times New Roman"/>
                <w:spacing w:val="20"/>
                <w:szCs w:val="21"/>
              </w:rPr>
              <w:t>10</w:t>
            </w:r>
          </w:p>
        </w:tc>
        <w:tc>
          <w:tcPr>
            <w:tcW w:w="23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1</w:t>
            </w:r>
            <w:r>
              <w:rPr>
                <w:rFonts w:ascii="宋体" w:hAnsi="宋体" w:eastAsia="宋体" w:cs="Times New Roman"/>
                <w:spacing w:val="20"/>
                <w:szCs w:val="21"/>
              </w:rPr>
              <w:t>7</w:t>
            </w:r>
            <w:r>
              <w:rPr>
                <w:rFonts w:hint="eastAsia" w:ascii="宋体" w:hAnsi="宋体" w:eastAsia="宋体" w:cs="Times New Roman"/>
                <w:spacing w:val="20"/>
                <w:szCs w:val="21"/>
              </w:rPr>
              <w:t>000元/点位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pacing w:val="20"/>
                <w:szCs w:val="21"/>
              </w:rPr>
            </w:pPr>
            <w:r>
              <w:rPr>
                <w:rFonts w:hint="eastAsia" w:ascii="宋体" w:hAnsi="宋体" w:eastAsia="宋体" w:cs="Times New Roman"/>
                <w:spacing w:val="20"/>
                <w:szCs w:val="21"/>
              </w:rPr>
              <w:t>中标金额合计</w:t>
            </w:r>
          </w:p>
        </w:tc>
        <w:tc>
          <w:tcPr>
            <w:tcW w:w="2311"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pacing w:val="20"/>
                <w:szCs w:val="21"/>
              </w:rPr>
            </w:pPr>
            <w:r>
              <w:rPr>
                <w:rFonts w:ascii="宋体" w:hAnsi="宋体" w:eastAsia="宋体" w:cs="Times New Roman"/>
                <w:spacing w:val="20"/>
                <w:szCs w:val="21"/>
              </w:rPr>
              <w:t>8690000元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242" w:type="dxa"/>
            <w:gridSpan w:val="5"/>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pacing w:val="20"/>
                <w:szCs w:val="21"/>
              </w:rPr>
            </w:pPr>
            <w:r>
              <w:rPr>
                <w:rFonts w:hint="eastAsia" w:ascii="宋体" w:hAnsi="宋体" w:eastAsia="宋体" w:cs="Times New Roman"/>
                <w:spacing w:val="20"/>
                <w:szCs w:val="21"/>
              </w:rPr>
              <w:t>服务要求：</w:t>
            </w:r>
          </w:p>
          <w:p>
            <w:pPr>
              <w:rPr>
                <w:rFonts w:hint="eastAsia" w:ascii="宋体" w:hAnsi="宋体" w:eastAsia="宋体" w:cs="Times New Roman"/>
                <w:spacing w:val="20"/>
                <w:szCs w:val="21"/>
              </w:rPr>
            </w:pPr>
            <w:r>
              <w:rPr>
                <w:rFonts w:hint="eastAsia" w:ascii="宋体" w:hAnsi="宋体" w:eastAsia="宋体" w:cs="Times New Roman"/>
                <w:spacing w:val="20"/>
                <w:szCs w:val="21"/>
              </w:rPr>
              <w:t>合同签订后180天内完成所有服务内容并提供完整的成果报告。</w:t>
            </w:r>
          </w:p>
          <w:p>
            <w:pPr>
              <w:rPr>
                <w:rFonts w:ascii="宋体" w:hAnsi="宋体" w:eastAsia="宋体" w:cs="Times New Roman"/>
                <w:spacing w:val="20"/>
                <w:szCs w:val="21"/>
              </w:rPr>
            </w:pPr>
          </w:p>
        </w:tc>
      </w:tr>
    </w:tbl>
    <w:p>
      <w:pPr>
        <w:rPr>
          <w:rFonts w:hint="eastAsia" w:ascii="宋体" w:hAnsi="宋体" w:eastAsia="宋体" w:cs="Times New Roman"/>
          <w:spacing w:val="20"/>
          <w:szCs w:val="21"/>
        </w:rPr>
      </w:pPr>
      <w:r>
        <w:rPr>
          <w:rFonts w:hint="eastAsia" w:ascii="宋体" w:hAnsi="宋体" w:eastAsia="宋体" w:cs="Times New Roman"/>
          <w:spacing w:val="20"/>
          <w:szCs w:val="21"/>
        </w:rPr>
        <w:t>注：1、中标人应根据其投标情况填写该表，并保证其与投标文件内容的一致性、正确性和真实性；</w:t>
      </w:r>
    </w:p>
    <w:p>
      <w:pPr>
        <w:ind w:firstLine="490" w:firstLineChars="196"/>
        <w:rPr>
          <w:rFonts w:hint="eastAsia" w:ascii="宋体" w:hAnsi="宋体" w:eastAsia="宋体" w:cs="Times New Roman"/>
          <w:spacing w:val="20"/>
          <w:szCs w:val="21"/>
        </w:rPr>
      </w:pPr>
      <w:r>
        <w:rPr>
          <w:rFonts w:hint="eastAsia" w:ascii="宋体" w:hAnsi="宋体" w:eastAsia="宋体" w:cs="Times New Roman"/>
          <w:spacing w:val="20"/>
          <w:szCs w:val="21"/>
        </w:rPr>
        <w:t>2、填写该表不代表中标人已具有中标人资格。本表只作为中标结果公告内容的一部分，进行公告使用；</w:t>
      </w:r>
    </w:p>
    <w:p>
      <w:pPr>
        <w:ind w:firstLine="490" w:firstLineChars="196"/>
        <w:rPr>
          <w:rFonts w:hint="eastAsia" w:ascii="宋体" w:hAnsi="宋体" w:eastAsia="宋体" w:cs="Times New Roman"/>
          <w:spacing w:val="20"/>
          <w:szCs w:val="21"/>
        </w:rPr>
      </w:pPr>
      <w:r>
        <w:rPr>
          <w:rFonts w:hint="eastAsia" w:ascii="宋体" w:hAnsi="宋体" w:eastAsia="宋体" w:cs="Times New Roman"/>
          <w:spacing w:val="20"/>
          <w:szCs w:val="21"/>
        </w:rPr>
        <w:t>3、本表内容涉及较多，中标人可以适当增减表格行数，以保证表格内容的完整；</w:t>
      </w:r>
    </w:p>
    <w:p>
      <w:pPr>
        <w:ind w:firstLine="490" w:firstLineChars="196"/>
        <w:rPr>
          <w:rFonts w:hint="eastAsia" w:ascii="宋体" w:hAnsi="宋体" w:eastAsia="宋体" w:cs="Times New Roman"/>
          <w:spacing w:val="20"/>
          <w:szCs w:val="21"/>
        </w:rPr>
      </w:pPr>
      <w:r>
        <w:rPr>
          <w:rFonts w:hint="eastAsia" w:ascii="宋体" w:hAnsi="宋体" w:eastAsia="宋体" w:cs="Times New Roman"/>
          <w:spacing w:val="20"/>
          <w:szCs w:val="21"/>
        </w:rPr>
        <w:t>4、</w:t>
      </w:r>
      <w:r>
        <w:rPr>
          <w:rFonts w:hint="eastAsia" w:ascii="宋体" w:hAnsi="宋体" w:eastAsia="宋体" w:cs="Times New Roman"/>
          <w:b/>
          <w:bCs/>
          <w:spacing w:val="20"/>
          <w:szCs w:val="21"/>
        </w:rPr>
        <w:t>评审结果排名第一的中标人在评审结束后2个工作日内将该表格提交给代理机构的项目负责人。</w:t>
      </w:r>
      <w:r>
        <w:rPr>
          <w:rFonts w:hint="eastAsia" w:ascii="宋体" w:hAnsi="宋体" w:eastAsia="宋体" w:cs="Times New Roman"/>
          <w:spacing w:val="20"/>
          <w:szCs w:val="21"/>
        </w:rPr>
        <w:t>未按时提交规定内容造成后果由中标人自行承担。</w:t>
      </w:r>
    </w:p>
    <w:p>
      <w:pPr>
        <w:ind w:firstLine="490" w:firstLineChars="196"/>
        <w:rPr>
          <w:rFonts w:hint="eastAsia" w:ascii="宋体" w:hAnsi="宋体" w:eastAsia="宋体" w:cs="Times New Roman"/>
          <w:spacing w:val="20"/>
          <w:szCs w:val="21"/>
        </w:rPr>
      </w:pPr>
      <w:r>
        <w:rPr>
          <w:rFonts w:hint="eastAsia" w:ascii="宋体" w:hAnsi="宋体" w:eastAsia="宋体" w:cs="Times New Roman"/>
          <w:spacing w:val="20"/>
          <w:szCs w:val="21"/>
        </w:rPr>
        <w:t>5、中标结果公告内容如涉及中标人的商业秘密等法律法规规定可以不予公告的情形，中标人应另附书面说明，如未事前书面说明造成的后果由中标人自行承担。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xNWEyOWYzY2QyN2UwNWQyNmFkMjcyODJhZmVjZjQifQ=="/>
  </w:docVars>
  <w:rsids>
    <w:rsidRoot w:val="00B56FF6"/>
    <w:rsid w:val="003A0C9C"/>
    <w:rsid w:val="00513F11"/>
    <w:rsid w:val="00921112"/>
    <w:rsid w:val="00A2578B"/>
    <w:rsid w:val="00A4691E"/>
    <w:rsid w:val="00A823D8"/>
    <w:rsid w:val="00AA08DF"/>
    <w:rsid w:val="00B56FF6"/>
    <w:rsid w:val="00C250C8"/>
    <w:rsid w:val="00CF3020"/>
    <w:rsid w:val="00EB4715"/>
    <w:rsid w:val="73E93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88</Words>
  <Characters>503</Characters>
  <Lines>4</Lines>
  <Paragraphs>1</Paragraphs>
  <TotalTime>0</TotalTime>
  <ScaleCrop>false</ScaleCrop>
  <LinksUpToDate>false</LinksUpToDate>
  <CharactersWithSpaces>590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2024-04-23T01:17:00Z</dcterms:created>
  <dc:creator>李欣</dc:creator>
  <cp:lastModifiedBy>风起春寒</cp:lastModifiedBy>
  <dcterms:modified xsi:type="dcterms:W3CDTF">2024-04-23T02:31:55Z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A7FF8BD8D61543F7B1DF6FD92983E4AA_12</vt:lpwstr>
  </property>
</Properties>
</file>