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6C550">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01B2BAD6">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14:paraId="776E071D">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pPr>
      <w:r>
        <w:rPr>
          <w:rFonts w:hint="eastAsia" w:ascii="宋体"/>
          <w:b/>
          <w:kern w:val="0"/>
          <w:sz w:val="52"/>
          <w:szCs w:val="52"/>
        </w:rPr>
        <w:t>公开招标采购文件</w:t>
      </w:r>
    </w:p>
    <w:p w14:paraId="233B66B0">
      <w:pPr>
        <w:autoSpaceDE w:val="0"/>
        <w:autoSpaceDN w:val="0"/>
        <w:adjustRightInd w:val="0"/>
        <w:spacing w:line="360" w:lineRule="auto"/>
        <w:jc w:val="center"/>
        <w:rPr>
          <w:rFonts w:hint="eastAsia" w:ascii="宋体" w:eastAsia="宋体" w:cs="Times New Roman"/>
          <w:kern w:val="0"/>
          <w:sz w:val="28"/>
          <w:u w:val="single"/>
          <w:lang w:eastAsia="zh-CN"/>
        </w:rPr>
      </w:pPr>
    </w:p>
    <w:p w14:paraId="7CBEDACC">
      <w:pPr>
        <w:autoSpaceDE w:val="0"/>
        <w:autoSpaceDN w:val="0"/>
        <w:adjustRightInd w:val="0"/>
        <w:spacing w:line="360" w:lineRule="auto"/>
        <w:jc w:val="center"/>
        <w:rPr>
          <w:rFonts w:hint="eastAsia" w:ascii="宋体" w:eastAsia="宋体" w:cs="Times New Roman"/>
          <w:kern w:val="0"/>
          <w:sz w:val="28"/>
          <w:u w:val="single"/>
        </w:rPr>
      </w:pPr>
      <w:r>
        <w:rPr>
          <w:rFonts w:hint="eastAsia" w:ascii="宋体" w:eastAsia="宋体" w:cs="Times New Roman"/>
          <w:kern w:val="0"/>
          <w:sz w:val="28"/>
          <w:u w:val="single"/>
          <w:lang w:val="en-US" w:eastAsia="zh-CN"/>
        </w:rPr>
        <w:t>项目编号：TZCCC-【2024】-101号</w:t>
      </w:r>
    </w:p>
    <w:p w14:paraId="0F042AF3"/>
    <w:p w14:paraId="4160E5AB">
      <w:pPr>
        <w:autoSpaceDE w:val="0"/>
        <w:autoSpaceDN w:val="0"/>
        <w:adjustRightInd w:val="0"/>
        <w:spacing w:line="360" w:lineRule="auto"/>
        <w:ind w:firstLine="1797" w:firstLineChars="642"/>
        <w:jc w:val="left"/>
        <w:rPr>
          <w:rFonts w:ascii="宋体"/>
          <w:kern w:val="0"/>
          <w:sz w:val="28"/>
        </w:rPr>
      </w:pPr>
    </w:p>
    <w:p w14:paraId="0B456F46">
      <w:pPr>
        <w:autoSpaceDE w:val="0"/>
        <w:autoSpaceDN w:val="0"/>
        <w:adjustRightInd w:val="0"/>
        <w:spacing w:line="360" w:lineRule="auto"/>
        <w:ind w:firstLine="1680" w:firstLineChars="600"/>
        <w:rPr>
          <w:rFonts w:hint="eastAsia" w:ascii="宋体"/>
          <w:kern w:val="0"/>
          <w:sz w:val="28"/>
        </w:rPr>
      </w:pPr>
    </w:p>
    <w:p w14:paraId="16B089F8">
      <w:pPr>
        <w:autoSpaceDE w:val="0"/>
        <w:autoSpaceDN w:val="0"/>
        <w:adjustRightInd w:val="0"/>
        <w:spacing w:line="360" w:lineRule="auto"/>
        <w:ind w:left="3127" w:leftChars="800" w:hanging="1447" w:hangingChars="517"/>
        <w:rPr>
          <w:rFonts w:hint="eastAsia" w:ascii="宋体" w:eastAsia="宋体"/>
          <w:kern w:val="0"/>
          <w:sz w:val="28"/>
          <w:lang w:eastAsia="zh-CN"/>
        </w:rPr>
      </w:pPr>
      <w:r>
        <w:rPr>
          <w:rFonts w:hint="eastAsia" w:ascii="宋体"/>
          <w:kern w:val="0"/>
          <w:sz w:val="28"/>
        </w:rPr>
        <w:t>采购项目：</w:t>
      </w:r>
      <w:r>
        <w:rPr>
          <w:rFonts w:hint="eastAsia" w:ascii="宋体"/>
          <w:kern w:val="0"/>
          <w:sz w:val="28"/>
          <w:u w:val="single"/>
          <w:lang w:eastAsia="zh-CN"/>
        </w:rPr>
        <w:t>珍贵彩色树种及其高效栽培技术在迹地更新中推广与示范项目苗木采购</w:t>
      </w:r>
    </w:p>
    <w:p w14:paraId="7A3CA6F0">
      <w:pPr>
        <w:autoSpaceDE w:val="0"/>
        <w:autoSpaceDN w:val="0"/>
        <w:adjustRightInd w:val="0"/>
        <w:spacing w:line="360" w:lineRule="auto"/>
        <w:ind w:firstLine="1680" w:firstLineChars="600"/>
        <w:rPr>
          <w:rFonts w:ascii="宋体"/>
          <w:kern w:val="0"/>
          <w:sz w:val="28"/>
        </w:rPr>
      </w:pPr>
      <w:r>
        <w:rPr>
          <w:rFonts w:hint="eastAsia" w:ascii="宋体"/>
          <w:kern w:val="0"/>
          <w:sz w:val="28"/>
        </w:rPr>
        <w:t>采 购 人：</w:t>
      </w:r>
      <w:r>
        <w:rPr>
          <w:rFonts w:hint="eastAsia" w:ascii="宋体"/>
          <w:kern w:val="0"/>
          <w:sz w:val="28"/>
          <w:u w:val="single"/>
          <w:lang w:eastAsia="zh-CN"/>
        </w:rPr>
        <w:t>台州市林业技术推广总站</w:t>
      </w:r>
      <w:r>
        <w:rPr>
          <w:rFonts w:hint="eastAsia" w:ascii="宋体"/>
          <w:kern w:val="0"/>
          <w:sz w:val="28"/>
          <w:u w:val="single"/>
        </w:rPr>
        <w:t>（盖章）</w:t>
      </w:r>
    </w:p>
    <w:p w14:paraId="07C2DDD9">
      <w:pPr>
        <w:autoSpaceDE w:val="0"/>
        <w:autoSpaceDN w:val="0"/>
        <w:adjustRightInd w:val="0"/>
        <w:spacing w:line="360" w:lineRule="auto"/>
        <w:rPr>
          <w:rFonts w:ascii="宋体"/>
          <w:kern w:val="0"/>
          <w:sz w:val="28"/>
        </w:rPr>
      </w:pPr>
    </w:p>
    <w:p w14:paraId="0BB139EA">
      <w:pPr>
        <w:autoSpaceDE w:val="0"/>
        <w:autoSpaceDN w:val="0"/>
        <w:adjustRightInd w:val="0"/>
        <w:spacing w:line="360" w:lineRule="auto"/>
        <w:rPr>
          <w:rFonts w:ascii="宋体"/>
          <w:kern w:val="0"/>
          <w:sz w:val="28"/>
        </w:rPr>
      </w:pPr>
    </w:p>
    <w:p w14:paraId="688E566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14:paraId="6A8113C9">
      <w:pPr>
        <w:pStyle w:val="19"/>
      </w:pPr>
    </w:p>
    <w:p w14:paraId="7C901373"/>
    <w:p w14:paraId="0676918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14:paraId="7457A61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14:paraId="1AFED81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hint="eastAsia" w:ascii="宋体" w:hAnsi="宋体" w:cs="宋体"/>
          <w:kern w:val="0"/>
          <w:sz w:val="28"/>
          <w:szCs w:val="28"/>
        </w:rPr>
        <w:t>台州市建设咨询有限公司（盖章）</w:t>
      </w:r>
    </w:p>
    <w:p w14:paraId="3EF419B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pPr>
      <w:r>
        <w:rPr>
          <w:rFonts w:hint="eastAsia" w:ascii="宋体" w:hAnsi="宋体" w:cs="宋体"/>
          <w:kern w:val="0"/>
          <w:sz w:val="28"/>
          <w:szCs w:val="28"/>
          <w:u w:val="single"/>
        </w:rPr>
        <w:t>2024</w:t>
      </w:r>
      <w:r>
        <w:rPr>
          <w:rFonts w:hint="eastAsia" w:ascii="宋体" w:hAnsi="宋体" w:cs="宋体"/>
          <w:kern w:val="0"/>
          <w:sz w:val="28"/>
          <w:szCs w:val="28"/>
        </w:rPr>
        <w:t>年</w:t>
      </w:r>
      <w:r>
        <w:rPr>
          <w:rFonts w:hint="eastAsia" w:ascii="宋体" w:hAnsi="宋体" w:cs="宋体"/>
          <w:kern w:val="0"/>
          <w:sz w:val="28"/>
          <w:szCs w:val="28"/>
          <w:u w:val="single"/>
          <w:lang w:val="en-US" w:eastAsia="zh-CN"/>
        </w:rPr>
        <w:t>09</w:t>
      </w:r>
      <w:r>
        <w:rPr>
          <w:rFonts w:hint="eastAsia" w:ascii="宋体" w:hAnsi="宋体" w:cs="宋体"/>
          <w:kern w:val="0"/>
          <w:sz w:val="28"/>
          <w:szCs w:val="28"/>
        </w:rPr>
        <w:t>月</w:t>
      </w:r>
    </w:p>
    <w:p w14:paraId="27B6FFE3">
      <w:pPr>
        <w:spacing w:line="360" w:lineRule="auto"/>
      </w:pPr>
    </w:p>
    <w:p w14:paraId="5424F150">
      <w:pPr>
        <w:pStyle w:val="19"/>
      </w:pPr>
    </w:p>
    <w:p w14:paraId="727DAC75">
      <w:pPr>
        <w:pStyle w:val="47"/>
      </w:pPr>
    </w:p>
    <w:p w14:paraId="679C2B78">
      <w:pPr>
        <w:spacing w:line="480" w:lineRule="auto"/>
        <w:jc w:val="center"/>
        <w:rPr>
          <w:rFonts w:ascii="宋体" w:hAnsi="宋体"/>
          <w:b/>
          <w:bCs/>
          <w:sz w:val="36"/>
          <w:szCs w:val="36"/>
        </w:rPr>
      </w:pPr>
      <w:bookmarkStart w:id="0" w:name="_Toc25017_WPSOffice_Type1"/>
    </w:p>
    <w:p w14:paraId="184910FB">
      <w:pPr>
        <w:pStyle w:val="19"/>
        <w:rPr>
          <w:rFonts w:ascii="宋体" w:hAnsi="宋体"/>
          <w:b/>
          <w:bCs/>
          <w:sz w:val="36"/>
          <w:szCs w:val="36"/>
        </w:rPr>
      </w:pPr>
    </w:p>
    <w:p w14:paraId="0644FC90">
      <w:pPr>
        <w:pStyle w:val="19"/>
      </w:pPr>
    </w:p>
    <w:p w14:paraId="0A2F110F">
      <w:pPr>
        <w:spacing w:line="480" w:lineRule="auto"/>
        <w:jc w:val="center"/>
        <w:rPr>
          <w:rFonts w:ascii="宋体" w:hAnsi="宋体"/>
          <w:b/>
          <w:bCs/>
          <w:sz w:val="36"/>
          <w:szCs w:val="36"/>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14:paraId="701C1D87">
      <w:pPr>
        <w:pStyle w:val="24"/>
      </w:pPr>
    </w:p>
    <w:p w14:paraId="0F644D0C">
      <w:pPr>
        <w:pStyle w:val="18"/>
        <w:tabs>
          <w:tab w:val="right" w:leader="dot" w:pos="8620"/>
        </w:tabs>
        <w:rPr>
          <w:sz w:val="28"/>
          <w:szCs w:val="28"/>
        </w:rPr>
      </w:pPr>
      <w:r>
        <w:fldChar w:fldCharType="begin"/>
      </w:r>
      <w:r>
        <w:instrText xml:space="preserve"> HYPERLINK \l "_Toc4350_WPSOffice_Level1" </w:instrText>
      </w:r>
      <w:r>
        <w:fldChar w:fldCharType="separate"/>
      </w:r>
      <w:r>
        <w:rPr>
          <w:rFonts w:hint="eastAsia"/>
          <w:sz w:val="28"/>
          <w:szCs w:val="28"/>
        </w:rPr>
        <w:t>第一章 投标邀请</w:t>
      </w:r>
      <w:r>
        <w:rPr>
          <w:sz w:val="28"/>
          <w:szCs w:val="28"/>
        </w:rPr>
        <w:tab/>
      </w:r>
      <w:bookmarkStart w:id="1" w:name="_Toc4350_WPSOffice_Level1Page"/>
      <w:r>
        <w:rPr>
          <w:sz w:val="28"/>
          <w:szCs w:val="28"/>
        </w:rPr>
        <w:t>3</w:t>
      </w:r>
      <w:bookmarkEnd w:id="1"/>
      <w:r>
        <w:rPr>
          <w:sz w:val="28"/>
          <w:szCs w:val="28"/>
        </w:rPr>
        <w:fldChar w:fldCharType="end"/>
      </w:r>
    </w:p>
    <w:p w14:paraId="15945EAC">
      <w:pPr>
        <w:pStyle w:val="18"/>
        <w:tabs>
          <w:tab w:val="right" w:leader="dot" w:pos="8620"/>
        </w:tabs>
        <w:rPr>
          <w:sz w:val="28"/>
          <w:szCs w:val="28"/>
        </w:rPr>
      </w:pPr>
      <w:r>
        <w:fldChar w:fldCharType="begin"/>
      </w:r>
      <w:r>
        <w:instrText xml:space="preserve"> HYPERLINK \l "_Toc25017_WPSOffice_Level1" </w:instrText>
      </w:r>
      <w:r>
        <w:fldChar w:fldCharType="separate"/>
      </w:r>
      <w:r>
        <w:rPr>
          <w:rFonts w:hint="eastAsia"/>
          <w:sz w:val="28"/>
          <w:szCs w:val="28"/>
        </w:rPr>
        <w:t>第二章 供应商须知</w:t>
      </w:r>
      <w:r>
        <w:rPr>
          <w:sz w:val="28"/>
          <w:szCs w:val="28"/>
        </w:rPr>
        <w:tab/>
      </w:r>
      <w:r>
        <w:rPr>
          <w:rFonts w:hint="eastAsia"/>
          <w:sz w:val="28"/>
          <w:szCs w:val="28"/>
          <w:lang w:val="en-US" w:eastAsia="zh-CN"/>
        </w:rPr>
        <w:t>5</w:t>
      </w:r>
      <w:r>
        <w:rPr>
          <w:rFonts w:hint="eastAsia"/>
          <w:sz w:val="28"/>
          <w:szCs w:val="28"/>
        </w:rPr>
        <w:fldChar w:fldCharType="end"/>
      </w:r>
    </w:p>
    <w:p w14:paraId="5C2CC6FE">
      <w:pPr>
        <w:pStyle w:val="18"/>
        <w:tabs>
          <w:tab w:val="right" w:leader="dot" w:pos="8620"/>
        </w:tabs>
        <w:ind w:right="638" w:rightChars="304"/>
        <w:rPr>
          <w:rFonts w:hint="eastAsia" w:eastAsia="宋体"/>
          <w:sz w:val="28"/>
          <w:szCs w:val="28"/>
          <w:lang w:eastAsia="zh-CN"/>
        </w:rPr>
      </w:pPr>
      <w:r>
        <w:fldChar w:fldCharType="begin"/>
      </w:r>
      <w:r>
        <w:instrText xml:space="preserve"> HYPERLINK \l "_Toc13072_WPSOffice_Level1" </w:instrText>
      </w:r>
      <w:r>
        <w:fldChar w:fldCharType="separate"/>
      </w:r>
      <w:r>
        <w:rPr>
          <w:rFonts w:hint="eastAsia"/>
          <w:sz w:val="28"/>
          <w:szCs w:val="28"/>
        </w:rPr>
        <w:t>第三章 招标需求</w:t>
      </w:r>
      <w:r>
        <w:rPr>
          <w:sz w:val="28"/>
          <w:szCs w:val="28"/>
        </w:rPr>
        <w:tab/>
      </w:r>
      <w:r>
        <w:rPr>
          <w:rFonts w:hint="eastAsia"/>
          <w:sz w:val="28"/>
          <w:szCs w:val="28"/>
        </w:rPr>
        <w:t>1</w:t>
      </w:r>
      <w:r>
        <w:rPr>
          <w:rFonts w:hint="eastAsia"/>
          <w:sz w:val="28"/>
          <w:szCs w:val="28"/>
        </w:rPr>
        <w:fldChar w:fldCharType="end"/>
      </w:r>
      <w:r>
        <w:rPr>
          <w:rFonts w:hint="eastAsia"/>
          <w:sz w:val="28"/>
          <w:szCs w:val="28"/>
          <w:lang w:val="en-US" w:eastAsia="zh-CN"/>
        </w:rPr>
        <w:t>4</w:t>
      </w:r>
    </w:p>
    <w:p w14:paraId="5183124D">
      <w:pPr>
        <w:pStyle w:val="18"/>
        <w:tabs>
          <w:tab w:val="right" w:leader="dot" w:pos="8620"/>
        </w:tabs>
        <w:rPr>
          <w:sz w:val="28"/>
          <w:szCs w:val="28"/>
        </w:rPr>
      </w:pPr>
      <w:r>
        <w:fldChar w:fldCharType="begin"/>
      </w:r>
      <w:r>
        <w:instrText xml:space="preserve"> HYPERLINK \l "_Toc31173_WPSOffice_Level1" </w:instrText>
      </w:r>
      <w:r>
        <w:fldChar w:fldCharType="separate"/>
      </w:r>
      <w:r>
        <w:rPr>
          <w:rFonts w:hint="eastAsia"/>
          <w:sz w:val="28"/>
          <w:szCs w:val="28"/>
        </w:rPr>
        <w:t>第四章 评标</w:t>
      </w:r>
      <w:r>
        <w:rPr>
          <w:sz w:val="28"/>
          <w:szCs w:val="28"/>
        </w:rPr>
        <w:tab/>
      </w:r>
      <w:r>
        <w:rPr>
          <w:rFonts w:hint="eastAsia"/>
          <w:sz w:val="28"/>
          <w:szCs w:val="28"/>
          <w:lang w:val="en-US" w:eastAsia="zh-CN"/>
        </w:rPr>
        <w:t>15</w:t>
      </w:r>
      <w:r>
        <w:rPr>
          <w:rFonts w:hint="eastAsia"/>
          <w:sz w:val="28"/>
          <w:szCs w:val="28"/>
        </w:rPr>
        <w:fldChar w:fldCharType="end"/>
      </w:r>
    </w:p>
    <w:p w14:paraId="76E72352">
      <w:pPr>
        <w:pStyle w:val="18"/>
        <w:tabs>
          <w:tab w:val="right" w:leader="dot" w:pos="8620"/>
        </w:tabs>
        <w:rPr>
          <w:rFonts w:hint="eastAsia" w:eastAsia="宋体"/>
          <w:sz w:val="28"/>
          <w:szCs w:val="28"/>
          <w:lang w:eastAsia="zh-CN"/>
        </w:rPr>
      </w:pPr>
      <w:r>
        <w:fldChar w:fldCharType="begin"/>
      </w:r>
      <w:r>
        <w:instrText xml:space="preserve"> HYPERLINK \l "_Toc27944_WPSOffice_Level1" </w:instrText>
      </w:r>
      <w:r>
        <w:fldChar w:fldCharType="separate"/>
      </w:r>
      <w:r>
        <w:rPr>
          <w:rFonts w:hint="eastAsia"/>
          <w:sz w:val="28"/>
          <w:szCs w:val="28"/>
        </w:rPr>
        <w:t>第五章 拟签订的合同文本</w:t>
      </w:r>
      <w:r>
        <w:rPr>
          <w:sz w:val="28"/>
          <w:szCs w:val="28"/>
        </w:rPr>
        <w:tab/>
      </w:r>
      <w:r>
        <w:rPr>
          <w:rFonts w:hint="eastAsia"/>
          <w:sz w:val="28"/>
          <w:szCs w:val="28"/>
        </w:rPr>
        <w:t>2</w:t>
      </w:r>
      <w:r>
        <w:rPr>
          <w:rFonts w:hint="eastAsia"/>
          <w:sz w:val="28"/>
          <w:szCs w:val="28"/>
        </w:rPr>
        <w:fldChar w:fldCharType="end"/>
      </w:r>
      <w:r>
        <w:rPr>
          <w:rFonts w:hint="eastAsia"/>
          <w:sz w:val="28"/>
          <w:szCs w:val="28"/>
          <w:lang w:val="en-US" w:eastAsia="zh-CN"/>
        </w:rPr>
        <w:t>3</w:t>
      </w:r>
    </w:p>
    <w:p w14:paraId="4FC7D224">
      <w:pPr>
        <w:pStyle w:val="18"/>
        <w:tabs>
          <w:tab w:val="right" w:leader="dot" w:pos="8620"/>
        </w:tabs>
        <w:rPr>
          <w:rFonts w:hint="eastAsia" w:eastAsia="宋体"/>
          <w:lang w:eastAsia="zh-CN"/>
        </w:rPr>
      </w:pPr>
      <w:r>
        <w:fldChar w:fldCharType="begin"/>
      </w:r>
      <w:r>
        <w:instrText xml:space="preserve"> HYPERLINK \l "_Toc5481_WPSOffice_Level1" </w:instrText>
      </w:r>
      <w:r>
        <w:fldChar w:fldCharType="separate"/>
      </w:r>
      <w:r>
        <w:rPr>
          <w:rFonts w:hint="eastAsia"/>
          <w:sz w:val="28"/>
          <w:szCs w:val="28"/>
        </w:rPr>
        <w:t>第六章 投标文件格式</w:t>
      </w:r>
      <w:r>
        <w:rPr>
          <w:sz w:val="28"/>
          <w:szCs w:val="28"/>
        </w:rPr>
        <w:tab/>
      </w:r>
      <w:r>
        <w:rPr>
          <w:rFonts w:hint="eastAsia"/>
          <w:sz w:val="28"/>
          <w:szCs w:val="28"/>
          <w:lang w:val="en-US" w:eastAsia="zh-CN"/>
        </w:rPr>
        <w:t>2</w:t>
      </w:r>
      <w:r>
        <w:rPr>
          <w:rFonts w:hint="eastAsia"/>
          <w:sz w:val="28"/>
          <w:szCs w:val="28"/>
        </w:rPr>
        <w:fldChar w:fldCharType="end"/>
      </w:r>
      <w:r>
        <w:rPr>
          <w:rFonts w:hint="eastAsia"/>
          <w:sz w:val="28"/>
          <w:szCs w:val="28"/>
          <w:lang w:val="en-US" w:eastAsia="zh-CN"/>
        </w:rPr>
        <w:t>7</w:t>
      </w:r>
    </w:p>
    <w:bookmarkEnd w:id="0"/>
    <w:p w14:paraId="0723C970">
      <w:pPr>
        <w:spacing w:line="480" w:lineRule="auto"/>
        <w:rPr>
          <w:sz w:val="28"/>
          <w:szCs w:val="28"/>
        </w:rPr>
      </w:pPr>
    </w:p>
    <w:p w14:paraId="69C3EFB8">
      <w:pPr>
        <w:spacing w:line="360" w:lineRule="auto"/>
      </w:pPr>
    </w:p>
    <w:p w14:paraId="7177A4CF">
      <w:pPr>
        <w:spacing w:line="360" w:lineRule="auto"/>
      </w:pPr>
    </w:p>
    <w:p w14:paraId="451F0012">
      <w:pPr>
        <w:spacing w:line="360" w:lineRule="auto"/>
      </w:pPr>
    </w:p>
    <w:p w14:paraId="153D3BA9">
      <w:pPr>
        <w:spacing w:line="360" w:lineRule="auto"/>
      </w:pPr>
    </w:p>
    <w:p w14:paraId="4BA79458">
      <w:pPr>
        <w:spacing w:line="360" w:lineRule="auto"/>
      </w:pPr>
    </w:p>
    <w:p w14:paraId="6922EC4A">
      <w:pPr>
        <w:spacing w:line="360" w:lineRule="auto"/>
      </w:pPr>
    </w:p>
    <w:p w14:paraId="3E8DB320">
      <w:pPr>
        <w:spacing w:line="360" w:lineRule="auto"/>
      </w:pPr>
    </w:p>
    <w:p w14:paraId="41192E6D">
      <w:pPr>
        <w:spacing w:line="360" w:lineRule="auto"/>
      </w:pPr>
    </w:p>
    <w:p w14:paraId="229A1B18">
      <w:pPr>
        <w:spacing w:line="360" w:lineRule="auto"/>
      </w:pPr>
    </w:p>
    <w:p w14:paraId="086D7D94">
      <w:pPr>
        <w:spacing w:line="360" w:lineRule="auto"/>
      </w:pPr>
    </w:p>
    <w:p w14:paraId="2F4548EC">
      <w:pPr>
        <w:spacing w:line="360" w:lineRule="auto"/>
      </w:pPr>
    </w:p>
    <w:p w14:paraId="3B2EEF4E">
      <w:pPr>
        <w:spacing w:line="360" w:lineRule="auto"/>
      </w:pPr>
    </w:p>
    <w:p w14:paraId="33B07FDE">
      <w:pPr>
        <w:spacing w:line="360" w:lineRule="auto"/>
      </w:pPr>
    </w:p>
    <w:p w14:paraId="268C3233">
      <w:pPr>
        <w:spacing w:line="360" w:lineRule="auto"/>
      </w:pPr>
    </w:p>
    <w:p w14:paraId="5D27E3B0">
      <w:pPr>
        <w:spacing w:line="360" w:lineRule="auto"/>
      </w:pPr>
    </w:p>
    <w:p w14:paraId="59ABE8A2">
      <w:pPr>
        <w:rPr>
          <w:rFonts w:ascii="宋体" w:hAnsi="宋体"/>
          <w:b/>
          <w:sz w:val="36"/>
          <w:szCs w:val="36"/>
        </w:rPr>
      </w:pPr>
    </w:p>
    <w:p w14:paraId="5D05D47F">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rPr>
        <w:sectPr>
          <w:headerReference r:id="rId3" w:type="first"/>
          <w:footerReference r:id="rId4" w:type="default"/>
          <w:pgSz w:w="11906" w:h="16838"/>
          <w:pgMar w:top="1701" w:right="1448" w:bottom="1531" w:left="1418" w:header="851" w:footer="851" w:gutter="0"/>
          <w:cols w:space="720" w:num="1"/>
          <w:docGrid w:linePitch="312" w:charSpace="0"/>
        </w:sectPr>
      </w:pPr>
      <w:bookmarkStart w:id="2" w:name="_Toc4350_WPSOffice_Level1"/>
    </w:p>
    <w:p w14:paraId="272C51F7">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r>
        <w:rPr>
          <w:rFonts w:hint="eastAsia" w:ascii="宋体" w:hAnsi="宋体" w:cs="宋体"/>
          <w:b/>
          <w:kern w:val="0"/>
          <w:sz w:val="36"/>
          <w:szCs w:val="36"/>
        </w:rPr>
        <w:t>第一章  投标邀请</w:t>
      </w:r>
      <w:bookmarkEnd w:id="2"/>
    </w:p>
    <w:p w14:paraId="0D9B0280">
      <w:pPr>
        <w:pStyle w:val="5"/>
        <w:spacing w:line="312" w:lineRule="auto"/>
        <w:ind w:firstLine="480" w:firstLineChars="200"/>
        <w:rPr>
          <w:rFonts w:cs="宋体"/>
          <w:b w:val="0"/>
          <w:sz w:val="24"/>
          <w:szCs w:val="24"/>
        </w:rPr>
      </w:pPr>
      <w:bookmarkStart w:id="3" w:name="_Toc28359002"/>
      <w:bookmarkStart w:id="4" w:name="_Toc35393621"/>
      <w:bookmarkStart w:id="5" w:name="_Toc35393790"/>
      <w:bookmarkStart w:id="6" w:name="_Toc28359079"/>
      <w:bookmarkStart w:id="7" w:name="_Hlk24379207"/>
      <w:r>
        <w:rPr>
          <w:rFonts w:hint="eastAsia" w:cs="宋体"/>
          <w:b w:val="0"/>
          <w:sz w:val="24"/>
          <w:szCs w:val="24"/>
          <w:u w:val="single"/>
        </w:rPr>
        <w:t>台州市建设咨询有限公司</w:t>
      </w:r>
      <w:r>
        <w:rPr>
          <w:rFonts w:hint="eastAsia" w:cs="宋体"/>
          <w:b w:val="0"/>
          <w:sz w:val="24"/>
          <w:szCs w:val="24"/>
        </w:rPr>
        <w:t>受</w:t>
      </w:r>
      <w:r>
        <w:rPr>
          <w:rFonts w:hint="eastAsia" w:cs="宋体"/>
          <w:b w:val="0"/>
          <w:sz w:val="24"/>
          <w:szCs w:val="24"/>
          <w:u w:val="single"/>
          <w:lang w:eastAsia="zh-CN"/>
        </w:rPr>
        <w:t>台州市林业技术推广总站</w:t>
      </w:r>
      <w:r>
        <w:rPr>
          <w:rFonts w:hint="eastAsia" w:cs="宋体"/>
          <w:b w:val="0"/>
          <w:sz w:val="24"/>
          <w:szCs w:val="24"/>
        </w:rPr>
        <w:t>委托，就</w:t>
      </w:r>
      <w:r>
        <w:rPr>
          <w:rFonts w:hint="eastAsia" w:cs="宋体"/>
          <w:b w:val="0"/>
          <w:sz w:val="24"/>
          <w:szCs w:val="24"/>
          <w:u w:val="single"/>
          <w:lang w:eastAsia="zh-CN"/>
        </w:rPr>
        <w:t>珍贵彩色树种及其高效栽培技术在迹地更新中推广与示范项目苗木采购</w:t>
      </w:r>
      <w:r>
        <w:rPr>
          <w:rFonts w:hint="eastAsia" w:cs="宋体"/>
          <w:b w:val="0"/>
          <w:sz w:val="24"/>
          <w:szCs w:val="24"/>
        </w:rPr>
        <w:t>进行公开招标，欢迎符合资格条件的国内供应商参加投标。</w:t>
      </w:r>
    </w:p>
    <w:p w14:paraId="775D4F2F">
      <w:pPr>
        <w:pStyle w:val="5"/>
        <w:spacing w:line="312" w:lineRule="auto"/>
        <w:ind w:firstLine="482" w:firstLineChars="200"/>
        <w:rPr>
          <w:rFonts w:cs="宋体"/>
          <w:bCs/>
          <w:sz w:val="24"/>
          <w:szCs w:val="24"/>
        </w:rPr>
      </w:pPr>
      <w:r>
        <w:rPr>
          <w:rFonts w:hint="eastAsia" w:cs="宋体"/>
          <w:bCs/>
          <w:sz w:val="24"/>
          <w:szCs w:val="24"/>
        </w:rPr>
        <w:t>一、项目基本情况</w:t>
      </w:r>
      <w:bookmarkEnd w:id="3"/>
      <w:bookmarkEnd w:id="4"/>
      <w:bookmarkEnd w:id="5"/>
      <w:bookmarkEnd w:id="6"/>
    </w:p>
    <w:p w14:paraId="3AB6096E">
      <w:pPr>
        <w:spacing w:line="312" w:lineRule="auto"/>
        <w:ind w:firstLine="480" w:firstLineChars="200"/>
        <w:rPr>
          <w:rFonts w:hint="eastAsia" w:ascii="宋体" w:hAnsi="宋体" w:cs="宋体"/>
          <w:sz w:val="24"/>
        </w:rPr>
      </w:pPr>
      <w:r>
        <w:rPr>
          <w:rFonts w:hint="eastAsia" w:ascii="宋体" w:hAnsi="宋体" w:cs="宋体"/>
          <w:sz w:val="24"/>
        </w:rPr>
        <w:t>项目编号：</w:t>
      </w:r>
      <w:bookmarkEnd w:id="7"/>
      <w:r>
        <w:rPr>
          <w:rFonts w:hint="eastAsia" w:ascii="宋体" w:hAnsi="宋体" w:cs="宋体"/>
          <w:sz w:val="24"/>
        </w:rPr>
        <w:t>TZCCC-【2024】-101号</w:t>
      </w:r>
    </w:p>
    <w:p w14:paraId="7CA4435E">
      <w:pPr>
        <w:spacing w:line="312" w:lineRule="auto"/>
        <w:ind w:firstLine="480" w:firstLineChars="200"/>
        <w:rPr>
          <w:rFonts w:hint="eastAsia" w:eastAsia="宋体"/>
          <w:lang w:eastAsia="zh-CN"/>
        </w:rPr>
      </w:pPr>
      <w:r>
        <w:rPr>
          <w:rFonts w:hint="eastAsia" w:ascii="宋体" w:hAnsi="宋体" w:cs="宋体"/>
          <w:sz w:val="24"/>
        </w:rPr>
        <w:t>项目名称：</w:t>
      </w:r>
      <w:r>
        <w:rPr>
          <w:rFonts w:hint="eastAsia"/>
          <w:sz w:val="24"/>
          <w:lang w:eastAsia="zh-CN"/>
        </w:rPr>
        <w:t>珍贵彩色树种及其高效栽培技术在迹地更新中推广与示范项目苗木采购</w:t>
      </w:r>
    </w:p>
    <w:tbl>
      <w:tblPr>
        <w:tblStyle w:val="25"/>
        <w:tblpPr w:leftFromText="181" w:rightFromText="181" w:bottomFromText="170" w:vertAnchor="text" w:tblpXSpec="center" w:tblpY="1"/>
        <w:tblOverlap w:val="neve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3064"/>
        <w:gridCol w:w="1914"/>
        <w:gridCol w:w="689"/>
        <w:gridCol w:w="706"/>
        <w:gridCol w:w="970"/>
        <w:gridCol w:w="1110"/>
      </w:tblGrid>
      <w:tr w14:paraId="6BF1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98" w:type="dxa"/>
            <w:noWrap w:val="0"/>
            <w:vAlign w:val="center"/>
          </w:tcPr>
          <w:p w14:paraId="53573E93">
            <w:pPr>
              <w:tabs>
                <w:tab w:val="left" w:pos="8280"/>
              </w:tabs>
              <w:autoSpaceDE w:val="0"/>
              <w:autoSpaceDN w:val="0"/>
              <w:adjustRightInd w:val="0"/>
              <w:spacing w:line="312" w:lineRule="auto"/>
              <w:jc w:val="center"/>
              <w:rPr>
                <w:rFonts w:ascii="宋体" w:hAnsi="宋体" w:cs="宋体"/>
                <w:b/>
                <w:szCs w:val="21"/>
              </w:rPr>
            </w:pPr>
            <w:r>
              <w:rPr>
                <w:rFonts w:hint="eastAsia" w:ascii="宋体" w:hAnsi="宋体" w:cs="宋体"/>
                <w:b/>
                <w:szCs w:val="21"/>
              </w:rPr>
              <w:t>标项号</w:t>
            </w:r>
          </w:p>
        </w:tc>
        <w:tc>
          <w:tcPr>
            <w:tcW w:w="3064" w:type="dxa"/>
            <w:noWrap w:val="0"/>
            <w:vAlign w:val="center"/>
          </w:tcPr>
          <w:p w14:paraId="41C6D76D">
            <w:pPr>
              <w:tabs>
                <w:tab w:val="left" w:pos="8280"/>
              </w:tabs>
              <w:autoSpaceDE w:val="0"/>
              <w:autoSpaceDN w:val="0"/>
              <w:adjustRightInd w:val="0"/>
              <w:spacing w:line="312" w:lineRule="auto"/>
              <w:ind w:firstLine="105" w:firstLineChars="50"/>
              <w:jc w:val="center"/>
              <w:rPr>
                <w:rFonts w:ascii="宋体" w:hAnsi="宋体" w:cs="宋体"/>
                <w:b/>
                <w:szCs w:val="21"/>
              </w:rPr>
            </w:pPr>
            <w:r>
              <w:rPr>
                <w:rFonts w:hint="eastAsia" w:ascii="宋体" w:hAnsi="宋体" w:cs="宋体"/>
                <w:b/>
                <w:szCs w:val="21"/>
              </w:rPr>
              <w:t>标项名称</w:t>
            </w:r>
          </w:p>
        </w:tc>
        <w:tc>
          <w:tcPr>
            <w:tcW w:w="1914" w:type="dxa"/>
            <w:noWrap w:val="0"/>
            <w:vAlign w:val="center"/>
          </w:tcPr>
          <w:p w14:paraId="45E22722">
            <w:pPr>
              <w:tabs>
                <w:tab w:val="left" w:pos="8280"/>
              </w:tabs>
              <w:autoSpaceDE w:val="0"/>
              <w:autoSpaceDN w:val="0"/>
              <w:adjustRightInd w:val="0"/>
              <w:spacing w:line="312" w:lineRule="auto"/>
              <w:ind w:firstLine="105" w:firstLineChars="50"/>
              <w:jc w:val="center"/>
              <w:rPr>
                <w:rFonts w:ascii="宋体" w:hAnsi="宋体" w:cs="宋体"/>
                <w:b/>
                <w:szCs w:val="21"/>
              </w:rPr>
            </w:pPr>
            <w:r>
              <w:rPr>
                <w:rFonts w:hint="eastAsia" w:ascii="宋体" w:hAnsi="宋体" w:cs="宋体"/>
                <w:b/>
                <w:szCs w:val="21"/>
              </w:rPr>
              <w:t>采购内容</w:t>
            </w:r>
          </w:p>
        </w:tc>
        <w:tc>
          <w:tcPr>
            <w:tcW w:w="689" w:type="dxa"/>
            <w:noWrap w:val="0"/>
            <w:vAlign w:val="center"/>
          </w:tcPr>
          <w:p w14:paraId="325298FA">
            <w:pPr>
              <w:tabs>
                <w:tab w:val="left" w:pos="8280"/>
              </w:tabs>
              <w:autoSpaceDE w:val="0"/>
              <w:autoSpaceDN w:val="0"/>
              <w:adjustRightInd w:val="0"/>
              <w:spacing w:line="312" w:lineRule="auto"/>
              <w:jc w:val="center"/>
              <w:rPr>
                <w:rFonts w:ascii="宋体" w:hAnsi="宋体" w:cs="宋体"/>
                <w:b/>
                <w:szCs w:val="21"/>
              </w:rPr>
            </w:pPr>
            <w:r>
              <w:rPr>
                <w:rFonts w:hint="eastAsia" w:ascii="宋体" w:hAnsi="宋体" w:cs="宋体"/>
                <w:b/>
                <w:kern w:val="0"/>
                <w:szCs w:val="21"/>
              </w:rPr>
              <w:t>数量</w:t>
            </w:r>
          </w:p>
        </w:tc>
        <w:tc>
          <w:tcPr>
            <w:tcW w:w="706" w:type="dxa"/>
            <w:noWrap w:val="0"/>
            <w:vAlign w:val="center"/>
          </w:tcPr>
          <w:p w14:paraId="1285798D">
            <w:pPr>
              <w:tabs>
                <w:tab w:val="left" w:pos="8280"/>
              </w:tabs>
              <w:autoSpaceDE w:val="0"/>
              <w:autoSpaceDN w:val="0"/>
              <w:adjustRightInd w:val="0"/>
              <w:spacing w:line="312" w:lineRule="auto"/>
              <w:jc w:val="center"/>
              <w:rPr>
                <w:rFonts w:ascii="宋体" w:hAnsi="宋体" w:cs="宋体"/>
                <w:b/>
                <w:szCs w:val="21"/>
              </w:rPr>
            </w:pPr>
            <w:r>
              <w:rPr>
                <w:rFonts w:hint="eastAsia" w:ascii="宋体" w:hAnsi="宋体" w:cs="宋体"/>
                <w:b/>
                <w:szCs w:val="21"/>
              </w:rPr>
              <w:t>单位</w:t>
            </w:r>
          </w:p>
        </w:tc>
        <w:tc>
          <w:tcPr>
            <w:tcW w:w="970" w:type="dxa"/>
            <w:noWrap w:val="0"/>
            <w:vAlign w:val="center"/>
          </w:tcPr>
          <w:p w14:paraId="39FF50CB">
            <w:pPr>
              <w:tabs>
                <w:tab w:val="left" w:pos="8280"/>
              </w:tabs>
              <w:autoSpaceDE w:val="0"/>
              <w:autoSpaceDN w:val="0"/>
              <w:adjustRightInd w:val="0"/>
              <w:spacing w:line="312" w:lineRule="auto"/>
              <w:jc w:val="center"/>
              <w:rPr>
                <w:rFonts w:ascii="宋体" w:hAnsi="宋体" w:cs="宋体"/>
                <w:b/>
                <w:szCs w:val="21"/>
              </w:rPr>
            </w:pPr>
            <w:r>
              <w:rPr>
                <w:rFonts w:hint="eastAsia" w:ascii="宋体" w:hAnsi="宋体" w:cs="宋体"/>
                <w:b/>
                <w:szCs w:val="21"/>
              </w:rPr>
              <w:t>预算</w:t>
            </w:r>
          </w:p>
          <w:p w14:paraId="74F8A604">
            <w:pPr>
              <w:tabs>
                <w:tab w:val="left" w:pos="8280"/>
              </w:tabs>
              <w:autoSpaceDE w:val="0"/>
              <w:autoSpaceDN w:val="0"/>
              <w:adjustRightInd w:val="0"/>
              <w:spacing w:line="312" w:lineRule="auto"/>
              <w:jc w:val="center"/>
              <w:rPr>
                <w:rFonts w:ascii="宋体" w:hAnsi="宋体" w:cs="宋体"/>
                <w:b/>
                <w:szCs w:val="21"/>
              </w:rPr>
            </w:pPr>
            <w:r>
              <w:rPr>
                <w:rFonts w:hint="eastAsia" w:ascii="宋体" w:hAnsi="宋体" w:cs="宋体"/>
                <w:b/>
                <w:szCs w:val="21"/>
              </w:rPr>
              <w:t>（万元）</w:t>
            </w:r>
          </w:p>
        </w:tc>
        <w:tc>
          <w:tcPr>
            <w:tcW w:w="1110" w:type="dxa"/>
            <w:noWrap w:val="0"/>
            <w:vAlign w:val="center"/>
          </w:tcPr>
          <w:p w14:paraId="3E8439F5">
            <w:pPr>
              <w:spacing w:line="312" w:lineRule="auto"/>
              <w:jc w:val="center"/>
              <w:rPr>
                <w:rFonts w:ascii="宋体" w:hAnsi="宋体" w:cs="宋体"/>
                <w:b/>
                <w:szCs w:val="21"/>
              </w:rPr>
            </w:pPr>
            <w:r>
              <w:rPr>
                <w:rFonts w:hint="eastAsia" w:ascii="宋体" w:hAnsi="宋体" w:cs="宋体"/>
                <w:b/>
                <w:szCs w:val="21"/>
              </w:rPr>
              <w:t>最高限价</w:t>
            </w:r>
          </w:p>
          <w:p w14:paraId="34D4A729">
            <w:pPr>
              <w:spacing w:line="312" w:lineRule="auto"/>
              <w:jc w:val="center"/>
              <w:rPr>
                <w:rFonts w:ascii="宋体" w:hAnsi="宋体" w:cs="宋体"/>
                <w:b/>
                <w:szCs w:val="21"/>
              </w:rPr>
            </w:pPr>
            <w:r>
              <w:rPr>
                <w:rFonts w:hint="eastAsia" w:ascii="宋体" w:hAnsi="宋体" w:cs="宋体"/>
                <w:b/>
                <w:szCs w:val="21"/>
              </w:rPr>
              <w:t>（万元）</w:t>
            </w:r>
          </w:p>
        </w:tc>
      </w:tr>
      <w:tr w14:paraId="6571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8" w:type="dxa"/>
            <w:noWrap w:val="0"/>
            <w:vAlign w:val="center"/>
          </w:tcPr>
          <w:p w14:paraId="74E0A6CC">
            <w:pPr>
              <w:spacing w:line="312" w:lineRule="auto"/>
              <w:jc w:val="center"/>
              <w:rPr>
                <w:rFonts w:ascii="宋体" w:hAnsi="宋体" w:cs="宋体"/>
                <w:sz w:val="24"/>
              </w:rPr>
            </w:pPr>
            <w:r>
              <w:rPr>
                <w:rFonts w:hint="eastAsia" w:ascii="宋体" w:hAnsi="宋体" w:cs="宋体"/>
                <w:sz w:val="24"/>
              </w:rPr>
              <w:t>1</w:t>
            </w:r>
          </w:p>
        </w:tc>
        <w:tc>
          <w:tcPr>
            <w:tcW w:w="3064" w:type="dxa"/>
            <w:noWrap w:val="0"/>
            <w:vAlign w:val="center"/>
          </w:tcPr>
          <w:p w14:paraId="6017E277">
            <w:pPr>
              <w:spacing w:line="312" w:lineRule="auto"/>
              <w:jc w:val="center"/>
              <w:rPr>
                <w:rFonts w:hint="eastAsia" w:ascii="宋体" w:hAnsi="宋体" w:eastAsia="宋体" w:cs="宋体"/>
                <w:sz w:val="24"/>
                <w:lang w:eastAsia="zh-CN"/>
              </w:rPr>
            </w:pPr>
            <w:r>
              <w:rPr>
                <w:rFonts w:hint="eastAsia" w:ascii="宋体" w:hAnsi="宋体" w:cs="宋体"/>
                <w:sz w:val="24"/>
                <w:lang w:eastAsia="zh-CN"/>
              </w:rPr>
              <w:t>珍贵彩色树种及其高效栽培技术在迹地更新中推广与示范项目苗木采购</w:t>
            </w:r>
          </w:p>
        </w:tc>
        <w:tc>
          <w:tcPr>
            <w:tcW w:w="1914" w:type="dxa"/>
            <w:noWrap w:val="0"/>
            <w:vAlign w:val="center"/>
          </w:tcPr>
          <w:p w14:paraId="087B5EB7">
            <w:pPr>
              <w:spacing w:line="312" w:lineRule="auto"/>
              <w:jc w:val="center"/>
              <w:rPr>
                <w:rFonts w:ascii="宋体" w:hAnsi="宋体" w:cs="宋体"/>
                <w:sz w:val="24"/>
              </w:rPr>
            </w:pPr>
            <w:r>
              <w:rPr>
                <w:rFonts w:hint="eastAsia" w:ascii="宋体" w:hAnsi="宋体" w:cs="宋体"/>
                <w:sz w:val="24"/>
              </w:rPr>
              <w:t>详见招标需求</w:t>
            </w:r>
          </w:p>
        </w:tc>
        <w:tc>
          <w:tcPr>
            <w:tcW w:w="689" w:type="dxa"/>
            <w:noWrap w:val="0"/>
            <w:vAlign w:val="center"/>
          </w:tcPr>
          <w:p w14:paraId="6ECE3C82">
            <w:pPr>
              <w:spacing w:line="312" w:lineRule="auto"/>
              <w:jc w:val="center"/>
              <w:rPr>
                <w:rFonts w:ascii="宋体" w:hAnsi="宋体" w:cs="宋体"/>
                <w:sz w:val="24"/>
              </w:rPr>
            </w:pPr>
            <w:r>
              <w:rPr>
                <w:rFonts w:hint="eastAsia" w:ascii="宋体" w:hAnsi="宋体" w:cs="宋体"/>
                <w:sz w:val="24"/>
              </w:rPr>
              <w:t>1</w:t>
            </w:r>
          </w:p>
        </w:tc>
        <w:tc>
          <w:tcPr>
            <w:tcW w:w="706" w:type="dxa"/>
            <w:noWrap w:val="0"/>
            <w:vAlign w:val="center"/>
          </w:tcPr>
          <w:p w14:paraId="1023506C">
            <w:pPr>
              <w:spacing w:line="312"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项</w:t>
            </w:r>
          </w:p>
        </w:tc>
        <w:tc>
          <w:tcPr>
            <w:tcW w:w="970" w:type="dxa"/>
            <w:noWrap w:val="0"/>
            <w:vAlign w:val="center"/>
          </w:tcPr>
          <w:p w14:paraId="0B3E6DF5">
            <w:pPr>
              <w:spacing w:line="312" w:lineRule="auto"/>
              <w:jc w:val="center"/>
              <w:rPr>
                <w:rFonts w:hint="default" w:ascii="宋体" w:hAnsi="宋体" w:eastAsia="宋体" w:cs="宋体"/>
                <w:sz w:val="24"/>
                <w:lang w:val="en-US" w:eastAsia="zh-CN"/>
              </w:rPr>
            </w:pPr>
            <w:r>
              <w:rPr>
                <w:rFonts w:hint="default" w:ascii="宋体" w:hAnsi="宋体" w:eastAsia="宋体" w:cs="宋体"/>
                <w:sz w:val="24"/>
                <w:lang w:val="en-US" w:eastAsia="zh-CN"/>
              </w:rPr>
              <w:t>27.6</w:t>
            </w:r>
          </w:p>
        </w:tc>
        <w:tc>
          <w:tcPr>
            <w:tcW w:w="1110" w:type="dxa"/>
            <w:noWrap w:val="0"/>
            <w:vAlign w:val="center"/>
          </w:tcPr>
          <w:p w14:paraId="1383BFB5">
            <w:pPr>
              <w:spacing w:line="312" w:lineRule="auto"/>
              <w:jc w:val="center"/>
              <w:rPr>
                <w:rFonts w:hint="default" w:ascii="宋体" w:hAnsi="宋体" w:eastAsia="宋体" w:cs="宋体"/>
                <w:sz w:val="24"/>
                <w:lang w:val="en-US" w:eastAsia="zh-CN"/>
              </w:rPr>
            </w:pPr>
            <w:r>
              <w:rPr>
                <w:rFonts w:hint="default" w:ascii="宋体" w:hAnsi="宋体" w:eastAsia="宋体" w:cs="宋体"/>
                <w:sz w:val="24"/>
                <w:lang w:val="en-US" w:eastAsia="zh-CN"/>
              </w:rPr>
              <w:t>27.6</w:t>
            </w:r>
          </w:p>
        </w:tc>
      </w:tr>
    </w:tbl>
    <w:p w14:paraId="729187B8">
      <w:pPr>
        <w:pStyle w:val="5"/>
        <w:tabs>
          <w:tab w:val="left" w:pos="9660"/>
          <w:tab w:val="clear" w:pos="8280"/>
        </w:tabs>
        <w:spacing w:line="312" w:lineRule="auto"/>
        <w:ind w:right="23" w:firstLine="482" w:firstLineChars="200"/>
        <w:jc w:val="left"/>
        <w:rPr>
          <w:rFonts w:cs="宋体"/>
          <w:bCs/>
          <w:sz w:val="24"/>
          <w:szCs w:val="24"/>
        </w:rPr>
      </w:pPr>
      <w:bookmarkStart w:id="8" w:name="_Toc35393791"/>
      <w:bookmarkStart w:id="9" w:name="_Toc28359080"/>
      <w:bookmarkStart w:id="10" w:name="_Toc35393622"/>
      <w:bookmarkStart w:id="11" w:name="_Toc28359003"/>
      <w:r>
        <w:rPr>
          <w:rFonts w:hint="eastAsia" w:cs="宋体"/>
          <w:bCs/>
          <w:sz w:val="24"/>
          <w:szCs w:val="24"/>
        </w:rPr>
        <w:t>二、供应商的资格要求</w:t>
      </w:r>
      <w:bookmarkEnd w:id="8"/>
      <w:bookmarkEnd w:id="9"/>
      <w:bookmarkEnd w:id="10"/>
      <w:bookmarkEnd w:id="11"/>
    </w:p>
    <w:p w14:paraId="5705B759">
      <w:pPr>
        <w:spacing w:line="312" w:lineRule="auto"/>
        <w:ind w:left="12" w:firstLine="480" w:firstLineChars="200"/>
        <w:jc w:val="left"/>
        <w:rPr>
          <w:rFonts w:ascii="宋体" w:hAnsi="宋体" w:cs="宋体"/>
          <w:sz w:val="24"/>
        </w:rPr>
      </w:pPr>
      <w:r>
        <w:rPr>
          <w:rFonts w:hint="eastAsia" w:ascii="宋体" w:hAnsi="宋体" w:cs="宋体"/>
          <w:sz w:val="24"/>
        </w:rPr>
        <w:t>（一）满足《中华人民共和国政府采购法》第二十二条规定。</w:t>
      </w:r>
    </w:p>
    <w:p w14:paraId="6E58AA5E">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cs="宋体"/>
          <w:sz w:val="24"/>
        </w:rPr>
      </w:pPr>
      <w:bookmarkStart w:id="12" w:name="_Toc35393792"/>
      <w:bookmarkStart w:id="13" w:name="_Toc35393623"/>
      <w:bookmarkStart w:id="14" w:name="_Toc28359004"/>
      <w:bookmarkStart w:id="15" w:name="_Toc28359081"/>
      <w:r>
        <w:rPr>
          <w:rFonts w:hint="eastAsia" w:ascii="宋体" w:hAnsi="宋体" w:cs="宋体"/>
          <w:sz w:val="24"/>
        </w:rPr>
        <w:t>（二）本项目的特定资格要求：</w:t>
      </w:r>
      <w:r>
        <w:rPr>
          <w:rFonts w:hint="eastAsia" w:ascii="宋体" w:hAnsi="宋体" w:cs="宋体"/>
          <w:sz w:val="24"/>
          <w:lang w:val="en-US" w:eastAsia="zh-CN"/>
        </w:rPr>
        <w:t>具备林草种子生产经营许可证（依据</w:t>
      </w:r>
      <w:r>
        <w:rPr>
          <w:rFonts w:hint="eastAsia" w:ascii="宋体" w:hAnsi="宋体" w:cs="宋体"/>
          <w:i w:val="0"/>
          <w:iCs w:val="0"/>
          <w:caps w:val="0"/>
          <w:spacing w:val="0"/>
          <w:sz w:val="24"/>
          <w:szCs w:val="24"/>
          <w:shd w:val="clear"/>
        </w:rPr>
        <w:t>国家林业局令第40号《林木种子生产经营许可证管理办法》</w:t>
      </w:r>
      <w:r>
        <w:rPr>
          <w:rFonts w:hint="eastAsia" w:ascii="宋体" w:hAnsi="宋体" w:cs="宋体"/>
          <w:sz w:val="24"/>
          <w:lang w:val="en-US" w:eastAsia="zh-CN"/>
        </w:rPr>
        <w:t>）</w:t>
      </w:r>
      <w:r>
        <w:rPr>
          <w:rFonts w:hint="eastAsia" w:ascii="宋体" w:hAnsi="宋体" w:cs="宋体"/>
          <w:sz w:val="24"/>
        </w:rPr>
        <w:t>。</w:t>
      </w:r>
    </w:p>
    <w:p w14:paraId="2DD1DC4F">
      <w:pPr>
        <w:spacing w:beforeAutospacing="0" w:line="312" w:lineRule="auto"/>
        <w:ind w:left="12" w:firstLine="480" w:firstLineChars="200"/>
        <w:jc w:val="left"/>
        <w:rPr>
          <w:rFonts w:hint="eastAsia"/>
        </w:rPr>
      </w:pPr>
      <w:r>
        <w:rPr>
          <w:rFonts w:hint="eastAsia" w:ascii="宋体" w:hAnsi="宋体" w:cs="宋体"/>
          <w:sz w:val="24"/>
        </w:rPr>
        <w:t>（三）本次不接受联合体投标。</w:t>
      </w:r>
    </w:p>
    <w:p w14:paraId="7E5BF8E6">
      <w:pPr>
        <w:spacing w:line="312" w:lineRule="auto"/>
        <w:ind w:firstLine="480" w:firstLineChars="200"/>
        <w:jc w:val="left"/>
        <w:rPr>
          <w:rFonts w:ascii="宋体" w:hAnsi="宋体" w:cs="宋体"/>
          <w:sz w:val="24"/>
          <w:highlight w:val="none"/>
        </w:rPr>
      </w:pPr>
      <w:r>
        <w:rPr>
          <w:rFonts w:hint="eastAsia" w:ascii="宋体" w:hAnsi="宋体" w:cs="宋体"/>
          <w:sz w:val="24"/>
          <w:highlight w:val="none"/>
        </w:rPr>
        <w:t>（四）本项目</w:t>
      </w:r>
      <w:r>
        <w:rPr>
          <w:rFonts w:hint="eastAsia" w:ascii="宋体" w:hAnsi="宋体" w:cs="宋体"/>
          <w:sz w:val="24"/>
          <w:highlight w:val="none"/>
          <w:lang w:val="en-US" w:eastAsia="zh-CN"/>
        </w:rPr>
        <w:t>非</w:t>
      </w:r>
      <w:r>
        <w:rPr>
          <w:rFonts w:hint="eastAsia" w:ascii="宋体" w:hAnsi="宋体" w:cs="宋体"/>
          <w:sz w:val="24"/>
          <w:highlight w:val="none"/>
        </w:rPr>
        <w:t>专门面向中小企业采购。</w:t>
      </w:r>
    </w:p>
    <w:p w14:paraId="40D6A139">
      <w:pPr>
        <w:spacing w:line="312" w:lineRule="auto"/>
        <w:ind w:firstLine="480" w:firstLineChars="200"/>
        <w:jc w:val="left"/>
        <w:rPr>
          <w:rFonts w:ascii="宋体" w:hAnsi="宋体" w:cs="宋体"/>
          <w:sz w:val="24"/>
        </w:rPr>
      </w:pPr>
      <w:r>
        <w:rPr>
          <w:rFonts w:hint="eastAsia" w:ascii="宋体" w:hAnsi="宋体" w:cs="宋体"/>
          <w:sz w:val="24"/>
        </w:rPr>
        <w:t>（五）信用记录：未被列入“信用中国”失信被执行人或重大税收违法案件当事人名单；未处于“中国政府采购网”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14:paraId="09C6E3DC">
      <w:pPr>
        <w:spacing w:line="312" w:lineRule="auto"/>
        <w:ind w:firstLine="480" w:firstLineChars="200"/>
        <w:jc w:val="left"/>
        <w:rPr>
          <w:rFonts w:ascii="宋体" w:hAnsi="宋体" w:cs="宋体"/>
          <w:sz w:val="24"/>
        </w:rPr>
      </w:pPr>
      <w:r>
        <w:rPr>
          <w:rFonts w:hint="eastAsia" w:ascii="宋体" w:hAnsi="宋体" w:cs="宋体"/>
          <w:sz w:val="24"/>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26D1B2F9">
      <w:pPr>
        <w:spacing w:line="312" w:lineRule="auto"/>
        <w:ind w:firstLine="480" w:firstLineChars="200"/>
        <w:jc w:val="left"/>
        <w:rPr>
          <w:rFonts w:ascii="宋体" w:hAnsi="宋体" w:cs="宋体"/>
          <w:sz w:val="24"/>
        </w:rPr>
      </w:pPr>
      <w:r>
        <w:rPr>
          <w:rFonts w:hint="eastAsia" w:ascii="宋体" w:hAnsi="宋体" w:cs="宋体"/>
          <w:sz w:val="24"/>
        </w:rPr>
        <w:t>（七）公益一类事业单位，既不属于政府购买服务的购买主体，也不属于承接主体，不得参与承接政府购买服务。</w:t>
      </w:r>
    </w:p>
    <w:p w14:paraId="521AF50E">
      <w:pPr>
        <w:pStyle w:val="5"/>
        <w:tabs>
          <w:tab w:val="left" w:pos="9660"/>
          <w:tab w:val="clear" w:pos="8280"/>
        </w:tabs>
        <w:spacing w:line="312" w:lineRule="auto"/>
        <w:ind w:right="23" w:firstLine="482" w:firstLineChars="200"/>
        <w:jc w:val="left"/>
        <w:rPr>
          <w:rFonts w:cs="宋体"/>
          <w:bCs/>
          <w:sz w:val="24"/>
          <w:szCs w:val="24"/>
        </w:rPr>
      </w:pPr>
      <w:r>
        <w:rPr>
          <w:rFonts w:hint="eastAsia" w:cs="宋体"/>
          <w:bCs/>
          <w:sz w:val="24"/>
          <w:szCs w:val="24"/>
        </w:rPr>
        <w:t>三、获取</w:t>
      </w:r>
      <w:bookmarkEnd w:id="12"/>
      <w:bookmarkEnd w:id="13"/>
      <w:bookmarkEnd w:id="14"/>
      <w:bookmarkEnd w:id="15"/>
      <w:r>
        <w:rPr>
          <w:rFonts w:hint="eastAsia" w:cs="宋体"/>
          <w:bCs/>
          <w:sz w:val="24"/>
          <w:szCs w:val="24"/>
        </w:rPr>
        <w:t>采购文件</w:t>
      </w:r>
    </w:p>
    <w:p w14:paraId="467F1258">
      <w:pPr>
        <w:spacing w:line="312" w:lineRule="auto"/>
        <w:ind w:firstLine="480" w:firstLineChars="200"/>
        <w:jc w:val="left"/>
        <w:rPr>
          <w:rFonts w:ascii="宋体" w:hAnsi="宋体" w:cs="宋体"/>
          <w:sz w:val="24"/>
        </w:rPr>
      </w:pPr>
      <w:r>
        <w:rPr>
          <w:rFonts w:hint="eastAsia" w:ascii="宋体" w:hAnsi="宋体" w:cs="宋体"/>
          <w:sz w:val="24"/>
        </w:rPr>
        <w:t>（一）时间：</w:t>
      </w:r>
      <w:r>
        <w:rPr>
          <w:rFonts w:hint="eastAsia" w:ascii="宋体" w:hAnsi="宋体" w:cs="宋体"/>
          <w:sz w:val="24"/>
          <w:u w:val="single"/>
        </w:rPr>
        <w:t>发布之日起</w:t>
      </w:r>
      <w:r>
        <w:rPr>
          <w:rFonts w:hint="eastAsia" w:ascii="宋体" w:hAnsi="宋体" w:cs="宋体"/>
          <w:sz w:val="24"/>
        </w:rPr>
        <w:t>至</w:t>
      </w:r>
      <w:r>
        <w:rPr>
          <w:rFonts w:hint="eastAsia" w:ascii="宋体" w:hAnsi="宋体" w:cs="宋体"/>
          <w:sz w:val="24"/>
          <w:u w:val="single"/>
        </w:rPr>
        <w:t>开标截止时间</w:t>
      </w:r>
    </w:p>
    <w:p w14:paraId="41512EEB">
      <w:pPr>
        <w:spacing w:line="312" w:lineRule="auto"/>
        <w:ind w:firstLine="480" w:firstLineChars="200"/>
        <w:jc w:val="left"/>
        <w:rPr>
          <w:rFonts w:ascii="宋体" w:hAnsi="宋体" w:cs="宋体"/>
          <w:sz w:val="24"/>
        </w:rPr>
      </w:pPr>
      <w:r>
        <w:rPr>
          <w:rFonts w:hint="eastAsia" w:ascii="宋体" w:hAnsi="宋体" w:cs="宋体"/>
          <w:sz w:val="24"/>
        </w:rPr>
        <w:t>（二）方式：浙江政府采购网（</w:t>
      </w:r>
      <w:r>
        <w:rPr>
          <w:rFonts w:ascii="宋体" w:hAnsi="宋体" w:cs="宋体"/>
          <w:sz w:val="24"/>
        </w:rPr>
        <w:t>https://zfcg.czt.zj.gov.cn</w:t>
      </w:r>
      <w:r>
        <w:rPr>
          <w:rFonts w:hint="eastAsia" w:ascii="宋体" w:hAnsi="宋体" w:cs="宋体"/>
          <w:sz w:val="24"/>
        </w:rPr>
        <w:t>）免费下载</w:t>
      </w:r>
    </w:p>
    <w:p w14:paraId="27985B3A">
      <w:pPr>
        <w:pStyle w:val="5"/>
        <w:spacing w:line="312" w:lineRule="auto"/>
        <w:ind w:right="0" w:firstLine="482" w:firstLineChars="200"/>
        <w:rPr>
          <w:rFonts w:cs="宋体"/>
          <w:bCs/>
          <w:sz w:val="24"/>
          <w:szCs w:val="24"/>
        </w:rPr>
      </w:pPr>
      <w:bookmarkStart w:id="16" w:name="_Toc35393793"/>
      <w:bookmarkStart w:id="17" w:name="_Toc28359082"/>
      <w:bookmarkStart w:id="18" w:name="_Toc35393624"/>
      <w:bookmarkStart w:id="19" w:name="_Toc28359005"/>
      <w:r>
        <w:rPr>
          <w:rFonts w:hint="eastAsia" w:cs="宋体"/>
          <w:bCs/>
          <w:sz w:val="24"/>
          <w:szCs w:val="24"/>
        </w:rPr>
        <w:t>四、提交投标文件</w:t>
      </w:r>
      <w:bookmarkEnd w:id="16"/>
      <w:bookmarkEnd w:id="17"/>
      <w:bookmarkEnd w:id="18"/>
      <w:bookmarkEnd w:id="19"/>
    </w:p>
    <w:p w14:paraId="7089C79B">
      <w:pPr>
        <w:spacing w:line="312" w:lineRule="auto"/>
        <w:ind w:firstLine="480" w:firstLineChars="200"/>
        <w:jc w:val="left"/>
        <w:rPr>
          <w:rFonts w:ascii="宋体" w:hAnsi="宋体" w:cs="宋体"/>
          <w:sz w:val="24"/>
          <w:highlight w:val="none"/>
        </w:rPr>
      </w:pPr>
      <w:bookmarkStart w:id="20" w:name="_Toc28359007"/>
      <w:bookmarkStart w:id="21" w:name="_Toc28359084"/>
      <w:bookmarkStart w:id="22" w:name="_Toc35393794"/>
      <w:bookmarkStart w:id="23" w:name="_Toc35393625"/>
      <w:r>
        <w:rPr>
          <w:rFonts w:hint="eastAsia" w:ascii="宋体" w:hAnsi="宋体" w:cs="宋体"/>
          <w:sz w:val="24"/>
          <w:highlight w:val="none"/>
        </w:rPr>
        <w:t>（一）截止时间（开标时间）：</w:t>
      </w:r>
      <w:r>
        <w:rPr>
          <w:rFonts w:hint="eastAsia" w:ascii="宋体" w:hAnsi="宋体" w:cs="宋体"/>
          <w:bCs/>
          <w:sz w:val="24"/>
          <w:highlight w:val="none"/>
          <w:u w:val="single"/>
        </w:rPr>
        <w:t>2024年</w:t>
      </w:r>
      <w:r>
        <w:rPr>
          <w:rFonts w:hint="eastAsia" w:ascii="宋体" w:hAnsi="宋体" w:cs="宋体"/>
          <w:bCs/>
          <w:sz w:val="24"/>
          <w:highlight w:val="none"/>
          <w:u w:val="single"/>
          <w:lang w:val="en-US" w:eastAsia="zh-CN"/>
        </w:rPr>
        <w:t>10</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18</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14</w:t>
      </w:r>
      <w:bookmarkStart w:id="71" w:name="_GoBack"/>
      <w:bookmarkEnd w:id="71"/>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w:t>
      </w:r>
      <w:r>
        <w:rPr>
          <w:rFonts w:hint="eastAsia" w:ascii="宋体" w:hAnsi="宋体" w:cs="宋体"/>
          <w:bCs/>
          <w:sz w:val="24"/>
          <w:highlight w:val="none"/>
          <w:u w:val="single"/>
        </w:rPr>
        <w:t>0分</w:t>
      </w:r>
      <w:r>
        <w:rPr>
          <w:rFonts w:hint="eastAsia" w:ascii="宋体" w:hAnsi="宋体" w:cs="宋体"/>
          <w:sz w:val="24"/>
          <w:highlight w:val="none"/>
        </w:rPr>
        <w:t>（北京时间）</w:t>
      </w:r>
    </w:p>
    <w:p w14:paraId="6F70C3D3">
      <w:pPr>
        <w:spacing w:line="312" w:lineRule="auto"/>
        <w:ind w:firstLine="480" w:firstLineChars="200"/>
        <w:jc w:val="left"/>
        <w:rPr>
          <w:rFonts w:hint="eastAsia" w:ascii="宋体" w:hAnsi="宋体" w:eastAsia="宋体" w:cs="宋体"/>
          <w:sz w:val="24"/>
          <w:lang w:eastAsia="zh-CN"/>
        </w:rPr>
      </w:pPr>
      <w:r>
        <w:rPr>
          <w:rFonts w:hint="eastAsia" w:ascii="宋体" w:hAnsi="宋体" w:cs="宋体"/>
          <w:sz w:val="24"/>
        </w:rPr>
        <w:t>（二）投标</w:t>
      </w:r>
      <w:r>
        <w:rPr>
          <w:rFonts w:hint="eastAsia" w:ascii="宋体" w:hAnsi="宋体" w:cs="宋体"/>
          <w:sz w:val="24"/>
          <w:lang w:val="en-US" w:eastAsia="zh-CN"/>
        </w:rPr>
        <w:t>地点</w:t>
      </w:r>
      <w:r>
        <w:rPr>
          <w:rFonts w:hint="eastAsia" w:ascii="宋体" w:hAnsi="宋体" w:cs="宋体"/>
          <w:sz w:val="24"/>
        </w:rPr>
        <w:t>：</w:t>
      </w:r>
      <w:r>
        <w:rPr>
          <w:rFonts w:hint="eastAsia" w:ascii="宋体" w:hAnsi="宋体" w:cs="宋体"/>
          <w:sz w:val="24"/>
          <w:u w:val="none"/>
        </w:rPr>
        <w:t>浙江省台州市</w:t>
      </w:r>
      <w:r>
        <w:rPr>
          <w:rFonts w:hint="eastAsia" w:ascii="宋体" w:hAnsi="宋体" w:cs="宋体"/>
          <w:sz w:val="24"/>
          <w:u w:val="none"/>
          <w:lang w:val="en-US" w:eastAsia="zh-CN"/>
        </w:rPr>
        <w:t>椒江区</w:t>
      </w:r>
      <w:r>
        <w:rPr>
          <w:rFonts w:hint="eastAsia" w:ascii="宋体" w:hAnsi="宋体" w:cs="宋体"/>
          <w:sz w:val="24"/>
          <w:u w:val="none"/>
        </w:rPr>
        <w:t>市府大道</w:t>
      </w:r>
      <w:r>
        <w:rPr>
          <w:rFonts w:hint="eastAsia" w:ascii="宋体" w:hAnsi="宋体" w:cs="宋体"/>
          <w:sz w:val="24"/>
          <w:u w:val="none"/>
          <w:lang w:val="en-US" w:eastAsia="zh-CN"/>
        </w:rPr>
        <w:t>507</w:t>
      </w:r>
      <w:r>
        <w:rPr>
          <w:rFonts w:hint="eastAsia" w:ascii="宋体" w:hAnsi="宋体" w:cs="宋体"/>
          <w:sz w:val="24"/>
          <w:u w:val="none"/>
        </w:rPr>
        <w:t>号</w:t>
      </w:r>
      <w:r>
        <w:rPr>
          <w:rFonts w:hint="eastAsia" w:ascii="宋体" w:hAnsi="宋体" w:cs="宋体"/>
          <w:sz w:val="24"/>
          <w:u w:val="none"/>
          <w:lang w:val="en-US" w:eastAsia="zh-CN"/>
        </w:rPr>
        <w:t>台州国际商务广场1幢11楼</w:t>
      </w:r>
      <w:r>
        <w:rPr>
          <w:rFonts w:hint="eastAsia" w:ascii="宋体" w:hAnsi="宋体" w:cs="宋体"/>
          <w:sz w:val="24"/>
          <w:u w:val="none"/>
        </w:rPr>
        <w:t>开标室</w:t>
      </w:r>
      <w:r>
        <w:rPr>
          <w:rFonts w:hint="eastAsia" w:ascii="宋体" w:hAnsi="宋体" w:cs="宋体"/>
          <w:sz w:val="24"/>
          <w:u w:val="none"/>
          <w:lang w:eastAsia="zh-CN"/>
        </w:rPr>
        <w:t>。</w:t>
      </w:r>
    </w:p>
    <w:bookmarkEnd w:id="20"/>
    <w:bookmarkEnd w:id="21"/>
    <w:bookmarkEnd w:id="22"/>
    <w:bookmarkEnd w:id="23"/>
    <w:p w14:paraId="4EA750B9">
      <w:pPr>
        <w:pStyle w:val="2"/>
        <w:spacing w:after="0" w:line="312"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14:paraId="4C7C58A0">
      <w:pPr>
        <w:pStyle w:val="2"/>
        <w:spacing w:after="0" w:line="312"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p>
    <w:p w14:paraId="1B5F52D0">
      <w:pPr>
        <w:pStyle w:val="2"/>
        <w:spacing w:after="0" w:line="312"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14:paraId="427BC38A">
      <w:pPr>
        <w:pStyle w:val="5"/>
        <w:spacing w:line="312" w:lineRule="auto"/>
        <w:ind w:right="0" w:firstLine="482" w:firstLineChars="200"/>
        <w:rPr>
          <w:rFonts w:cs="宋体"/>
          <w:bCs/>
          <w:sz w:val="24"/>
          <w:szCs w:val="24"/>
        </w:rPr>
      </w:pPr>
      <w:bookmarkStart w:id="24" w:name="_Toc28359085"/>
      <w:bookmarkStart w:id="25" w:name="_Toc35393627"/>
      <w:bookmarkStart w:id="26" w:name="_Toc28359008"/>
      <w:bookmarkStart w:id="27" w:name="_Toc35393796"/>
      <w:r>
        <w:rPr>
          <w:rFonts w:hint="eastAsia" w:cs="宋体"/>
          <w:bCs/>
          <w:sz w:val="24"/>
          <w:szCs w:val="24"/>
          <w:lang w:val="en-US" w:eastAsia="zh-CN"/>
        </w:rPr>
        <w:t>六</w:t>
      </w:r>
      <w:r>
        <w:rPr>
          <w:rFonts w:hint="eastAsia" w:cs="宋体"/>
          <w:bCs/>
          <w:sz w:val="24"/>
          <w:szCs w:val="24"/>
        </w:rPr>
        <w:t>、</w:t>
      </w:r>
      <w:bookmarkEnd w:id="24"/>
      <w:bookmarkEnd w:id="25"/>
      <w:bookmarkEnd w:id="26"/>
      <w:bookmarkEnd w:id="27"/>
      <w:r>
        <w:rPr>
          <w:rFonts w:hint="eastAsia" w:cs="宋体"/>
          <w:bCs/>
          <w:sz w:val="24"/>
          <w:szCs w:val="24"/>
        </w:rPr>
        <w:t>联系方式</w:t>
      </w:r>
    </w:p>
    <w:p w14:paraId="7ABBCF83">
      <w:pPr>
        <w:snapToGrid w:val="0"/>
        <w:spacing w:line="312" w:lineRule="auto"/>
        <w:ind w:firstLine="482" w:firstLineChars="200"/>
        <w:rPr>
          <w:rFonts w:ascii="宋体" w:hAnsi="宋体" w:cs="宋体"/>
          <w:b/>
          <w:bCs/>
          <w:sz w:val="24"/>
        </w:rPr>
      </w:pPr>
      <w:r>
        <w:rPr>
          <w:rFonts w:hint="eastAsia" w:ascii="宋体" w:hAnsi="宋体" w:cs="宋体"/>
          <w:b/>
          <w:bCs/>
          <w:sz w:val="24"/>
        </w:rPr>
        <w:t xml:space="preserve">（一）采购人（受理采购文件相关质疑及答复） </w:t>
      </w:r>
    </w:p>
    <w:p w14:paraId="151ADF21">
      <w:pPr>
        <w:spacing w:line="312" w:lineRule="auto"/>
        <w:ind w:firstLine="480" w:firstLineChars="200"/>
        <w:rPr>
          <w:rFonts w:hint="eastAsia" w:ascii="宋体" w:hAnsi="宋体" w:eastAsia="宋体" w:cs="宋体"/>
          <w:sz w:val="24"/>
          <w:u w:val="single"/>
          <w:lang w:eastAsia="zh-CN"/>
        </w:rPr>
      </w:pPr>
      <w:r>
        <w:rPr>
          <w:rFonts w:hint="eastAsia" w:ascii="宋体" w:hAnsi="宋体" w:cs="宋体"/>
          <w:sz w:val="24"/>
        </w:rPr>
        <w:t>名 称：</w:t>
      </w:r>
      <w:r>
        <w:rPr>
          <w:rFonts w:hint="eastAsia" w:ascii="宋体" w:hAnsi="宋体" w:cs="宋体"/>
          <w:sz w:val="24"/>
          <w:u w:val="single"/>
          <w:lang w:eastAsia="zh-CN"/>
        </w:rPr>
        <w:t>台州市林业技术推广总站</w:t>
      </w:r>
    </w:p>
    <w:p w14:paraId="4AC47FF7">
      <w:pPr>
        <w:spacing w:line="312" w:lineRule="auto"/>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rPr>
        <w:t>地 址：</w:t>
      </w:r>
      <w:r>
        <w:rPr>
          <w:rFonts w:hint="eastAsia" w:ascii="宋体" w:hAnsi="宋体" w:cs="宋体"/>
          <w:sz w:val="24"/>
          <w:highlight w:val="none"/>
          <w:u w:val="single"/>
          <w:lang w:eastAsia="zh-CN"/>
        </w:rPr>
        <w:t>台州市白云山西路300号</w:t>
      </w:r>
    </w:p>
    <w:p w14:paraId="5F8CC0B7">
      <w:pPr>
        <w:spacing w:line="312" w:lineRule="auto"/>
        <w:ind w:firstLine="480" w:firstLineChars="200"/>
        <w:rPr>
          <w:rFonts w:hint="default" w:ascii="宋体" w:hAnsi="宋体" w:eastAsia="宋体" w:cs="宋体"/>
          <w:sz w:val="24"/>
          <w:highlight w:val="none"/>
          <w:u w:val="single"/>
          <w:lang w:val="en-US" w:eastAsia="zh-CN"/>
        </w:rPr>
      </w:pPr>
      <w:r>
        <w:rPr>
          <w:rFonts w:hint="eastAsia" w:ascii="宋体" w:hAnsi="宋体" w:cs="宋体"/>
          <w:sz w:val="24"/>
          <w:highlight w:val="none"/>
        </w:rPr>
        <w:t>联系人：</w:t>
      </w:r>
      <w:bookmarkStart w:id="28" w:name="_Toc28359086"/>
      <w:bookmarkStart w:id="29" w:name="_Toc28359009"/>
      <w:r>
        <w:rPr>
          <w:rFonts w:hint="eastAsia" w:ascii="宋体" w:hAnsi="宋体" w:cs="宋体"/>
          <w:sz w:val="24"/>
          <w:highlight w:val="none"/>
          <w:u w:val="single"/>
          <w:lang w:val="en-US" w:eastAsia="zh-CN"/>
        </w:rPr>
        <w:t>邹先生</w:t>
      </w:r>
    </w:p>
    <w:p w14:paraId="23702D27">
      <w:pPr>
        <w:spacing w:line="312" w:lineRule="auto"/>
        <w:ind w:firstLine="480" w:firstLineChars="200"/>
        <w:rPr>
          <w:rFonts w:hint="default" w:ascii="宋体" w:hAnsi="宋体" w:eastAsia="宋体" w:cs="宋体"/>
          <w:sz w:val="24"/>
          <w:highlight w:val="none"/>
          <w:u w:val="single"/>
          <w:lang w:val="en-US" w:eastAsia="zh-CN"/>
        </w:rPr>
      </w:pPr>
      <w:r>
        <w:rPr>
          <w:rFonts w:hint="eastAsia" w:ascii="宋体" w:hAnsi="宋体" w:cs="宋体"/>
          <w:sz w:val="24"/>
          <w:highlight w:val="none"/>
        </w:rPr>
        <w:t>联系电话：</w:t>
      </w:r>
      <w:bookmarkEnd w:id="28"/>
      <w:bookmarkEnd w:id="29"/>
      <w:r>
        <w:rPr>
          <w:rFonts w:hint="eastAsia" w:ascii="宋体" w:hAnsi="宋体" w:cs="宋体"/>
          <w:sz w:val="24"/>
          <w:highlight w:val="none"/>
          <w:u w:val="single"/>
          <w:lang w:val="en-US" w:eastAsia="zh-CN"/>
        </w:rPr>
        <w:t>0576-88819706</w:t>
      </w:r>
    </w:p>
    <w:p w14:paraId="703ED307">
      <w:pPr>
        <w:spacing w:line="312" w:lineRule="auto"/>
        <w:ind w:firstLine="482" w:firstLineChars="200"/>
        <w:rPr>
          <w:rFonts w:ascii="宋体" w:hAnsi="宋体" w:cs="宋体"/>
          <w:b/>
          <w:sz w:val="24"/>
        </w:rPr>
      </w:pPr>
      <w:r>
        <w:rPr>
          <w:rFonts w:hint="eastAsia" w:ascii="宋体" w:hAnsi="宋体" w:cs="宋体"/>
          <w:b/>
          <w:bCs/>
          <w:sz w:val="24"/>
        </w:rPr>
        <w:t>（二）采购组织机构</w:t>
      </w:r>
    </w:p>
    <w:p w14:paraId="595663C9">
      <w:pPr>
        <w:spacing w:line="312" w:lineRule="auto"/>
        <w:ind w:firstLine="480" w:firstLineChars="200"/>
        <w:rPr>
          <w:rFonts w:ascii="宋体" w:hAnsi="宋体" w:cs="宋体"/>
          <w:sz w:val="24"/>
          <w:u w:val="single"/>
        </w:rPr>
      </w:pPr>
      <w:bookmarkStart w:id="30" w:name="_Toc28359087"/>
      <w:bookmarkStart w:id="31" w:name="_Toc28359010"/>
      <w:r>
        <w:rPr>
          <w:rFonts w:hint="eastAsia" w:ascii="宋体" w:hAnsi="宋体" w:cs="宋体"/>
          <w:sz w:val="24"/>
        </w:rPr>
        <w:t>名 称：</w:t>
      </w:r>
      <w:r>
        <w:rPr>
          <w:rFonts w:hint="eastAsia" w:ascii="宋体" w:hAnsi="宋体" w:cs="宋体"/>
          <w:sz w:val="24"/>
          <w:u w:val="single"/>
        </w:rPr>
        <w:t>台州市建设咨询有限公司</w:t>
      </w:r>
    </w:p>
    <w:p w14:paraId="61979458">
      <w:pPr>
        <w:spacing w:line="312"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浙江省台州市市府大道507号台州国际商务广场1幢(北门)11楼</w:t>
      </w:r>
    </w:p>
    <w:p w14:paraId="16BDF0F7">
      <w:pPr>
        <w:spacing w:line="312" w:lineRule="auto"/>
        <w:ind w:firstLine="480" w:firstLineChars="200"/>
        <w:rPr>
          <w:rFonts w:hint="default" w:ascii="宋体" w:hAnsi="宋体" w:cs="宋体"/>
          <w:sz w:val="24"/>
          <w:u w:val="single"/>
          <w:lang w:val="en-US"/>
        </w:rPr>
      </w:pPr>
      <w:r>
        <w:rPr>
          <w:rFonts w:hint="eastAsia" w:ascii="宋体" w:hAnsi="宋体" w:cs="宋体"/>
          <w:sz w:val="24"/>
        </w:rPr>
        <w:t>项目联系人：</w:t>
      </w:r>
      <w:r>
        <w:rPr>
          <w:rFonts w:hint="eastAsia" w:ascii="宋体" w:hAnsi="宋体" w:cs="宋体"/>
          <w:sz w:val="24"/>
          <w:u w:val="single"/>
          <w:lang w:val="en-US" w:eastAsia="zh-CN"/>
        </w:rPr>
        <w:t>章家炀、葛俊</w:t>
      </w:r>
    </w:p>
    <w:p w14:paraId="77A8DCDC">
      <w:pPr>
        <w:spacing w:line="312" w:lineRule="auto"/>
        <w:ind w:firstLine="480" w:firstLineChars="200"/>
        <w:rPr>
          <w:rFonts w:hint="eastAsia" w:ascii="宋体" w:hAnsi="宋体" w:cs="宋体"/>
          <w:sz w:val="24"/>
          <w:u w:val="single"/>
        </w:rPr>
      </w:pPr>
      <w:r>
        <w:rPr>
          <w:rFonts w:hint="eastAsia" w:ascii="宋体" w:hAnsi="宋体" w:cs="宋体"/>
          <w:sz w:val="24"/>
        </w:rPr>
        <w:t>联系电话：</w:t>
      </w:r>
      <w:r>
        <w:rPr>
          <w:rFonts w:hint="eastAsia" w:ascii="宋体" w:hAnsi="宋体" w:cs="宋体"/>
          <w:sz w:val="24"/>
          <w:u w:val="single"/>
          <w:lang w:eastAsia="zh-CN"/>
        </w:rPr>
        <w:t>0576-8851778</w:t>
      </w:r>
      <w:r>
        <w:rPr>
          <w:rFonts w:hint="eastAsia" w:ascii="宋体" w:hAnsi="宋体" w:cs="宋体"/>
          <w:sz w:val="24"/>
          <w:u w:val="single"/>
          <w:lang w:val="en-US" w:eastAsia="zh-CN"/>
        </w:rPr>
        <w:t>2</w:t>
      </w:r>
    </w:p>
    <w:p w14:paraId="3DE32A01">
      <w:pPr>
        <w:spacing w:line="312" w:lineRule="auto"/>
        <w:ind w:firstLine="480" w:firstLineChars="200"/>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rPr>
        <w:t>徐瑜（受理相关质疑及答复）</w:t>
      </w:r>
    </w:p>
    <w:p w14:paraId="5DFB5052">
      <w:pPr>
        <w:spacing w:line="312"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0576-88517786</w:t>
      </w:r>
    </w:p>
    <w:p w14:paraId="34CCA35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12" w:lineRule="auto"/>
        <w:ind w:firstLine="200"/>
        <w:jc w:val="right"/>
        <w:rPr>
          <w:rFonts w:ascii="宋体" w:hAnsi="宋体" w:cs="宋体"/>
          <w:sz w:val="24"/>
        </w:rPr>
      </w:pPr>
      <w:r>
        <w:rPr>
          <w:rFonts w:hint="eastAsia" w:ascii="宋体" w:hAnsi="宋体" w:cs="宋体"/>
          <w:sz w:val="24"/>
          <w:shd w:val="clear" w:color="auto" w:fill="FFFFFF"/>
        </w:rPr>
        <w:t>台州市建设咨询有限公司</w:t>
      </w:r>
      <w:r>
        <w:rPr>
          <w:rFonts w:hint="eastAsia" w:ascii="宋体" w:hAnsi="宋体" w:cs="宋体"/>
          <w:kern w:val="0"/>
          <w:sz w:val="24"/>
        </w:rPr>
        <w:t xml:space="preserve">  </w:t>
      </w:r>
    </w:p>
    <w:p w14:paraId="5BBDE198">
      <w:pPr>
        <w:widowControl/>
        <w:spacing w:line="312" w:lineRule="auto"/>
        <w:ind w:firstLine="200"/>
        <w:jc w:val="righ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2024年</w:t>
      </w:r>
      <w:r>
        <w:rPr>
          <w:rFonts w:hint="eastAsia" w:ascii="宋体" w:hAnsi="宋体" w:cs="宋体"/>
          <w:kern w:val="0"/>
          <w:sz w:val="24"/>
          <w:lang w:val="en-US" w:eastAsia="zh-CN"/>
        </w:rPr>
        <w:t>09</w:t>
      </w:r>
      <w:r>
        <w:rPr>
          <w:rFonts w:hint="eastAsia" w:ascii="宋体" w:hAnsi="宋体" w:cs="宋体"/>
          <w:kern w:val="0"/>
          <w:sz w:val="24"/>
        </w:rPr>
        <w:t>月</w:t>
      </w:r>
    </w:p>
    <w:bookmarkEnd w:id="30"/>
    <w:bookmarkEnd w:id="31"/>
    <w:p w14:paraId="31FFACBE">
      <w:pPr>
        <w:spacing w:line="312" w:lineRule="auto"/>
        <w:rPr>
          <w:rFonts w:ascii="宋体" w:hAnsi="宋体"/>
          <w:b/>
          <w:sz w:val="36"/>
          <w:szCs w:val="36"/>
        </w:rPr>
        <w:sectPr>
          <w:pgSz w:w="11906" w:h="16838"/>
          <w:pgMar w:top="1701" w:right="1448" w:bottom="1531" w:left="1418" w:header="851" w:footer="851" w:gutter="0"/>
          <w:cols w:space="720" w:num="1"/>
          <w:docGrid w:linePitch="312" w:charSpace="0"/>
        </w:sectPr>
      </w:pPr>
      <w:bookmarkStart w:id="32" w:name="_Toc25017_WPSOffice_Level1"/>
    </w:p>
    <w:p w14:paraId="49CF9289">
      <w:pPr>
        <w:spacing w:line="360" w:lineRule="auto"/>
        <w:jc w:val="center"/>
        <w:rPr>
          <w:rFonts w:ascii="宋体" w:hAnsi="宋体"/>
          <w:b/>
          <w:sz w:val="36"/>
          <w:szCs w:val="36"/>
        </w:rPr>
      </w:pPr>
      <w:r>
        <w:rPr>
          <w:rFonts w:hint="eastAsia" w:ascii="宋体" w:hAnsi="宋体"/>
          <w:b/>
          <w:sz w:val="36"/>
          <w:szCs w:val="36"/>
        </w:rPr>
        <w:t>第二章  供应商须知</w:t>
      </w:r>
      <w:bookmarkEnd w:id="32"/>
    </w:p>
    <w:p w14:paraId="24AC2C69">
      <w:pPr>
        <w:numPr>
          <w:ilvl w:val="0"/>
          <w:numId w:val="1"/>
        </w:numPr>
        <w:ind w:firstLine="482" w:firstLineChars="200"/>
      </w:pPr>
      <w:r>
        <w:rPr>
          <w:rFonts w:hint="eastAsia" w:ascii="宋体" w:hAnsi="宋体"/>
          <w:b/>
          <w:sz w:val="24"/>
        </w:rPr>
        <w:t>前附表</w:t>
      </w:r>
    </w:p>
    <w:tbl>
      <w:tblPr>
        <w:tblStyle w:val="25"/>
        <w:tblpPr w:leftFromText="181" w:rightFromText="181" w:bottomFromText="170" w:vertAnchor="text" w:horzAnchor="page" w:tblpXSpec="center" w:tblpY="44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5F8B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47848A4">
            <w:pPr>
              <w:spacing w:line="300" w:lineRule="auto"/>
              <w:jc w:val="center"/>
              <w:rPr>
                <w:rFonts w:ascii="宋体" w:hAnsi="宋体" w:cs="宋体"/>
                <w:b/>
                <w:bCs/>
              </w:rPr>
            </w:pPr>
            <w:r>
              <w:rPr>
                <w:rFonts w:hint="eastAsia" w:ascii="宋体" w:hAnsi="宋体" w:cs="宋体"/>
                <w:b/>
                <w:bCs/>
              </w:rPr>
              <w:t>序 号</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C4F0357">
            <w:pPr>
              <w:spacing w:line="300" w:lineRule="auto"/>
              <w:jc w:val="center"/>
              <w:rPr>
                <w:rFonts w:ascii="宋体" w:hAnsi="宋体" w:cs="宋体"/>
                <w:b/>
                <w:bCs/>
              </w:rPr>
            </w:pPr>
            <w:r>
              <w:rPr>
                <w:rFonts w:hint="eastAsia" w:ascii="宋体" w:hAnsi="宋体" w:cs="宋体"/>
                <w:b/>
                <w:bCs/>
              </w:rPr>
              <w:t>事 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65F3C45">
            <w:pPr>
              <w:spacing w:line="300" w:lineRule="auto"/>
              <w:jc w:val="center"/>
              <w:rPr>
                <w:rFonts w:ascii="宋体" w:hAnsi="宋体" w:cs="宋体"/>
                <w:b/>
                <w:bCs/>
              </w:rPr>
            </w:pPr>
            <w:r>
              <w:rPr>
                <w:rFonts w:hint="eastAsia" w:ascii="宋体" w:hAnsi="宋体" w:cs="宋体"/>
                <w:b/>
                <w:bCs/>
              </w:rPr>
              <w:t>本项目的特别规定</w:t>
            </w:r>
          </w:p>
        </w:tc>
      </w:tr>
      <w:tr w14:paraId="4173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6899903">
            <w:pPr>
              <w:spacing w:line="300" w:lineRule="auto"/>
              <w:jc w:val="center"/>
              <w:rPr>
                <w:rFonts w:ascii="宋体" w:hAnsi="宋体" w:cs="宋体"/>
              </w:rPr>
            </w:pPr>
            <w:r>
              <w:rPr>
                <w:rFonts w:hint="eastAsia" w:ascii="宋体" w:hAnsi="宋体" w:cs="宋体"/>
              </w:rPr>
              <w:t>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9B58088">
            <w:pPr>
              <w:spacing w:line="300" w:lineRule="auto"/>
              <w:jc w:val="center"/>
              <w:rPr>
                <w:rFonts w:ascii="宋体" w:hAnsi="宋体" w:cs="宋体"/>
              </w:rPr>
            </w:pPr>
            <w:r>
              <w:rPr>
                <w:rFonts w:hint="eastAsia" w:ascii="宋体" w:hAnsi="宋体" w:cs="宋体"/>
              </w:rPr>
              <w:t>是否允许联合体</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683206F">
            <w:pPr>
              <w:spacing w:line="300" w:lineRule="auto"/>
              <w:ind w:firstLine="420" w:firstLineChars="200"/>
              <w:rPr>
                <w:rFonts w:ascii="宋体" w:hAnsi="宋体" w:cs="宋体"/>
              </w:rPr>
            </w:pPr>
            <w:r>
              <w:rPr>
                <w:rFonts w:hint="eastAsia" w:ascii="宋体" w:hAnsi="宋体" w:cs="宋体"/>
              </w:rPr>
              <w:t>□是/☑ 否</w:t>
            </w:r>
          </w:p>
        </w:tc>
      </w:tr>
      <w:tr w14:paraId="1423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D9ED8D6">
            <w:pPr>
              <w:spacing w:line="300" w:lineRule="auto"/>
              <w:jc w:val="center"/>
              <w:rPr>
                <w:rFonts w:ascii="宋体" w:hAnsi="宋体" w:cs="宋体"/>
              </w:rPr>
            </w:pPr>
            <w:r>
              <w:rPr>
                <w:rFonts w:hint="eastAsia" w:ascii="宋体" w:hAnsi="宋体" w:cs="宋体"/>
              </w:rPr>
              <w:t>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A8C978A">
            <w:pPr>
              <w:spacing w:line="300" w:lineRule="auto"/>
              <w:jc w:val="center"/>
              <w:rPr>
                <w:rFonts w:ascii="宋体" w:hAnsi="宋体" w:cs="宋体"/>
              </w:rPr>
            </w:pPr>
            <w:r>
              <w:rPr>
                <w:rFonts w:hint="eastAsia" w:ascii="宋体" w:hAnsi="宋体" w:cs="宋体"/>
              </w:rPr>
              <w:t>是否允许分包</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D23AE10">
            <w:pPr>
              <w:spacing w:line="300" w:lineRule="auto"/>
              <w:ind w:firstLine="420" w:firstLineChars="200"/>
              <w:rPr>
                <w:rFonts w:ascii="宋体" w:hAnsi="宋体" w:cs="宋体"/>
              </w:rPr>
            </w:pPr>
            <w:r>
              <w:rPr>
                <w:rFonts w:hint="eastAsia" w:ascii="宋体" w:hAnsi="宋体" w:cs="宋体"/>
              </w:rPr>
              <w:t>□ 是（但主体部分不得分包，详见招标需求内容）/☑否</w:t>
            </w:r>
          </w:p>
        </w:tc>
      </w:tr>
      <w:tr w14:paraId="0D0F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DD62421">
            <w:pPr>
              <w:spacing w:line="300" w:lineRule="auto"/>
              <w:jc w:val="center"/>
              <w:rPr>
                <w:rFonts w:ascii="宋体" w:hAnsi="宋体" w:cs="宋体"/>
              </w:rPr>
            </w:pPr>
            <w:r>
              <w:rPr>
                <w:rFonts w:hint="eastAsia" w:ascii="宋体" w:hAnsi="宋体" w:cs="宋体"/>
              </w:rPr>
              <w:t>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BE44CC1">
            <w:pPr>
              <w:spacing w:line="300" w:lineRule="auto"/>
              <w:jc w:val="center"/>
              <w:rPr>
                <w:rFonts w:ascii="宋体" w:hAnsi="宋体" w:cs="宋体"/>
              </w:rPr>
            </w:pPr>
            <w:r>
              <w:rPr>
                <w:rFonts w:hint="eastAsia" w:ascii="宋体" w:hAnsi="宋体" w:cs="宋体"/>
              </w:rPr>
              <w:t>答疑会或</w:t>
            </w:r>
          </w:p>
          <w:p w14:paraId="1DBBBC80">
            <w:pPr>
              <w:spacing w:line="300" w:lineRule="auto"/>
              <w:jc w:val="center"/>
              <w:rPr>
                <w:rFonts w:ascii="宋体" w:hAnsi="宋体" w:cs="宋体"/>
              </w:rPr>
            </w:pPr>
            <w:r>
              <w:rPr>
                <w:rFonts w:hint="eastAsia" w:ascii="宋体" w:hAnsi="宋体" w:cs="宋体"/>
              </w:rPr>
              <w:t>现场踏勘</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BA5C1A3">
            <w:pPr>
              <w:spacing w:line="300" w:lineRule="auto"/>
              <w:ind w:firstLine="420" w:firstLineChars="200"/>
              <w:rPr>
                <w:rFonts w:ascii="宋体" w:hAnsi="宋体" w:cs="宋体"/>
              </w:rPr>
            </w:pPr>
            <w:r>
              <w:rPr>
                <w:rFonts w:hint="eastAsia" w:ascii="宋体" w:hAnsi="宋体" w:cs="宋体"/>
              </w:rPr>
              <w:t>无</w:t>
            </w:r>
          </w:p>
        </w:tc>
      </w:tr>
      <w:tr w14:paraId="6FED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61482C0">
            <w:pPr>
              <w:spacing w:line="300" w:lineRule="auto"/>
              <w:jc w:val="center"/>
              <w:rPr>
                <w:rFonts w:ascii="宋体" w:hAnsi="宋体" w:cs="宋体"/>
              </w:rPr>
            </w:pPr>
            <w:r>
              <w:rPr>
                <w:rFonts w:hint="eastAsia" w:ascii="宋体" w:hAnsi="宋体" w:cs="宋体"/>
              </w:rPr>
              <w:t>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8E2C9BF">
            <w:pPr>
              <w:spacing w:line="300" w:lineRule="auto"/>
              <w:rPr>
                <w:rFonts w:hint="eastAsia" w:ascii="宋体" w:hAnsi="宋体" w:eastAsia="宋体" w:cs="宋体"/>
              </w:rPr>
            </w:pPr>
            <w:r>
              <w:rPr>
                <w:rFonts w:hint="eastAsia" w:ascii="宋体" w:hAnsi="宋体" w:eastAsia="宋体" w:cs="宋体"/>
                <w:lang w:val="en-US" w:eastAsia="zh-CN"/>
              </w:rPr>
              <w:t>质疑</w:t>
            </w:r>
            <w:r>
              <w:rPr>
                <w:rFonts w:hint="eastAsia" w:ascii="宋体" w:hAnsi="宋体" w:eastAsia="宋体" w:cs="宋体"/>
              </w:rPr>
              <w:t>与</w:t>
            </w:r>
            <w:r>
              <w:rPr>
                <w:rFonts w:hint="eastAsia" w:ascii="宋体" w:hAnsi="宋体" w:eastAsia="宋体" w:cs="宋体"/>
                <w:lang w:val="en-US" w:eastAsia="zh-CN"/>
              </w:rPr>
              <w:t>答复</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587A435">
            <w:pPr>
              <w:spacing w:line="300" w:lineRule="auto"/>
              <w:ind w:firstLine="420" w:firstLineChars="200"/>
              <w:rPr>
                <w:rFonts w:hint="eastAsia" w:ascii="宋体" w:hAnsi="宋体" w:eastAsia="宋体" w:cs="宋体"/>
              </w:rPr>
            </w:pPr>
            <w:r>
              <w:rPr>
                <w:rFonts w:hint="eastAsia" w:ascii="宋体" w:hAnsi="宋体" w:eastAsia="宋体" w:cs="宋体"/>
                <w:lang w:val="en-US" w:eastAsia="zh-CN"/>
              </w:rPr>
              <w:t>供应商认为采购文件、采购过程、中标或者成交结果使自己的权益受到损害的，可以在知道或者应知其权益受到损害之日起7个工作日内，以书面形式向采购人、采购代理机构提出质疑。供应商在法定质疑期内一次性提出针对同一采购程序环节的质疑。提出质疑的供应商应当是参与所质疑项目采购活动的供应商。采购人、采购代理机构不得拒收质疑供应商在法定质疑期内发出的质疑函，应当在收到质疑函后7个工作日内作出答复，并以书面形式通知质疑供应商和其他有关供应商</w:t>
            </w:r>
            <w:r>
              <w:rPr>
                <w:rFonts w:hint="eastAsia" w:ascii="宋体" w:hAnsi="宋体" w:eastAsia="宋体" w:cs="宋体"/>
              </w:rPr>
              <w:t>。</w:t>
            </w:r>
          </w:p>
          <w:p w14:paraId="2C29FE37">
            <w:pPr>
              <w:spacing w:line="300" w:lineRule="auto"/>
              <w:rPr>
                <w:rFonts w:hint="eastAsia" w:ascii="宋体" w:hAnsi="宋体" w:eastAsia="宋体" w:cs="宋体"/>
              </w:rPr>
            </w:pPr>
            <w:r>
              <w:rPr>
                <w:rFonts w:hint="eastAsia" w:ascii="宋体" w:hAnsi="宋体" w:eastAsia="宋体" w:cs="宋体"/>
              </w:rPr>
              <w:t>书面质疑接收人：徐瑜</w:t>
            </w:r>
          </w:p>
          <w:p w14:paraId="2755E212">
            <w:pPr>
              <w:spacing w:line="300" w:lineRule="auto"/>
              <w:rPr>
                <w:rFonts w:hint="eastAsia" w:ascii="宋体" w:hAnsi="宋体" w:eastAsia="宋体" w:cs="宋体"/>
                <w:lang w:eastAsia="zh-CN"/>
              </w:rPr>
            </w:pPr>
            <w:r>
              <w:rPr>
                <w:rFonts w:hint="eastAsia" w:ascii="宋体" w:hAnsi="宋体" w:eastAsia="宋体" w:cs="宋体"/>
              </w:rPr>
              <w:t>联系电话：</w:t>
            </w:r>
            <w:r>
              <w:rPr>
                <w:rFonts w:hint="eastAsia" w:ascii="宋体" w:hAnsi="宋体" w:eastAsia="宋体" w:cs="宋体"/>
                <w:lang w:eastAsia="zh-CN"/>
              </w:rPr>
              <w:t>0576-8851778</w:t>
            </w:r>
            <w:r>
              <w:rPr>
                <w:rFonts w:hint="eastAsia" w:ascii="宋体" w:hAnsi="宋体" w:eastAsia="宋体" w:cs="宋体"/>
                <w:lang w:val="en-US" w:eastAsia="zh-CN"/>
              </w:rPr>
              <w:t>6</w:t>
            </w:r>
          </w:p>
          <w:p w14:paraId="5DA80A24">
            <w:pPr>
              <w:spacing w:line="300" w:lineRule="auto"/>
              <w:rPr>
                <w:rFonts w:hint="eastAsia" w:ascii="宋体" w:hAnsi="宋体" w:eastAsia="宋体" w:cs="宋体"/>
              </w:rPr>
            </w:pPr>
            <w:r>
              <w:rPr>
                <w:rFonts w:hint="eastAsia" w:ascii="宋体" w:hAnsi="宋体" w:eastAsia="宋体" w:cs="宋体"/>
              </w:rPr>
              <w:t>书面质疑接收地址：</w:t>
            </w:r>
            <w:r>
              <w:rPr>
                <w:rFonts w:hint="eastAsia" w:ascii="宋体" w:hAnsi="宋体" w:eastAsia="宋体" w:cs="宋体"/>
                <w:lang w:eastAsia="zh-CN"/>
              </w:rPr>
              <w:t>浙江省台州市椒江区市府大道507号台州国际商务广场1幢11楼</w:t>
            </w:r>
          </w:p>
        </w:tc>
      </w:tr>
      <w:tr w14:paraId="3187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4F848B6">
            <w:pPr>
              <w:spacing w:line="300" w:lineRule="auto"/>
              <w:jc w:val="center"/>
              <w:rPr>
                <w:rFonts w:ascii="宋体" w:hAnsi="宋体" w:cs="宋体"/>
              </w:rPr>
            </w:pPr>
            <w:r>
              <w:rPr>
                <w:rFonts w:hint="eastAsia" w:ascii="宋体" w:hAnsi="宋体" w:cs="宋体"/>
              </w:rPr>
              <w:t>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22AD3EC">
            <w:pPr>
              <w:spacing w:line="300" w:lineRule="auto"/>
              <w:rPr>
                <w:rFonts w:hint="eastAsia" w:ascii="宋体" w:hAnsi="宋体" w:eastAsia="宋体" w:cs="宋体"/>
                <w:lang w:eastAsia="zh-CN"/>
              </w:rPr>
            </w:pPr>
            <w:r>
              <w:rPr>
                <w:rFonts w:hint="eastAsia" w:ascii="宋体" w:hAnsi="宋体" w:eastAsia="宋体" w:cs="宋体"/>
                <w:lang w:val="en-US" w:eastAsia="zh-CN"/>
              </w:rPr>
              <w:t>响应</w:t>
            </w:r>
            <w:r>
              <w:rPr>
                <w:rFonts w:hint="eastAsia" w:ascii="宋体" w:hAnsi="宋体" w:eastAsia="宋体" w:cs="宋体"/>
                <w:lang w:eastAsia="zh-CN"/>
              </w:rPr>
              <w:t>文件组成</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0D6ED52">
            <w:pPr>
              <w:spacing w:line="300" w:lineRule="auto"/>
              <w:rPr>
                <w:rFonts w:hint="eastAsia" w:ascii="宋体" w:hAnsi="宋体" w:eastAsia="宋体" w:cs="宋体"/>
                <w:lang w:eastAsia="zh-CN"/>
              </w:rPr>
            </w:pPr>
            <w:r>
              <w:rPr>
                <w:rFonts w:hint="eastAsia" w:ascii="宋体" w:hAnsi="宋体" w:eastAsia="宋体" w:cs="宋体"/>
                <w:lang w:val="en-US" w:eastAsia="zh-CN"/>
              </w:rPr>
              <w:t>资格证明文件、商务与技术文件</w:t>
            </w:r>
            <w:r>
              <w:rPr>
                <w:rFonts w:hint="eastAsia" w:ascii="宋体" w:hAnsi="宋体" w:eastAsia="宋体" w:cs="宋体"/>
                <w:lang w:eastAsia="zh-CN"/>
              </w:rPr>
              <w:t>、报价文件各需正本 1 份、副本 4 份。</w:t>
            </w:r>
          </w:p>
        </w:tc>
      </w:tr>
      <w:tr w14:paraId="4D94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BBDC852">
            <w:pPr>
              <w:spacing w:line="300" w:lineRule="auto"/>
              <w:jc w:val="center"/>
              <w:rPr>
                <w:rFonts w:ascii="宋体" w:hAnsi="宋体" w:cs="宋体"/>
              </w:rPr>
            </w:pPr>
            <w:r>
              <w:rPr>
                <w:rFonts w:hint="eastAsia" w:ascii="宋体" w:hAnsi="宋体" w:cs="宋体"/>
              </w:rPr>
              <w:t>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AB196C4">
            <w:pPr>
              <w:spacing w:line="300" w:lineRule="auto"/>
              <w:jc w:val="center"/>
              <w:rPr>
                <w:rFonts w:hint="eastAsia" w:ascii="宋体" w:hAnsi="宋体" w:eastAsia="宋体" w:cs="宋体"/>
                <w:lang w:eastAsia="zh-CN"/>
              </w:rPr>
            </w:pPr>
            <w:r>
              <w:rPr>
                <w:rFonts w:hint="eastAsia" w:ascii="宋体" w:hAnsi="宋体" w:eastAsia="宋体" w:cs="宋体"/>
                <w:lang w:eastAsia="zh-CN"/>
              </w:rPr>
              <w:t>采购响应文件递交</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CE8CF21">
            <w:pPr>
              <w:spacing w:line="300" w:lineRule="auto"/>
              <w:rPr>
                <w:rFonts w:hint="eastAsia" w:ascii="宋体" w:hAnsi="宋体" w:eastAsia="宋体" w:cs="宋体"/>
                <w:lang w:val="en-US" w:eastAsia="zh-CN"/>
              </w:rPr>
            </w:pPr>
            <w:r>
              <w:rPr>
                <w:rFonts w:hint="eastAsia" w:ascii="宋体" w:hAnsi="宋体" w:eastAsia="宋体" w:cs="宋体"/>
                <w:lang w:val="en-US" w:eastAsia="zh-CN"/>
              </w:rPr>
              <w:t>见招标公告；</w:t>
            </w:r>
          </w:p>
          <w:p w14:paraId="0175203A">
            <w:pPr>
              <w:spacing w:line="300" w:lineRule="auto"/>
              <w:rPr>
                <w:rFonts w:hint="eastAsia" w:ascii="宋体" w:hAnsi="宋体" w:eastAsia="宋体" w:cs="宋体"/>
                <w:lang w:val="en-US" w:eastAsia="zh-CN"/>
              </w:rPr>
            </w:pPr>
            <w:r>
              <w:rPr>
                <w:rFonts w:hint="eastAsia" w:ascii="宋体" w:hAnsi="宋体" w:eastAsia="宋体" w:cs="宋体"/>
                <w:lang w:val="en-US" w:eastAsia="zh-CN"/>
              </w:rPr>
              <w:t>逾期送达的采购响应文件恕不接受。</w:t>
            </w:r>
          </w:p>
        </w:tc>
      </w:tr>
      <w:tr w14:paraId="5A39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8C8DFF5">
            <w:pPr>
              <w:spacing w:line="300" w:lineRule="auto"/>
              <w:jc w:val="center"/>
              <w:rPr>
                <w:rFonts w:ascii="宋体" w:hAnsi="宋体" w:cs="宋体"/>
              </w:rPr>
            </w:pPr>
            <w:r>
              <w:rPr>
                <w:rFonts w:hint="eastAsia" w:ascii="宋体" w:hAnsi="宋体" w:cs="宋体"/>
              </w:rPr>
              <w:t>7</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BBF1175">
            <w:pPr>
              <w:spacing w:line="300" w:lineRule="auto"/>
              <w:jc w:val="center"/>
              <w:rPr>
                <w:rFonts w:hint="eastAsia" w:ascii="宋体" w:hAnsi="宋体" w:eastAsia="宋体" w:cs="宋体"/>
                <w:lang w:eastAsia="zh-CN"/>
              </w:rPr>
            </w:pPr>
            <w:r>
              <w:rPr>
                <w:rFonts w:hint="eastAsia" w:ascii="宋体" w:hAnsi="宋体" w:eastAsia="宋体" w:cs="宋体"/>
                <w:lang w:eastAsia="zh-CN"/>
              </w:rPr>
              <w:t>开标时间及地点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C967AFD">
            <w:pPr>
              <w:spacing w:line="300" w:lineRule="auto"/>
              <w:rPr>
                <w:rFonts w:hint="eastAsia" w:ascii="宋体" w:hAnsi="宋体" w:eastAsia="宋体" w:cs="宋体"/>
                <w:lang w:eastAsia="zh-CN"/>
              </w:rPr>
            </w:pPr>
            <w:r>
              <w:rPr>
                <w:rFonts w:hint="eastAsia" w:ascii="宋体" w:hAnsi="宋体" w:eastAsia="宋体" w:cs="宋体"/>
                <w:lang w:eastAsia="zh-CN"/>
              </w:rPr>
              <w:t>见招标公告</w:t>
            </w:r>
          </w:p>
        </w:tc>
      </w:tr>
      <w:tr w14:paraId="7409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FDD6692">
            <w:pPr>
              <w:spacing w:line="300" w:lineRule="auto"/>
              <w:jc w:val="center"/>
              <w:rPr>
                <w:rFonts w:hint="eastAsia" w:ascii="宋体" w:hAnsi="宋体" w:eastAsia="宋体" w:cs="宋体"/>
                <w:lang w:val="en-US" w:eastAsia="zh-CN"/>
              </w:rPr>
            </w:pPr>
            <w:r>
              <w:rPr>
                <w:rFonts w:hint="eastAsia" w:ascii="宋体" w:hAnsi="宋体" w:cs="宋体"/>
                <w:lang w:val="en-US" w:eastAsia="zh-CN"/>
              </w:rPr>
              <w:t>8</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D330E20">
            <w:pPr>
              <w:spacing w:line="300" w:lineRule="auto"/>
              <w:jc w:val="center"/>
              <w:rPr>
                <w:rFonts w:hint="eastAsia" w:ascii="宋体" w:hAnsi="宋体" w:eastAsia="宋体" w:cs="宋体"/>
                <w:lang w:eastAsia="zh-CN"/>
              </w:rPr>
            </w:pPr>
            <w:r>
              <w:rPr>
                <w:rFonts w:hint="eastAsia" w:ascii="宋体" w:hAnsi="宋体" w:eastAsia="宋体" w:cs="宋体"/>
                <w:lang w:eastAsia="zh-CN"/>
              </w:rPr>
              <w:t>投标保证金</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5879757">
            <w:pPr>
              <w:spacing w:line="300" w:lineRule="auto"/>
              <w:rPr>
                <w:rFonts w:hint="eastAsia" w:ascii="宋体" w:hAnsi="宋体" w:eastAsia="宋体" w:cs="宋体"/>
                <w:lang w:eastAsia="zh-CN"/>
              </w:rPr>
            </w:pPr>
            <w:r>
              <w:rPr>
                <w:rFonts w:hint="eastAsia" w:ascii="宋体" w:hAnsi="宋体" w:eastAsia="宋体" w:cs="宋体"/>
                <w:lang w:eastAsia="zh-CN"/>
              </w:rPr>
              <w:t>本项目不设置投标保证金</w:t>
            </w:r>
          </w:p>
        </w:tc>
      </w:tr>
      <w:tr w14:paraId="1743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8619F72">
            <w:pPr>
              <w:spacing w:line="300" w:lineRule="auto"/>
              <w:jc w:val="center"/>
              <w:rPr>
                <w:rFonts w:hint="eastAsia" w:ascii="宋体" w:hAnsi="宋体" w:eastAsia="宋体" w:cs="宋体"/>
                <w:lang w:val="en-US" w:eastAsia="zh-CN"/>
              </w:rPr>
            </w:pPr>
            <w:r>
              <w:rPr>
                <w:rFonts w:hint="eastAsia" w:ascii="宋体" w:hAnsi="宋体" w:cs="宋体"/>
                <w:lang w:val="en-US" w:eastAsia="zh-CN"/>
              </w:rPr>
              <w:t>9</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42E0298">
            <w:pPr>
              <w:spacing w:line="300" w:lineRule="auto"/>
              <w:jc w:val="center"/>
              <w:rPr>
                <w:rFonts w:hint="eastAsia" w:ascii="宋体" w:hAnsi="宋体" w:eastAsia="宋体" w:cs="宋体"/>
                <w:lang w:eastAsia="zh-CN"/>
              </w:rPr>
            </w:pPr>
            <w:r>
              <w:rPr>
                <w:rFonts w:hint="eastAsia" w:ascii="宋体" w:hAnsi="宋体" w:eastAsia="宋体" w:cs="宋体"/>
                <w:lang w:eastAsia="zh-CN"/>
              </w:rPr>
              <w:t>履约保证金</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36E3035">
            <w:pPr>
              <w:spacing w:line="300" w:lineRule="auto"/>
              <w:rPr>
                <w:rFonts w:hint="default" w:ascii="宋体" w:hAnsi="宋体" w:eastAsia="宋体" w:cs="宋体"/>
                <w:lang w:val="en-US" w:eastAsia="zh-CN"/>
              </w:rPr>
            </w:pPr>
            <w:r>
              <w:rPr>
                <w:rFonts w:hint="eastAsia" w:ascii="宋体" w:hAnsi="宋体" w:eastAsia="宋体" w:cs="宋体"/>
                <w:lang w:val="en-US" w:eastAsia="zh-CN"/>
              </w:rPr>
              <w:t>无</w:t>
            </w:r>
          </w:p>
        </w:tc>
      </w:tr>
      <w:tr w14:paraId="1E3C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3B78348">
            <w:pPr>
              <w:spacing w:line="300" w:lineRule="auto"/>
              <w:jc w:val="center"/>
              <w:rPr>
                <w:rFonts w:hint="default" w:ascii="宋体" w:hAnsi="宋体" w:cs="宋体"/>
                <w:lang w:val="en-US" w:eastAsia="zh-CN"/>
              </w:rPr>
            </w:pPr>
            <w:r>
              <w:rPr>
                <w:rFonts w:hint="eastAsia" w:ascii="宋体" w:hAnsi="宋体" w:cs="宋体"/>
                <w:lang w:val="en-US" w:eastAsia="zh-CN"/>
              </w:rPr>
              <w:t>10</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06799D6">
            <w:pPr>
              <w:spacing w:line="300" w:lineRule="auto"/>
              <w:jc w:val="center"/>
              <w:rPr>
                <w:rFonts w:hint="eastAsia" w:ascii="宋体" w:hAnsi="宋体" w:eastAsia="宋体" w:cs="宋体"/>
                <w:lang w:eastAsia="zh-CN"/>
              </w:rPr>
            </w:pPr>
            <w:r>
              <w:rPr>
                <w:rFonts w:hint="eastAsia" w:ascii="宋体" w:hAnsi="宋体" w:eastAsia="宋体" w:cs="宋体"/>
                <w:lang w:eastAsia="zh-CN"/>
              </w:rPr>
              <w:t>中标公告</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FF1AED5">
            <w:pPr>
              <w:spacing w:line="300" w:lineRule="auto"/>
              <w:rPr>
                <w:rFonts w:hint="eastAsia" w:ascii="宋体" w:hAnsi="宋体" w:eastAsia="宋体" w:cs="宋体"/>
                <w:lang w:val="en-US" w:eastAsia="zh-CN"/>
              </w:rPr>
            </w:pPr>
            <w:r>
              <w:rPr>
                <w:rFonts w:hint="eastAsia" w:ascii="宋体" w:hAnsi="宋体" w:eastAsia="宋体" w:cs="宋体"/>
                <w:lang w:val="en-US" w:eastAsia="zh-CN"/>
              </w:rPr>
              <w:t>采购人确认</w:t>
            </w:r>
            <w:r>
              <w:rPr>
                <w:rFonts w:hint="eastAsia" w:ascii="宋体" w:hAnsi="宋体" w:eastAsia="宋体" w:cs="宋体"/>
                <w:lang w:eastAsia="zh-CN"/>
              </w:rPr>
              <w:t>后</w:t>
            </w:r>
            <w:r>
              <w:rPr>
                <w:rFonts w:hint="eastAsia" w:ascii="宋体" w:hAnsi="宋体" w:eastAsia="宋体" w:cs="宋体"/>
                <w:lang w:val="en-US" w:eastAsia="zh-CN"/>
              </w:rPr>
              <w:t>2</w:t>
            </w:r>
            <w:r>
              <w:rPr>
                <w:rFonts w:hint="eastAsia" w:ascii="宋体" w:hAnsi="宋体" w:eastAsia="宋体" w:cs="宋体"/>
                <w:lang w:eastAsia="zh-CN"/>
              </w:rPr>
              <w:t>个工作日内，中标公告发布于上述媒体</w:t>
            </w:r>
          </w:p>
        </w:tc>
      </w:tr>
      <w:tr w14:paraId="439E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AD1CA3A">
            <w:pPr>
              <w:spacing w:line="300" w:lineRule="auto"/>
              <w:jc w:val="center"/>
              <w:rPr>
                <w:rFonts w:hint="default" w:ascii="宋体" w:hAnsi="宋体" w:cs="宋体"/>
                <w:lang w:val="en-US" w:eastAsia="zh-CN"/>
              </w:rPr>
            </w:pPr>
            <w:r>
              <w:rPr>
                <w:rFonts w:hint="eastAsia" w:ascii="宋体" w:hAnsi="宋体" w:cs="宋体"/>
                <w:lang w:val="en-US" w:eastAsia="zh-CN"/>
              </w:rPr>
              <w:t>11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996DE41">
            <w:pPr>
              <w:spacing w:line="300" w:lineRule="auto"/>
              <w:jc w:val="center"/>
              <w:rPr>
                <w:rFonts w:hint="eastAsia" w:ascii="宋体" w:hAnsi="宋体" w:eastAsia="宋体" w:cs="宋体"/>
                <w:lang w:eastAsia="zh-CN"/>
              </w:rPr>
            </w:pPr>
            <w:r>
              <w:rPr>
                <w:rFonts w:hint="eastAsia" w:ascii="宋体" w:hAnsi="宋体" w:eastAsia="宋体" w:cs="宋体"/>
                <w:lang w:eastAsia="zh-CN"/>
              </w:rPr>
              <w:t>中标公告</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6E54EFB">
            <w:pPr>
              <w:spacing w:line="300" w:lineRule="auto"/>
              <w:rPr>
                <w:rFonts w:hint="eastAsia" w:ascii="宋体" w:hAnsi="宋体" w:eastAsia="宋体" w:cs="宋体"/>
                <w:lang w:val="en-US" w:eastAsia="zh-CN"/>
              </w:rPr>
            </w:pPr>
            <w:r>
              <w:rPr>
                <w:rFonts w:hint="eastAsia" w:ascii="宋体" w:hAnsi="宋体" w:eastAsia="宋体" w:cs="宋体"/>
                <w:lang w:eastAsia="zh-CN"/>
              </w:rPr>
              <w:t>中标通知书发出后30日内</w:t>
            </w:r>
          </w:p>
        </w:tc>
      </w:tr>
      <w:tr w14:paraId="2343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65EB1D0">
            <w:pPr>
              <w:spacing w:line="30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35C730C">
            <w:pPr>
              <w:spacing w:line="300" w:lineRule="auto"/>
              <w:jc w:val="center"/>
              <w:rPr>
                <w:rFonts w:ascii="宋体" w:hAnsi="宋体" w:cs="宋体"/>
                <w:highlight w:val="none"/>
              </w:rPr>
            </w:pPr>
            <w:r>
              <w:rPr>
                <w:rFonts w:hint="eastAsia" w:ascii="宋体" w:hAnsi="宋体" w:cs="宋体"/>
                <w:highlight w:val="none"/>
              </w:rPr>
              <w:t>中小企业预留</w:t>
            </w:r>
          </w:p>
          <w:p w14:paraId="4ECA8045">
            <w:pPr>
              <w:spacing w:line="300" w:lineRule="auto"/>
              <w:jc w:val="center"/>
              <w:rPr>
                <w:rFonts w:ascii="宋体" w:hAnsi="宋体" w:cs="宋体"/>
                <w:highlight w:val="none"/>
              </w:rPr>
            </w:pPr>
            <w:r>
              <w:rPr>
                <w:rFonts w:hint="eastAsia" w:ascii="宋体" w:hAnsi="宋体" w:cs="宋体"/>
                <w:highlight w:val="none"/>
              </w:rPr>
              <w:t>份额情况</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AF4ACB3">
            <w:pPr>
              <w:spacing w:line="300" w:lineRule="auto"/>
              <w:ind w:firstLine="420" w:firstLineChars="200"/>
              <w:rPr>
                <w:rFonts w:ascii="宋体" w:hAnsi="宋体" w:cs="宋体"/>
                <w:highlight w:val="none"/>
              </w:rPr>
            </w:pPr>
            <w:r>
              <w:rPr>
                <w:rFonts w:hint="eastAsia" w:ascii="宋体" w:hAnsi="宋体" w:cs="宋体"/>
                <w:highlight w:val="none"/>
              </w:rPr>
              <w:t>根据《政府采购促进中小企业发展管理办法》（财库〔2020〕46号）文件的规定，本项目(□是 /☑ 否)属于专门面向中小企业采购的项目。</w:t>
            </w:r>
          </w:p>
        </w:tc>
      </w:tr>
      <w:tr w14:paraId="423F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6950782">
            <w:pPr>
              <w:spacing w:line="30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78B99D8">
            <w:pPr>
              <w:spacing w:line="300" w:lineRule="auto"/>
              <w:jc w:val="center"/>
              <w:rPr>
                <w:rFonts w:ascii="宋体" w:hAnsi="宋体" w:cs="宋体"/>
                <w:highlight w:val="none"/>
              </w:rPr>
            </w:pPr>
            <w:r>
              <w:rPr>
                <w:rFonts w:hint="eastAsia" w:ascii="宋体" w:hAnsi="宋体" w:cs="宋体"/>
                <w:highlight w:val="none"/>
              </w:rPr>
              <w:t>中小企业</w:t>
            </w:r>
          </w:p>
          <w:p w14:paraId="3D26DB33">
            <w:pPr>
              <w:spacing w:line="300" w:lineRule="auto"/>
              <w:jc w:val="center"/>
              <w:rPr>
                <w:rFonts w:ascii="宋体" w:hAnsi="宋体" w:cs="宋体"/>
                <w:highlight w:val="none"/>
              </w:rPr>
            </w:pPr>
            <w:r>
              <w:rPr>
                <w:rFonts w:hint="eastAsia" w:ascii="宋体" w:hAnsi="宋体" w:cs="宋体"/>
                <w:highlight w:val="none"/>
              </w:rPr>
              <w:t>优惠措施</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56ED0EF">
            <w:pPr>
              <w:spacing w:line="300" w:lineRule="auto"/>
              <w:rPr>
                <w:rFonts w:ascii="宋体" w:hAnsi="宋体" w:cs="宋体"/>
                <w:highlight w:val="none"/>
              </w:rPr>
            </w:pPr>
            <w:r>
              <w:rPr>
                <w:rFonts w:hint="eastAsia" w:ascii="宋体" w:hAnsi="宋体" w:cs="宋体"/>
                <w:highlight w:val="none"/>
              </w:rPr>
              <w:t>1.项目属性（货物类）</w:t>
            </w:r>
          </w:p>
          <w:p w14:paraId="3E729B2F">
            <w:pPr>
              <w:spacing w:line="300" w:lineRule="auto"/>
              <w:rPr>
                <w:rFonts w:ascii="宋体" w:hAnsi="宋体" w:cs="宋体"/>
                <w:highlight w:val="none"/>
              </w:rPr>
            </w:pPr>
            <w:r>
              <w:rPr>
                <w:rFonts w:hint="eastAsia" w:ascii="宋体" w:hAnsi="宋体" w:cs="宋体"/>
                <w:highlight w:val="none"/>
              </w:rPr>
              <w:t>2.中小企业划分标准所属行业（具体根据《中小企业划型标准规定》执行）</w:t>
            </w:r>
          </w:p>
          <w:p w14:paraId="1F6FAFF4">
            <w:pPr>
              <w:spacing w:line="300" w:lineRule="auto"/>
              <w:rPr>
                <w:rFonts w:ascii="宋体" w:hAnsi="宋体" w:cs="宋体"/>
                <w:highlight w:val="none"/>
              </w:rPr>
            </w:pPr>
            <w:r>
              <w:rPr>
                <w:rFonts w:hint="eastAsia" w:ascii="宋体" w:hAnsi="宋体" w:cs="宋体"/>
                <w:highlight w:val="none"/>
              </w:rPr>
              <w:t>采购标的：</w:t>
            </w:r>
            <w:r>
              <w:rPr>
                <w:rFonts w:hint="eastAsia" w:ascii="宋体" w:hAnsi="宋体" w:cs="宋体"/>
                <w:highlight w:val="none"/>
                <w:lang w:eastAsia="zh-CN"/>
              </w:rPr>
              <w:t>珍贵彩色树种及其高效栽培技术在迹地更新中推广与示范项目苗木采购</w:t>
            </w:r>
            <w:r>
              <w:rPr>
                <w:rFonts w:hint="eastAsia" w:ascii="宋体" w:hAnsi="宋体" w:cs="宋体"/>
                <w:highlight w:val="none"/>
              </w:rPr>
              <w:t>，所属行业：农、林、牧、渔业。</w:t>
            </w:r>
          </w:p>
          <w:p w14:paraId="0E64D9CC">
            <w:pPr>
              <w:spacing w:line="300" w:lineRule="auto"/>
              <w:rPr>
                <w:rFonts w:ascii="宋体" w:hAnsi="宋体" w:cs="宋体"/>
                <w:highlight w:val="none"/>
              </w:rPr>
            </w:pPr>
            <w:r>
              <w:rPr>
                <w:rFonts w:hint="eastAsia" w:ascii="宋体" w:hAnsi="宋体" w:cs="宋体"/>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697375D1">
            <w:pPr>
              <w:spacing w:line="300" w:lineRule="auto"/>
              <w:rPr>
                <w:rFonts w:ascii="宋体" w:hAnsi="宋体" w:cs="宋体"/>
                <w:highlight w:val="none"/>
              </w:rPr>
            </w:pPr>
            <w:r>
              <w:rPr>
                <w:rFonts w:hint="eastAsia" w:ascii="宋体" w:hAnsi="宋体" w:cs="宋体"/>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2F7B972C">
            <w:pPr>
              <w:spacing w:line="300" w:lineRule="auto"/>
              <w:rPr>
                <w:rFonts w:ascii="宋体" w:hAnsi="宋体" w:cs="宋体"/>
                <w:highlight w:val="none"/>
              </w:rPr>
            </w:pPr>
            <w:r>
              <w:rPr>
                <w:rFonts w:hint="eastAsia" w:ascii="宋体" w:hAnsi="宋体" w:cs="宋体"/>
                <w:highlight w:val="none"/>
              </w:rPr>
              <w:t>(注：未提供以上材料的，均不给予价格扣除）。</w:t>
            </w:r>
          </w:p>
        </w:tc>
      </w:tr>
      <w:tr w14:paraId="24D3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BB36C5D">
            <w:pPr>
              <w:spacing w:line="30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281927F">
            <w:pPr>
              <w:spacing w:line="300" w:lineRule="auto"/>
              <w:jc w:val="center"/>
              <w:rPr>
                <w:rFonts w:hint="eastAsia" w:ascii="宋体" w:hAnsi="宋体" w:eastAsia="宋体" w:cs="宋体"/>
                <w:szCs w:val="21"/>
              </w:rPr>
            </w:pPr>
            <w:r>
              <w:rPr>
                <w:rFonts w:hint="eastAsia" w:ascii="宋体" w:hAnsi="宋体" w:eastAsia="宋体" w:cs="宋体"/>
                <w:szCs w:val="21"/>
              </w:rPr>
              <w:t>投标文件递交要求</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1356506">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 xml:space="preserve"> 1.</w:t>
            </w:r>
            <w:r>
              <w:rPr>
                <w:rFonts w:hint="eastAsia" w:ascii="宋体" w:hAnsi="宋体" w:cs="宋体"/>
                <w:szCs w:val="21"/>
                <w:lang w:eastAsia="zh-CN"/>
              </w:rPr>
              <w:t>投标供应商</w:t>
            </w:r>
            <w:r>
              <w:rPr>
                <w:rFonts w:hint="eastAsia" w:ascii="宋体" w:hAnsi="宋体" w:eastAsia="宋体" w:cs="宋体"/>
                <w:szCs w:val="21"/>
              </w:rPr>
              <w:t>下列人员经采购人（招标代理机构）确认身份后再签名报到，以证明其出席开标会议：</w:t>
            </w:r>
            <w:r>
              <w:rPr>
                <w:rFonts w:hint="eastAsia" w:ascii="宋体" w:hAnsi="宋体" w:cs="宋体"/>
                <w:szCs w:val="21"/>
                <w:lang w:eastAsia="zh-CN"/>
              </w:rPr>
              <w:t>投标供应商</w:t>
            </w:r>
            <w:r>
              <w:rPr>
                <w:rFonts w:hint="eastAsia" w:ascii="宋体" w:hAnsi="宋体" w:eastAsia="宋体" w:cs="宋体"/>
                <w:szCs w:val="21"/>
              </w:rPr>
              <w:t>法定代表人或委托代理人应持本人有效身份证原件</w:t>
            </w:r>
            <w:r>
              <w:rPr>
                <w:rFonts w:hint="eastAsia" w:ascii="宋体" w:hAnsi="宋体" w:eastAsia="宋体" w:cs="宋体"/>
                <w:szCs w:val="21"/>
                <w:lang w:val="en-US" w:eastAsia="zh-CN"/>
              </w:rPr>
              <w:t>和本项目</w:t>
            </w:r>
            <w:r>
              <w:rPr>
                <w:rFonts w:hint="eastAsia" w:ascii="宋体" w:hAnsi="宋体" w:eastAsia="宋体" w:cs="宋体"/>
                <w:szCs w:val="21"/>
              </w:rPr>
              <w:t>授权委托书原件参加开标会议</w:t>
            </w:r>
            <w:r>
              <w:rPr>
                <w:rFonts w:hint="eastAsia" w:ascii="宋体" w:hAnsi="宋体" w:eastAsia="宋体" w:cs="宋体"/>
                <w:szCs w:val="21"/>
                <w:lang w:eastAsia="zh-CN"/>
              </w:rPr>
              <w:t>，</w:t>
            </w:r>
            <w:r>
              <w:rPr>
                <w:rFonts w:hint="eastAsia" w:ascii="宋体" w:hAnsi="宋体" w:eastAsia="宋体" w:cs="宋体"/>
                <w:szCs w:val="21"/>
                <w:lang w:val="en-US" w:eastAsia="zh-CN"/>
              </w:rPr>
              <w:t>如为法定代表人参加的无需本项目</w:t>
            </w:r>
            <w:r>
              <w:rPr>
                <w:rFonts w:hint="eastAsia" w:ascii="宋体" w:hAnsi="宋体" w:eastAsia="宋体" w:cs="宋体"/>
                <w:szCs w:val="21"/>
              </w:rPr>
              <w:t>授权委托书。</w:t>
            </w:r>
          </w:p>
        </w:tc>
      </w:tr>
      <w:tr w14:paraId="0ACF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DCFEDF0">
            <w:pPr>
              <w:spacing w:line="300" w:lineRule="auto"/>
              <w:jc w:val="center"/>
              <w:rPr>
                <w:rFonts w:hint="default" w:ascii="宋体" w:hAnsi="宋体" w:eastAsia="宋体" w:cs="宋体"/>
                <w:lang w:val="en-US" w:eastAsia="zh-CN"/>
              </w:rPr>
            </w:pPr>
            <w:r>
              <w:rPr>
                <w:rFonts w:hint="eastAsia" w:ascii="宋体" w:hAnsi="宋体" w:cs="宋体"/>
                <w:lang w:val="en-US" w:eastAsia="zh-CN"/>
              </w:rPr>
              <w:t>15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5FE329A">
            <w:pPr>
              <w:spacing w:line="300" w:lineRule="auto"/>
              <w:jc w:val="center"/>
              <w:rPr>
                <w:rFonts w:ascii="宋体" w:hAnsi="宋体" w:cs="宋体"/>
              </w:rPr>
            </w:pPr>
            <w:r>
              <w:rPr>
                <w:rFonts w:hint="eastAsia" w:ascii="宋体" w:hAnsi="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486A86F">
            <w:pPr>
              <w:spacing w:line="300" w:lineRule="auto"/>
              <w:ind w:firstLine="420" w:firstLineChars="200"/>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14:paraId="176B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93EF3E5">
            <w:pPr>
              <w:spacing w:line="300" w:lineRule="auto"/>
              <w:jc w:val="center"/>
              <w:rPr>
                <w:rFonts w:hint="default" w:ascii="宋体" w:hAnsi="宋体" w:eastAsia="宋体" w:cs="宋体"/>
                <w:lang w:val="en-US" w:eastAsia="zh-CN"/>
              </w:rPr>
            </w:pPr>
            <w:r>
              <w:rPr>
                <w:rFonts w:hint="eastAsia" w:ascii="宋体" w:hAnsi="宋体" w:cs="宋体"/>
                <w:lang w:val="en-US" w:eastAsia="zh-CN"/>
              </w:rPr>
              <w:t>16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589290E">
            <w:pPr>
              <w:spacing w:line="300" w:lineRule="auto"/>
              <w:jc w:val="center"/>
              <w:rPr>
                <w:rFonts w:ascii="宋体" w:hAnsi="宋体" w:cs="宋体"/>
              </w:rPr>
            </w:pPr>
            <w:r>
              <w:rPr>
                <w:rFonts w:hint="eastAsia" w:ascii="宋体" w:hAnsi="宋体" w:cs="宋体"/>
              </w:rPr>
              <w:t>主要性能参数</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92E1C96">
            <w:pPr>
              <w:spacing w:line="300" w:lineRule="auto"/>
              <w:ind w:firstLine="420" w:firstLineChars="200"/>
              <w:rPr>
                <w:rFonts w:ascii="宋体" w:hAnsi="宋体" w:cs="宋体"/>
              </w:rPr>
            </w:pPr>
            <w:r>
              <w:rPr>
                <w:rFonts w:hint="eastAsia" w:ascii="宋体" w:hAnsi="宋体" w:cs="宋体"/>
              </w:rPr>
              <w:t>带“★”的条款是主要性能参数。</w:t>
            </w:r>
          </w:p>
        </w:tc>
      </w:tr>
      <w:tr w14:paraId="0461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B8F31EF">
            <w:pPr>
              <w:spacing w:line="300" w:lineRule="auto"/>
              <w:jc w:val="center"/>
              <w:rPr>
                <w:rFonts w:hint="default" w:ascii="宋体" w:hAnsi="宋体" w:eastAsia="宋体" w:cs="宋体"/>
                <w:lang w:val="en-US" w:eastAsia="zh-CN"/>
              </w:rPr>
            </w:pPr>
            <w:r>
              <w:rPr>
                <w:rFonts w:hint="eastAsia" w:ascii="宋体" w:hAnsi="宋体" w:cs="宋体"/>
                <w:lang w:val="en-US" w:eastAsia="zh-CN"/>
              </w:rPr>
              <w:t>17</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D1A7014">
            <w:pPr>
              <w:spacing w:line="300" w:lineRule="auto"/>
              <w:jc w:val="center"/>
              <w:rPr>
                <w:rFonts w:ascii="宋体" w:hAnsi="宋体" w:cs="宋体"/>
              </w:rPr>
            </w:pPr>
            <w:r>
              <w:rPr>
                <w:rFonts w:hint="eastAsia" w:ascii="宋体" w:hAnsi="宋体" w:cs="宋体"/>
              </w:rPr>
              <w:t>书面形式</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51F663F">
            <w:pPr>
              <w:spacing w:line="300" w:lineRule="auto"/>
              <w:ind w:firstLine="420" w:firstLineChars="200"/>
              <w:rPr>
                <w:rFonts w:ascii="宋体" w:hAnsi="宋体" w:cs="宋体"/>
              </w:rPr>
            </w:pPr>
            <w:r>
              <w:rPr>
                <w:rFonts w:hint="eastAsia" w:ascii="宋体" w:hAnsi="宋体" w:cs="宋体"/>
              </w:rPr>
              <w:t>包括电子邮件、信函、传真。</w:t>
            </w:r>
          </w:p>
        </w:tc>
      </w:tr>
      <w:tr w14:paraId="47FE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2D02979">
            <w:pPr>
              <w:spacing w:line="300" w:lineRule="auto"/>
              <w:jc w:val="center"/>
              <w:rPr>
                <w:rFonts w:hint="default" w:ascii="宋体" w:hAnsi="宋体" w:eastAsia="宋体" w:cs="宋体"/>
                <w:lang w:val="en-US" w:eastAsia="zh-CN"/>
              </w:rPr>
            </w:pPr>
            <w:r>
              <w:rPr>
                <w:rFonts w:hint="eastAsia" w:ascii="宋体" w:hAnsi="宋体" w:cs="宋体"/>
                <w:lang w:val="en-US" w:eastAsia="zh-CN"/>
              </w:rPr>
              <w:t>18</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B5E83F5">
            <w:pPr>
              <w:spacing w:line="300" w:lineRule="auto"/>
              <w:jc w:val="center"/>
              <w:rPr>
                <w:rFonts w:ascii="宋体" w:hAnsi="宋体" w:cs="宋体"/>
              </w:rPr>
            </w:pPr>
            <w:r>
              <w:rPr>
                <w:rFonts w:hint="eastAsia" w:ascii="宋体" w:hAnsi="宋体" w:cs="宋体"/>
              </w:rPr>
              <w:t>解释权</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58BCFF6">
            <w:pPr>
              <w:spacing w:line="300" w:lineRule="auto"/>
              <w:ind w:firstLine="420" w:firstLineChars="200"/>
              <w:rPr>
                <w:rFonts w:ascii="宋体" w:hAnsi="宋体" w:cs="宋体"/>
              </w:rPr>
            </w:pPr>
            <w:r>
              <w:rPr>
                <w:rFonts w:hint="eastAsia" w:ascii="宋体" w:hAnsi="宋体" w:cs="宋体"/>
              </w:rPr>
              <w:t>本采购文件解释权属于采购人和采购组织机构。</w:t>
            </w:r>
          </w:p>
        </w:tc>
      </w:tr>
      <w:tr w14:paraId="733F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2504384">
            <w:pPr>
              <w:spacing w:line="300" w:lineRule="auto"/>
              <w:jc w:val="center"/>
              <w:rPr>
                <w:rFonts w:hint="default" w:ascii="宋体" w:hAnsi="宋体" w:eastAsia="宋体" w:cs="宋体"/>
                <w:lang w:val="en-US" w:eastAsia="zh-CN"/>
              </w:rPr>
            </w:pPr>
            <w:r>
              <w:rPr>
                <w:rFonts w:hint="eastAsia" w:ascii="宋体" w:hAnsi="宋体" w:cs="宋体"/>
                <w:lang w:val="en-US" w:eastAsia="zh-CN"/>
              </w:rPr>
              <w:t>19</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8AD4EB9">
            <w:pPr>
              <w:spacing w:line="300" w:lineRule="auto"/>
              <w:jc w:val="center"/>
              <w:rPr>
                <w:rFonts w:ascii="宋体" w:hAnsi="宋体" w:cs="宋体"/>
              </w:rPr>
            </w:pPr>
            <w:r>
              <w:rPr>
                <w:rFonts w:hint="eastAsia" w:ascii="宋体" w:hAnsi="宋体" w:cs="宋体"/>
              </w:rPr>
              <w:t>投标报价及费用</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FAAE7AB">
            <w:pPr>
              <w:spacing w:line="300" w:lineRule="auto"/>
              <w:ind w:firstLine="420" w:firstLineChars="200"/>
              <w:rPr>
                <w:rFonts w:ascii="宋体" w:hAnsi="宋体" w:cs="宋体"/>
              </w:rPr>
            </w:pPr>
            <w:r>
              <w:rPr>
                <w:rFonts w:hint="eastAsia" w:ascii="宋体" w:hAnsi="宋体" w:cs="宋体"/>
              </w:rPr>
              <w:t>本项目投标应以人民币报价；</w:t>
            </w:r>
          </w:p>
          <w:p w14:paraId="6703653E">
            <w:pPr>
              <w:spacing w:line="300" w:lineRule="auto"/>
              <w:ind w:firstLine="420" w:firstLineChars="200"/>
              <w:rPr>
                <w:rFonts w:ascii="宋体" w:hAnsi="宋体" w:cs="宋体"/>
              </w:rPr>
            </w:pPr>
            <w:r>
              <w:rPr>
                <w:rFonts w:hint="eastAsia" w:ascii="宋体" w:hAnsi="宋体" w:cs="宋体"/>
              </w:rPr>
              <w:t>不论投标结果如何，供应商均应自行承担所有与投标有关的全部费用；</w:t>
            </w:r>
          </w:p>
          <w:p w14:paraId="381B5612">
            <w:pPr>
              <w:spacing w:line="300" w:lineRule="auto"/>
              <w:ind w:firstLine="420" w:firstLineChars="200"/>
              <w:rPr>
                <w:rFonts w:ascii="宋体" w:hAnsi="宋体" w:cs="宋体"/>
              </w:rPr>
            </w:pPr>
            <w:r>
              <w:rPr>
                <w:rFonts w:hint="eastAsia" w:ascii="宋体" w:hAnsi="宋体" w:cs="宋体"/>
                <w:highlight w:val="none"/>
              </w:rPr>
              <w:t>本项目招标代理费</w:t>
            </w:r>
            <w:r>
              <w:rPr>
                <w:rFonts w:hint="eastAsia" w:ascii="宋体" w:hAnsi="宋体" w:cs="宋体"/>
                <w:highlight w:val="none"/>
                <w:u w:val="single"/>
                <w:lang w:val="en-US" w:eastAsia="zh-CN"/>
              </w:rPr>
              <w:t xml:space="preserve"> 6000 </w:t>
            </w:r>
            <w:r>
              <w:rPr>
                <w:rFonts w:hint="eastAsia" w:ascii="宋体" w:hAnsi="宋体" w:cs="宋体"/>
                <w:highlight w:val="none"/>
              </w:rPr>
              <w:t>元，由</w:t>
            </w:r>
            <w:r>
              <w:rPr>
                <w:rFonts w:hint="eastAsia" w:ascii="宋体" w:hAnsi="宋体" w:cs="宋体"/>
                <w:highlight w:val="none"/>
                <w:lang w:val="en-US" w:eastAsia="zh-CN"/>
              </w:rPr>
              <w:t>成交供应商</w:t>
            </w:r>
            <w:r>
              <w:rPr>
                <w:rFonts w:hint="eastAsia" w:ascii="宋体" w:hAnsi="宋体" w:cs="宋体"/>
                <w:highlight w:val="none"/>
              </w:rPr>
              <w:t>支付。</w:t>
            </w:r>
          </w:p>
        </w:tc>
      </w:tr>
    </w:tbl>
    <w:p w14:paraId="1FCC4767">
      <w:pPr>
        <w:pStyle w:val="14"/>
        <w:snapToGrid w:val="0"/>
        <w:spacing w:line="360" w:lineRule="auto"/>
        <w:ind w:firstLine="482" w:firstLineChars="200"/>
        <w:rPr>
          <w:rFonts w:hAnsi="宋体"/>
          <w:b/>
          <w:sz w:val="24"/>
        </w:rPr>
      </w:pPr>
      <w:r>
        <w:rPr>
          <w:rFonts w:hint="eastAsia" w:hAnsi="宋体"/>
          <w:b/>
          <w:sz w:val="24"/>
        </w:rPr>
        <w:t>二、说 明</w:t>
      </w:r>
    </w:p>
    <w:p w14:paraId="3E13C99F">
      <w:pPr>
        <w:pStyle w:val="15"/>
        <w:numPr>
          <w:ilvl w:val="0"/>
          <w:numId w:val="2"/>
        </w:numPr>
        <w:spacing w:line="360" w:lineRule="auto"/>
        <w:ind w:left="0" w:leftChars="0" w:firstLine="482" w:firstLineChars="200"/>
        <w:rPr>
          <w:rFonts w:ascii="宋体" w:hAnsi="宋体" w:eastAsia="宋体"/>
          <w:b/>
          <w:sz w:val="24"/>
          <w:szCs w:val="24"/>
        </w:rPr>
      </w:pPr>
      <w:r>
        <w:rPr>
          <w:rFonts w:hint="eastAsia" w:ascii="宋体" w:hAnsi="宋体" w:eastAsia="宋体"/>
          <w:b/>
          <w:sz w:val="24"/>
          <w:szCs w:val="24"/>
        </w:rPr>
        <w:t>总则</w:t>
      </w:r>
    </w:p>
    <w:p w14:paraId="0436B8A5">
      <w:pPr>
        <w:snapToGrid w:val="0"/>
        <w:spacing w:line="360" w:lineRule="auto"/>
        <w:ind w:firstLine="480" w:firstLineChars="200"/>
        <w:rPr>
          <w:rFonts w:ascii="宋体" w:hAnsi="宋体"/>
          <w:sz w:val="24"/>
        </w:rPr>
      </w:pPr>
      <w:r>
        <w:rPr>
          <w:rFonts w:ascii="宋体" w:hAnsi="宋体"/>
          <w:sz w:val="24"/>
        </w:rPr>
        <w:t>本</w:t>
      </w:r>
      <w:r>
        <w:rPr>
          <w:rFonts w:hint="eastAsia" w:ascii="宋体" w:hAnsi="宋体"/>
          <w:sz w:val="24"/>
        </w:rPr>
        <w:t>采购文件</w:t>
      </w:r>
      <w:r>
        <w:rPr>
          <w:rFonts w:ascii="宋体" w:hAnsi="宋体"/>
          <w:sz w:val="24"/>
        </w:rPr>
        <w:t>依据《中华人民共和国政府采购法》、《中华人民共和国政府采购法实施条例》（国务院令第658号）和《政府采购货物和服务招标投标管理办法》（财政部令第87号）及国家和</w:t>
      </w:r>
      <w:r>
        <w:rPr>
          <w:rFonts w:hint="eastAsia" w:ascii="宋体" w:hAnsi="宋体"/>
          <w:sz w:val="24"/>
        </w:rPr>
        <w:t>浙江省</w:t>
      </w:r>
      <w:r>
        <w:rPr>
          <w:rFonts w:ascii="宋体" w:hAnsi="宋体"/>
          <w:sz w:val="24"/>
        </w:rPr>
        <w:t>有关法律、法规、规章编制。</w:t>
      </w:r>
    </w:p>
    <w:p w14:paraId="438B17D4">
      <w:pPr>
        <w:snapToGrid w:val="0"/>
        <w:spacing w:line="360" w:lineRule="auto"/>
        <w:ind w:firstLine="480" w:firstLineChars="200"/>
        <w:rPr>
          <w:rFonts w:ascii="宋体" w:hAnsi="宋体"/>
          <w:sz w:val="24"/>
        </w:rPr>
      </w:pPr>
      <w:r>
        <w:rPr>
          <w:rFonts w:hint="eastAsia" w:ascii="宋体" w:hAnsi="宋体"/>
          <w:sz w:val="24"/>
        </w:rPr>
        <w:t>供应商</w:t>
      </w:r>
      <w:r>
        <w:rPr>
          <w:rFonts w:ascii="宋体" w:hAnsi="宋体"/>
          <w:sz w:val="24"/>
        </w:rPr>
        <w:t>应仔细阅读本项目招标公告及</w:t>
      </w:r>
      <w:r>
        <w:rPr>
          <w:rFonts w:hint="eastAsia" w:ascii="宋体" w:hAnsi="宋体"/>
          <w:sz w:val="24"/>
        </w:rPr>
        <w:t>采购文件</w:t>
      </w:r>
      <w:r>
        <w:rPr>
          <w:rFonts w:ascii="宋体" w:hAnsi="宋体"/>
          <w:sz w:val="24"/>
        </w:rPr>
        <w:t>的所有内容（包括变更、补充、澄清以及修改等，且均为</w:t>
      </w:r>
      <w:r>
        <w:rPr>
          <w:rFonts w:hint="eastAsia" w:ascii="宋体" w:hAnsi="宋体"/>
          <w:sz w:val="24"/>
        </w:rPr>
        <w:t>采购文件</w:t>
      </w:r>
      <w:r>
        <w:rPr>
          <w:rFonts w:ascii="宋体" w:hAnsi="宋体"/>
          <w:sz w:val="24"/>
        </w:rPr>
        <w:t>的组成部分），按照</w:t>
      </w:r>
      <w:r>
        <w:rPr>
          <w:rFonts w:hint="eastAsia" w:ascii="宋体" w:hAnsi="宋体"/>
          <w:sz w:val="24"/>
        </w:rPr>
        <w:t>采购文件</w:t>
      </w:r>
      <w:r>
        <w:rPr>
          <w:rFonts w:ascii="宋体" w:hAnsi="宋体"/>
          <w:sz w:val="24"/>
        </w:rPr>
        <w:t>要求以及格式编制投标文件，并保证其真实性，否则</w:t>
      </w:r>
      <w:r>
        <w:rPr>
          <w:rFonts w:hint="eastAsia"/>
          <w:sz w:val="24"/>
        </w:rPr>
        <w:t>由此引起的一切后果应由</w:t>
      </w:r>
      <w:r>
        <w:rPr>
          <w:rFonts w:hint="eastAsia" w:ascii="宋体" w:hAnsi="宋体"/>
          <w:sz w:val="24"/>
        </w:rPr>
        <w:t>供应商</w:t>
      </w:r>
      <w:r>
        <w:rPr>
          <w:rFonts w:hint="eastAsia"/>
          <w:sz w:val="24"/>
        </w:rPr>
        <w:t>承担。</w:t>
      </w:r>
    </w:p>
    <w:p w14:paraId="30FD2B46">
      <w:pPr>
        <w:numPr>
          <w:ilvl w:val="0"/>
          <w:numId w:val="2"/>
        </w:numPr>
        <w:snapToGrid w:val="0"/>
        <w:spacing w:line="360" w:lineRule="auto"/>
        <w:ind w:firstLine="482" w:firstLineChars="200"/>
        <w:rPr>
          <w:rFonts w:ascii="宋体" w:hAnsi="宋体"/>
          <w:b/>
          <w:sz w:val="24"/>
        </w:rPr>
      </w:pPr>
      <w:r>
        <w:rPr>
          <w:rFonts w:ascii="宋体" w:hAnsi="宋体"/>
          <w:b/>
          <w:sz w:val="24"/>
        </w:rPr>
        <w:t>适用范围</w:t>
      </w:r>
    </w:p>
    <w:p w14:paraId="44B1F7A8">
      <w:pPr>
        <w:snapToGrid w:val="0"/>
        <w:spacing w:line="360" w:lineRule="auto"/>
        <w:ind w:firstLine="480" w:firstLineChars="200"/>
        <w:rPr>
          <w:rFonts w:ascii="宋体" w:hAnsi="宋体"/>
          <w:sz w:val="24"/>
        </w:rPr>
      </w:pPr>
      <w:r>
        <w:rPr>
          <w:rFonts w:hint="eastAsia" w:ascii="宋体" w:hAnsi="宋体"/>
          <w:sz w:val="24"/>
        </w:rPr>
        <w:t>本采购文件适用于</w:t>
      </w:r>
      <w:r>
        <w:rPr>
          <w:rFonts w:hint="eastAsia" w:ascii="宋体" w:hAnsi="宋体"/>
          <w:bCs/>
          <w:sz w:val="24"/>
        </w:rPr>
        <w:t>本次</w:t>
      </w:r>
      <w:r>
        <w:rPr>
          <w:rFonts w:hint="eastAsia" w:ascii="宋体" w:hAnsi="宋体"/>
          <w:sz w:val="24"/>
        </w:rPr>
        <w:t>项目的招标、投标、评标、定标、验收、合同履约、付款等行为（法律、法规另有规定的，从其规定）。</w:t>
      </w:r>
    </w:p>
    <w:p w14:paraId="7E210DB2">
      <w:pPr>
        <w:pStyle w:val="10"/>
        <w:spacing w:line="360" w:lineRule="auto"/>
        <w:ind w:firstLine="480" w:firstLineChars="200"/>
      </w:pPr>
      <w:r>
        <w:t>本</w:t>
      </w:r>
      <w:r>
        <w:rPr>
          <w:rFonts w:hint="eastAsia"/>
        </w:rPr>
        <w:t>采购文件</w:t>
      </w:r>
      <w:r>
        <w:t>仅适用于本次招标公告中所涉及的项目和内容。</w:t>
      </w:r>
    </w:p>
    <w:p w14:paraId="48D9BEC2">
      <w:pPr>
        <w:snapToGrid w:val="0"/>
        <w:spacing w:before="120" w:beforeLines="50" w:line="360" w:lineRule="auto"/>
        <w:ind w:firstLine="482" w:firstLineChars="200"/>
        <w:rPr>
          <w:rFonts w:ascii="宋体" w:hAnsi="宋体"/>
          <w:b/>
          <w:sz w:val="24"/>
        </w:rPr>
      </w:pPr>
      <w:r>
        <w:rPr>
          <w:rFonts w:hint="eastAsia" w:ascii="宋体" w:hAnsi="宋体"/>
          <w:b/>
          <w:sz w:val="24"/>
        </w:rPr>
        <w:t>（三）当事人</w:t>
      </w:r>
    </w:p>
    <w:p w14:paraId="6734E2AD">
      <w:pPr>
        <w:pStyle w:val="6"/>
        <w:keepNext w:val="0"/>
        <w:keepLines w:val="0"/>
        <w:tabs>
          <w:tab w:val="left" w:pos="0"/>
          <w:tab w:val="left" w:pos="851"/>
        </w:tabs>
        <w:snapToGrid w:val="0"/>
        <w:spacing w:before="0" w:after="0" w:line="360" w:lineRule="auto"/>
        <w:ind w:firstLine="480" w:firstLineChars="200"/>
        <w:rPr>
          <w:rFonts w:ascii="宋体" w:hAnsi="宋体"/>
          <w:bCs w:val="0"/>
          <w:sz w:val="24"/>
          <w:szCs w:val="24"/>
        </w:rPr>
      </w:pPr>
      <w:r>
        <w:rPr>
          <w:rFonts w:hint="eastAsia" w:ascii="宋体" w:hAnsi="宋体"/>
          <w:sz w:val="24"/>
          <w:szCs w:val="24"/>
        </w:rPr>
        <w:t>1.</w:t>
      </w:r>
      <w:r>
        <w:rPr>
          <w:rFonts w:hint="eastAsia"/>
          <w:bCs w:val="0"/>
          <w:sz w:val="24"/>
          <w:szCs w:val="24"/>
          <w:lang w:val="zh-CN"/>
        </w:rPr>
        <w:t>采购组织机构：</w:t>
      </w:r>
      <w:r>
        <w:rPr>
          <w:rFonts w:hint="eastAsia" w:ascii="宋体" w:hAnsi="宋体"/>
          <w:sz w:val="24"/>
          <w:szCs w:val="24"/>
        </w:rPr>
        <w:t>是</w:t>
      </w:r>
      <w:r>
        <w:rPr>
          <w:rFonts w:hint="eastAsia"/>
          <w:bCs w:val="0"/>
          <w:sz w:val="24"/>
          <w:szCs w:val="24"/>
          <w:lang w:val="zh-CN"/>
        </w:rPr>
        <w:t>指采购人委托组织招标的采购代理机构；</w:t>
      </w:r>
    </w:p>
    <w:p w14:paraId="78C7FE60">
      <w:pPr>
        <w:snapToGrid w:val="0"/>
        <w:spacing w:line="360" w:lineRule="auto"/>
        <w:ind w:firstLine="480" w:firstLineChars="200"/>
        <w:rPr>
          <w:rFonts w:ascii="宋体" w:hAnsi="宋体"/>
          <w:sz w:val="24"/>
        </w:rPr>
      </w:pPr>
      <w:r>
        <w:rPr>
          <w:rFonts w:hint="eastAsia" w:ascii="宋体" w:hAnsi="宋体"/>
          <w:sz w:val="24"/>
        </w:rPr>
        <w:t>2.采购人：是指依法进行政府采购的国家机关、事业单位和团体组织；</w:t>
      </w:r>
    </w:p>
    <w:p w14:paraId="052C3180">
      <w:pPr>
        <w:snapToGrid w:val="0"/>
        <w:spacing w:line="360" w:lineRule="auto"/>
        <w:ind w:firstLine="480" w:firstLineChars="200"/>
        <w:rPr>
          <w:rFonts w:ascii="宋体" w:hAnsi="宋体"/>
          <w:sz w:val="24"/>
        </w:rPr>
      </w:pPr>
      <w:r>
        <w:rPr>
          <w:rFonts w:hint="eastAsia" w:ascii="宋体" w:hAnsi="宋体"/>
          <w:sz w:val="24"/>
        </w:rPr>
        <w:t>3.投标供应商/供应商：是指响应招标、参加投标竞争的法人、其他组织或者自然人；</w:t>
      </w:r>
    </w:p>
    <w:p w14:paraId="7EB1DCA3">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en-US" w:eastAsia="zh-CN"/>
        </w:rPr>
        <w:t>中标</w:t>
      </w:r>
      <w:r>
        <w:rPr>
          <w:rFonts w:hint="eastAsia" w:ascii="宋体" w:hAnsi="宋体"/>
          <w:sz w:val="24"/>
          <w:lang w:val="zh-CN"/>
        </w:rPr>
        <w:t>供应商：是指经评</w:t>
      </w:r>
      <w:r>
        <w:rPr>
          <w:rFonts w:hint="eastAsia" w:ascii="宋体" w:hAnsi="宋体"/>
          <w:sz w:val="24"/>
        </w:rPr>
        <w:t>标</w:t>
      </w:r>
      <w:r>
        <w:rPr>
          <w:rFonts w:hint="eastAsia" w:ascii="宋体" w:hAnsi="宋体"/>
          <w:sz w:val="24"/>
          <w:lang w:val="zh-CN"/>
        </w:rPr>
        <w:t>委员会评审确定的对采购文件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委员会推荐的中标候选人中确定的或受采购人委托直接确认的，与采购人签订合同资格的供应商</w:t>
      </w:r>
      <w:r>
        <w:rPr>
          <w:rFonts w:hint="eastAsia" w:ascii="宋体" w:hAnsi="宋体"/>
          <w:sz w:val="24"/>
        </w:rPr>
        <w:t>；</w:t>
      </w:r>
    </w:p>
    <w:p w14:paraId="2F157F75">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两个或两个以上法人或者其他组织可以组成一个联合体，以一个供应商的身份共同投标。</w:t>
      </w:r>
    </w:p>
    <w:p w14:paraId="39199A0A">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14:paraId="72690B70">
      <w:pPr>
        <w:snapToGrid w:val="0"/>
        <w:spacing w:line="360" w:lineRule="auto"/>
        <w:ind w:firstLine="480" w:firstLineChars="200"/>
        <w:rPr>
          <w:sz w:val="24"/>
        </w:rPr>
      </w:pPr>
      <w:r>
        <w:rPr>
          <w:rFonts w:hint="eastAsia" w:ascii="宋体" w:hAnsi="宋体"/>
          <w:sz w:val="24"/>
        </w:rPr>
        <w:t>1.联</w:t>
      </w:r>
      <w:r>
        <w:rPr>
          <w:sz w:val="24"/>
        </w:rPr>
        <w:t>合体各方应签订联合体协议书，明确联合体牵头人和各方权利义务，并作为投标文件组成分部分</w:t>
      </w:r>
      <w:r>
        <w:rPr>
          <w:rFonts w:hint="eastAsia"/>
          <w:sz w:val="24"/>
        </w:rPr>
        <w:t>；</w:t>
      </w:r>
    </w:p>
    <w:p w14:paraId="41F70D57">
      <w:pPr>
        <w:snapToGrid w:val="0"/>
        <w:spacing w:line="360" w:lineRule="auto"/>
        <w:ind w:firstLine="480" w:firstLineChars="200"/>
        <w:rPr>
          <w:sz w:val="24"/>
        </w:rPr>
      </w:pPr>
      <w:r>
        <w:rPr>
          <w:rFonts w:hint="eastAsia" w:ascii="宋体" w:hAnsi="宋体"/>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05A8BB3F">
      <w:pPr>
        <w:snapToGrid w:val="0"/>
        <w:spacing w:line="360" w:lineRule="auto"/>
        <w:ind w:firstLine="480" w:firstLineChars="200"/>
        <w:rPr>
          <w:rFonts w:ascii="宋体" w:hAnsi="宋体"/>
          <w:sz w:val="24"/>
        </w:rPr>
      </w:pPr>
      <w:r>
        <w:rPr>
          <w:rFonts w:hint="eastAsia" w:ascii="宋体" w:hAnsi="宋体"/>
          <w:sz w:val="24"/>
        </w:rPr>
        <w:t>3.联合体成员存在不良信用记录的，视同联合体存在不良信用记录；</w:t>
      </w:r>
    </w:p>
    <w:p w14:paraId="53129D1F">
      <w:pPr>
        <w:snapToGrid w:val="0"/>
        <w:spacing w:line="360" w:lineRule="auto"/>
        <w:ind w:firstLine="480" w:firstLineChars="200"/>
        <w:rPr>
          <w:rFonts w:ascii="宋体" w:hAnsi="宋体"/>
          <w:sz w:val="24"/>
        </w:rPr>
      </w:pPr>
      <w:r>
        <w:rPr>
          <w:rFonts w:hint="eastAsia" w:ascii="宋体" w:hAnsi="宋体"/>
          <w:sz w:val="24"/>
        </w:rPr>
        <w:t>4.联合体各方中至少应当有一方符合采购人规定的资格要求。由同一资质条件的供应商组成的联合体，应当按照资质等级较低的供应商确定联合体资质等级；</w:t>
      </w:r>
    </w:p>
    <w:p w14:paraId="4AEF47AA">
      <w:pPr>
        <w:snapToGrid w:val="0"/>
        <w:spacing w:line="360" w:lineRule="auto"/>
        <w:ind w:firstLine="480" w:firstLineChars="200"/>
        <w:rPr>
          <w:rFonts w:ascii="宋体" w:hAnsi="宋体"/>
          <w:sz w:val="24"/>
        </w:rPr>
      </w:pPr>
      <w:r>
        <w:rPr>
          <w:rFonts w:hint="eastAsia" w:ascii="宋体" w:hAnsi="宋体"/>
          <w:sz w:val="24"/>
        </w:rPr>
        <w:t>5.联合体各方不得再以自己名义单独在同一合同项中投标，也不得组成新的联合体参加同一项目投标；</w:t>
      </w:r>
    </w:p>
    <w:p w14:paraId="00CCC089">
      <w:pPr>
        <w:snapToGrid w:val="0"/>
        <w:spacing w:line="360" w:lineRule="auto"/>
        <w:ind w:firstLine="480" w:firstLineChars="200"/>
        <w:rPr>
          <w:rFonts w:ascii="宋体" w:hAnsi="宋体"/>
          <w:sz w:val="24"/>
        </w:rPr>
      </w:pPr>
      <w:r>
        <w:rPr>
          <w:rFonts w:hint="eastAsia" w:ascii="宋体" w:hAnsi="宋体"/>
          <w:sz w:val="24"/>
        </w:rPr>
        <w:t>6.联合体各方应当共同与采购人签订采购合同，就合同约定的事项对采购人承担连带责任；</w:t>
      </w:r>
    </w:p>
    <w:p w14:paraId="1F03B179">
      <w:pPr>
        <w:snapToGrid w:val="0"/>
        <w:spacing w:line="360" w:lineRule="auto"/>
        <w:ind w:firstLine="480" w:firstLineChars="200"/>
        <w:rPr>
          <w:sz w:val="24"/>
        </w:rPr>
      </w:pPr>
      <w:r>
        <w:rPr>
          <w:rFonts w:hint="eastAsia" w:ascii="宋体" w:hAnsi="宋体"/>
          <w:sz w:val="24"/>
        </w:rPr>
        <w:t>7.投标</w:t>
      </w:r>
      <w:r>
        <w:rPr>
          <w:sz w:val="24"/>
        </w:rPr>
        <w:t>时，应以联合体协议中确定的主体方名义投标，对联合体各方均具有约束力。</w:t>
      </w:r>
    </w:p>
    <w:p w14:paraId="1CBE90AA">
      <w:pPr>
        <w:snapToGrid w:val="0"/>
        <w:spacing w:line="360" w:lineRule="auto"/>
        <w:ind w:firstLine="482" w:firstLineChars="200"/>
        <w:rPr>
          <w:b/>
          <w:bCs/>
          <w:sz w:val="24"/>
        </w:rPr>
      </w:pPr>
      <w:r>
        <w:rPr>
          <w:rFonts w:hint="eastAsia"/>
          <w:b/>
          <w:bCs/>
          <w:sz w:val="24"/>
        </w:rPr>
        <w:t>（五）</w:t>
      </w:r>
      <w:r>
        <w:rPr>
          <w:b/>
          <w:bCs/>
          <w:sz w:val="24"/>
        </w:rPr>
        <w:t>语言文字以及度量单位</w:t>
      </w:r>
    </w:p>
    <w:p w14:paraId="6DB7C971">
      <w:pPr>
        <w:snapToGrid w:val="0"/>
        <w:spacing w:line="360" w:lineRule="auto"/>
        <w:ind w:firstLine="480" w:firstLineChars="200"/>
        <w:rPr>
          <w:rFonts w:ascii="宋体" w:hAnsi="宋体"/>
          <w:sz w:val="24"/>
        </w:rPr>
      </w:pPr>
      <w:r>
        <w:rPr>
          <w:rFonts w:hint="eastAsia" w:ascii="宋体" w:hAnsi="宋体"/>
          <w:sz w:val="24"/>
        </w:rPr>
        <w:t>1.投标文件以及供应商与</w:t>
      </w:r>
      <w:r>
        <w:rPr>
          <w:rFonts w:hint="eastAsia" w:ascii="宋体" w:hAnsi="宋体" w:cs="宋体"/>
          <w:kern w:val="0"/>
          <w:sz w:val="24"/>
        </w:rPr>
        <w:t>采购代理机构名称</w:t>
      </w:r>
      <w:r>
        <w:rPr>
          <w:rFonts w:hint="eastAsia" w:ascii="宋体" w:hAnsi="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3E7FDAAD">
      <w:pPr>
        <w:snapToGrid w:val="0"/>
        <w:spacing w:line="360" w:lineRule="auto"/>
        <w:ind w:firstLine="480" w:firstLineChars="200"/>
        <w:rPr>
          <w:rFonts w:ascii="宋体" w:hAnsi="宋体"/>
          <w:sz w:val="24"/>
        </w:rPr>
      </w:pPr>
      <w:r>
        <w:rPr>
          <w:rFonts w:hint="eastAsia" w:ascii="宋体" w:hAnsi="宋体"/>
          <w:sz w:val="24"/>
        </w:rPr>
        <w:t>2.所有计量均采用中国法定的计量单位。</w:t>
      </w:r>
    </w:p>
    <w:p w14:paraId="4185E6DC">
      <w:pPr>
        <w:snapToGrid w:val="0"/>
        <w:spacing w:line="360" w:lineRule="auto"/>
        <w:ind w:firstLine="480" w:firstLineChars="200"/>
        <w:rPr>
          <w:sz w:val="24"/>
        </w:rPr>
      </w:pPr>
      <w:r>
        <w:rPr>
          <w:rFonts w:hint="eastAsia" w:ascii="宋体" w:hAnsi="宋体"/>
          <w:sz w:val="24"/>
        </w:rPr>
        <w:t>3.所有</w:t>
      </w:r>
      <w:r>
        <w:rPr>
          <w:sz w:val="24"/>
        </w:rPr>
        <w:t>报价一律使用人民币，货币单位：元。</w:t>
      </w:r>
    </w:p>
    <w:p w14:paraId="7760A0CC">
      <w:pPr>
        <w:snapToGrid w:val="0"/>
        <w:spacing w:line="360" w:lineRule="auto"/>
        <w:ind w:firstLine="482" w:firstLineChars="200"/>
        <w:rPr>
          <w:b/>
          <w:bCs/>
          <w:sz w:val="24"/>
        </w:rPr>
      </w:pPr>
      <w:r>
        <w:rPr>
          <w:rFonts w:hint="eastAsia"/>
          <w:b/>
          <w:bCs/>
          <w:sz w:val="24"/>
        </w:rPr>
        <w:t>（六）</w:t>
      </w:r>
      <w:r>
        <w:rPr>
          <w:b/>
          <w:bCs/>
          <w:sz w:val="24"/>
        </w:rPr>
        <w:t>现场踏勘</w:t>
      </w:r>
    </w:p>
    <w:p w14:paraId="5D63B775">
      <w:pPr>
        <w:snapToGrid w:val="0"/>
        <w:spacing w:line="360" w:lineRule="auto"/>
        <w:ind w:firstLine="480" w:firstLineChars="200"/>
        <w:rPr>
          <w:rFonts w:ascii="宋体" w:hAnsi="宋体"/>
          <w:sz w:val="24"/>
        </w:rPr>
      </w:pPr>
      <w:r>
        <w:rPr>
          <w:rFonts w:hint="eastAsia" w:ascii="宋体" w:hAnsi="宋体"/>
          <w:sz w:val="24"/>
        </w:rPr>
        <w:t>1.采购文件规定组织踏勘现场的，采购人按采购文件规定的时间、地点组织供应商踏勘项目现场。</w:t>
      </w:r>
    </w:p>
    <w:p w14:paraId="50F7760D">
      <w:pPr>
        <w:snapToGrid w:val="0"/>
        <w:spacing w:line="360" w:lineRule="auto"/>
        <w:ind w:firstLine="480" w:firstLineChars="200"/>
        <w:rPr>
          <w:rFonts w:ascii="宋体" w:hAnsi="宋体"/>
          <w:sz w:val="24"/>
        </w:rPr>
      </w:pPr>
      <w:r>
        <w:rPr>
          <w:rFonts w:hint="eastAsia" w:ascii="宋体" w:hAnsi="宋体"/>
          <w:sz w:val="24"/>
        </w:rPr>
        <w:t>2.供应商自行承担踏勘现场发生的责任、风险和自身费用。</w:t>
      </w:r>
    </w:p>
    <w:p w14:paraId="57B1F66A">
      <w:pPr>
        <w:snapToGrid w:val="0"/>
        <w:spacing w:line="360" w:lineRule="auto"/>
        <w:ind w:firstLine="480" w:firstLineChars="200"/>
        <w:rPr>
          <w:sz w:val="24"/>
        </w:rPr>
      </w:pPr>
      <w:r>
        <w:rPr>
          <w:rFonts w:hint="eastAsia" w:ascii="宋体" w:hAnsi="宋体"/>
          <w:sz w:val="24"/>
        </w:rPr>
        <w:t>3.采购人</w:t>
      </w:r>
      <w:r>
        <w:rPr>
          <w:sz w:val="24"/>
        </w:rPr>
        <w:t>在踏勘现场中介绍的资料和数据等，不构成对</w:t>
      </w:r>
      <w:r>
        <w:rPr>
          <w:rFonts w:hint="eastAsia"/>
          <w:sz w:val="24"/>
        </w:rPr>
        <w:t>采购文件</w:t>
      </w:r>
      <w:r>
        <w:rPr>
          <w:sz w:val="24"/>
        </w:rPr>
        <w:t>的修改或不作为</w:t>
      </w:r>
      <w:r>
        <w:rPr>
          <w:rFonts w:hint="eastAsia"/>
          <w:sz w:val="24"/>
        </w:rPr>
        <w:t>供应商</w:t>
      </w:r>
      <w:r>
        <w:rPr>
          <w:sz w:val="24"/>
        </w:rPr>
        <w:t>编制投标文件的依据。</w:t>
      </w:r>
    </w:p>
    <w:p w14:paraId="73FF412A">
      <w:pPr>
        <w:pStyle w:val="14"/>
        <w:snapToGrid w:val="0"/>
        <w:spacing w:line="360" w:lineRule="auto"/>
        <w:ind w:left="2" w:leftChars="1" w:firstLine="482" w:firstLineChars="200"/>
        <w:rPr>
          <w:rFonts w:hAnsi="宋体"/>
          <w:b/>
          <w:sz w:val="24"/>
        </w:rPr>
      </w:pPr>
      <w:r>
        <w:rPr>
          <w:rFonts w:hint="eastAsia" w:hAnsi="宋体"/>
          <w:b/>
          <w:sz w:val="24"/>
        </w:rPr>
        <w:t>（七）特别说明</w:t>
      </w:r>
    </w:p>
    <w:p w14:paraId="730D3BDA">
      <w:pPr>
        <w:pStyle w:val="14"/>
        <w:snapToGrid w:val="0"/>
        <w:spacing w:line="360" w:lineRule="auto"/>
        <w:ind w:left="2" w:leftChars="1" w:firstLine="480" w:firstLineChars="200"/>
        <w:rPr>
          <w:rFonts w:hAnsi="宋体"/>
          <w:sz w:val="24"/>
        </w:rPr>
      </w:pPr>
      <w:r>
        <w:rPr>
          <w:rFonts w:hint="eastAsia" w:hAnsi="宋体"/>
          <w:sz w:val="24"/>
        </w:rPr>
        <w:t>1.供应商</w:t>
      </w:r>
      <w:r>
        <w:rPr>
          <w:rFonts w:hAnsi="宋体"/>
          <w:sz w:val="24"/>
        </w:rPr>
        <w:t>投标所使用的资格、信誉、荣誉、业绩与企业认证必须为本法人所拥有</w:t>
      </w:r>
      <w:r>
        <w:rPr>
          <w:rFonts w:hint="eastAsia" w:hAnsi="宋体"/>
          <w:sz w:val="24"/>
        </w:rPr>
        <w:t>且所提供的资料都是真实有效的</w:t>
      </w:r>
      <w:r>
        <w:rPr>
          <w:rFonts w:hAnsi="宋体"/>
          <w:sz w:val="24"/>
        </w:rPr>
        <w:t>。</w:t>
      </w:r>
      <w:r>
        <w:rPr>
          <w:rFonts w:hint="eastAsia" w:hAnsi="宋体"/>
          <w:sz w:val="24"/>
        </w:rPr>
        <w:t>供应商</w:t>
      </w:r>
      <w:r>
        <w:rPr>
          <w:rFonts w:hAnsi="宋体"/>
          <w:sz w:val="24"/>
        </w:rPr>
        <w:t>投标所使用的采购项目实施人员必须为本法人员工。</w:t>
      </w:r>
    </w:p>
    <w:p w14:paraId="6841D8F2">
      <w:pPr>
        <w:pStyle w:val="38"/>
        <w:snapToGrid w:val="0"/>
        <w:spacing w:line="360" w:lineRule="auto"/>
        <w:ind w:firstLine="480"/>
        <w:rPr>
          <w:rFonts w:ascii="宋体" w:hAnsi="宋体" w:cs="宋体"/>
          <w:sz w:val="24"/>
          <w:szCs w:val="24"/>
        </w:rPr>
      </w:pPr>
      <w:r>
        <w:rPr>
          <w:rFonts w:hint="eastAsia" w:ascii="宋体" w:hAnsi="宋体"/>
          <w:sz w:val="24"/>
          <w:szCs w:val="24"/>
        </w:rPr>
        <w:t>2.</w:t>
      </w:r>
      <w:r>
        <w:rPr>
          <w:rFonts w:hint="eastAsia" w:ascii="宋体" w:hAnsi="宋体"/>
          <w:sz w:val="24"/>
          <w:szCs w:val="24"/>
          <w:lang w:eastAsia="zh-CN"/>
        </w:rPr>
        <w:t>投标供应商</w:t>
      </w:r>
      <w:r>
        <w:rPr>
          <w:rFonts w:hint="eastAsia" w:ascii="宋体" w:hAnsi="宋体"/>
          <w:sz w:val="24"/>
          <w:szCs w:val="24"/>
        </w:rPr>
        <w:t>应仔细阅读招标文件的所有内容，按照招标文件的要求提交投标文件，并对所提供的全部资料的真实性承担法律责任。</w:t>
      </w:r>
    </w:p>
    <w:p w14:paraId="59135AB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b/>
          <w:kern w:val="0"/>
          <w:sz w:val="24"/>
        </w:rPr>
      </w:pPr>
      <w:r>
        <w:rPr>
          <w:rFonts w:hint="eastAsia" w:ascii="宋体" w:hAnsi="宋体"/>
          <w:b/>
          <w:kern w:val="0"/>
          <w:sz w:val="24"/>
        </w:rPr>
        <w:t>三、采购文件</w:t>
      </w:r>
    </w:p>
    <w:p w14:paraId="66E28D49">
      <w:pPr>
        <w:pStyle w:val="38"/>
        <w:snapToGrid w:val="0"/>
        <w:spacing w:line="360" w:lineRule="auto"/>
        <w:ind w:firstLine="480"/>
        <w:rPr>
          <w:rFonts w:ascii="宋体" w:hAnsi="宋体"/>
          <w:sz w:val="24"/>
        </w:rPr>
      </w:pPr>
      <w:r>
        <w:rPr>
          <w:rFonts w:hint="eastAsia" w:ascii="宋体" w:hAnsi="宋体"/>
          <w:sz w:val="24"/>
        </w:rPr>
        <w:t>（一）采购文件由采购文件目录所列内容组成。</w:t>
      </w:r>
    </w:p>
    <w:p w14:paraId="53D4DFAD">
      <w:pPr>
        <w:pStyle w:val="38"/>
        <w:snapToGrid w:val="0"/>
        <w:spacing w:line="360" w:lineRule="auto"/>
        <w:ind w:firstLine="480"/>
        <w:rPr>
          <w:rFonts w:ascii="宋体" w:hAnsi="宋体"/>
          <w:sz w:val="24"/>
        </w:rPr>
      </w:pPr>
      <w:r>
        <w:rPr>
          <w:rFonts w:hint="eastAsia" w:ascii="宋体" w:hAnsi="宋体"/>
          <w:sz w:val="24"/>
        </w:rPr>
        <w:t>（二）供应商在规定的时间内未对采购文件提出疑问、质疑或要求澄清的，将视其为无异议。</w:t>
      </w:r>
    </w:p>
    <w:p w14:paraId="1A4C3508">
      <w:pPr>
        <w:pStyle w:val="38"/>
        <w:snapToGrid w:val="0"/>
        <w:spacing w:line="360" w:lineRule="auto"/>
        <w:ind w:firstLine="480"/>
        <w:rPr>
          <w:rFonts w:ascii="宋体" w:hAnsi="宋体"/>
          <w:sz w:val="24"/>
        </w:rPr>
      </w:pPr>
      <w:r>
        <w:rPr>
          <w:rFonts w:hint="eastAsia" w:ascii="宋体" w:hAnsi="宋体"/>
          <w:sz w:val="24"/>
        </w:rPr>
        <w:t>（三）对采购文件中描述有歧义或前后不一致的地方，评标委员会有权进行评判，但对同一条款的评判应适用于每个供应商。评标委员会发现招标文件存在歧义、重大缺陷导致评标工作无法进行，或者招标文件内容违反国家强制性规定的，应当停止评标工作，与采购人或者采购代理机构沟通并做书面记录。采购人或者采购代理机构确认后，应当修改招标文件，重新组织采购活动。</w:t>
      </w:r>
    </w:p>
    <w:p w14:paraId="3F7F840E">
      <w:pPr>
        <w:pStyle w:val="38"/>
        <w:snapToGrid w:val="0"/>
        <w:spacing w:line="360" w:lineRule="auto"/>
        <w:ind w:firstLine="480"/>
        <w:rPr>
          <w:rFonts w:ascii="宋体" w:hAnsi="宋体"/>
          <w:sz w:val="24"/>
        </w:rPr>
      </w:pPr>
      <w:r>
        <w:rPr>
          <w:rFonts w:hint="eastAsia" w:ascii="宋体" w:hAnsi="宋体"/>
          <w:sz w:val="24"/>
        </w:rPr>
        <w:t>（四）</w:t>
      </w:r>
      <w:r>
        <w:rPr>
          <w:rFonts w:hint="eastAsia" w:ascii="宋体" w:hAnsi="宋体"/>
          <w:sz w:val="24"/>
          <w:highlight w:val="none"/>
        </w:rPr>
        <w:t>采购组织机构对采购文件进行必要的澄清更正的，澄清或者修改的内容可能影响投标文件编制的，于投标截止时间的15日前在浙江省政府采购网上以更正公告的形式通知各潜在的供应商；不足15日的，采购组织机构应当顺延提交投标文件的截止时间。</w:t>
      </w:r>
    </w:p>
    <w:p w14:paraId="20CA2709">
      <w:pPr>
        <w:tabs>
          <w:tab w:val="left" w:pos="1418"/>
        </w:tabs>
        <w:autoSpaceDE w:val="0"/>
        <w:autoSpaceDN w:val="0"/>
        <w:adjustRightInd w:val="0"/>
        <w:spacing w:line="360" w:lineRule="auto"/>
        <w:ind w:firstLine="482" w:firstLineChars="200"/>
        <w:rPr>
          <w:rFonts w:ascii="宋体" w:hAnsi="宋体"/>
          <w:b/>
          <w:kern w:val="0"/>
          <w:sz w:val="24"/>
        </w:rPr>
      </w:pPr>
      <w:r>
        <w:rPr>
          <w:rFonts w:hint="eastAsia" w:ascii="宋体" w:hAnsi="宋体"/>
          <w:b/>
          <w:kern w:val="0"/>
          <w:sz w:val="24"/>
        </w:rPr>
        <w:t>四、投标文件</w:t>
      </w:r>
    </w:p>
    <w:p w14:paraId="4D29DAF4">
      <w:pPr>
        <w:pStyle w:val="7"/>
        <w:spacing w:line="360" w:lineRule="auto"/>
        <w:ind w:firstLine="482" w:firstLineChars="200"/>
        <w:rPr>
          <w:rFonts w:ascii="宋体" w:hAnsi="宋体"/>
          <w:b/>
          <w:kern w:val="0"/>
          <w:sz w:val="24"/>
        </w:rPr>
      </w:pPr>
      <w:r>
        <w:rPr>
          <w:rFonts w:hint="eastAsia" w:ascii="宋体" w:hAnsi="宋体"/>
          <w:b/>
          <w:kern w:val="0"/>
          <w:sz w:val="24"/>
        </w:rPr>
        <w:t>（一）投标文件的编制</w:t>
      </w:r>
    </w:p>
    <w:p w14:paraId="44623F34">
      <w:pPr>
        <w:pStyle w:val="7"/>
        <w:spacing w:line="360" w:lineRule="auto"/>
        <w:ind w:firstLine="480" w:firstLineChars="200"/>
        <w:rPr>
          <w:rFonts w:ascii="宋体" w:hAnsi="宋体"/>
          <w:bCs/>
          <w:kern w:val="0"/>
          <w:sz w:val="24"/>
        </w:rPr>
      </w:pPr>
      <w:r>
        <w:rPr>
          <w:rFonts w:hint="eastAsia" w:ascii="宋体" w:hAnsi="宋体"/>
          <w:kern w:val="0"/>
          <w:sz w:val="24"/>
        </w:rPr>
        <w:t>供应商获取采购文件后，按照采购组织机构的要求提供：资格证明文件、商务与技术文件和报价</w:t>
      </w:r>
      <w:r>
        <w:rPr>
          <w:rFonts w:hint="eastAsia" w:ascii="宋体" w:hAnsi="宋体"/>
          <w:kern w:val="0"/>
          <w:sz w:val="24"/>
          <w:lang w:val="zh-CN"/>
        </w:rPr>
        <w:t>文件。【特别提示：如在投标时有要求提供资料原件的，将原件扫描放入投标文件】若参与多标项投标的，则按每个标项分别独立编制投标文件。</w:t>
      </w:r>
    </w:p>
    <w:p w14:paraId="182972A1">
      <w:pPr>
        <w:snapToGrid w:val="0"/>
        <w:spacing w:line="360" w:lineRule="auto"/>
        <w:ind w:firstLine="482" w:firstLineChars="200"/>
        <w:rPr>
          <w:rFonts w:ascii="宋体" w:hAnsi="宋体"/>
          <w:kern w:val="0"/>
          <w:sz w:val="24"/>
        </w:rPr>
      </w:pPr>
      <w:r>
        <w:rPr>
          <w:rFonts w:hint="eastAsia" w:ascii="宋体" w:hAnsi="宋体" w:cs="宋体"/>
          <w:b/>
          <w:sz w:val="24"/>
        </w:rPr>
        <w:t>▲</w:t>
      </w:r>
      <w:r>
        <w:rPr>
          <w:rFonts w:hint="eastAsia" w:ascii="宋体" w:hAnsi="宋体"/>
          <w:b/>
          <w:sz w:val="24"/>
        </w:rPr>
        <w:t>1.资格证明</w:t>
      </w:r>
      <w:r>
        <w:rPr>
          <w:rFonts w:ascii="宋体" w:hAnsi="宋体"/>
          <w:b/>
          <w:sz w:val="24"/>
        </w:rPr>
        <w:t>文件</w:t>
      </w:r>
      <w:r>
        <w:rPr>
          <w:rFonts w:hint="eastAsia" w:ascii="宋体" w:hAnsi="宋体"/>
          <w:b/>
          <w:sz w:val="24"/>
        </w:rPr>
        <w:t>的组成</w:t>
      </w:r>
    </w:p>
    <w:p w14:paraId="38087CF9">
      <w:pPr>
        <w:numPr>
          <w:ilvl w:val="0"/>
          <w:numId w:val="3"/>
        </w:numPr>
        <w:snapToGrid w:val="0"/>
        <w:spacing w:afterLines="0" w:line="360" w:lineRule="auto"/>
        <w:ind w:firstLine="480" w:firstLineChars="200"/>
        <w:rPr>
          <w:rFonts w:hint="eastAsia" w:ascii="宋体" w:hAnsi="宋体" w:cs="宋体"/>
          <w:sz w:val="24"/>
        </w:rPr>
      </w:pPr>
      <w:r>
        <w:rPr>
          <w:rFonts w:hint="eastAsia" w:ascii="宋体" w:hAnsi="宋体" w:cs="宋体"/>
          <w:sz w:val="24"/>
        </w:rPr>
        <w:t>投标声明书（附件1）；</w:t>
      </w:r>
    </w:p>
    <w:p w14:paraId="70E48030">
      <w:pPr>
        <w:pStyle w:val="23"/>
        <w:widowControl/>
        <w:pBdr>
          <w:top w:val="none" w:color="auto" w:sz="0" w:space="0"/>
          <w:left w:val="none" w:color="auto" w:sz="0" w:space="0"/>
          <w:bottom w:val="none" w:color="auto" w:sz="0" w:space="0"/>
          <w:right w:val="none" w:color="auto" w:sz="0" w:space="0"/>
        </w:pBdr>
        <w:shd w:val="clear" w:fill="FFFFFF"/>
        <w:spacing w:before="0" w:beforeLines="0" w:beforeAutospacing="0" w:after="90" w:afterLines="28" w:afterAutospacing="0" w:line="360" w:lineRule="atLeast"/>
        <w:ind w:left="0" w:firstLine="480" w:firstLineChars="200"/>
      </w:pPr>
      <w:r>
        <w:rPr>
          <w:rFonts w:hint="eastAsia" w:cs="宋体"/>
          <w:sz w:val="24"/>
          <w:lang w:val="en-US" w:eastAsia="zh-CN"/>
        </w:rPr>
        <w:t>（2）</w:t>
      </w:r>
      <w:r>
        <w:rPr>
          <w:rFonts w:hint="eastAsia" w:ascii="宋体" w:hAnsi="宋体" w:cs="宋体"/>
          <w:sz w:val="24"/>
          <w:lang w:val="en-US" w:eastAsia="zh-CN"/>
        </w:rPr>
        <w:t>具备林草种子生产经营许可证（依据</w:t>
      </w:r>
      <w:r>
        <w:rPr>
          <w:rFonts w:hint="eastAsia" w:ascii="宋体" w:hAnsi="宋体" w:cs="宋体"/>
          <w:i w:val="0"/>
          <w:iCs w:val="0"/>
          <w:caps w:val="0"/>
          <w:spacing w:val="0"/>
          <w:sz w:val="24"/>
          <w:szCs w:val="24"/>
          <w:shd w:val="clear"/>
        </w:rPr>
        <w:t>国家林业局令第40号《林木种子生产经营许可证管理办法》</w:t>
      </w:r>
      <w:r>
        <w:rPr>
          <w:rFonts w:hint="eastAsia" w:ascii="宋体" w:hAnsi="宋体" w:cs="宋体"/>
          <w:sz w:val="24"/>
          <w:lang w:val="en-US" w:eastAsia="zh-CN"/>
        </w:rPr>
        <w:t>）</w:t>
      </w:r>
      <w:r>
        <w:rPr>
          <w:rFonts w:hint="eastAsia" w:ascii="宋体" w:hAnsi="宋体" w:cs="宋体"/>
          <w:sz w:val="24"/>
        </w:rPr>
        <w:t>。</w:t>
      </w:r>
    </w:p>
    <w:p w14:paraId="5B10CFBB">
      <w:pPr>
        <w:snapToGrid w:val="0"/>
        <w:spacing w:beforeLines="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）授权委托书（法定代表人亲自办理投标事宜的，则无需提交；附件2）；</w:t>
      </w:r>
    </w:p>
    <w:p w14:paraId="711DC3C9">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）法人或者其他组织的营业执照等证明文件，自然人的身份证明；</w:t>
      </w:r>
    </w:p>
    <w:p w14:paraId="51012D59">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）具有依法缴纳税收和社会保障资金证明的承诺函（附件3）</w:t>
      </w:r>
      <w:r>
        <w:rPr>
          <w:rFonts w:hint="eastAsia" w:ascii="宋体" w:hAnsi="宋体" w:cs="宋体"/>
          <w:b/>
          <w:bCs/>
          <w:sz w:val="24"/>
        </w:rPr>
        <w:t>；</w:t>
      </w:r>
    </w:p>
    <w:p w14:paraId="4CFA4BD9">
      <w:pPr>
        <w:snapToGrid w:val="0"/>
        <w:spacing w:line="360" w:lineRule="auto"/>
        <w:ind w:firstLine="480" w:firstLineChars="200"/>
        <w:rPr>
          <w:rFonts w:ascii="宋体" w:hAnsi="宋体" w:cs="宋体"/>
          <w:b/>
          <w:bCs/>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）具有良好的商业信誉和健全的财务会计制度的承诺函（附件4）</w:t>
      </w:r>
      <w:r>
        <w:rPr>
          <w:rFonts w:hint="eastAsia" w:ascii="宋体" w:hAnsi="宋体" w:cs="宋体"/>
          <w:b/>
          <w:bCs/>
          <w:sz w:val="24"/>
        </w:rPr>
        <w:t>；</w:t>
      </w:r>
    </w:p>
    <w:p w14:paraId="42813B54">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）具有履行合同所必须的设备和专业技术能力的承诺函（附件5）；</w:t>
      </w:r>
    </w:p>
    <w:p w14:paraId="6169F937">
      <w:pPr>
        <w:snapToGrid w:val="0"/>
        <w:spacing w:line="360" w:lineRule="auto"/>
        <w:ind w:firstLine="480" w:firstLineChars="200"/>
      </w:pPr>
      <w:r>
        <w:rPr>
          <w:rFonts w:hint="eastAsia" w:ascii="宋体" w:hAnsi="宋体"/>
          <w:kern w:val="0"/>
          <w:sz w:val="24"/>
        </w:rPr>
        <w:t>（</w:t>
      </w:r>
      <w:r>
        <w:rPr>
          <w:rFonts w:hint="eastAsia" w:ascii="宋体" w:hAnsi="宋体"/>
          <w:kern w:val="0"/>
          <w:sz w:val="24"/>
          <w:lang w:val="en-US" w:eastAsia="zh-CN"/>
        </w:rPr>
        <w:t>8</w:t>
      </w:r>
      <w:r>
        <w:rPr>
          <w:rFonts w:hint="eastAsia" w:ascii="宋体" w:hAnsi="宋体"/>
          <w:kern w:val="0"/>
          <w:sz w:val="24"/>
        </w:rPr>
        <w:t>）</w:t>
      </w:r>
      <w:r>
        <w:rPr>
          <w:rFonts w:hint="eastAsia" w:ascii="宋体" w:hAnsi="宋体"/>
          <w:bCs/>
          <w:sz w:val="24"/>
        </w:rPr>
        <w:t>需要说明的其他资料（如有）。</w:t>
      </w:r>
    </w:p>
    <w:p w14:paraId="77059157">
      <w:pPr>
        <w:snapToGrid w:val="0"/>
        <w:spacing w:line="360" w:lineRule="auto"/>
        <w:ind w:firstLine="482" w:firstLineChars="200"/>
        <w:rPr>
          <w:rFonts w:ascii="宋体" w:hAnsi="宋体"/>
          <w:b/>
          <w:sz w:val="24"/>
        </w:rPr>
      </w:pPr>
      <w:r>
        <w:rPr>
          <w:rFonts w:hint="eastAsia" w:ascii="宋体" w:hAnsi="宋体"/>
          <w:b/>
          <w:sz w:val="24"/>
        </w:rPr>
        <w:t>2.商务与技术文件的组成</w:t>
      </w:r>
    </w:p>
    <w:p w14:paraId="761F4F8A">
      <w:pPr>
        <w:snapToGrid w:val="0"/>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1）</w:t>
      </w:r>
      <w:r>
        <w:rPr>
          <w:rFonts w:hint="eastAsia" w:ascii="宋体" w:hAnsi="宋体"/>
          <w:bCs/>
          <w:sz w:val="24"/>
        </w:rPr>
        <w:t>供应商基本情况表（附件6）；</w:t>
      </w:r>
    </w:p>
    <w:p w14:paraId="2BB7C78B">
      <w:pPr>
        <w:snapToGrid w:val="0"/>
        <w:spacing w:line="360" w:lineRule="auto"/>
        <w:ind w:firstLine="480" w:firstLineChars="200"/>
        <w:rPr>
          <w:rFonts w:ascii="宋体" w:hAnsi="宋体"/>
          <w:bCs/>
          <w:sz w:val="24"/>
        </w:rPr>
      </w:pPr>
      <w:r>
        <w:rPr>
          <w:rFonts w:hint="eastAsia" w:ascii="宋体" w:hAnsi="宋体"/>
          <w:bCs/>
          <w:sz w:val="24"/>
        </w:rPr>
        <w:t>（2）服务方案（供应商根据招标需求和评标办法自行拟定）；</w:t>
      </w:r>
    </w:p>
    <w:p w14:paraId="62B29FEC">
      <w:pPr>
        <w:snapToGrid w:val="0"/>
        <w:spacing w:line="360" w:lineRule="auto"/>
        <w:ind w:firstLine="480" w:firstLineChars="200"/>
        <w:rPr>
          <w:rFonts w:ascii="宋体" w:hAnsi="宋体"/>
          <w:bCs/>
          <w:sz w:val="24"/>
        </w:rPr>
      </w:pPr>
      <w:r>
        <w:rPr>
          <w:rFonts w:hint="eastAsia" w:ascii="宋体" w:hAnsi="宋体"/>
          <w:bCs/>
          <w:sz w:val="24"/>
        </w:rPr>
        <w:t>（3）项目负责人资格情况表（附件7）；</w:t>
      </w:r>
    </w:p>
    <w:p w14:paraId="382149EC">
      <w:pPr>
        <w:snapToGrid w:val="0"/>
        <w:spacing w:line="360" w:lineRule="auto"/>
        <w:ind w:firstLine="480" w:firstLineChars="200"/>
        <w:rPr>
          <w:rFonts w:ascii="宋体" w:hAnsi="宋体"/>
          <w:bCs/>
          <w:sz w:val="24"/>
        </w:rPr>
      </w:pPr>
      <w:r>
        <w:rPr>
          <w:rFonts w:hint="eastAsia" w:ascii="宋体" w:hAnsi="宋体"/>
          <w:bCs/>
          <w:sz w:val="24"/>
        </w:rPr>
        <w:t>（4）项目实施人员一览表（附件8）；</w:t>
      </w:r>
    </w:p>
    <w:p w14:paraId="229913C8">
      <w:pPr>
        <w:snapToGrid w:val="0"/>
        <w:spacing w:line="360" w:lineRule="auto"/>
        <w:ind w:firstLine="480" w:firstLineChars="200"/>
        <w:rPr>
          <w:rFonts w:ascii="Calibri" w:hAnsi="Calibri" w:cs="Calibri"/>
          <w:sz w:val="24"/>
        </w:rPr>
      </w:pPr>
      <w:r>
        <w:rPr>
          <w:rFonts w:hint="eastAsia" w:ascii="宋体" w:hAnsi="宋体"/>
          <w:bCs/>
          <w:sz w:val="24"/>
        </w:rPr>
        <w:t>（5）</w:t>
      </w:r>
      <w:r>
        <w:rPr>
          <w:rFonts w:hint="eastAsia" w:ascii="Calibri" w:hAnsi="Calibri" w:cs="Calibri"/>
          <w:sz w:val="24"/>
        </w:rPr>
        <w:t>服务条款响应表（附件</w:t>
      </w:r>
      <w:r>
        <w:rPr>
          <w:rFonts w:hint="eastAsia" w:ascii="宋体" w:hAnsi="宋体"/>
          <w:bCs/>
          <w:sz w:val="24"/>
        </w:rPr>
        <w:t>9</w:t>
      </w:r>
      <w:r>
        <w:rPr>
          <w:rFonts w:hint="eastAsia" w:ascii="Calibri" w:hAnsi="Calibri" w:cs="Calibri"/>
          <w:sz w:val="24"/>
        </w:rPr>
        <w:t>）；</w:t>
      </w:r>
    </w:p>
    <w:p w14:paraId="794FE5E2">
      <w:pPr>
        <w:pStyle w:val="7"/>
        <w:widowControl/>
        <w:adjustRightInd w:val="0"/>
        <w:snapToGrid w:val="0"/>
        <w:spacing w:line="360" w:lineRule="auto"/>
        <w:ind w:firstLine="480" w:firstLineChars="200"/>
        <w:rPr>
          <w:rFonts w:ascii="宋体" w:hAnsi="宋体"/>
          <w:bCs/>
          <w:sz w:val="24"/>
        </w:rPr>
      </w:pPr>
      <w:r>
        <w:rPr>
          <w:rFonts w:hint="eastAsia" w:ascii="宋体" w:hAnsi="宋体"/>
          <w:bCs/>
          <w:sz w:val="24"/>
        </w:rPr>
        <w:t>（6）证书一览表（与本项目相关的认证证书或文件；附件10）；</w:t>
      </w:r>
    </w:p>
    <w:p w14:paraId="03E8F0B6">
      <w:pPr>
        <w:pStyle w:val="7"/>
        <w:widowControl/>
        <w:snapToGrid w:val="0"/>
        <w:spacing w:line="360" w:lineRule="auto"/>
        <w:ind w:firstLine="480" w:firstLineChars="200"/>
        <w:rPr>
          <w:rFonts w:ascii="宋体" w:hAnsi="宋体"/>
          <w:bCs/>
          <w:sz w:val="24"/>
        </w:rPr>
      </w:pPr>
      <w:r>
        <w:rPr>
          <w:rFonts w:hint="eastAsia" w:ascii="宋体" w:hAnsi="宋体"/>
          <w:bCs/>
          <w:sz w:val="24"/>
        </w:rPr>
        <w:t>（7）同类业绩证明（如有，需提供合同扫描件；附件11）；</w:t>
      </w:r>
    </w:p>
    <w:p w14:paraId="79F7DB5B">
      <w:pPr>
        <w:pStyle w:val="7"/>
        <w:widowControl/>
        <w:adjustRightInd w:val="0"/>
        <w:snapToGrid w:val="0"/>
        <w:spacing w:line="360" w:lineRule="auto"/>
        <w:ind w:firstLine="480" w:firstLineChars="200"/>
        <w:rPr>
          <w:rFonts w:ascii="宋体" w:hAnsi="宋体" w:cs="宋体"/>
          <w:sz w:val="24"/>
          <w:szCs w:val="24"/>
        </w:rPr>
      </w:pPr>
      <w:r>
        <w:rPr>
          <w:rFonts w:hint="eastAsia" w:ascii="宋体" w:hAnsi="宋体"/>
          <w:bCs/>
          <w:sz w:val="24"/>
        </w:rPr>
        <w:t>（8）符合招标文件规定的其他证明文件及评分标准中涉及的其他材料</w:t>
      </w:r>
      <w:r>
        <w:rPr>
          <w:rFonts w:hint="eastAsia" w:ascii="宋体" w:hAnsi="宋体"/>
          <w:kern w:val="0"/>
          <w:sz w:val="24"/>
        </w:rPr>
        <w:t>（如有）</w:t>
      </w:r>
      <w:r>
        <w:rPr>
          <w:rFonts w:hint="eastAsia"/>
          <w:sz w:val="24"/>
          <w:szCs w:val="24"/>
        </w:rPr>
        <w:t>。</w:t>
      </w:r>
    </w:p>
    <w:p w14:paraId="3974FE9D">
      <w:pPr>
        <w:autoSpaceDE w:val="0"/>
        <w:autoSpaceDN w:val="0"/>
        <w:adjustRightInd w:val="0"/>
        <w:spacing w:line="360" w:lineRule="auto"/>
        <w:ind w:left="426" w:firstLine="65" w:firstLineChars="27"/>
        <w:rPr>
          <w:rFonts w:ascii="宋体" w:hAnsi="宋体" w:cs="宋体"/>
          <w:color w:val="auto"/>
          <w:sz w:val="28"/>
          <w:szCs w:val="28"/>
          <w:highlight w:val="none"/>
        </w:rPr>
      </w:pPr>
      <w:r>
        <w:rPr>
          <w:rFonts w:hint="eastAsia" w:ascii="宋体" w:hAnsi="宋体"/>
          <w:b/>
          <w:kern w:val="0"/>
          <w:sz w:val="24"/>
        </w:rPr>
        <w:t>3、报价内容的组成</w:t>
      </w:r>
    </w:p>
    <w:p w14:paraId="0F1E66AF">
      <w:pPr>
        <w:numPr>
          <w:ilvl w:val="0"/>
          <w:numId w:val="4"/>
        </w:numPr>
        <w:autoSpaceDE w:val="0"/>
        <w:autoSpaceDN w:val="0"/>
        <w:adjustRightIn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开标一览表（附件12）；</w:t>
      </w:r>
    </w:p>
    <w:p w14:paraId="4598F5C0">
      <w:pPr>
        <w:autoSpaceDE w:val="0"/>
        <w:autoSpaceDN w:val="0"/>
        <w:adjustRightInd w:val="0"/>
        <w:spacing w:line="360" w:lineRule="auto"/>
        <w:ind w:firstLine="480" w:firstLineChars="200"/>
        <w:rPr>
          <w:rFonts w:hint="eastAsia" w:eastAsia="宋体"/>
          <w:lang w:val="en-US" w:eastAsia="zh-CN"/>
        </w:rPr>
      </w:pPr>
      <w:r>
        <w:rPr>
          <w:rFonts w:hint="eastAsia" w:ascii="宋体" w:hAnsi="宋体" w:eastAsia="宋体" w:cs="Times New Roman"/>
          <w:color w:val="auto"/>
          <w:kern w:val="0"/>
          <w:sz w:val="24"/>
          <w:highlight w:val="none"/>
          <w:lang w:val="en-GB" w:eastAsia="zh-CN"/>
        </w:rPr>
        <w:t>（</w:t>
      </w: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lang w:val="en-GB" w:eastAsia="zh-CN"/>
        </w:rPr>
        <w:t>）</w:t>
      </w:r>
      <w:r>
        <w:rPr>
          <w:rFonts w:hint="eastAsia" w:ascii="宋体" w:hAnsi="宋体" w:eastAsia="宋体" w:cs="Times New Roman"/>
          <w:color w:val="auto"/>
          <w:kern w:val="0"/>
          <w:sz w:val="24"/>
          <w:highlight w:val="none"/>
          <w:lang w:val="en-GB"/>
        </w:rPr>
        <w:t>报价明细表</w:t>
      </w:r>
      <w:r>
        <w:rPr>
          <w:rFonts w:hint="eastAsia" w:ascii="宋体" w:hAnsi="宋体"/>
          <w:color w:val="auto"/>
          <w:kern w:val="0"/>
          <w:sz w:val="24"/>
          <w:highlight w:val="none"/>
        </w:rPr>
        <w:t>（附件1</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w:t>
      </w:r>
    </w:p>
    <w:p w14:paraId="748BC440">
      <w:pPr>
        <w:autoSpaceDE w:val="0"/>
        <w:autoSpaceDN w:val="0"/>
        <w:adjustRightIn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）中小企业、</w:t>
      </w:r>
      <w:r>
        <w:rPr>
          <w:rFonts w:hint="eastAsia" w:ascii="宋体" w:hAnsi="宋体"/>
          <w:color w:val="auto"/>
          <w:kern w:val="0"/>
          <w:sz w:val="24"/>
          <w:highlight w:val="none"/>
          <w:lang w:val="en-GB"/>
        </w:rPr>
        <w:t>残疾人福利性单位、监狱企业</w:t>
      </w:r>
      <w:r>
        <w:rPr>
          <w:rFonts w:hint="eastAsia" w:ascii="宋体" w:hAnsi="宋体"/>
          <w:color w:val="auto"/>
          <w:kern w:val="0"/>
          <w:sz w:val="24"/>
          <w:highlight w:val="none"/>
        </w:rPr>
        <w:t>等声明函（附件1</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w:t>
      </w:r>
    </w:p>
    <w:p w14:paraId="1830D26F">
      <w:pPr>
        <w:autoSpaceDE w:val="0"/>
        <w:autoSpaceDN w:val="0"/>
        <w:adjustRightInd w:val="0"/>
        <w:spacing w:line="360" w:lineRule="auto"/>
        <w:ind w:firstLine="480" w:firstLineChars="200"/>
        <w:rPr>
          <w:rFonts w:ascii="宋体" w:hAnsi="宋体"/>
          <w:kern w:val="0"/>
          <w:sz w:val="24"/>
        </w:rPr>
      </w:pPr>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4</w:t>
      </w:r>
      <w:r>
        <w:rPr>
          <w:rFonts w:hint="eastAsia" w:ascii="宋体" w:hAnsi="宋体" w:eastAsia="宋体" w:cs="Times New Roman"/>
          <w:color w:val="auto"/>
          <w:kern w:val="0"/>
          <w:sz w:val="24"/>
          <w:highlight w:val="none"/>
        </w:rPr>
        <w:t>）针对报价</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认为其他需要说明的。</w:t>
      </w:r>
    </w:p>
    <w:p w14:paraId="5A7F53B4">
      <w:pPr>
        <w:autoSpaceDE w:val="0"/>
        <w:autoSpaceDN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（二）投标报价</w:t>
      </w:r>
    </w:p>
    <w:p w14:paraId="294783CC">
      <w:pPr>
        <w:pStyle w:val="7"/>
        <w:spacing w:line="360" w:lineRule="auto"/>
        <w:ind w:firstLine="480" w:firstLineChars="200"/>
        <w:rPr>
          <w:rFonts w:ascii="宋体" w:hAnsi="宋体"/>
          <w:bCs/>
          <w:kern w:val="0"/>
          <w:sz w:val="24"/>
        </w:rPr>
      </w:pPr>
      <w:r>
        <w:rPr>
          <w:rFonts w:hint="eastAsia" w:ascii="宋体" w:hAnsi="宋体"/>
          <w:bCs/>
          <w:kern w:val="0"/>
          <w:sz w:val="24"/>
        </w:rPr>
        <w:t>1.供应商应按照招标需求内容、责任范围以及合同条款进行报价。并按“开标一览表”和“报价明细表”规定的格式报出总价和分项价格。投标总价中不得包含采购文件要求以外的内容，否则，在评标时不予核减。</w:t>
      </w:r>
    </w:p>
    <w:p w14:paraId="757195EC">
      <w:pPr>
        <w:pStyle w:val="7"/>
        <w:spacing w:line="360" w:lineRule="auto"/>
        <w:ind w:firstLine="480" w:firstLineChars="200"/>
        <w:rPr>
          <w:rFonts w:ascii="宋体" w:hAnsi="宋体"/>
          <w:bCs/>
          <w:kern w:val="0"/>
          <w:sz w:val="24"/>
        </w:rPr>
      </w:pPr>
      <w:r>
        <w:rPr>
          <w:rFonts w:hint="eastAsia" w:ascii="宋体" w:hAnsi="宋体"/>
          <w:bCs/>
          <w:kern w:val="0"/>
          <w:sz w:val="24"/>
        </w:rPr>
        <w:t>2.投标报价包括本项目采购需求和投入使用的所有费用，包括但不限于人工、服务、材料费、管理费、利润、规费、</w:t>
      </w:r>
      <w:r>
        <w:rPr>
          <w:rFonts w:hint="eastAsia" w:ascii="宋体" w:hAnsi="宋体" w:eastAsia="宋体" w:cs="Times New Roman"/>
          <w:b w:val="0"/>
          <w:bCs/>
          <w:kern w:val="0"/>
          <w:sz w:val="24"/>
          <w:szCs w:val="16"/>
          <w:highlight w:val="none"/>
          <w:lang w:val="en-US" w:eastAsia="zh-CN"/>
        </w:rPr>
        <w:t>市场供应价、装车费、运输费、运输损耗费、卸车费、采购保管费、税金等费用税金</w:t>
      </w:r>
      <w:r>
        <w:rPr>
          <w:rFonts w:hint="eastAsia" w:ascii="宋体" w:hAnsi="宋体"/>
          <w:bCs/>
          <w:kern w:val="0"/>
          <w:sz w:val="24"/>
        </w:rPr>
        <w:t>及完成本项目所涉及的所有费用及采购代理服务费</w:t>
      </w:r>
      <w:r>
        <w:rPr>
          <w:rFonts w:hint="eastAsia" w:ascii="宋体" w:hAnsi="宋体" w:eastAsia="宋体" w:cs="Times New Roman"/>
          <w:bCs/>
          <w:kern w:val="0"/>
          <w:sz w:val="24"/>
        </w:rPr>
        <w:t>。各供应商应根据招标人提供的招标需求和技术资料等内容，以及本工程实际情况和自身的综合实力，竞报投标报价。总报价以人民币元计。知识产权等由供应商在投标报价时综合考虑，以后不作任何调整。</w:t>
      </w:r>
    </w:p>
    <w:p w14:paraId="011B973F">
      <w:pPr>
        <w:pStyle w:val="7"/>
        <w:spacing w:line="360" w:lineRule="auto"/>
        <w:ind w:firstLine="480" w:firstLineChars="200"/>
        <w:rPr>
          <w:rFonts w:ascii="宋体" w:hAnsi="宋体"/>
          <w:bCs/>
          <w:kern w:val="0"/>
          <w:sz w:val="24"/>
        </w:rPr>
      </w:pPr>
      <w:r>
        <w:rPr>
          <w:rFonts w:hint="eastAsia" w:ascii="宋体" w:hAnsi="宋体"/>
          <w:bCs/>
          <w:kern w:val="0"/>
          <w:sz w:val="24"/>
        </w:rPr>
        <w:t>3.投标报价不得为选择性报价和附有条件的报价。</w:t>
      </w:r>
    </w:p>
    <w:p w14:paraId="07AB17B0">
      <w:pPr>
        <w:pStyle w:val="7"/>
        <w:spacing w:line="360" w:lineRule="auto"/>
        <w:ind w:firstLine="480" w:firstLineChars="200"/>
        <w:rPr>
          <w:rFonts w:ascii="宋体" w:hAnsi="宋体"/>
          <w:bCs/>
          <w:kern w:val="0"/>
          <w:sz w:val="24"/>
        </w:rPr>
      </w:pPr>
      <w:r>
        <w:rPr>
          <w:rFonts w:hint="eastAsia" w:ascii="宋体" w:hAnsi="宋体"/>
          <w:bCs/>
          <w:kern w:val="0"/>
          <w:sz w:val="24"/>
        </w:rPr>
        <w:t>4.</w:t>
      </w:r>
      <w:r>
        <w:rPr>
          <w:rFonts w:hint="eastAsia" w:ascii="宋体" w:hAnsi="宋体" w:cs="宋体"/>
          <w:sz w:val="24"/>
        </w:rPr>
        <w:t>投标文件只允许有一个报价，有选择的或有条件的报价将不予接受</w:t>
      </w:r>
    </w:p>
    <w:p w14:paraId="56C7CB41">
      <w:pPr>
        <w:pStyle w:val="7"/>
        <w:spacing w:line="360" w:lineRule="auto"/>
        <w:ind w:firstLine="482" w:firstLineChars="200"/>
        <w:rPr>
          <w:rFonts w:ascii="宋体" w:hAnsi="宋体"/>
          <w:b/>
          <w:kern w:val="0"/>
          <w:sz w:val="24"/>
        </w:rPr>
      </w:pPr>
      <w:r>
        <w:rPr>
          <w:rFonts w:hint="eastAsia" w:ascii="宋体" w:hAnsi="宋体"/>
          <w:b/>
          <w:kern w:val="0"/>
          <w:sz w:val="24"/>
        </w:rPr>
        <w:t>（三）投标文件的有效期</w:t>
      </w:r>
    </w:p>
    <w:p w14:paraId="5A52C398">
      <w:pPr>
        <w:pStyle w:val="7"/>
        <w:spacing w:line="360" w:lineRule="auto"/>
        <w:ind w:firstLine="480" w:firstLineChars="200"/>
        <w:rPr>
          <w:rFonts w:ascii="宋体" w:hAnsi="宋体" w:cs="宋体"/>
          <w:sz w:val="24"/>
          <w:lang w:val="en-GB"/>
        </w:rPr>
      </w:pPr>
      <w:r>
        <w:rPr>
          <w:rFonts w:hint="eastAsia" w:ascii="宋体" w:hAnsi="宋体" w:cs="宋体"/>
          <w:sz w:val="24"/>
        </w:rPr>
        <w:t>1.投标文件有效期为</w:t>
      </w:r>
      <w:r>
        <w:rPr>
          <w:rFonts w:hint="eastAsia" w:ascii="宋体" w:hAnsi="宋体" w:cs="宋体"/>
          <w:sz w:val="24"/>
          <w:lang w:val="en-GB"/>
        </w:rPr>
        <w:t>投标截止日起90天。</w:t>
      </w:r>
    </w:p>
    <w:p w14:paraId="1AB69581">
      <w:pPr>
        <w:pStyle w:val="7"/>
        <w:spacing w:line="360" w:lineRule="auto"/>
        <w:ind w:firstLine="480" w:firstLineChars="200"/>
        <w:rPr>
          <w:rFonts w:ascii="宋体" w:hAnsi="宋体" w:cs="宋体"/>
          <w:sz w:val="24"/>
          <w:lang w:val="en-GB"/>
        </w:rPr>
      </w:pPr>
      <w:r>
        <w:rPr>
          <w:rFonts w:hint="eastAsia" w:ascii="宋体" w:hAnsi="宋体" w:cs="宋体"/>
          <w:sz w:val="24"/>
        </w:rPr>
        <w:t>2.</w:t>
      </w:r>
      <w:r>
        <w:rPr>
          <w:rFonts w:hint="eastAsia" w:ascii="宋体" w:hAnsi="宋体" w:cs="宋体"/>
          <w:sz w:val="24"/>
          <w:lang w:val="en-GB"/>
        </w:rPr>
        <w:t>在特殊情况下，采购人可与供应商协商延长投标文件的有效期，</w:t>
      </w:r>
      <w:r>
        <w:rPr>
          <w:rFonts w:hint="eastAsia" w:ascii="宋体" w:hAnsi="宋体"/>
          <w:sz w:val="24"/>
          <w:lang w:val="en-GB"/>
        </w:rPr>
        <w:t>这种要求和答复均以书面形式进行</w:t>
      </w:r>
      <w:r>
        <w:rPr>
          <w:rFonts w:hint="eastAsia" w:ascii="宋体" w:hAnsi="宋体" w:cs="宋体"/>
          <w:sz w:val="24"/>
          <w:lang w:val="en-GB"/>
        </w:rPr>
        <w:t>。</w:t>
      </w:r>
    </w:p>
    <w:p w14:paraId="4A662CCC">
      <w:pPr>
        <w:snapToGrid w:val="0"/>
        <w:spacing w:line="360" w:lineRule="auto"/>
        <w:ind w:firstLine="480" w:firstLineChars="200"/>
        <w:rPr>
          <w:rFonts w:ascii="宋体" w:hAnsi="宋体" w:cs="宋体"/>
          <w:sz w:val="24"/>
        </w:rPr>
      </w:pPr>
      <w:r>
        <w:rPr>
          <w:rFonts w:hint="eastAsia" w:ascii="宋体" w:hAnsi="宋体" w:cs="宋体"/>
          <w:sz w:val="24"/>
        </w:rPr>
        <w:t>3.成交供应商的投标文件自开标之日起至合同履行完毕均应保持有效。</w:t>
      </w:r>
    </w:p>
    <w:p w14:paraId="3DC9FD98">
      <w:pPr>
        <w:snapToGrid w:val="0"/>
        <w:spacing w:line="360" w:lineRule="auto"/>
        <w:ind w:firstLine="482" w:firstLineChars="200"/>
        <w:rPr>
          <w:rFonts w:ascii="宋体" w:hAnsi="宋体"/>
          <w:b/>
          <w:kern w:val="0"/>
          <w:sz w:val="24"/>
        </w:rPr>
      </w:pPr>
      <w:r>
        <w:rPr>
          <w:rFonts w:hint="eastAsia" w:ascii="宋体" w:hAnsi="宋体"/>
          <w:b/>
          <w:kern w:val="0"/>
          <w:sz w:val="24"/>
        </w:rPr>
        <w:t>（四）投标文件的签署</w:t>
      </w:r>
    </w:p>
    <w:p w14:paraId="657CDB05">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lang w:eastAsia="zh-CN"/>
        </w:rPr>
        <w:t>投标供应商</w:t>
      </w:r>
      <w:r>
        <w:rPr>
          <w:rFonts w:ascii="宋体" w:hAnsi="宋体"/>
          <w:color w:val="auto"/>
          <w:sz w:val="24"/>
          <w:highlight w:val="none"/>
        </w:rPr>
        <w:t>应</w:t>
      </w:r>
      <w:r>
        <w:rPr>
          <w:rFonts w:hint="eastAsia" w:ascii="宋体" w:hAnsi="宋体"/>
          <w:color w:val="auto"/>
          <w:sz w:val="24"/>
          <w:highlight w:val="none"/>
        </w:rPr>
        <w:t>按</w:t>
      </w:r>
      <w:r>
        <w:rPr>
          <w:rFonts w:ascii="宋体" w:hAnsi="宋体"/>
          <w:color w:val="auto"/>
          <w:sz w:val="24"/>
          <w:highlight w:val="none"/>
        </w:rPr>
        <w:t>本招标文件规定的格式和顺序编制、装订投标文件，投标文件内容不完整、编排混乱导致投标文件被误读、漏读或者查找不到相关内容的，是</w:t>
      </w:r>
      <w:r>
        <w:rPr>
          <w:rFonts w:hint="eastAsia" w:ascii="宋体" w:hAnsi="宋体"/>
          <w:color w:val="auto"/>
          <w:sz w:val="24"/>
          <w:highlight w:val="none"/>
          <w:lang w:eastAsia="zh-CN"/>
        </w:rPr>
        <w:t>投标供应商</w:t>
      </w:r>
      <w:r>
        <w:rPr>
          <w:rFonts w:ascii="宋体" w:hAnsi="宋体"/>
          <w:color w:val="auto"/>
          <w:sz w:val="24"/>
          <w:highlight w:val="none"/>
        </w:rPr>
        <w:t>的责任。</w:t>
      </w:r>
    </w:p>
    <w:p w14:paraId="75795C74">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lang w:eastAsia="zh-CN"/>
        </w:rPr>
        <w:t>投标供应商</w:t>
      </w:r>
      <w:r>
        <w:rPr>
          <w:rFonts w:hint="eastAsia" w:ascii="宋体" w:hAnsi="宋体"/>
          <w:color w:val="auto"/>
          <w:sz w:val="24"/>
          <w:highlight w:val="none"/>
        </w:rPr>
        <w:t>应按</w:t>
      </w:r>
      <w:r>
        <w:rPr>
          <w:rFonts w:hint="eastAsia" w:ascii="宋体" w:hAnsi="宋体"/>
          <w:color w:val="auto"/>
          <w:sz w:val="24"/>
          <w:highlight w:val="none"/>
          <w:lang w:eastAsia="zh-CN"/>
        </w:rPr>
        <w:t>报价文件</w:t>
      </w:r>
      <w:r>
        <w:rPr>
          <w:rFonts w:hint="eastAsia" w:ascii="宋体" w:hAnsi="宋体"/>
          <w:color w:val="auto"/>
          <w:sz w:val="24"/>
          <w:highlight w:val="none"/>
        </w:rPr>
        <w:t>、</w:t>
      </w:r>
      <w:r>
        <w:rPr>
          <w:rFonts w:hint="eastAsia" w:ascii="宋体" w:hAnsi="宋体"/>
          <w:color w:val="auto"/>
          <w:sz w:val="24"/>
          <w:highlight w:val="none"/>
          <w:lang w:val="en-US" w:eastAsia="zh-CN"/>
        </w:rPr>
        <w:t>商务与技术</w:t>
      </w:r>
      <w:r>
        <w:rPr>
          <w:rFonts w:hint="eastAsia" w:ascii="宋体" w:hAnsi="宋体"/>
          <w:color w:val="auto"/>
          <w:sz w:val="24"/>
          <w:highlight w:val="none"/>
          <w:lang w:eastAsia="zh-CN"/>
        </w:rPr>
        <w:t>文件、</w:t>
      </w:r>
      <w:r>
        <w:rPr>
          <w:rFonts w:hint="eastAsia" w:ascii="宋体" w:hAnsi="宋体"/>
          <w:color w:val="auto"/>
          <w:sz w:val="24"/>
          <w:highlight w:val="none"/>
          <w:lang w:val="en-US" w:eastAsia="zh-CN"/>
        </w:rPr>
        <w:t>资格证明文件</w:t>
      </w:r>
      <w:r>
        <w:rPr>
          <w:rFonts w:hint="eastAsia" w:ascii="宋体" w:hAnsi="宋体"/>
          <w:color w:val="auto"/>
          <w:sz w:val="24"/>
          <w:highlight w:val="none"/>
        </w:rPr>
        <w:t>分别编制并单独装订成册（各需正本</w:t>
      </w:r>
      <w:r>
        <w:rPr>
          <w:rFonts w:hint="eastAsia" w:ascii="宋体" w:hAnsi="宋体" w:cs="Arial"/>
          <w:color w:val="auto"/>
          <w:sz w:val="24"/>
          <w:highlight w:val="none"/>
        </w:rPr>
        <w:t>一</w:t>
      </w:r>
      <w:r>
        <w:rPr>
          <w:rFonts w:hint="eastAsia" w:ascii="宋体" w:hAnsi="宋体"/>
          <w:color w:val="auto"/>
          <w:sz w:val="24"/>
          <w:highlight w:val="none"/>
        </w:rPr>
        <w:t>份，副本</w:t>
      </w:r>
      <w:r>
        <w:rPr>
          <w:rFonts w:hint="eastAsia" w:ascii="宋体" w:hAnsi="宋体" w:cs="Arial"/>
          <w:color w:val="auto"/>
          <w:sz w:val="24"/>
          <w:highlight w:val="none"/>
        </w:rPr>
        <w:t>四</w:t>
      </w:r>
      <w:r>
        <w:rPr>
          <w:rFonts w:hint="eastAsia" w:ascii="宋体" w:hAnsi="宋体"/>
          <w:color w:val="auto"/>
          <w:sz w:val="24"/>
          <w:highlight w:val="none"/>
        </w:rPr>
        <w:t>份）。投标文件的封面应注明“正本”、“副本”字样。如投标文件封面未注明正副本，则由工作人员或评标委员会成员随机抽取一本作为正本。</w:t>
      </w:r>
    </w:p>
    <w:p w14:paraId="645A5F5A">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投标文件的正本需打印或用不褪色的墨水填写，投标文件正本除本</w:t>
      </w:r>
      <w:r>
        <w:rPr>
          <w:rFonts w:hint="eastAsia" w:ascii="宋体" w:hAnsi="宋体"/>
          <w:color w:val="auto"/>
          <w:sz w:val="24"/>
          <w:highlight w:val="none"/>
        </w:rPr>
        <w:t>《</w:t>
      </w:r>
      <w:r>
        <w:rPr>
          <w:rFonts w:hint="eastAsia" w:ascii="宋体" w:hAnsi="宋体"/>
          <w:color w:val="auto"/>
          <w:sz w:val="24"/>
          <w:highlight w:val="none"/>
          <w:lang w:eastAsia="zh-CN"/>
        </w:rPr>
        <w:t>投标供应商</w:t>
      </w:r>
      <w:r>
        <w:rPr>
          <w:rFonts w:ascii="宋体" w:hAnsi="宋体"/>
          <w:color w:val="auto"/>
          <w:sz w:val="24"/>
          <w:highlight w:val="none"/>
        </w:rPr>
        <w:t>须知</w:t>
      </w:r>
      <w:r>
        <w:rPr>
          <w:rFonts w:hint="eastAsia" w:ascii="宋体" w:hAnsi="宋体"/>
          <w:color w:val="auto"/>
          <w:sz w:val="24"/>
          <w:highlight w:val="none"/>
        </w:rPr>
        <w:t>》</w:t>
      </w:r>
      <w:r>
        <w:rPr>
          <w:rFonts w:ascii="宋体" w:hAnsi="宋体"/>
          <w:color w:val="auto"/>
          <w:sz w:val="24"/>
          <w:highlight w:val="none"/>
        </w:rPr>
        <w:t>中规定的可提供复印件外均须提供原件。副本为正本的复印件。</w:t>
      </w:r>
    </w:p>
    <w:p w14:paraId="7EDC1E06">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投标文件须由</w:t>
      </w:r>
      <w:r>
        <w:rPr>
          <w:rFonts w:hint="eastAsia" w:ascii="宋体" w:hAnsi="宋体"/>
          <w:color w:val="auto"/>
          <w:sz w:val="24"/>
          <w:highlight w:val="none"/>
          <w:lang w:eastAsia="zh-CN"/>
        </w:rPr>
        <w:t>投标供应商</w:t>
      </w:r>
      <w:r>
        <w:rPr>
          <w:rFonts w:ascii="宋体" w:hAnsi="宋体"/>
          <w:color w:val="auto"/>
          <w:sz w:val="24"/>
          <w:highlight w:val="none"/>
        </w:rPr>
        <w:t>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lang w:eastAsia="zh-CN"/>
        </w:rPr>
        <w:t>投标供应商</w:t>
      </w:r>
      <w:r>
        <w:rPr>
          <w:rFonts w:ascii="宋体" w:hAnsi="宋体"/>
          <w:color w:val="auto"/>
          <w:sz w:val="24"/>
          <w:highlight w:val="none"/>
        </w:rPr>
        <w:t>应写全称。</w:t>
      </w:r>
    </w:p>
    <w:p w14:paraId="2CB602E0">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w:t>
      </w:r>
      <w:r>
        <w:rPr>
          <w:rFonts w:hint="eastAsia" w:ascii="宋体" w:hAnsi="宋体"/>
          <w:color w:val="auto"/>
          <w:sz w:val="24"/>
          <w:highlight w:val="none"/>
          <w:lang w:eastAsia="zh-CN"/>
        </w:rPr>
        <w:t>投标供应商</w:t>
      </w:r>
      <w:r>
        <w:rPr>
          <w:rFonts w:ascii="宋体" w:hAnsi="宋体"/>
          <w:color w:val="auto"/>
          <w:sz w:val="24"/>
          <w:highlight w:val="none"/>
        </w:rPr>
        <w:t>负责。</w:t>
      </w:r>
    </w:p>
    <w:p w14:paraId="2FA5ABE8">
      <w:pPr>
        <w:autoSpaceDE w:val="0"/>
        <w:autoSpaceDN w:val="0"/>
        <w:adjustRightInd w:val="0"/>
        <w:spacing w:line="360" w:lineRule="auto"/>
        <w:ind w:firstLine="482" w:firstLineChars="200"/>
        <w:rPr>
          <w:rFonts w:ascii="宋体" w:hAnsi="宋体"/>
          <w:b/>
          <w:bCs/>
          <w:sz w:val="24"/>
        </w:rPr>
      </w:pPr>
      <w:r>
        <w:rPr>
          <w:rFonts w:hint="eastAsia" w:ascii="宋体" w:hAnsi="宋体"/>
          <w:b/>
          <w:bCs/>
          <w:sz w:val="24"/>
        </w:rPr>
        <w:t>（五）投标文件</w:t>
      </w:r>
      <w:r>
        <w:rPr>
          <w:rFonts w:hint="eastAsia" w:ascii="宋体" w:hAnsi="宋体"/>
          <w:b/>
          <w:bCs/>
          <w:sz w:val="24"/>
          <w:lang w:val="en-US" w:eastAsia="zh-CN"/>
        </w:rPr>
        <w:t>、</w:t>
      </w:r>
      <w:r>
        <w:rPr>
          <w:rFonts w:hint="eastAsia" w:ascii="宋体" w:hAnsi="宋体"/>
          <w:b/>
          <w:bCs/>
          <w:sz w:val="24"/>
        </w:rPr>
        <w:t>递交</w:t>
      </w:r>
      <w:r>
        <w:rPr>
          <w:rFonts w:hint="eastAsia" w:ascii="宋体" w:hAnsi="宋体"/>
          <w:b/>
          <w:bCs/>
          <w:sz w:val="24"/>
          <w:lang w:eastAsia="zh-CN"/>
        </w:rPr>
        <w:t>、</w:t>
      </w:r>
      <w:r>
        <w:rPr>
          <w:rFonts w:hint="eastAsia" w:ascii="宋体" w:hAnsi="宋体"/>
          <w:b/>
          <w:color w:val="auto"/>
          <w:sz w:val="24"/>
          <w:highlight w:val="none"/>
        </w:rPr>
        <w:t>修改和撤回</w:t>
      </w:r>
      <w:r>
        <w:rPr>
          <w:rFonts w:hint="eastAsia" w:ascii="宋体" w:hAnsi="宋体"/>
          <w:b/>
          <w:bCs/>
          <w:sz w:val="24"/>
        </w:rPr>
        <w:t>要求</w:t>
      </w:r>
    </w:p>
    <w:p w14:paraId="461941CC">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1. 投标文件的</w:t>
      </w:r>
      <w:r>
        <w:rPr>
          <w:rFonts w:hint="eastAsia" w:ascii="宋体" w:hAnsi="宋体"/>
          <w:b/>
          <w:color w:val="auto"/>
          <w:sz w:val="24"/>
          <w:highlight w:val="none"/>
          <w:lang w:eastAsia="zh-CN"/>
        </w:rPr>
        <w:t>报价文件</w:t>
      </w:r>
      <w:r>
        <w:rPr>
          <w:rFonts w:hint="eastAsia" w:ascii="宋体" w:hAnsi="宋体"/>
          <w:b/>
          <w:color w:val="auto"/>
          <w:sz w:val="24"/>
          <w:highlight w:val="none"/>
        </w:rPr>
        <w:t>、</w:t>
      </w:r>
      <w:r>
        <w:rPr>
          <w:rFonts w:hint="eastAsia" w:ascii="宋体" w:hAnsi="宋体"/>
          <w:b/>
          <w:color w:val="auto"/>
          <w:sz w:val="24"/>
          <w:highlight w:val="none"/>
          <w:lang w:val="en-US" w:eastAsia="zh-CN"/>
        </w:rPr>
        <w:t>商务与技术</w:t>
      </w:r>
      <w:r>
        <w:rPr>
          <w:rFonts w:hint="eastAsia" w:ascii="宋体" w:hAnsi="宋体"/>
          <w:b/>
          <w:color w:val="auto"/>
          <w:sz w:val="24"/>
          <w:highlight w:val="none"/>
          <w:lang w:eastAsia="zh-CN"/>
        </w:rPr>
        <w:t>文件、</w:t>
      </w:r>
      <w:r>
        <w:rPr>
          <w:rFonts w:hint="eastAsia" w:ascii="宋体" w:hAnsi="宋体"/>
          <w:b/>
          <w:color w:val="auto"/>
          <w:sz w:val="24"/>
          <w:highlight w:val="none"/>
          <w:lang w:val="en-US" w:eastAsia="zh-CN"/>
        </w:rPr>
        <w:t>资格证明文件</w:t>
      </w:r>
      <w:r>
        <w:rPr>
          <w:rFonts w:hint="eastAsia" w:ascii="宋体" w:hAnsi="宋体"/>
          <w:b/>
          <w:color w:val="auto"/>
          <w:sz w:val="24"/>
          <w:highlight w:val="none"/>
        </w:rPr>
        <w:t>应分开密封在不同的档案袋中。</w:t>
      </w:r>
      <w:r>
        <w:rPr>
          <w:rFonts w:hint="eastAsia" w:ascii="宋体" w:hAnsi="宋体"/>
          <w:color w:val="auto"/>
          <w:sz w:val="24"/>
          <w:highlight w:val="none"/>
        </w:rPr>
        <w:t>投标文件的包装封面上应注明</w:t>
      </w:r>
      <w:r>
        <w:rPr>
          <w:rFonts w:hint="eastAsia" w:ascii="宋体" w:hAnsi="宋体"/>
          <w:color w:val="auto"/>
          <w:sz w:val="24"/>
          <w:highlight w:val="none"/>
          <w:lang w:eastAsia="zh-CN"/>
        </w:rPr>
        <w:t>投标供应商</w:t>
      </w:r>
      <w:r>
        <w:rPr>
          <w:rFonts w:hint="eastAsia" w:ascii="宋体" w:hAnsi="宋体"/>
          <w:color w:val="auto"/>
          <w:sz w:val="24"/>
          <w:highlight w:val="none"/>
        </w:rPr>
        <w:t>名称、</w:t>
      </w:r>
      <w:r>
        <w:rPr>
          <w:rFonts w:hint="eastAsia" w:ascii="宋体" w:hAnsi="宋体"/>
          <w:color w:val="auto"/>
          <w:sz w:val="24"/>
          <w:highlight w:val="none"/>
          <w:lang w:eastAsia="zh-CN"/>
        </w:rPr>
        <w:t>投标供应商</w:t>
      </w:r>
      <w:r>
        <w:rPr>
          <w:rFonts w:hint="eastAsia" w:ascii="宋体" w:hAnsi="宋体"/>
          <w:color w:val="auto"/>
          <w:sz w:val="24"/>
          <w:highlight w:val="none"/>
        </w:rPr>
        <w:t>地址、投标文件名称</w:t>
      </w:r>
    </w:p>
    <w:p w14:paraId="7B680C02">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2.未按规定密封或标记的投标文件将被拒绝，由此造成投标文件被误投或提前拆封的风险由</w:t>
      </w:r>
      <w:r>
        <w:rPr>
          <w:rFonts w:hint="eastAsia" w:ascii="宋体" w:hAnsi="宋体"/>
          <w:color w:val="auto"/>
          <w:sz w:val="24"/>
          <w:highlight w:val="none"/>
          <w:lang w:eastAsia="zh-CN"/>
        </w:rPr>
        <w:t>投标供应商</w:t>
      </w:r>
      <w:r>
        <w:rPr>
          <w:rFonts w:hint="eastAsia" w:ascii="宋体" w:hAnsi="宋体"/>
          <w:color w:val="auto"/>
          <w:sz w:val="24"/>
          <w:highlight w:val="none"/>
        </w:rPr>
        <w:t>承担。</w:t>
      </w:r>
    </w:p>
    <w:p w14:paraId="25DFF51B">
      <w:pPr>
        <w:snapToGrid w:val="0"/>
        <w:spacing w:line="360" w:lineRule="auto"/>
        <w:ind w:firstLine="420"/>
        <w:jc w:val="left"/>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投标供应商</w:t>
      </w:r>
      <w:r>
        <w:rPr>
          <w:rFonts w:hint="eastAsia" w:ascii="宋体" w:hAnsi="宋体"/>
          <w:color w:val="auto"/>
          <w:sz w:val="24"/>
          <w:highlight w:val="none"/>
        </w:rPr>
        <w:t>在投标截止时间之前，可以对已提交的投标文件进行修改或撤回，并书面通知招标采购单位；投标截止时间后，</w:t>
      </w:r>
      <w:r>
        <w:rPr>
          <w:rFonts w:hint="eastAsia" w:ascii="宋体" w:hAnsi="宋体"/>
          <w:color w:val="auto"/>
          <w:sz w:val="24"/>
          <w:highlight w:val="none"/>
          <w:lang w:eastAsia="zh-CN"/>
        </w:rPr>
        <w:t>投标供应商</w:t>
      </w:r>
      <w:r>
        <w:rPr>
          <w:rFonts w:hint="eastAsia" w:ascii="宋体" w:hAnsi="宋体"/>
          <w:color w:val="auto"/>
          <w:sz w:val="24"/>
          <w:highlight w:val="none"/>
        </w:rPr>
        <w:t>不得撤回、修改投标文件。修改后重新递交的投标文件应当按本招标文件的要求签署、盖章和密封。</w:t>
      </w:r>
    </w:p>
    <w:p w14:paraId="6D215A90">
      <w:pPr>
        <w:snapToGrid w:val="0"/>
        <w:spacing w:line="360" w:lineRule="auto"/>
        <w:ind w:firstLine="482" w:firstLineChars="200"/>
        <w:rPr>
          <w:rFonts w:ascii="宋体" w:hAnsi="宋体"/>
          <w:b/>
          <w:kern w:val="0"/>
          <w:sz w:val="24"/>
        </w:rPr>
      </w:pPr>
      <w:r>
        <w:rPr>
          <w:rFonts w:hint="eastAsia" w:ascii="宋体" w:hAnsi="宋体"/>
          <w:b/>
          <w:kern w:val="0"/>
          <w:sz w:val="24"/>
        </w:rPr>
        <w:t>五、开标</w:t>
      </w:r>
    </w:p>
    <w:p w14:paraId="6637456B">
      <w:pPr>
        <w:autoSpaceDE w:val="0"/>
        <w:autoSpaceDN w:val="0"/>
        <w:adjustRightInd w:val="0"/>
        <w:spacing w:line="360" w:lineRule="auto"/>
        <w:ind w:firstLine="482" w:firstLineChars="200"/>
        <w:rPr>
          <w:rFonts w:ascii="宋体" w:hAnsi="宋体"/>
          <w:b/>
          <w:sz w:val="24"/>
        </w:rPr>
      </w:pPr>
      <w:r>
        <w:rPr>
          <w:rFonts w:ascii="宋体" w:hAnsi="宋体"/>
          <w:b/>
          <w:sz w:val="24"/>
        </w:rPr>
        <w:t>（一）开</w:t>
      </w:r>
      <w:r>
        <w:rPr>
          <w:rFonts w:hint="eastAsia" w:ascii="宋体" w:hAnsi="宋体"/>
          <w:b/>
          <w:sz w:val="24"/>
        </w:rPr>
        <w:t>标</w:t>
      </w:r>
      <w:r>
        <w:rPr>
          <w:rFonts w:ascii="宋体" w:hAnsi="宋体"/>
          <w:b/>
          <w:sz w:val="24"/>
        </w:rPr>
        <w:t>程序</w:t>
      </w:r>
    </w:p>
    <w:p w14:paraId="1C8930D5">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1、开标会由招标项目负责人主持，主持人宣布开标会议开始；</w:t>
      </w:r>
    </w:p>
    <w:p w14:paraId="55B8E5E2">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2、主持人介绍参加开标会的人员名单； </w:t>
      </w:r>
    </w:p>
    <w:p w14:paraId="292797CB">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3、主持人宣布评标期间的有关事项，告知应当回避的情形,提请有关人员回避；</w:t>
      </w:r>
    </w:p>
    <w:p w14:paraId="16D991E7">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供应商</w:t>
      </w:r>
      <w:r>
        <w:rPr>
          <w:rFonts w:hint="eastAsia" w:ascii="宋体" w:hAnsi="宋体"/>
          <w:color w:val="auto"/>
          <w:sz w:val="24"/>
          <w:highlight w:val="none"/>
        </w:rPr>
        <w:t>或其当场推荐的代表，检查投标文件密封的完整性；</w:t>
      </w:r>
    </w:p>
    <w:p w14:paraId="5CD8A8DE">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按</w:t>
      </w:r>
      <w:r>
        <w:rPr>
          <w:rFonts w:hint="eastAsia" w:ascii="宋体" w:hAnsi="宋体"/>
          <w:color w:val="auto"/>
          <w:sz w:val="24"/>
          <w:highlight w:val="none"/>
          <w:lang w:eastAsia="zh-CN"/>
        </w:rPr>
        <w:t>供应商</w:t>
      </w:r>
      <w:r>
        <w:rPr>
          <w:rFonts w:hint="eastAsia" w:ascii="宋体" w:hAnsi="宋体"/>
          <w:color w:val="auto"/>
          <w:sz w:val="24"/>
          <w:highlight w:val="none"/>
        </w:rPr>
        <w:t>签到的先后顺序当场拆封</w:t>
      </w:r>
      <w:r>
        <w:rPr>
          <w:rFonts w:hint="eastAsia" w:ascii="宋体" w:hAnsi="宋体"/>
          <w:color w:val="auto"/>
          <w:sz w:val="24"/>
          <w:highlight w:val="none"/>
          <w:lang w:val="en-US" w:eastAsia="zh-CN"/>
        </w:rPr>
        <w:t>资格证明</w:t>
      </w:r>
      <w:r>
        <w:rPr>
          <w:rFonts w:hint="eastAsia" w:ascii="宋体" w:hAnsi="宋体"/>
          <w:color w:val="auto"/>
          <w:sz w:val="24"/>
          <w:highlight w:val="none"/>
          <w:lang w:eastAsia="zh-CN"/>
        </w:rPr>
        <w:t>文件</w:t>
      </w:r>
      <w:r>
        <w:rPr>
          <w:rFonts w:hint="eastAsia" w:ascii="宋体" w:hAnsi="宋体"/>
          <w:color w:val="auto"/>
          <w:sz w:val="24"/>
          <w:highlight w:val="none"/>
        </w:rPr>
        <w:t>，评标委员会先对</w:t>
      </w:r>
      <w:r>
        <w:rPr>
          <w:rFonts w:hint="eastAsia" w:ascii="宋体" w:hAnsi="宋体"/>
          <w:color w:val="auto"/>
          <w:sz w:val="24"/>
          <w:highlight w:val="none"/>
          <w:lang w:val="en-US" w:eastAsia="zh-CN"/>
        </w:rPr>
        <w:t>资格证明</w:t>
      </w:r>
      <w:r>
        <w:rPr>
          <w:rFonts w:hint="eastAsia" w:ascii="宋体" w:hAnsi="宋体"/>
          <w:color w:val="auto"/>
          <w:sz w:val="24"/>
          <w:highlight w:val="none"/>
          <w:lang w:eastAsia="zh-CN"/>
        </w:rPr>
        <w:t>文件</w:t>
      </w:r>
      <w:r>
        <w:rPr>
          <w:rFonts w:hint="eastAsia" w:ascii="宋体" w:hAnsi="宋体"/>
          <w:color w:val="auto"/>
          <w:sz w:val="24"/>
          <w:highlight w:val="none"/>
        </w:rPr>
        <w:t>进行评审及必要的询标，结束后公布无效投标的</w:t>
      </w:r>
      <w:r>
        <w:rPr>
          <w:rFonts w:hint="eastAsia" w:ascii="宋体" w:hAnsi="宋体"/>
          <w:color w:val="auto"/>
          <w:sz w:val="24"/>
          <w:highlight w:val="none"/>
          <w:lang w:eastAsia="zh-CN"/>
        </w:rPr>
        <w:t>供应商</w:t>
      </w:r>
      <w:r>
        <w:rPr>
          <w:rFonts w:hint="eastAsia" w:ascii="宋体" w:hAnsi="宋体"/>
          <w:color w:val="auto"/>
          <w:sz w:val="24"/>
          <w:highlight w:val="none"/>
        </w:rPr>
        <w:t>名单、投标无效的原因；</w:t>
      </w:r>
    </w:p>
    <w:p w14:paraId="2DDD6C36">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、按先后顺序当场拆封</w:t>
      </w:r>
      <w:r>
        <w:rPr>
          <w:rFonts w:hint="eastAsia" w:ascii="宋体" w:hAnsi="宋体"/>
          <w:color w:val="auto"/>
          <w:sz w:val="24"/>
          <w:highlight w:val="none"/>
          <w:lang w:eastAsia="zh-CN"/>
        </w:rPr>
        <w:t>商务与技术文件</w:t>
      </w:r>
      <w:r>
        <w:rPr>
          <w:rFonts w:hint="eastAsia" w:ascii="宋体" w:hAnsi="宋体"/>
          <w:color w:val="auto"/>
          <w:sz w:val="24"/>
          <w:highlight w:val="none"/>
        </w:rPr>
        <w:t>，评标委员会对</w:t>
      </w:r>
      <w:r>
        <w:rPr>
          <w:rFonts w:hint="eastAsia" w:ascii="宋体" w:hAnsi="宋体"/>
          <w:color w:val="auto"/>
          <w:sz w:val="24"/>
          <w:highlight w:val="none"/>
          <w:lang w:eastAsia="zh-CN"/>
        </w:rPr>
        <w:t>商务与技术文件</w:t>
      </w:r>
      <w:r>
        <w:rPr>
          <w:rFonts w:hint="eastAsia" w:ascii="宋体" w:hAnsi="宋体"/>
          <w:color w:val="auto"/>
          <w:sz w:val="24"/>
          <w:highlight w:val="none"/>
        </w:rPr>
        <w:t>进行评审及必要的询标，结束后公布无效投标的</w:t>
      </w:r>
      <w:r>
        <w:rPr>
          <w:rFonts w:hint="eastAsia" w:ascii="宋体" w:hAnsi="宋体"/>
          <w:color w:val="auto"/>
          <w:sz w:val="24"/>
          <w:highlight w:val="none"/>
          <w:lang w:eastAsia="zh-CN"/>
        </w:rPr>
        <w:t>供应商</w:t>
      </w:r>
      <w:r>
        <w:rPr>
          <w:rFonts w:hint="eastAsia" w:ascii="宋体" w:hAnsi="宋体"/>
          <w:color w:val="auto"/>
          <w:sz w:val="24"/>
          <w:highlight w:val="none"/>
        </w:rPr>
        <w:t>名单、投标无效的原因；</w:t>
      </w:r>
    </w:p>
    <w:p w14:paraId="58FA5C2A">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、按顺序当场拆封</w:t>
      </w:r>
      <w:r>
        <w:rPr>
          <w:rFonts w:hint="eastAsia" w:ascii="宋体" w:hAnsi="宋体"/>
          <w:color w:val="auto"/>
          <w:sz w:val="24"/>
          <w:highlight w:val="none"/>
          <w:lang w:eastAsia="zh-CN"/>
        </w:rPr>
        <w:t>报价文件</w:t>
      </w:r>
      <w:r>
        <w:rPr>
          <w:rFonts w:hint="eastAsia" w:ascii="宋体" w:hAnsi="宋体"/>
          <w:color w:val="auto"/>
          <w:sz w:val="24"/>
          <w:highlight w:val="none"/>
        </w:rPr>
        <w:t>书，并现场宣读《开标一览表》中的投标报价，以及采购人认为有必要宣读的其他内容；</w:t>
      </w:r>
    </w:p>
    <w:p w14:paraId="4183E3D2">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 xml:space="preserve">、采购人做开标记录, </w:t>
      </w:r>
      <w:r>
        <w:rPr>
          <w:rFonts w:hint="eastAsia" w:ascii="宋体" w:hAnsi="宋体"/>
          <w:color w:val="auto"/>
          <w:sz w:val="24"/>
          <w:highlight w:val="none"/>
          <w:lang w:eastAsia="zh-CN"/>
        </w:rPr>
        <w:t>供应商</w:t>
      </w:r>
      <w:r>
        <w:rPr>
          <w:rFonts w:hint="eastAsia" w:ascii="宋体" w:hAnsi="宋体"/>
          <w:color w:val="auto"/>
          <w:sz w:val="24"/>
          <w:highlight w:val="none"/>
        </w:rPr>
        <w:t>代表对开标记录进行当场校核及勘误，并签字确认。同时由记录人、监督人当场签字确认。</w:t>
      </w:r>
      <w:r>
        <w:rPr>
          <w:rFonts w:hint="eastAsia" w:ascii="宋体" w:hAnsi="宋体"/>
          <w:color w:val="auto"/>
          <w:sz w:val="24"/>
          <w:highlight w:val="none"/>
          <w:lang w:eastAsia="zh-CN"/>
        </w:rPr>
        <w:t>供应商</w:t>
      </w:r>
      <w:r>
        <w:rPr>
          <w:rFonts w:hint="eastAsia" w:ascii="宋体" w:hAnsi="宋体"/>
          <w:color w:val="auto"/>
          <w:sz w:val="24"/>
          <w:highlight w:val="none"/>
        </w:rPr>
        <w:t>代表未到场签字确认或者拒绝签字确认的，不影响评标过程；</w:t>
      </w:r>
    </w:p>
    <w:p w14:paraId="10295FD6">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、评标委员会对</w:t>
      </w:r>
      <w:r>
        <w:rPr>
          <w:rFonts w:hint="eastAsia" w:ascii="宋体" w:hAnsi="宋体"/>
          <w:color w:val="auto"/>
          <w:sz w:val="24"/>
          <w:highlight w:val="none"/>
          <w:lang w:eastAsia="zh-CN"/>
        </w:rPr>
        <w:t>报价文件</w:t>
      </w:r>
      <w:r>
        <w:rPr>
          <w:rFonts w:hint="eastAsia" w:ascii="宋体" w:hAnsi="宋体"/>
          <w:color w:val="auto"/>
          <w:sz w:val="24"/>
          <w:highlight w:val="none"/>
        </w:rPr>
        <w:t>书进行评审及必要的询标，计算价格分及总得分；</w:t>
      </w:r>
    </w:p>
    <w:p w14:paraId="33F93FE4">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、评标委员会进行资质后审，确定预中标供应商，编写评标报告；</w:t>
      </w:r>
    </w:p>
    <w:p w14:paraId="325F0613">
      <w:pPr>
        <w:pStyle w:val="14"/>
        <w:spacing w:beforeLines="0" w:afterLines="0" w:line="360" w:lineRule="auto"/>
        <w:ind w:firstLine="472" w:firstLineChars="225"/>
        <w:rPr>
          <w:rFonts w:hint="eastAsia" w:hAnsi="宋体"/>
          <w:color w:val="auto"/>
          <w:highlight w:val="none"/>
        </w:rPr>
      </w:pPr>
      <w:r>
        <w:rPr>
          <w:rFonts w:hint="eastAsia" w:hAnsi="宋体"/>
          <w:color w:val="auto"/>
          <w:highlight w:val="none"/>
          <w:lang w:val="en-US" w:eastAsia="zh-CN"/>
        </w:rPr>
        <w:t>11</w:t>
      </w:r>
      <w:r>
        <w:rPr>
          <w:rFonts w:hint="eastAsia" w:hAnsi="宋体"/>
          <w:color w:val="auto"/>
          <w:highlight w:val="none"/>
        </w:rPr>
        <w:t>、宣布评标结果，开标会议结束。</w:t>
      </w:r>
    </w:p>
    <w:p w14:paraId="32DE9FD1">
      <w:pPr>
        <w:pStyle w:val="7"/>
        <w:spacing w:line="360" w:lineRule="auto"/>
        <w:ind w:firstLine="482" w:firstLineChars="200"/>
        <w:rPr>
          <w:b/>
          <w:bCs/>
          <w:sz w:val="24"/>
          <w:szCs w:val="22"/>
        </w:rPr>
      </w:pPr>
      <w:r>
        <w:rPr>
          <w:rFonts w:hint="eastAsia"/>
          <w:b/>
          <w:bCs/>
          <w:sz w:val="24"/>
          <w:szCs w:val="22"/>
        </w:rPr>
        <w:t>（二）开标异议</w:t>
      </w:r>
    </w:p>
    <w:p w14:paraId="2741EBA6">
      <w:pPr>
        <w:pStyle w:val="7"/>
        <w:spacing w:line="360" w:lineRule="auto"/>
        <w:ind w:firstLine="480" w:firstLineChars="200"/>
        <w:rPr>
          <w:sz w:val="24"/>
          <w:szCs w:val="22"/>
        </w:rPr>
      </w:pPr>
      <w:r>
        <w:rPr>
          <w:rFonts w:hint="eastAsia"/>
          <w:sz w:val="24"/>
          <w:szCs w:val="22"/>
        </w:rPr>
        <w:t>供应商代表对开标过程和开标记录有疑义，以及认为采购人、采购组织机构相关工作人员有需要回避的情形的，应当场提出询问或者回避申请，开标会议结束后不再接受相关询问、质疑或者回避申请。</w:t>
      </w:r>
    </w:p>
    <w:p w14:paraId="2F1AE887">
      <w:pPr>
        <w:pStyle w:val="7"/>
        <w:spacing w:line="360" w:lineRule="auto"/>
        <w:ind w:firstLine="482" w:firstLineChars="200"/>
        <w:rPr>
          <w:sz w:val="24"/>
          <w:szCs w:val="22"/>
        </w:rPr>
      </w:pPr>
      <w:r>
        <w:rPr>
          <w:rFonts w:hint="eastAsia"/>
          <w:b/>
          <w:bCs/>
          <w:sz w:val="24"/>
          <w:szCs w:val="22"/>
        </w:rPr>
        <w:t>（三）</w:t>
      </w:r>
      <w:r>
        <w:rPr>
          <w:rFonts w:hint="eastAsia"/>
          <w:sz w:val="24"/>
          <w:szCs w:val="22"/>
        </w:rPr>
        <w:t>供应商不足三家，不得开标。</w:t>
      </w:r>
    </w:p>
    <w:p w14:paraId="7F3E0288">
      <w:pPr>
        <w:pStyle w:val="14"/>
        <w:snapToGrid w:val="0"/>
        <w:spacing w:line="360" w:lineRule="auto"/>
        <w:ind w:firstLine="482" w:firstLineChars="200"/>
        <w:rPr>
          <w:rFonts w:hAnsi="宋体"/>
          <w:b/>
          <w:sz w:val="24"/>
        </w:rPr>
      </w:pPr>
      <w:r>
        <w:rPr>
          <w:rFonts w:hint="eastAsia" w:hAnsi="宋体"/>
          <w:b/>
          <w:sz w:val="24"/>
        </w:rPr>
        <w:t>五、评标（详见第四章）</w:t>
      </w:r>
    </w:p>
    <w:p w14:paraId="65F66E1B">
      <w:pPr>
        <w:pStyle w:val="23"/>
        <w:spacing w:before="0" w:beforeAutospacing="0" w:after="0" w:afterAutospacing="0" w:line="360" w:lineRule="auto"/>
        <w:ind w:firstLine="482" w:firstLineChars="200"/>
        <w:jc w:val="both"/>
        <w:rPr>
          <w:rFonts w:hint="default"/>
          <w:b/>
        </w:rPr>
      </w:pPr>
      <w:r>
        <w:rPr>
          <w:b/>
        </w:rPr>
        <w:t>六、定标</w:t>
      </w:r>
    </w:p>
    <w:p w14:paraId="037AAB50">
      <w:pPr>
        <w:pStyle w:val="23"/>
        <w:spacing w:before="0" w:beforeAutospacing="0" w:after="0" w:afterAutospacing="0" w:line="360" w:lineRule="auto"/>
        <w:ind w:firstLine="482" w:firstLineChars="200"/>
        <w:jc w:val="both"/>
        <w:rPr>
          <w:rFonts w:hint="default"/>
          <w:b/>
          <w:bCs/>
        </w:rPr>
      </w:pPr>
      <w:r>
        <w:rPr>
          <w:b/>
          <w:bCs/>
        </w:rPr>
        <w:t>（一）确定成交供应商</w:t>
      </w:r>
    </w:p>
    <w:p w14:paraId="50341785">
      <w:pPr>
        <w:pStyle w:val="23"/>
        <w:spacing w:before="0" w:beforeAutospacing="0" w:after="0" w:afterAutospacing="0" w:line="360" w:lineRule="auto"/>
        <w:ind w:firstLine="480" w:firstLineChars="200"/>
        <w:jc w:val="both"/>
        <w:rPr>
          <w:rFonts w:hint="default"/>
        </w:rPr>
      </w:pPr>
      <w:r>
        <w:t>评标委员会根据采购单位的《授权意见确认书》，推荐中标候选人或确定成交供应商。其中推荐中标候选人的，采购组织机构在评标结束后2个工作日内将评标报告送采购人，采购人自收到评标报告之日起5个工作日内在评标报告推荐的中标候选人中确定成交供应商。</w:t>
      </w:r>
    </w:p>
    <w:p w14:paraId="5CD0D6EF">
      <w:pPr>
        <w:spacing w:line="360" w:lineRule="auto"/>
        <w:ind w:firstLine="482" w:firstLineChars="200"/>
        <w:rPr>
          <w:rFonts w:ascii="宋体" w:hAnsi="宋体"/>
          <w:b/>
          <w:bCs/>
          <w:kern w:val="0"/>
          <w:sz w:val="24"/>
        </w:rPr>
      </w:pPr>
      <w:r>
        <w:rPr>
          <w:rFonts w:hint="eastAsia" w:ascii="宋体" w:hAnsi="宋体"/>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14:paraId="0F7B8CE7">
      <w:pPr>
        <w:spacing w:line="360" w:lineRule="auto"/>
        <w:ind w:firstLine="480" w:firstLineChars="200"/>
        <w:rPr>
          <w:rFonts w:ascii="宋体" w:hAnsi="宋体"/>
          <w:kern w:val="0"/>
          <w:sz w:val="24"/>
        </w:rPr>
      </w:pPr>
      <w:r>
        <w:rPr>
          <w:rFonts w:hint="eastAsia" w:ascii="宋体" w:hAnsi="宋体"/>
          <w:kern w:val="0"/>
          <w:sz w:val="24"/>
        </w:rPr>
        <w:t>采购组织机构自成交供应商</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sz w:val="24"/>
        </w:rPr>
        <w:t>1</w:t>
      </w:r>
      <w:r>
        <w:rPr>
          <w:sz w:val="24"/>
        </w:rPr>
        <w:t>个工作日</w:t>
      </w:r>
      <w:r>
        <w:rPr>
          <w:rFonts w:hint="eastAsia" w:ascii="宋体" w:hAnsi="宋体"/>
          <w:kern w:val="0"/>
          <w:sz w:val="24"/>
        </w:rPr>
        <w:t>。</w:t>
      </w:r>
    </w:p>
    <w:p w14:paraId="1CAC5EC8">
      <w:pPr>
        <w:pStyle w:val="9"/>
        <w:numPr>
          <w:ilvl w:val="0"/>
          <w:numId w:val="2"/>
        </w:numPr>
        <w:spacing w:line="360" w:lineRule="auto"/>
        <w:ind w:firstLine="482" w:firstLineChars="200"/>
        <w:jc w:val="both"/>
        <w:rPr>
          <w:b/>
          <w:bCs/>
          <w:sz w:val="24"/>
        </w:rPr>
      </w:pPr>
      <w:r>
        <w:rPr>
          <w:rFonts w:hint="eastAsia"/>
          <w:b/>
          <w:bCs/>
          <w:sz w:val="24"/>
        </w:rPr>
        <w:t>发放中标通知书</w:t>
      </w:r>
    </w:p>
    <w:p w14:paraId="4C94CF04">
      <w:pPr>
        <w:pStyle w:val="9"/>
        <w:spacing w:line="360" w:lineRule="auto"/>
        <w:ind w:firstLine="420" w:firstLineChars="175"/>
        <w:jc w:val="both"/>
      </w:pPr>
      <w:r>
        <w:rPr>
          <w:rFonts w:hint="eastAsia" w:ascii="宋体" w:hAnsi="宋体"/>
          <w:kern w:val="0"/>
          <w:sz w:val="24"/>
        </w:rPr>
        <w:t>采购组织机构在发布中标结果公告的同时，</w:t>
      </w:r>
      <w:r>
        <w:rPr>
          <w:rFonts w:hint="eastAsia"/>
          <w:sz w:val="24"/>
        </w:rPr>
        <w:t>线下</w:t>
      </w:r>
      <w:r>
        <w:rPr>
          <w:rFonts w:hint="eastAsia" w:ascii="宋体" w:hAnsi="宋体"/>
          <w:kern w:val="0"/>
          <w:sz w:val="24"/>
        </w:rPr>
        <w:t>向成交供应商发出中标通知书。</w:t>
      </w:r>
    </w:p>
    <w:p w14:paraId="5CA184C0">
      <w:pPr>
        <w:spacing w:line="360" w:lineRule="auto"/>
        <w:ind w:firstLine="482" w:firstLineChars="200"/>
        <w:rPr>
          <w:rFonts w:ascii="宋体" w:hAnsi="宋体"/>
          <w:kern w:val="0"/>
          <w:sz w:val="24"/>
        </w:rPr>
      </w:pPr>
      <w:r>
        <w:rPr>
          <w:rFonts w:hint="eastAsia" w:ascii="宋体" w:hAnsi="宋体"/>
          <w:b/>
          <w:sz w:val="24"/>
        </w:rPr>
        <w:t>七</w:t>
      </w:r>
      <w:r>
        <w:rPr>
          <w:rFonts w:ascii="宋体" w:hAnsi="宋体"/>
          <w:b/>
          <w:sz w:val="24"/>
        </w:rPr>
        <w:t>、</w:t>
      </w:r>
      <w:r>
        <w:rPr>
          <w:rFonts w:hint="eastAsia" w:ascii="宋体" w:hAnsi="宋体"/>
          <w:b/>
          <w:kern w:val="0"/>
          <w:sz w:val="24"/>
        </w:rPr>
        <w:t>合同签订</w:t>
      </w:r>
    </w:p>
    <w:p w14:paraId="05D83BF0">
      <w:pPr>
        <w:spacing w:line="360" w:lineRule="auto"/>
        <w:ind w:firstLine="482" w:firstLineChars="200"/>
        <w:rPr>
          <w:rFonts w:ascii="宋体" w:hAnsi="宋体"/>
          <w:b/>
          <w:kern w:val="0"/>
          <w:sz w:val="24"/>
        </w:rPr>
      </w:pPr>
      <w:r>
        <w:rPr>
          <w:rFonts w:hint="eastAsia" w:ascii="宋体" w:hAnsi="宋体"/>
          <w:b/>
          <w:sz w:val="24"/>
        </w:rPr>
        <w:t>（一）签订合同</w:t>
      </w:r>
    </w:p>
    <w:p w14:paraId="17899D90">
      <w:pPr>
        <w:pStyle w:val="23"/>
        <w:spacing w:before="0" w:beforeAutospacing="0" w:after="0" w:afterAutospacing="0" w:line="360" w:lineRule="auto"/>
        <w:ind w:firstLine="480" w:firstLineChars="200"/>
        <w:jc w:val="both"/>
        <w:rPr>
          <w:rFonts w:hint="default" w:cs="宋体"/>
        </w:rPr>
      </w:pPr>
      <w:r>
        <w:rPr>
          <w:rFonts w:cs="宋体"/>
        </w:rPr>
        <w:t>1.采购人应当自中标通知书发出之日起30日内，按照采购文件和成交供应商投标文件内容要求，与成交供应商签订合同。所签订的合同不得对采购文件确定的事项和成交供应商投标文件作实质性修改。</w:t>
      </w:r>
    </w:p>
    <w:p w14:paraId="16B958F1">
      <w:pPr>
        <w:pStyle w:val="23"/>
        <w:spacing w:before="0" w:beforeAutospacing="0" w:after="0" w:afterAutospacing="0" w:line="360" w:lineRule="auto"/>
        <w:ind w:firstLine="480" w:firstLineChars="200"/>
        <w:jc w:val="both"/>
        <w:rPr>
          <w:rFonts w:hint="default" w:cs="宋体"/>
        </w:rPr>
      </w:pPr>
      <w:r>
        <w:rPr>
          <w:rFonts w:cs="宋体"/>
        </w:rPr>
        <w:t>2.采购人不得向成交供应商提出任何不合理的要求作为签订合同的条件。</w:t>
      </w:r>
    </w:p>
    <w:p w14:paraId="1FA7F148">
      <w:pPr>
        <w:pStyle w:val="23"/>
        <w:spacing w:before="0" w:beforeAutospacing="0" w:after="0" w:afterAutospacing="0" w:line="360" w:lineRule="auto"/>
        <w:ind w:firstLine="480" w:firstLineChars="200"/>
        <w:jc w:val="both"/>
        <w:rPr>
          <w:rFonts w:hint="default" w:cs="宋体"/>
        </w:rPr>
      </w:pPr>
      <w:r>
        <w:rPr>
          <w:rFonts w:cs="宋体"/>
        </w:rPr>
        <w:t>3.成交供应商无故拖延、拒签合同的，将取消中标资格。</w:t>
      </w:r>
    </w:p>
    <w:p w14:paraId="6BA44316">
      <w:pPr>
        <w:pStyle w:val="23"/>
        <w:spacing w:before="0" w:beforeAutospacing="0" w:after="0" w:afterAutospacing="0" w:line="360" w:lineRule="auto"/>
        <w:ind w:firstLine="480" w:firstLineChars="200"/>
        <w:jc w:val="both"/>
        <w:rPr>
          <w:rFonts w:hint="default" w:cs="宋体"/>
        </w:rPr>
      </w:pPr>
      <w:r>
        <w:rPr>
          <w:rFonts w:cs="宋体"/>
        </w:rPr>
        <w:t>4.成交供应商拒绝与采购人签订合同的，采购人可以按照评标报告推荐的中标候选人名单排序，确定下一候选人为成交供应商，也可以重新开展政府采购活动。同时，拒绝与采购人签订合同的成交供应商，由同级财政部门依法作出处理。</w:t>
      </w:r>
    </w:p>
    <w:p w14:paraId="016A058E">
      <w:pPr>
        <w:pStyle w:val="23"/>
        <w:spacing w:before="0" w:beforeAutospacing="0" w:after="0" w:afterAutospacing="0" w:line="360" w:lineRule="auto"/>
        <w:ind w:firstLine="480" w:firstLineChars="200"/>
        <w:jc w:val="both"/>
        <w:rPr>
          <w:rFonts w:hint="default" w:cs="宋体"/>
        </w:rPr>
      </w:pPr>
      <w:r>
        <w:rPr>
          <w:rFonts w:cs="宋体"/>
        </w:rPr>
        <w:t>5.询问或者质疑事项可能影响中标结果的，采购人应当暂停签订合同，已经签订合同的，应当中止履行合同。</w:t>
      </w:r>
    </w:p>
    <w:p w14:paraId="675D3476">
      <w:pPr>
        <w:pStyle w:val="9"/>
        <w:spacing w:line="360" w:lineRule="auto"/>
        <w:ind w:firstLine="482" w:firstLineChars="200"/>
        <w:jc w:val="both"/>
        <w:rPr>
          <w:rFonts w:ascii="宋体" w:hAnsi="宋体"/>
          <w:b/>
          <w:bCs/>
          <w:sz w:val="24"/>
        </w:rPr>
      </w:pPr>
      <w:r>
        <w:rPr>
          <w:rFonts w:hint="eastAsia" w:ascii="宋体" w:hAnsi="宋体"/>
          <w:b/>
          <w:bCs/>
          <w:sz w:val="24"/>
        </w:rPr>
        <w:t>八、询问、质疑与投诉</w:t>
      </w:r>
    </w:p>
    <w:p w14:paraId="4F56ACEB">
      <w:pPr>
        <w:pStyle w:val="9"/>
        <w:spacing w:line="360" w:lineRule="auto"/>
        <w:ind w:firstLine="482" w:firstLineChars="200"/>
        <w:jc w:val="both"/>
        <w:rPr>
          <w:rFonts w:ascii="宋体" w:hAnsi="宋体"/>
          <w:b/>
          <w:bCs/>
          <w:sz w:val="24"/>
        </w:rPr>
      </w:pPr>
      <w:r>
        <w:rPr>
          <w:rFonts w:hint="eastAsia" w:ascii="宋体" w:hAnsi="宋体"/>
          <w:b/>
          <w:bCs/>
          <w:sz w:val="24"/>
        </w:rPr>
        <w:t>（一）询问</w:t>
      </w:r>
    </w:p>
    <w:p w14:paraId="0E2C4A4C">
      <w:pPr>
        <w:pStyle w:val="9"/>
        <w:spacing w:line="360" w:lineRule="auto"/>
        <w:ind w:firstLine="480" w:firstLineChars="200"/>
        <w:jc w:val="both"/>
        <w:rPr>
          <w:rFonts w:ascii="宋体" w:hAnsi="宋体"/>
          <w:sz w:val="24"/>
        </w:rPr>
      </w:pPr>
      <w:r>
        <w:rPr>
          <w:rFonts w:hint="eastAsia" w:ascii="宋体" w:hAnsi="宋体"/>
          <w:sz w:val="24"/>
        </w:rPr>
        <w:t>供应商对政府采购活动事项（采购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4F4B3B19">
      <w:pPr>
        <w:pStyle w:val="9"/>
        <w:spacing w:line="360" w:lineRule="auto"/>
        <w:ind w:firstLine="482" w:firstLineChars="200"/>
        <w:jc w:val="both"/>
        <w:rPr>
          <w:rFonts w:ascii="宋体" w:hAnsi="宋体"/>
          <w:b/>
          <w:bCs/>
          <w:sz w:val="24"/>
        </w:rPr>
      </w:pPr>
      <w:r>
        <w:rPr>
          <w:rFonts w:hint="eastAsia" w:ascii="宋体" w:hAnsi="宋体"/>
          <w:b/>
          <w:bCs/>
          <w:sz w:val="24"/>
        </w:rPr>
        <w:t>（二）质疑</w:t>
      </w:r>
    </w:p>
    <w:p w14:paraId="0DAC9B4E">
      <w:pPr>
        <w:pStyle w:val="9"/>
        <w:spacing w:line="360" w:lineRule="auto"/>
        <w:ind w:firstLine="480" w:firstLineChars="200"/>
        <w:jc w:val="both"/>
        <w:rPr>
          <w:rFonts w:ascii="宋体" w:hAnsi="宋体"/>
          <w:sz w:val="24"/>
        </w:rPr>
      </w:pPr>
      <w:r>
        <w:rPr>
          <w:rFonts w:hint="eastAsia" w:ascii="宋体" w:hAnsi="宋体"/>
          <w:sz w:val="24"/>
        </w:rPr>
        <w:t>1.</w:t>
      </w:r>
      <w:r>
        <w:rPr>
          <w:rFonts w:hint="eastAsia" w:ascii="宋体" w:hAnsi="宋体"/>
          <w:sz w:val="24"/>
          <w:lang w:val="en-US" w:eastAsia="zh-CN"/>
        </w:rPr>
        <w:t>参与</w:t>
      </w:r>
      <w:r>
        <w:rPr>
          <w:rFonts w:hint="eastAsia" w:ascii="宋体" w:hAnsi="宋体"/>
          <w:sz w:val="24"/>
        </w:rPr>
        <w:t>本项目的供应商认为采购文件、采购过程和中标结果使自己的权益受到损害的，</w:t>
      </w:r>
      <w:r>
        <w:rPr>
          <w:rFonts w:hint="eastAsia" w:ascii="宋体" w:hAnsi="宋体"/>
          <w:sz w:val="24"/>
          <w:lang w:val="en-US" w:eastAsia="zh-CN"/>
        </w:rPr>
        <w:t>可</w:t>
      </w:r>
      <w:r>
        <w:rPr>
          <w:rFonts w:hint="eastAsia" w:ascii="宋体" w:hAnsi="宋体"/>
          <w:sz w:val="24"/>
        </w:rPr>
        <w:t>一次性向采购人或采购组织机构提出质疑：</w:t>
      </w:r>
    </w:p>
    <w:p w14:paraId="5D65512B">
      <w:pPr>
        <w:pStyle w:val="9"/>
        <w:spacing w:line="360" w:lineRule="auto"/>
        <w:ind w:firstLine="480" w:firstLineChars="200"/>
        <w:jc w:val="both"/>
        <w:rPr>
          <w:rFonts w:ascii="宋体" w:hAnsi="宋体"/>
          <w:sz w:val="24"/>
        </w:rPr>
      </w:pPr>
      <w:r>
        <w:rPr>
          <w:rFonts w:hint="eastAsia" w:ascii="宋体" w:hAnsi="宋体"/>
          <w:sz w:val="24"/>
        </w:rPr>
        <w:t>（1）供应商认为采购文件的内容损害其权益的，应当自获取之日起（获取截止日之后收到采购文件的，以获取截止日为准）7个工作日内提出质疑；</w:t>
      </w:r>
    </w:p>
    <w:p w14:paraId="157947D5">
      <w:pPr>
        <w:pStyle w:val="9"/>
        <w:spacing w:line="360" w:lineRule="auto"/>
        <w:ind w:firstLine="480" w:firstLineChars="200"/>
        <w:jc w:val="both"/>
        <w:rPr>
          <w:rFonts w:ascii="宋体" w:hAnsi="宋体"/>
          <w:sz w:val="24"/>
        </w:rPr>
      </w:pPr>
      <w:r>
        <w:rPr>
          <w:rFonts w:hint="eastAsia" w:ascii="宋体" w:hAnsi="宋体"/>
          <w:sz w:val="24"/>
        </w:rPr>
        <w:t>（2）供应商对采购过程提出质疑的，应当在各采购程序环节结束之日起7个工作日内提出质疑；</w:t>
      </w:r>
    </w:p>
    <w:p w14:paraId="4AA72098">
      <w:pPr>
        <w:pStyle w:val="9"/>
        <w:spacing w:line="360" w:lineRule="auto"/>
        <w:ind w:firstLine="480" w:firstLineChars="200"/>
        <w:jc w:val="both"/>
        <w:rPr>
          <w:rFonts w:ascii="宋体" w:hAnsi="宋体"/>
          <w:sz w:val="24"/>
        </w:rPr>
      </w:pPr>
      <w:r>
        <w:rPr>
          <w:rFonts w:hint="eastAsia" w:ascii="宋体" w:hAnsi="宋体"/>
          <w:sz w:val="24"/>
        </w:rPr>
        <w:t>（3）供应商对中标结果提出质疑的，应当在中标结果公告期限届满之日起7个工作日内提出质疑。</w:t>
      </w:r>
    </w:p>
    <w:p w14:paraId="68519A89">
      <w:pPr>
        <w:pStyle w:val="9"/>
        <w:spacing w:line="360" w:lineRule="auto"/>
        <w:ind w:firstLine="480" w:firstLineChars="200"/>
        <w:jc w:val="both"/>
        <w:rPr>
          <w:rFonts w:ascii="宋体" w:hAnsi="宋体"/>
          <w:sz w:val="24"/>
        </w:rPr>
      </w:pPr>
      <w:r>
        <w:rPr>
          <w:rFonts w:hint="eastAsia" w:ascii="宋体" w:hAnsi="宋体"/>
          <w:sz w:val="24"/>
        </w:rPr>
        <w:t>2.采购人或采购组织机构在收到供应商的书面质疑后7个工作日内作出答复，并以书面形式回复质疑供应商和其他有关供应商，但答复内容不涉及商业秘密。</w:t>
      </w:r>
    </w:p>
    <w:p w14:paraId="3D3514F0">
      <w:pPr>
        <w:pStyle w:val="9"/>
        <w:spacing w:line="360" w:lineRule="auto"/>
        <w:ind w:firstLine="480" w:firstLineChars="200"/>
        <w:jc w:val="both"/>
        <w:rPr>
          <w:rFonts w:ascii="宋体" w:hAnsi="宋体"/>
          <w:sz w:val="24"/>
        </w:rPr>
      </w:pPr>
      <w:r>
        <w:rPr>
          <w:rFonts w:hint="eastAsia" w:ascii="宋体" w:hAnsi="宋体"/>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466FC424">
      <w:pPr>
        <w:pStyle w:val="9"/>
        <w:spacing w:line="360" w:lineRule="auto"/>
        <w:ind w:firstLine="482" w:firstLineChars="200"/>
        <w:jc w:val="both"/>
        <w:rPr>
          <w:rFonts w:ascii="宋体" w:hAnsi="宋体"/>
          <w:b/>
          <w:bCs/>
          <w:sz w:val="24"/>
        </w:rPr>
      </w:pPr>
      <w:r>
        <w:rPr>
          <w:rFonts w:hint="eastAsia" w:ascii="宋体" w:hAnsi="宋体"/>
          <w:b/>
          <w:bCs/>
          <w:sz w:val="24"/>
        </w:rPr>
        <w:t>（三）投诉</w:t>
      </w:r>
    </w:p>
    <w:p w14:paraId="5BA97CD8">
      <w:pPr>
        <w:pStyle w:val="9"/>
        <w:spacing w:line="360" w:lineRule="auto"/>
        <w:ind w:firstLine="480" w:firstLineChars="200"/>
        <w:jc w:val="both"/>
        <w:rPr>
          <w:rFonts w:ascii="宋体" w:hAnsi="宋体"/>
          <w:sz w:val="24"/>
        </w:rPr>
      </w:pPr>
      <w:r>
        <w:rPr>
          <w:rFonts w:hint="eastAsia" w:ascii="宋体" w:hAnsi="宋体"/>
          <w:sz w:val="24"/>
        </w:rPr>
        <w:t>供应商对采购人或采购组织机构的质疑答复不满意或在规定时间内未得到答复的，可以在答复期满后15个工作日内，向同级政府采购监督管理机构投诉。</w:t>
      </w:r>
    </w:p>
    <w:p w14:paraId="7B094671">
      <w:pPr>
        <w:spacing w:line="360" w:lineRule="auto"/>
        <w:jc w:val="center"/>
        <w:rPr>
          <w:rFonts w:hint="eastAsia" w:ascii="宋体" w:hAnsi="宋体"/>
          <w:b/>
          <w:sz w:val="36"/>
          <w:szCs w:val="36"/>
        </w:rPr>
        <w:sectPr>
          <w:footerReference r:id="rId5" w:type="default"/>
          <w:pgSz w:w="11906" w:h="16838"/>
          <w:pgMar w:top="1247" w:right="1361" w:bottom="1247" w:left="1361" w:header="851" w:footer="851" w:gutter="0"/>
          <w:cols w:space="720" w:num="1"/>
          <w:docGrid w:type="lines" w:linePitch="312" w:charSpace="0"/>
        </w:sectPr>
      </w:pPr>
      <w:bookmarkStart w:id="33" w:name="_Toc13072_WPSOffice_Level1"/>
    </w:p>
    <w:p w14:paraId="0E7B468C">
      <w:pPr>
        <w:spacing w:line="360" w:lineRule="auto"/>
        <w:jc w:val="center"/>
        <w:rPr>
          <w:rFonts w:ascii="宋体" w:hAnsi="宋体"/>
          <w:b/>
          <w:sz w:val="36"/>
          <w:szCs w:val="36"/>
        </w:rPr>
      </w:pPr>
      <w:r>
        <w:rPr>
          <w:rFonts w:hint="eastAsia" w:ascii="宋体" w:hAnsi="宋体"/>
          <w:b/>
          <w:sz w:val="36"/>
          <w:szCs w:val="36"/>
        </w:rPr>
        <w:t>第三章   招标需求</w:t>
      </w:r>
      <w:bookmarkEnd w:id="33"/>
    </w:p>
    <w:p w14:paraId="35B03290">
      <w:pPr>
        <w:pStyle w:val="14"/>
        <w:snapToGrid w:val="0"/>
        <w:spacing w:beforeLines="0" w:afterLines="0" w:line="360" w:lineRule="auto"/>
        <w:ind w:firstLine="117" w:firstLineChars="49"/>
        <w:outlineLvl w:val="0"/>
        <w:rPr>
          <w:rFonts w:hint="eastAsia" w:hAnsi="宋体" w:eastAsia="宋体" w:cs="宋体"/>
          <w:color w:val="auto"/>
          <w:sz w:val="24"/>
          <w:szCs w:val="24"/>
          <w:highlight w:val="none"/>
          <w:lang w:eastAsia="zh-CN"/>
        </w:rPr>
      </w:pPr>
      <w:bookmarkStart w:id="34" w:name="_Toc31173_WPSOffice_Level1"/>
      <w:r>
        <w:rPr>
          <w:rFonts w:hint="eastAsia" w:hAnsi="宋体" w:cs="宋体"/>
          <w:color w:val="auto"/>
          <w:sz w:val="24"/>
          <w:szCs w:val="24"/>
          <w:highlight w:val="none"/>
        </w:rPr>
        <w:t>编号：TZCCC-【2024】-101号</w:t>
      </w:r>
    </w:p>
    <w:p w14:paraId="3D549BEA">
      <w:pPr>
        <w:pStyle w:val="14"/>
        <w:snapToGrid w:val="0"/>
        <w:spacing w:beforeLines="0" w:afterLines="0" w:line="360" w:lineRule="auto"/>
        <w:ind w:firstLine="117" w:firstLineChars="49"/>
        <w:outlineLvl w:val="0"/>
        <w:rPr>
          <w:rFonts w:hint="eastAsia" w:hAnsi="宋体" w:eastAsia="宋体" w:cs="宋体"/>
          <w:b/>
          <w:bCs/>
          <w:color w:val="auto"/>
          <w:sz w:val="24"/>
          <w:szCs w:val="24"/>
          <w:highlight w:val="none"/>
          <w:lang w:eastAsia="zh-CN"/>
        </w:rPr>
      </w:pPr>
      <w:r>
        <w:rPr>
          <w:rFonts w:hint="eastAsia" w:hAnsi="宋体" w:cs="宋体"/>
          <w:color w:val="auto"/>
          <w:sz w:val="24"/>
          <w:szCs w:val="24"/>
          <w:highlight w:val="none"/>
        </w:rPr>
        <w:t>采购项目名称：</w:t>
      </w:r>
      <w:r>
        <w:rPr>
          <w:rFonts w:hint="eastAsia" w:hAnsi="宋体" w:cs="宋体"/>
          <w:color w:val="auto"/>
          <w:sz w:val="24"/>
          <w:szCs w:val="24"/>
          <w:highlight w:val="none"/>
          <w:lang w:eastAsia="zh-CN"/>
        </w:rPr>
        <w:t>珍贵彩色树种及其高效栽培技术在迹地更新中推广与示范项目苗木采购</w:t>
      </w:r>
    </w:p>
    <w:p w14:paraId="45569D60">
      <w:pPr>
        <w:widowControl/>
        <w:snapToGrid w:val="0"/>
        <w:spacing w:line="480" w:lineRule="exact"/>
        <w:ind w:firstLine="562" w:firstLineChars="200"/>
        <w:rPr>
          <w:rFonts w:hint="eastAsia" w:ascii="宋体" w:hAnsi="宋体" w:eastAsia="宋体" w:cs="Times New Roman"/>
          <w:b/>
          <w:kern w:val="0"/>
          <w:sz w:val="28"/>
          <w:szCs w:val="18"/>
          <w:highlight w:val="none"/>
        </w:rPr>
      </w:pPr>
      <w:r>
        <w:rPr>
          <w:rFonts w:hint="default" w:ascii="宋体" w:hAnsi="宋体" w:eastAsia="宋体" w:cs="Times New Roman"/>
          <w:b/>
          <w:kern w:val="0"/>
          <w:sz w:val="28"/>
          <w:szCs w:val="18"/>
          <w:highlight w:val="none"/>
          <w:lang w:val="en-US"/>
        </w:rPr>
        <w:t>一、</w:t>
      </w:r>
      <w:r>
        <w:rPr>
          <w:rFonts w:hint="default" w:ascii="宋体" w:hAnsi="宋体" w:eastAsia="宋体" w:cs="Times New Roman"/>
          <w:b/>
          <w:kern w:val="0"/>
          <w:sz w:val="28"/>
          <w:szCs w:val="18"/>
          <w:highlight w:val="none"/>
          <w:lang w:val="en-US" w:eastAsia="zh-CN"/>
        </w:rPr>
        <w:t>主要</w:t>
      </w:r>
      <w:r>
        <w:rPr>
          <w:rFonts w:hint="default" w:ascii="宋体" w:hAnsi="宋体" w:eastAsia="宋体" w:cs="Times New Roman"/>
          <w:b/>
          <w:kern w:val="0"/>
          <w:sz w:val="28"/>
          <w:szCs w:val="18"/>
          <w:highlight w:val="none"/>
          <w:lang w:val="en-US"/>
        </w:rPr>
        <w:t>内容</w:t>
      </w:r>
    </w:p>
    <w:p w14:paraId="15D85E98">
      <w:pPr>
        <w:widowControl/>
        <w:snapToGrid w:val="0"/>
        <w:spacing w:line="480" w:lineRule="exact"/>
        <w:ind w:firstLine="480" w:firstLineChars="200"/>
        <w:rPr>
          <w:rFonts w:hint="default" w:ascii="宋体" w:hAnsi="宋体" w:eastAsia="宋体" w:cs="Times New Roman"/>
          <w:b w:val="0"/>
          <w:bCs/>
          <w:kern w:val="0"/>
          <w:sz w:val="28"/>
          <w:szCs w:val="18"/>
          <w:highlight w:val="none"/>
          <w:lang w:val="en-US"/>
        </w:rPr>
      </w:pPr>
      <w:r>
        <w:rPr>
          <w:rFonts w:hint="default" w:ascii="宋体" w:hAnsi="宋体" w:cs="Times New Roman"/>
          <w:b w:val="0"/>
          <w:bCs/>
          <w:kern w:val="0"/>
          <w:sz w:val="24"/>
          <w:szCs w:val="16"/>
          <w:highlight w:val="none"/>
          <w:lang w:val="en-US" w:eastAsia="zh-CN"/>
        </w:rPr>
        <w:t>本项目选择推广省审认定的耐寒闽楠、浙江楠岱根家系二个优新品系和红豆树、赤皮青冈、黄檀等3种优良树种。</w:t>
      </w:r>
      <w:bookmarkStart w:id="35" w:name="OLE_LINK1"/>
      <w:r>
        <w:rPr>
          <w:rFonts w:hint="default" w:ascii="宋体" w:hAnsi="宋体" w:cs="Times New Roman"/>
          <w:b w:val="0"/>
          <w:bCs/>
          <w:kern w:val="0"/>
          <w:sz w:val="24"/>
          <w:szCs w:val="16"/>
          <w:highlight w:val="none"/>
          <w:lang w:val="en-US" w:eastAsia="zh-CN"/>
        </w:rPr>
        <w:t>造林苗木需满足须根生长健壮、冠形完整、根系发达、主杆通直、无病虫害（随车苗木需有《植物检疫证书》）、无机械损伤、无冻害等基本质量要求。苗木质量需符合《主要造林树种苗木等级质量》（DB33/T 177-2014）标准要求。本次采购苗木均为二年生容器苗，要求运输到甲方指定的造林地块。</w:t>
      </w:r>
      <w:bookmarkEnd w:id="35"/>
    </w:p>
    <w:p w14:paraId="65C0AB18">
      <w:pPr>
        <w:widowControl/>
        <w:snapToGrid w:val="0"/>
        <w:spacing w:line="480" w:lineRule="exact"/>
        <w:ind w:firstLine="562" w:firstLineChars="200"/>
        <w:rPr>
          <w:rFonts w:hint="default" w:ascii="宋体" w:hAnsi="宋体" w:eastAsia="宋体" w:cs="Times New Roman"/>
          <w:b/>
          <w:kern w:val="0"/>
          <w:sz w:val="28"/>
          <w:szCs w:val="18"/>
          <w:highlight w:val="none"/>
          <w:lang w:val="en-US" w:eastAsia="zh-CN"/>
        </w:rPr>
      </w:pPr>
      <w:r>
        <w:rPr>
          <w:rFonts w:hint="eastAsia" w:ascii="宋体" w:hAnsi="宋体" w:cs="Times New Roman"/>
          <w:b/>
          <w:kern w:val="0"/>
          <w:sz w:val="28"/>
          <w:szCs w:val="18"/>
          <w:highlight w:val="none"/>
          <w:lang w:val="en-US" w:eastAsia="zh-CN"/>
        </w:rPr>
        <w:t>二</w:t>
      </w:r>
      <w:r>
        <w:rPr>
          <w:rFonts w:hint="default" w:ascii="宋体" w:hAnsi="宋体" w:eastAsia="宋体" w:cs="Times New Roman"/>
          <w:b/>
          <w:kern w:val="0"/>
          <w:sz w:val="28"/>
          <w:szCs w:val="18"/>
          <w:highlight w:val="none"/>
          <w:lang w:val="en-US"/>
        </w:rPr>
        <w:t>、</w:t>
      </w:r>
      <w:r>
        <w:rPr>
          <w:rFonts w:hint="eastAsia" w:ascii="宋体" w:hAnsi="宋体" w:cs="Times New Roman"/>
          <w:b/>
          <w:kern w:val="0"/>
          <w:sz w:val="28"/>
          <w:szCs w:val="18"/>
          <w:highlight w:val="none"/>
          <w:lang w:val="en-US" w:eastAsia="zh-CN"/>
        </w:rPr>
        <w:t>采购清单</w:t>
      </w:r>
    </w:p>
    <w:p w14:paraId="305F58B4">
      <w:pPr>
        <w:widowControl/>
        <w:snapToGrid w:val="0"/>
        <w:spacing w:line="480" w:lineRule="exact"/>
        <w:ind w:firstLine="480" w:firstLineChars="200"/>
        <w:jc w:val="center"/>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表1 示范林建设用苗情况统计表</w:t>
      </w:r>
    </w:p>
    <w:p w14:paraId="4201D31E">
      <w:pPr>
        <w:widowControl/>
        <w:snapToGrid w:val="0"/>
        <w:spacing w:line="480" w:lineRule="exact"/>
        <w:ind w:firstLine="480" w:firstLineChars="200"/>
        <w:jc w:val="right"/>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单位：亩、株、元</w:t>
      </w:r>
    </w:p>
    <w:tbl>
      <w:tblPr>
        <w:tblStyle w:val="25"/>
        <w:tblW w:w="526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2"/>
        <w:gridCol w:w="2823"/>
        <w:gridCol w:w="2233"/>
        <w:gridCol w:w="1883"/>
        <w:gridCol w:w="1355"/>
      </w:tblGrid>
      <w:tr w14:paraId="5C3C8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8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499071A">
            <w:pPr>
              <w:widowControl/>
              <w:snapToGrid w:val="0"/>
              <w:spacing w:line="480" w:lineRule="exact"/>
              <w:ind w:firstLine="480" w:firstLineChars="200"/>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序号</w:t>
            </w:r>
          </w:p>
        </w:tc>
        <w:tc>
          <w:tcPr>
            <w:tcW w:w="142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743103">
            <w:pPr>
              <w:widowControl/>
              <w:snapToGrid w:val="0"/>
              <w:spacing w:line="480" w:lineRule="exact"/>
              <w:ind w:firstLine="480" w:firstLineChars="200"/>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苗木品种</w:t>
            </w:r>
          </w:p>
        </w:tc>
        <w:tc>
          <w:tcPr>
            <w:tcW w:w="1127" w:type="pct"/>
            <w:tcBorders>
              <w:top w:val="single" w:color="000000" w:sz="8" w:space="0"/>
              <w:left w:val="nil"/>
              <w:bottom w:val="single" w:color="000000" w:sz="8" w:space="0"/>
              <w:right w:val="single" w:color="000000" w:sz="8" w:space="0"/>
            </w:tcBorders>
            <w:shd w:val="clear" w:color="auto" w:fill="auto"/>
            <w:noWrap/>
            <w:vAlign w:val="center"/>
          </w:tcPr>
          <w:p w14:paraId="2C69FED4">
            <w:pPr>
              <w:widowControl/>
              <w:snapToGrid w:val="0"/>
              <w:spacing w:line="480" w:lineRule="exact"/>
              <w:ind w:firstLine="480" w:firstLineChars="200"/>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规格</w:t>
            </w:r>
          </w:p>
        </w:tc>
        <w:tc>
          <w:tcPr>
            <w:tcW w:w="951" w:type="pct"/>
            <w:tcBorders>
              <w:top w:val="single" w:color="000000" w:sz="8" w:space="0"/>
              <w:left w:val="nil"/>
              <w:bottom w:val="single" w:color="000000" w:sz="8" w:space="0"/>
              <w:right w:val="single" w:color="000000" w:sz="8" w:space="0"/>
            </w:tcBorders>
            <w:shd w:val="clear" w:color="auto" w:fill="auto"/>
            <w:noWrap/>
            <w:vAlign w:val="center"/>
          </w:tcPr>
          <w:p w14:paraId="276C3496">
            <w:pPr>
              <w:widowControl/>
              <w:snapToGrid w:val="0"/>
              <w:spacing w:line="480" w:lineRule="exact"/>
              <w:ind w:firstLine="480" w:firstLineChars="200"/>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株数</w:t>
            </w:r>
            <w:r>
              <w:rPr>
                <w:rFonts w:hint="eastAsia" w:ascii="宋体" w:hAnsi="宋体" w:cs="Times New Roman"/>
                <w:b w:val="0"/>
                <w:bCs/>
                <w:kern w:val="0"/>
                <w:sz w:val="24"/>
                <w:szCs w:val="16"/>
                <w:highlight w:val="none"/>
                <w:lang w:val="en-US" w:eastAsia="zh-CN"/>
              </w:rPr>
              <w:t>（株）</w:t>
            </w:r>
          </w:p>
        </w:tc>
        <w:tc>
          <w:tcPr>
            <w:tcW w:w="684" w:type="pct"/>
            <w:tcBorders>
              <w:top w:val="single" w:color="000000" w:sz="8" w:space="0"/>
              <w:left w:val="nil"/>
              <w:bottom w:val="single" w:color="000000" w:sz="8" w:space="0"/>
              <w:right w:val="single" w:color="000000" w:sz="8" w:space="0"/>
            </w:tcBorders>
            <w:shd w:val="clear" w:color="auto" w:fill="auto"/>
            <w:noWrap/>
            <w:vAlign w:val="center"/>
          </w:tcPr>
          <w:p w14:paraId="18D7F73D">
            <w:pPr>
              <w:widowControl/>
              <w:snapToGrid w:val="0"/>
              <w:spacing w:line="480" w:lineRule="exact"/>
              <w:jc w:val="center"/>
              <w:rPr>
                <w:rFonts w:hint="default" w:ascii="宋体" w:hAnsi="宋体" w:eastAsia="宋体" w:cs="Times New Roman"/>
                <w:b w:val="0"/>
                <w:bCs/>
                <w:kern w:val="0"/>
                <w:sz w:val="24"/>
                <w:szCs w:val="16"/>
                <w:highlight w:val="none"/>
                <w:lang w:val="en-US" w:eastAsia="zh-CN"/>
              </w:rPr>
            </w:pPr>
            <w:r>
              <w:rPr>
                <w:rFonts w:hint="eastAsia" w:ascii="宋体" w:hAnsi="宋体" w:cs="Times New Roman"/>
                <w:b w:val="0"/>
                <w:bCs/>
                <w:kern w:val="0"/>
                <w:sz w:val="24"/>
                <w:szCs w:val="16"/>
                <w:highlight w:val="none"/>
                <w:lang w:val="en-US" w:eastAsia="zh-CN"/>
              </w:rPr>
              <w:t>备注</w:t>
            </w:r>
          </w:p>
        </w:tc>
      </w:tr>
      <w:tr w14:paraId="4CD11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9" w:hRule="atLeast"/>
        </w:trPr>
        <w:tc>
          <w:tcPr>
            <w:tcW w:w="8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34853E9">
            <w:pPr>
              <w:widowControl/>
              <w:snapToGrid w:val="0"/>
              <w:spacing w:line="480" w:lineRule="exact"/>
              <w:ind w:firstLine="480" w:firstLineChars="200"/>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1</w:t>
            </w:r>
          </w:p>
        </w:tc>
        <w:tc>
          <w:tcPr>
            <w:tcW w:w="1426" w:type="pct"/>
            <w:tcBorders>
              <w:top w:val="nil"/>
              <w:left w:val="single" w:color="000000" w:sz="8" w:space="0"/>
              <w:bottom w:val="single" w:color="000000" w:sz="8" w:space="0"/>
              <w:right w:val="single" w:color="000000" w:sz="8" w:space="0"/>
            </w:tcBorders>
            <w:shd w:val="clear" w:color="auto" w:fill="auto"/>
            <w:vAlign w:val="center"/>
          </w:tcPr>
          <w:p w14:paraId="15C57055">
            <w:pPr>
              <w:widowControl/>
              <w:snapToGrid w:val="0"/>
              <w:spacing w:line="480" w:lineRule="exact"/>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楠木（耐寒闽楠、浙江楠岱根家系二个品系）</w:t>
            </w:r>
          </w:p>
        </w:tc>
        <w:tc>
          <w:tcPr>
            <w:tcW w:w="1127" w:type="pct"/>
            <w:tcBorders>
              <w:top w:val="nil"/>
              <w:left w:val="nil"/>
              <w:bottom w:val="single" w:color="000000" w:sz="8" w:space="0"/>
              <w:right w:val="single" w:color="000000" w:sz="8" w:space="0"/>
            </w:tcBorders>
            <w:shd w:val="clear" w:color="auto" w:fill="auto"/>
            <w:vAlign w:val="center"/>
          </w:tcPr>
          <w:p w14:paraId="24FE7C92">
            <w:pPr>
              <w:widowControl/>
              <w:snapToGrid w:val="0"/>
              <w:spacing w:line="480" w:lineRule="exact"/>
              <w:jc w:val="center"/>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二年生容器苗</w:t>
            </w:r>
          </w:p>
        </w:tc>
        <w:tc>
          <w:tcPr>
            <w:tcW w:w="951" w:type="pct"/>
            <w:tcBorders>
              <w:top w:val="nil"/>
              <w:left w:val="nil"/>
              <w:bottom w:val="single" w:color="000000" w:sz="8" w:space="0"/>
              <w:right w:val="single" w:color="000000" w:sz="8" w:space="0"/>
            </w:tcBorders>
            <w:shd w:val="clear" w:color="auto" w:fill="auto"/>
            <w:noWrap/>
            <w:vAlign w:val="center"/>
          </w:tcPr>
          <w:p w14:paraId="6E378E4D">
            <w:pPr>
              <w:widowControl/>
              <w:snapToGrid w:val="0"/>
              <w:spacing w:line="480" w:lineRule="exact"/>
              <w:ind w:firstLine="480" w:firstLineChars="200"/>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11080</w:t>
            </w:r>
          </w:p>
        </w:tc>
        <w:tc>
          <w:tcPr>
            <w:tcW w:w="684" w:type="pct"/>
            <w:tcBorders>
              <w:top w:val="nil"/>
              <w:left w:val="nil"/>
              <w:bottom w:val="single" w:color="000000" w:sz="8" w:space="0"/>
              <w:right w:val="single" w:color="000000" w:sz="8" w:space="0"/>
            </w:tcBorders>
            <w:shd w:val="clear" w:color="auto" w:fill="auto"/>
            <w:noWrap/>
            <w:vAlign w:val="center"/>
          </w:tcPr>
          <w:p w14:paraId="60A7C274">
            <w:pPr>
              <w:widowControl/>
              <w:snapToGrid w:val="0"/>
              <w:spacing w:line="480" w:lineRule="exact"/>
              <w:ind w:firstLine="480" w:firstLineChars="200"/>
              <w:rPr>
                <w:rFonts w:hint="eastAsia" w:ascii="宋体" w:hAnsi="宋体" w:eastAsia="宋体" w:cs="Times New Roman"/>
                <w:b w:val="0"/>
                <w:bCs/>
                <w:kern w:val="0"/>
                <w:sz w:val="24"/>
                <w:szCs w:val="16"/>
                <w:highlight w:val="none"/>
                <w:lang w:val="en-US" w:eastAsia="zh-CN"/>
              </w:rPr>
            </w:pPr>
          </w:p>
        </w:tc>
      </w:tr>
      <w:tr w14:paraId="2BF42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8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D2D829A">
            <w:pPr>
              <w:widowControl/>
              <w:snapToGrid w:val="0"/>
              <w:spacing w:line="480" w:lineRule="exact"/>
              <w:ind w:firstLine="480" w:firstLineChars="200"/>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2</w:t>
            </w:r>
          </w:p>
        </w:tc>
        <w:tc>
          <w:tcPr>
            <w:tcW w:w="142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A204403">
            <w:pPr>
              <w:widowControl/>
              <w:snapToGrid w:val="0"/>
              <w:spacing w:line="480" w:lineRule="exact"/>
              <w:jc w:val="center"/>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红豆树</w:t>
            </w:r>
          </w:p>
        </w:tc>
        <w:tc>
          <w:tcPr>
            <w:tcW w:w="1127" w:type="pct"/>
            <w:tcBorders>
              <w:top w:val="single" w:color="000000" w:sz="8" w:space="0"/>
              <w:left w:val="nil"/>
              <w:bottom w:val="single" w:color="000000" w:sz="8" w:space="0"/>
              <w:right w:val="single" w:color="000000" w:sz="8" w:space="0"/>
            </w:tcBorders>
            <w:shd w:val="clear" w:color="auto" w:fill="auto"/>
            <w:vAlign w:val="center"/>
          </w:tcPr>
          <w:p w14:paraId="0FED600B">
            <w:pPr>
              <w:widowControl/>
              <w:snapToGrid w:val="0"/>
              <w:spacing w:line="480" w:lineRule="exact"/>
              <w:jc w:val="center"/>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二年生容器苗</w:t>
            </w:r>
          </w:p>
        </w:tc>
        <w:tc>
          <w:tcPr>
            <w:tcW w:w="951" w:type="pct"/>
            <w:tcBorders>
              <w:top w:val="single" w:color="000000" w:sz="8" w:space="0"/>
              <w:left w:val="nil"/>
              <w:bottom w:val="single" w:color="000000" w:sz="8" w:space="0"/>
              <w:right w:val="single" w:color="000000" w:sz="8" w:space="0"/>
            </w:tcBorders>
            <w:shd w:val="clear" w:color="auto" w:fill="auto"/>
            <w:noWrap/>
            <w:vAlign w:val="center"/>
          </w:tcPr>
          <w:p w14:paraId="2A42882F">
            <w:pPr>
              <w:widowControl/>
              <w:snapToGrid w:val="0"/>
              <w:spacing w:line="480" w:lineRule="exact"/>
              <w:ind w:firstLine="480" w:firstLineChars="200"/>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2960</w:t>
            </w:r>
          </w:p>
        </w:tc>
        <w:tc>
          <w:tcPr>
            <w:tcW w:w="684" w:type="pct"/>
            <w:tcBorders>
              <w:top w:val="nil"/>
              <w:left w:val="nil"/>
              <w:bottom w:val="single" w:color="000000" w:sz="8" w:space="0"/>
              <w:right w:val="single" w:color="000000" w:sz="8" w:space="0"/>
            </w:tcBorders>
            <w:shd w:val="clear" w:color="auto" w:fill="auto"/>
            <w:noWrap/>
            <w:vAlign w:val="center"/>
          </w:tcPr>
          <w:p w14:paraId="588AB79B">
            <w:pPr>
              <w:widowControl/>
              <w:snapToGrid w:val="0"/>
              <w:spacing w:line="480" w:lineRule="exact"/>
              <w:ind w:firstLine="480" w:firstLineChars="200"/>
              <w:rPr>
                <w:rFonts w:hint="eastAsia" w:ascii="宋体" w:hAnsi="宋体" w:eastAsia="宋体" w:cs="Times New Roman"/>
                <w:b w:val="0"/>
                <w:bCs/>
                <w:kern w:val="0"/>
                <w:sz w:val="24"/>
                <w:szCs w:val="16"/>
                <w:highlight w:val="none"/>
                <w:lang w:val="en-US" w:eastAsia="zh-CN"/>
              </w:rPr>
            </w:pPr>
          </w:p>
        </w:tc>
      </w:tr>
      <w:tr w14:paraId="785DB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8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49BBE42">
            <w:pPr>
              <w:widowControl/>
              <w:snapToGrid w:val="0"/>
              <w:spacing w:line="480" w:lineRule="exact"/>
              <w:ind w:firstLine="480" w:firstLineChars="200"/>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3</w:t>
            </w:r>
          </w:p>
        </w:tc>
        <w:tc>
          <w:tcPr>
            <w:tcW w:w="1426" w:type="pct"/>
            <w:tcBorders>
              <w:top w:val="nil"/>
              <w:left w:val="single" w:color="000000" w:sz="8" w:space="0"/>
              <w:bottom w:val="single" w:color="000000" w:sz="8" w:space="0"/>
              <w:right w:val="single" w:color="000000" w:sz="8" w:space="0"/>
            </w:tcBorders>
            <w:shd w:val="clear" w:color="auto" w:fill="auto"/>
            <w:vAlign w:val="center"/>
          </w:tcPr>
          <w:p w14:paraId="40E88E0A">
            <w:pPr>
              <w:widowControl/>
              <w:snapToGrid w:val="0"/>
              <w:spacing w:line="480" w:lineRule="exact"/>
              <w:jc w:val="center"/>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黄檀</w:t>
            </w:r>
          </w:p>
        </w:tc>
        <w:tc>
          <w:tcPr>
            <w:tcW w:w="1127" w:type="pct"/>
            <w:tcBorders>
              <w:top w:val="nil"/>
              <w:left w:val="nil"/>
              <w:bottom w:val="single" w:color="000000" w:sz="8" w:space="0"/>
              <w:right w:val="single" w:color="000000" w:sz="8" w:space="0"/>
            </w:tcBorders>
            <w:shd w:val="clear" w:color="auto" w:fill="auto"/>
            <w:vAlign w:val="center"/>
          </w:tcPr>
          <w:p w14:paraId="425A81BA">
            <w:pPr>
              <w:widowControl/>
              <w:snapToGrid w:val="0"/>
              <w:spacing w:line="480" w:lineRule="exact"/>
              <w:jc w:val="center"/>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二年生容器苗</w:t>
            </w:r>
          </w:p>
        </w:tc>
        <w:tc>
          <w:tcPr>
            <w:tcW w:w="951" w:type="pct"/>
            <w:tcBorders>
              <w:top w:val="nil"/>
              <w:left w:val="nil"/>
              <w:bottom w:val="single" w:color="000000" w:sz="8" w:space="0"/>
              <w:right w:val="single" w:color="000000" w:sz="8" w:space="0"/>
            </w:tcBorders>
            <w:shd w:val="clear" w:color="auto" w:fill="auto"/>
            <w:noWrap/>
            <w:vAlign w:val="center"/>
          </w:tcPr>
          <w:p w14:paraId="400C735B">
            <w:pPr>
              <w:widowControl/>
              <w:snapToGrid w:val="0"/>
              <w:spacing w:line="480" w:lineRule="exact"/>
              <w:ind w:firstLine="480" w:firstLineChars="200"/>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9560</w:t>
            </w:r>
          </w:p>
        </w:tc>
        <w:tc>
          <w:tcPr>
            <w:tcW w:w="684" w:type="pct"/>
            <w:tcBorders>
              <w:top w:val="nil"/>
              <w:left w:val="nil"/>
              <w:bottom w:val="single" w:color="000000" w:sz="8" w:space="0"/>
              <w:right w:val="single" w:color="000000" w:sz="8" w:space="0"/>
            </w:tcBorders>
            <w:shd w:val="clear" w:color="auto" w:fill="auto"/>
            <w:noWrap/>
            <w:vAlign w:val="center"/>
          </w:tcPr>
          <w:p w14:paraId="77B0C1BF">
            <w:pPr>
              <w:widowControl/>
              <w:snapToGrid w:val="0"/>
              <w:spacing w:line="480" w:lineRule="exact"/>
              <w:ind w:firstLine="480" w:firstLineChars="200"/>
              <w:rPr>
                <w:rFonts w:hint="eastAsia" w:ascii="宋体" w:hAnsi="宋体" w:eastAsia="宋体" w:cs="Times New Roman"/>
                <w:b w:val="0"/>
                <w:bCs/>
                <w:kern w:val="0"/>
                <w:sz w:val="24"/>
                <w:szCs w:val="16"/>
                <w:highlight w:val="none"/>
                <w:lang w:val="en-US" w:eastAsia="zh-CN"/>
              </w:rPr>
            </w:pPr>
          </w:p>
        </w:tc>
      </w:tr>
      <w:tr w14:paraId="34278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8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785348">
            <w:pPr>
              <w:widowControl/>
              <w:snapToGrid w:val="0"/>
              <w:spacing w:line="480" w:lineRule="exact"/>
              <w:ind w:firstLine="480" w:firstLineChars="200"/>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4</w:t>
            </w:r>
          </w:p>
        </w:tc>
        <w:tc>
          <w:tcPr>
            <w:tcW w:w="1426" w:type="pct"/>
            <w:tcBorders>
              <w:top w:val="nil"/>
              <w:left w:val="single" w:color="000000" w:sz="8" w:space="0"/>
              <w:bottom w:val="single" w:color="000000" w:sz="8" w:space="0"/>
              <w:right w:val="single" w:color="000000" w:sz="8" w:space="0"/>
            </w:tcBorders>
            <w:shd w:val="clear" w:color="auto" w:fill="auto"/>
            <w:vAlign w:val="center"/>
          </w:tcPr>
          <w:p w14:paraId="0F445CD4">
            <w:pPr>
              <w:widowControl/>
              <w:snapToGrid w:val="0"/>
              <w:spacing w:line="480" w:lineRule="exact"/>
              <w:jc w:val="center"/>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赤皮青岗</w:t>
            </w:r>
          </w:p>
        </w:tc>
        <w:tc>
          <w:tcPr>
            <w:tcW w:w="1127" w:type="pct"/>
            <w:tcBorders>
              <w:top w:val="nil"/>
              <w:left w:val="nil"/>
              <w:bottom w:val="single" w:color="000000" w:sz="8" w:space="0"/>
              <w:right w:val="single" w:color="000000" w:sz="8" w:space="0"/>
            </w:tcBorders>
            <w:shd w:val="clear" w:color="auto" w:fill="auto"/>
            <w:vAlign w:val="center"/>
          </w:tcPr>
          <w:p w14:paraId="29BE2435">
            <w:pPr>
              <w:widowControl/>
              <w:snapToGrid w:val="0"/>
              <w:spacing w:line="480" w:lineRule="exact"/>
              <w:jc w:val="center"/>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二年生容器苗</w:t>
            </w:r>
          </w:p>
        </w:tc>
        <w:tc>
          <w:tcPr>
            <w:tcW w:w="951" w:type="pct"/>
            <w:tcBorders>
              <w:top w:val="nil"/>
              <w:left w:val="nil"/>
              <w:bottom w:val="single" w:color="000000" w:sz="8" w:space="0"/>
              <w:right w:val="single" w:color="000000" w:sz="8" w:space="0"/>
            </w:tcBorders>
            <w:shd w:val="clear" w:color="auto" w:fill="auto"/>
            <w:noWrap/>
            <w:vAlign w:val="center"/>
          </w:tcPr>
          <w:p w14:paraId="1DB99DBE">
            <w:pPr>
              <w:widowControl/>
              <w:snapToGrid w:val="0"/>
              <w:spacing w:line="480" w:lineRule="exact"/>
              <w:ind w:firstLine="480" w:firstLineChars="200"/>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13200</w:t>
            </w:r>
          </w:p>
        </w:tc>
        <w:tc>
          <w:tcPr>
            <w:tcW w:w="684" w:type="pct"/>
            <w:tcBorders>
              <w:top w:val="nil"/>
              <w:left w:val="nil"/>
              <w:bottom w:val="single" w:color="000000" w:sz="8" w:space="0"/>
              <w:right w:val="single" w:color="000000" w:sz="8" w:space="0"/>
            </w:tcBorders>
            <w:shd w:val="clear" w:color="auto" w:fill="auto"/>
            <w:noWrap/>
            <w:vAlign w:val="center"/>
          </w:tcPr>
          <w:p w14:paraId="0C214991">
            <w:pPr>
              <w:widowControl/>
              <w:snapToGrid w:val="0"/>
              <w:spacing w:line="480" w:lineRule="exact"/>
              <w:ind w:firstLine="480" w:firstLineChars="200"/>
              <w:rPr>
                <w:rFonts w:hint="eastAsia" w:ascii="宋体" w:hAnsi="宋体" w:eastAsia="宋体" w:cs="Times New Roman"/>
                <w:b w:val="0"/>
                <w:bCs/>
                <w:kern w:val="0"/>
                <w:sz w:val="24"/>
                <w:szCs w:val="16"/>
                <w:highlight w:val="none"/>
                <w:lang w:val="en-US" w:eastAsia="zh-CN"/>
              </w:rPr>
            </w:pPr>
          </w:p>
        </w:tc>
      </w:tr>
      <w:tr w14:paraId="159E4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3363" w:type="pct"/>
            <w:gridSpan w:val="3"/>
            <w:tcBorders>
              <w:top w:val="nil"/>
              <w:left w:val="single" w:color="000000" w:sz="8" w:space="0"/>
              <w:bottom w:val="single" w:color="000000" w:sz="8" w:space="0"/>
              <w:right w:val="single" w:color="000000" w:sz="8" w:space="0"/>
            </w:tcBorders>
            <w:shd w:val="clear" w:color="auto" w:fill="auto"/>
            <w:noWrap/>
            <w:vAlign w:val="center"/>
          </w:tcPr>
          <w:p w14:paraId="25C94169">
            <w:pPr>
              <w:widowControl/>
              <w:snapToGrid w:val="0"/>
              <w:spacing w:line="480" w:lineRule="exact"/>
              <w:ind w:firstLine="480" w:firstLineChars="200"/>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合计</w:t>
            </w:r>
          </w:p>
        </w:tc>
        <w:tc>
          <w:tcPr>
            <w:tcW w:w="951" w:type="pct"/>
            <w:tcBorders>
              <w:top w:val="nil"/>
              <w:left w:val="single" w:color="000000" w:sz="8" w:space="0"/>
              <w:bottom w:val="single" w:color="000000" w:sz="8" w:space="0"/>
              <w:right w:val="single" w:color="000000" w:sz="8" w:space="0"/>
            </w:tcBorders>
            <w:shd w:val="clear" w:color="auto" w:fill="auto"/>
            <w:noWrap/>
            <w:vAlign w:val="center"/>
          </w:tcPr>
          <w:p w14:paraId="46F23ACC">
            <w:pPr>
              <w:widowControl/>
              <w:snapToGrid w:val="0"/>
              <w:spacing w:line="480" w:lineRule="exact"/>
              <w:ind w:firstLine="480" w:firstLineChars="200"/>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36800</w:t>
            </w:r>
          </w:p>
        </w:tc>
        <w:tc>
          <w:tcPr>
            <w:tcW w:w="684" w:type="pct"/>
            <w:tcBorders>
              <w:top w:val="nil"/>
              <w:left w:val="single" w:color="000000" w:sz="8" w:space="0"/>
              <w:bottom w:val="single" w:color="000000" w:sz="8" w:space="0"/>
              <w:right w:val="single" w:color="000000" w:sz="8" w:space="0"/>
            </w:tcBorders>
            <w:shd w:val="clear" w:color="auto" w:fill="auto"/>
            <w:noWrap/>
            <w:vAlign w:val="center"/>
          </w:tcPr>
          <w:p w14:paraId="1ADC93CC">
            <w:pPr>
              <w:widowControl/>
              <w:snapToGrid w:val="0"/>
              <w:spacing w:line="480" w:lineRule="exact"/>
              <w:ind w:firstLine="480" w:firstLineChars="200"/>
              <w:rPr>
                <w:rFonts w:hint="eastAsia" w:ascii="宋体" w:hAnsi="宋体" w:eastAsia="宋体" w:cs="Times New Roman"/>
                <w:b w:val="0"/>
                <w:bCs/>
                <w:kern w:val="0"/>
                <w:sz w:val="24"/>
                <w:szCs w:val="16"/>
                <w:highlight w:val="none"/>
                <w:lang w:val="en-US" w:eastAsia="zh-CN"/>
              </w:rPr>
            </w:pPr>
          </w:p>
        </w:tc>
      </w:tr>
    </w:tbl>
    <w:p w14:paraId="7EBC83E8">
      <w:pPr>
        <w:widowControl/>
        <w:snapToGrid w:val="0"/>
        <w:spacing w:afterAutospacing="0" w:line="480" w:lineRule="exact"/>
        <w:ind w:firstLine="480" w:firstLineChars="200"/>
        <w:rPr>
          <w:rFonts w:hint="eastAsia" w:hAnsi="宋体" w:cs="宋体"/>
          <w:color w:val="000000"/>
          <w:sz w:val="24"/>
        </w:rPr>
      </w:pPr>
      <w:r>
        <w:rPr>
          <w:rFonts w:hint="eastAsia" w:hAnsi="宋体" w:cs="宋体"/>
          <w:color w:val="000000"/>
          <w:sz w:val="24"/>
          <w:lang w:eastAsia="zh-CN"/>
        </w:rPr>
        <w:t>注：本表所列苗木预计采购株数为甲方预估的数量，实际供货按甲方的实际需要提供各类苗木的品种和数量。结算以甲方实际购买数量乘以全费用综合单价进行计算；</w:t>
      </w:r>
      <w:r>
        <w:rPr>
          <w:rFonts w:hint="eastAsia" w:hAnsi="宋体" w:cs="宋体"/>
          <w:color w:val="000000"/>
          <w:sz w:val="24"/>
        </w:rPr>
        <w:t>全费用综合单价包括市场供应价、装车费、运输费、运输损耗费、卸车费、采购保管费、税金等费用。</w:t>
      </w:r>
    </w:p>
    <w:p w14:paraId="30E57958">
      <w:pPr>
        <w:pStyle w:val="2"/>
        <w:spacing w:before="51" w:beforeLines="16" w:beforeAutospacing="0"/>
        <w:ind w:left="0" w:leftChars="0"/>
        <w:rPr>
          <w:rFonts w:hint="default" w:ascii="Times New Roman" w:hAnsi="宋体" w:eastAsia="宋体" w:cs="宋体"/>
          <w:color w:val="000000"/>
          <w:sz w:val="24"/>
          <w:highlight w:val="none"/>
          <w:lang w:val="en-US" w:eastAsia="zh-CN"/>
        </w:rPr>
      </w:pPr>
      <w:r>
        <w:rPr>
          <w:rFonts w:hint="eastAsia" w:ascii="宋体" w:hAnsi="宋体" w:cs="Times New Roman"/>
          <w:b/>
          <w:kern w:val="0"/>
          <w:sz w:val="28"/>
          <w:szCs w:val="18"/>
          <w:highlight w:val="none"/>
          <w:lang w:val="en-US" w:eastAsia="zh-CN"/>
        </w:rPr>
        <w:t>三</w:t>
      </w:r>
      <w:r>
        <w:rPr>
          <w:rFonts w:hint="default" w:ascii="宋体" w:hAnsi="宋体" w:eastAsia="宋体" w:cs="Times New Roman"/>
          <w:b/>
          <w:kern w:val="0"/>
          <w:sz w:val="28"/>
          <w:szCs w:val="18"/>
          <w:highlight w:val="none"/>
          <w:lang w:val="en-US" w:eastAsia="zh-CN"/>
        </w:rPr>
        <w:t>、苗木质量要求</w:t>
      </w:r>
    </w:p>
    <w:p w14:paraId="20C4C6F2">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中标供应商应保证本项目所供应的苗木为省审认定的耐寒闽楠、浙江楠岱根家系二个优新品系和红豆树、赤皮青冈、黄檀等3种优良树种，符合国家技术规格和质量标准的合格苗木。如发生所供苗木与合同不符，甲方有权拒收或退货，由此产出的一切责任和后果由中标供应商承担。</w:t>
      </w:r>
    </w:p>
    <w:p w14:paraId="5FF127D8">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要求苗木须根生长健壮、冠形完整、根系发达、主杆通直、无病虫害（随车苗木需有《植物检疫证书》）、无机械损伤、无冻害等基本质量要求。苗木质量需符合《主要造林树种苗木等级质量》（DB33/T 177-2014）标准要求。</w:t>
      </w:r>
    </w:p>
    <w:p w14:paraId="0F60A985">
      <w:pPr>
        <w:widowControl/>
        <w:snapToGrid w:val="0"/>
        <w:spacing w:afterAutospacing="0" w:line="4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苗木运输时做好保湿措施，运抵目的地后无明显萎焉、发热症状</w:t>
      </w:r>
    </w:p>
    <w:p w14:paraId="1DE60712">
      <w:pPr>
        <w:widowControl/>
        <w:snapToGrid w:val="0"/>
        <w:spacing w:before="99" w:beforeLines="31" w:beforeAutospacing="0" w:after="100" w:afterLines="32" w:afterAutospacing="0" w:line="480" w:lineRule="exact"/>
        <w:ind w:firstLine="562" w:firstLineChars="200"/>
        <w:rPr>
          <w:rFonts w:hint="default" w:ascii="Times New Roman" w:hAnsi="宋体" w:eastAsia="宋体" w:cs="宋体"/>
          <w:color w:val="000000"/>
          <w:sz w:val="24"/>
          <w:highlight w:val="none"/>
          <w:lang w:val="en-US" w:eastAsia="zh-CN"/>
        </w:rPr>
      </w:pPr>
      <w:r>
        <w:rPr>
          <w:rFonts w:hint="eastAsia" w:ascii="宋体" w:hAnsi="宋体" w:cs="Times New Roman"/>
          <w:b/>
          <w:kern w:val="0"/>
          <w:sz w:val="28"/>
          <w:szCs w:val="18"/>
          <w:highlight w:val="none"/>
          <w:lang w:val="en-US" w:eastAsia="zh-CN"/>
        </w:rPr>
        <w:t>四</w:t>
      </w:r>
      <w:r>
        <w:rPr>
          <w:rFonts w:hint="default" w:ascii="宋体" w:hAnsi="宋体" w:eastAsia="宋体" w:cs="Times New Roman"/>
          <w:b/>
          <w:kern w:val="0"/>
          <w:sz w:val="28"/>
          <w:szCs w:val="18"/>
          <w:highlight w:val="none"/>
          <w:lang w:val="en-US" w:eastAsia="zh-CN"/>
        </w:rPr>
        <w:t>、</w:t>
      </w:r>
      <w:r>
        <w:rPr>
          <w:rFonts w:hint="eastAsia" w:ascii="宋体" w:hAnsi="宋体" w:cs="Times New Roman"/>
          <w:b/>
          <w:kern w:val="0"/>
          <w:sz w:val="28"/>
          <w:szCs w:val="18"/>
          <w:highlight w:val="none"/>
          <w:lang w:val="en-US" w:eastAsia="zh-CN"/>
        </w:rPr>
        <w:t>供货要求</w:t>
      </w:r>
    </w:p>
    <w:p w14:paraId="2B102B5D">
      <w:pPr>
        <w:pStyle w:val="2"/>
        <w:spacing w:beforeAutospacing="0" w:line="360" w:lineRule="auto"/>
        <w:ind w:left="0" w:leftChars="0" w:firstLine="480" w:firstLineChars="200"/>
        <w:rPr>
          <w:rFonts w:hint="eastAsia" w:ascii="Times New Roman" w:hAnsi="宋体" w:eastAsia="宋体" w:cs="宋体"/>
          <w:color w:val="000000"/>
          <w:sz w:val="24"/>
          <w:highlight w:val="none"/>
          <w:lang w:val="en-US" w:eastAsia="zh-CN"/>
        </w:rPr>
      </w:pPr>
      <w:r>
        <w:rPr>
          <w:rFonts w:hint="eastAsia" w:ascii="Times New Roman" w:hAnsi="宋体" w:eastAsia="宋体" w:cs="宋体"/>
          <w:color w:val="000000"/>
          <w:sz w:val="24"/>
          <w:highlight w:val="none"/>
          <w:lang w:val="en-US" w:eastAsia="zh-CN"/>
        </w:rPr>
        <w:t>供货地点：台州市天台县境内，采购人指定地点。在苗木交付时，必须向采购人提供林草种子标签、苗木检疫证书等必须具备的相关资料和必备的附件。</w:t>
      </w:r>
    </w:p>
    <w:p w14:paraId="180C573E">
      <w:pPr>
        <w:pStyle w:val="2"/>
        <w:spacing w:line="360" w:lineRule="auto"/>
        <w:ind w:left="0" w:leftChars="0" w:firstLine="480" w:firstLineChars="200"/>
        <w:rPr>
          <w:rFonts w:hint="eastAsia" w:ascii="Times New Roman" w:hAnsi="宋体" w:eastAsia="宋体" w:cs="宋体"/>
          <w:color w:val="000000"/>
          <w:sz w:val="24"/>
          <w:highlight w:val="none"/>
          <w:lang w:val="en-US" w:eastAsia="zh-CN"/>
        </w:rPr>
      </w:pPr>
      <w:r>
        <w:rPr>
          <w:rFonts w:hint="eastAsia" w:ascii="Times New Roman" w:hAnsi="宋体" w:eastAsia="宋体" w:cs="宋体"/>
          <w:color w:val="000000"/>
          <w:sz w:val="24"/>
          <w:highlight w:val="none"/>
          <w:lang w:val="en-US" w:eastAsia="zh-CN"/>
        </w:rPr>
        <w:t>苗木运输时做好保湿措施，运抵目的地后无明显萎焉、发热症状。</w:t>
      </w:r>
    </w:p>
    <w:p w14:paraId="4212CAAE">
      <w:pPr>
        <w:pStyle w:val="2"/>
        <w:spacing w:after="0" w:afterAutospacing="0" w:line="360" w:lineRule="auto"/>
        <w:ind w:left="0" w:leftChars="0" w:firstLine="480" w:firstLineChars="200"/>
        <w:rPr>
          <w:rFonts w:hint="eastAsia" w:ascii="Times New Roman" w:hAnsi="宋体" w:eastAsia="宋体" w:cs="宋体"/>
          <w:color w:val="000000"/>
          <w:sz w:val="24"/>
          <w:highlight w:val="none"/>
          <w:lang w:val="en-US" w:eastAsia="zh-CN"/>
        </w:rPr>
      </w:pPr>
      <w:r>
        <w:rPr>
          <w:rFonts w:hint="eastAsia" w:ascii="Times New Roman" w:hAnsi="宋体" w:eastAsia="宋体" w:cs="宋体"/>
          <w:color w:val="000000"/>
          <w:sz w:val="24"/>
          <w:highlight w:val="none"/>
          <w:lang w:val="en-US" w:eastAsia="zh-CN"/>
        </w:rPr>
        <w:t>中标供应商应将苗木送达采购人指定地点（运输途中产生的安全问题等均有中标供应商自行负责）</w:t>
      </w:r>
    </w:p>
    <w:p w14:paraId="2E8C6448">
      <w:pPr>
        <w:widowControl/>
        <w:snapToGrid w:val="0"/>
        <w:spacing w:before="59" w:beforeLines="18" w:beforeAutospacing="0" w:after="59" w:afterLines="18" w:afterAutospacing="0" w:line="480" w:lineRule="exact"/>
        <w:ind w:firstLine="562" w:firstLineChars="200"/>
        <w:rPr>
          <w:rFonts w:hint="default" w:ascii="宋体" w:hAnsi="宋体" w:eastAsia="宋体" w:cs="Times New Roman"/>
          <w:b/>
          <w:kern w:val="0"/>
          <w:sz w:val="28"/>
          <w:szCs w:val="18"/>
          <w:highlight w:val="none"/>
          <w:lang w:val="en-US" w:eastAsia="zh-CN"/>
        </w:rPr>
      </w:pPr>
      <w:r>
        <w:rPr>
          <w:rFonts w:hint="eastAsia" w:ascii="宋体" w:hAnsi="宋体" w:cs="Times New Roman"/>
          <w:b/>
          <w:kern w:val="0"/>
          <w:sz w:val="28"/>
          <w:szCs w:val="18"/>
          <w:highlight w:val="none"/>
          <w:lang w:val="en-US" w:eastAsia="zh-CN"/>
        </w:rPr>
        <w:t>五</w:t>
      </w:r>
      <w:r>
        <w:rPr>
          <w:rFonts w:hint="default" w:ascii="宋体" w:hAnsi="宋体" w:eastAsia="宋体" w:cs="Times New Roman"/>
          <w:b/>
          <w:kern w:val="0"/>
          <w:sz w:val="28"/>
          <w:szCs w:val="18"/>
          <w:highlight w:val="none"/>
          <w:lang w:val="en-US" w:eastAsia="zh-CN"/>
        </w:rPr>
        <w:t>、</w:t>
      </w:r>
      <w:r>
        <w:rPr>
          <w:rFonts w:hint="eastAsia" w:ascii="宋体" w:hAnsi="宋体" w:cs="Times New Roman"/>
          <w:b/>
          <w:kern w:val="0"/>
          <w:sz w:val="28"/>
          <w:szCs w:val="18"/>
          <w:highlight w:val="none"/>
          <w:lang w:val="en-US" w:eastAsia="zh-CN"/>
        </w:rPr>
        <w:t>供货期限</w:t>
      </w:r>
    </w:p>
    <w:p w14:paraId="770EE6A6">
      <w:pPr>
        <w:widowControl/>
        <w:snapToGrid w:val="0"/>
        <w:spacing w:beforeAutospacing="0" w:afterAutospacing="0" w:line="480" w:lineRule="exact"/>
        <w:ind w:firstLine="480" w:firstLineChars="200"/>
        <w:rPr>
          <w:rFonts w:hint="eastAsia" w:ascii="宋体" w:hAnsi="宋体" w:eastAsia="宋体" w:cs="Times New Roman"/>
          <w:b w:val="0"/>
          <w:bCs/>
          <w:kern w:val="0"/>
          <w:sz w:val="24"/>
          <w:szCs w:val="16"/>
          <w:highlight w:val="none"/>
          <w:lang w:val="en-US" w:eastAsia="zh-CN"/>
        </w:rPr>
      </w:pPr>
      <w:r>
        <w:rPr>
          <w:rFonts w:hint="eastAsia" w:asciiTheme="minorEastAsia" w:hAnsiTheme="minorEastAsia" w:eastAsiaTheme="minorEastAsia" w:cstheme="minorEastAsia"/>
          <w:sz w:val="24"/>
          <w:szCs w:val="24"/>
          <w:highlight w:val="none"/>
          <w:lang w:val="en-US" w:eastAsia="zh-CN"/>
        </w:rPr>
        <w:t>自合同签订之日起至2025年11月30日，中标供应商根据采购人需要量分批供货，实际需要量、具体交货日期、送货地点由采购人按需要量提前2天通知中标供应商，中标供应商在接到甲方供货通知后按时供货。</w:t>
      </w:r>
    </w:p>
    <w:p w14:paraId="0E412FA7">
      <w:pPr>
        <w:widowControl/>
        <w:snapToGrid w:val="0"/>
        <w:spacing w:before="100" w:beforeLines="32" w:beforeAutospacing="0" w:after="98" w:afterLines="31" w:afterAutospacing="0" w:line="480" w:lineRule="exact"/>
        <w:ind w:firstLine="562" w:firstLineChars="200"/>
        <w:rPr>
          <w:rFonts w:hint="eastAsia"/>
          <w:highlight w:val="none"/>
        </w:rPr>
      </w:pPr>
      <w:r>
        <w:rPr>
          <w:rFonts w:hint="eastAsia" w:ascii="宋体" w:hAnsi="宋体" w:cs="Times New Roman"/>
          <w:b/>
          <w:kern w:val="0"/>
          <w:sz w:val="28"/>
          <w:szCs w:val="18"/>
          <w:highlight w:val="none"/>
          <w:lang w:val="en-US" w:eastAsia="zh-CN"/>
        </w:rPr>
        <w:t>六</w:t>
      </w:r>
      <w:r>
        <w:rPr>
          <w:rFonts w:hint="eastAsia" w:ascii="宋体" w:hAnsi="宋体" w:eastAsia="宋体" w:cs="Times New Roman"/>
          <w:b/>
          <w:kern w:val="0"/>
          <w:sz w:val="28"/>
          <w:szCs w:val="18"/>
          <w:highlight w:val="none"/>
          <w:lang w:val="en-US" w:eastAsia="zh-CN"/>
        </w:rPr>
        <w:t>、支付条款</w:t>
      </w:r>
    </w:p>
    <w:p w14:paraId="69AFE416">
      <w:pPr>
        <w:spacing w:beforeAutospacing="0" w:line="360" w:lineRule="auto"/>
        <w:ind w:firstLine="480" w:firstLineChars="200"/>
        <w:jc w:val="both"/>
        <w:rPr>
          <w:rFonts w:hint="eastAsia" w:ascii="宋体" w:hAnsi="宋体" w:eastAsia="宋体" w:cs="Times New Roman"/>
          <w:b w:val="0"/>
          <w:bCs/>
          <w:kern w:val="0"/>
          <w:sz w:val="24"/>
          <w:szCs w:val="16"/>
          <w:highlight w:val="none"/>
          <w:lang w:val="en-US" w:eastAsia="zh-CN"/>
        </w:rPr>
      </w:pPr>
      <w:r>
        <w:rPr>
          <w:rFonts w:hint="eastAsia" w:ascii="宋体" w:hAnsi="宋体" w:eastAsia="宋体" w:cs="Times New Roman"/>
          <w:b w:val="0"/>
          <w:bCs/>
          <w:kern w:val="0"/>
          <w:sz w:val="24"/>
          <w:szCs w:val="16"/>
          <w:highlight w:val="none"/>
          <w:lang w:val="en-US" w:eastAsia="zh-CN"/>
        </w:rPr>
        <w:t>分批次支付，即完成每个批次苗木供货并经</w:t>
      </w:r>
      <w:r>
        <w:rPr>
          <w:rFonts w:hint="eastAsia" w:ascii="宋体" w:hAnsi="宋体" w:cs="Times New Roman"/>
          <w:b w:val="0"/>
          <w:bCs/>
          <w:kern w:val="0"/>
          <w:sz w:val="24"/>
          <w:szCs w:val="16"/>
          <w:highlight w:val="none"/>
          <w:lang w:val="en-US" w:eastAsia="zh-CN"/>
        </w:rPr>
        <w:t>采购人</w:t>
      </w:r>
      <w:r>
        <w:rPr>
          <w:rFonts w:hint="eastAsia" w:ascii="宋体" w:hAnsi="宋体" w:eastAsia="宋体" w:cs="Times New Roman"/>
          <w:b w:val="0"/>
          <w:bCs/>
          <w:kern w:val="0"/>
          <w:sz w:val="24"/>
          <w:szCs w:val="16"/>
          <w:highlight w:val="none"/>
          <w:lang w:val="en-US" w:eastAsia="zh-CN"/>
        </w:rPr>
        <w:t>验收通过后支付该批次苗木费用。具体根据实际供货苗木数量乘以全费用综合单价进行计算。</w:t>
      </w:r>
    </w:p>
    <w:p w14:paraId="5AD21D3E">
      <w:pPr>
        <w:spacing w:line="360" w:lineRule="auto"/>
        <w:ind w:firstLine="480" w:firstLineChars="200"/>
        <w:jc w:val="both"/>
        <w:rPr>
          <w:rFonts w:hint="eastAsia" w:ascii="宋体" w:hAnsi="宋体"/>
          <w:b/>
          <w:sz w:val="36"/>
          <w:szCs w:val="36"/>
        </w:rPr>
        <w:sectPr>
          <w:pgSz w:w="11906" w:h="16838"/>
          <w:pgMar w:top="1247" w:right="1361" w:bottom="1247" w:left="1361" w:header="851" w:footer="851" w:gutter="0"/>
          <w:cols w:space="720" w:num="1"/>
          <w:docGrid w:type="lines" w:linePitch="312" w:charSpace="0"/>
        </w:sectPr>
      </w:pPr>
      <w:r>
        <w:rPr>
          <w:rFonts w:hint="eastAsia" w:ascii="宋体" w:hAnsi="宋体" w:eastAsia="宋体" w:cs="Times New Roman"/>
          <w:b w:val="0"/>
          <w:bCs/>
          <w:kern w:val="0"/>
          <w:sz w:val="24"/>
          <w:szCs w:val="16"/>
          <w:highlight w:val="none"/>
          <w:lang w:val="en-US" w:eastAsia="zh-CN"/>
        </w:rPr>
        <w:t>中标供应商应提供等额增值税发票。</w:t>
      </w:r>
    </w:p>
    <w:p w14:paraId="0D9348FB">
      <w:pPr>
        <w:spacing w:line="360" w:lineRule="auto"/>
        <w:jc w:val="center"/>
        <w:rPr>
          <w:rFonts w:ascii="宋体" w:hAnsi="宋体"/>
          <w:b/>
          <w:sz w:val="36"/>
          <w:szCs w:val="36"/>
        </w:rPr>
      </w:pPr>
      <w:r>
        <w:rPr>
          <w:rFonts w:hint="eastAsia" w:ascii="宋体" w:hAnsi="宋体"/>
          <w:b/>
          <w:sz w:val="36"/>
          <w:szCs w:val="36"/>
        </w:rPr>
        <w:t>第四章    评  标</w:t>
      </w:r>
      <w:bookmarkEnd w:id="34"/>
    </w:p>
    <w:p w14:paraId="2D586F2E">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15FFAD8C">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（一）评标活动遵循公平、公正、科学和择优的原则，以采购文件和投标文件为评标的基本依据，并按照采购文件规定的评标方法和评标标准进行评标。</w:t>
      </w:r>
    </w:p>
    <w:p w14:paraId="5198ABF8">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（二）任何单位和个人不得干扰、影响评标的正常进行；评标委员会及有关工作人员应不带任何倾向性和启发性，不得向外界透露任何与评标有关的内容，不得私下与供应商接触。</w:t>
      </w:r>
    </w:p>
    <w:p w14:paraId="1AC52EE4">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5E44ADED">
      <w:pPr>
        <w:spacing w:line="360" w:lineRule="auto"/>
        <w:ind w:firstLine="480" w:firstLineChars="200"/>
      </w:pPr>
      <w:r>
        <w:rPr>
          <w:rFonts w:hint="eastAsia" w:ascii="宋体" w:hAnsi="宋体" w:cs="宋体"/>
          <w:sz w:val="24"/>
        </w:rPr>
        <w:t>综合评分法，是指投标文件满足采购文件全部实质性要求，且按照评审因素的量化指标评审得分最高的供应商为中标候选人的评标方法。</w:t>
      </w:r>
    </w:p>
    <w:p w14:paraId="6892707B">
      <w:pPr>
        <w:pStyle w:val="2"/>
        <w:spacing w:after="0" w:line="360" w:lineRule="auto"/>
        <w:ind w:left="0" w:leftChars="0" w:firstLine="482" w:firstLineChars="200"/>
        <w:rPr>
          <w:rFonts w:ascii="宋体" w:hAnsi="宋体"/>
          <w:b/>
          <w:sz w:val="24"/>
        </w:rPr>
      </w:pPr>
      <w:r>
        <w:rPr>
          <w:rFonts w:hint="eastAsia" w:ascii="宋体" w:hAnsi="宋体"/>
          <w:b/>
          <w:sz w:val="24"/>
        </w:rPr>
        <w:t>三、评标委员会</w:t>
      </w:r>
    </w:p>
    <w:p w14:paraId="2C84302F">
      <w:pPr>
        <w:pStyle w:val="7"/>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4BE0C2F5">
      <w:pPr>
        <w:pStyle w:val="7"/>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17373A42">
      <w:pPr>
        <w:pStyle w:val="7"/>
        <w:spacing w:line="360" w:lineRule="auto"/>
        <w:ind w:firstLine="480" w:firstLineChars="200"/>
        <w:rPr>
          <w:rFonts w:ascii="宋体" w:hAnsi="宋体"/>
          <w:sz w:val="24"/>
        </w:rPr>
      </w:pPr>
      <w:r>
        <w:rPr>
          <w:rFonts w:hint="eastAsia" w:ascii="宋体" w:hAnsi="宋体"/>
          <w:sz w:val="24"/>
        </w:rPr>
        <w:t>1.参加采购活动前3年内与供应商存在劳动关系；</w:t>
      </w:r>
    </w:p>
    <w:p w14:paraId="5E390F36">
      <w:pPr>
        <w:pStyle w:val="7"/>
        <w:spacing w:line="360" w:lineRule="auto"/>
        <w:ind w:firstLine="480" w:firstLineChars="200"/>
        <w:rPr>
          <w:rFonts w:ascii="宋体" w:hAnsi="宋体"/>
          <w:sz w:val="24"/>
        </w:rPr>
      </w:pPr>
      <w:r>
        <w:rPr>
          <w:rFonts w:hint="eastAsia" w:ascii="宋体" w:hAnsi="宋体"/>
          <w:sz w:val="24"/>
        </w:rPr>
        <w:t>2.参加采购活动前3年内担任供应商的董事、监事；</w:t>
      </w:r>
    </w:p>
    <w:p w14:paraId="7B31B424">
      <w:pPr>
        <w:pStyle w:val="7"/>
        <w:spacing w:line="360" w:lineRule="auto"/>
        <w:ind w:firstLine="480" w:firstLineChars="200"/>
        <w:rPr>
          <w:rFonts w:ascii="宋体" w:hAnsi="宋体"/>
          <w:sz w:val="24"/>
        </w:rPr>
      </w:pPr>
      <w:r>
        <w:rPr>
          <w:rFonts w:hint="eastAsia" w:ascii="宋体" w:hAnsi="宋体"/>
          <w:sz w:val="24"/>
        </w:rPr>
        <w:t>3.参加采购活动前3年内是供应商的控股股东或者实际控制人；</w:t>
      </w:r>
    </w:p>
    <w:p w14:paraId="49CD930C">
      <w:pPr>
        <w:pStyle w:val="7"/>
        <w:spacing w:line="360" w:lineRule="auto"/>
        <w:ind w:firstLine="480" w:firstLineChars="200"/>
        <w:rPr>
          <w:rFonts w:ascii="宋体" w:hAnsi="宋体"/>
          <w:sz w:val="24"/>
        </w:rPr>
      </w:pPr>
      <w:r>
        <w:rPr>
          <w:rFonts w:hint="eastAsia" w:ascii="宋体" w:hAnsi="宋体"/>
          <w:sz w:val="24"/>
        </w:rPr>
        <w:t>4.与供应商的法定代表人或者负责人有夫妻、直系血亲、三代以内旁系血亲或者近姻亲关系；</w:t>
      </w:r>
    </w:p>
    <w:p w14:paraId="2EFBE33C">
      <w:pPr>
        <w:pStyle w:val="7"/>
        <w:spacing w:line="360" w:lineRule="auto"/>
        <w:ind w:firstLine="480" w:firstLineChars="200"/>
        <w:rPr>
          <w:rFonts w:ascii="宋体" w:hAnsi="宋体"/>
          <w:sz w:val="24"/>
        </w:rPr>
      </w:pPr>
      <w:r>
        <w:rPr>
          <w:rFonts w:hint="eastAsia" w:ascii="宋体" w:hAnsi="宋体"/>
          <w:sz w:val="24"/>
        </w:rPr>
        <w:t>5.与供应商有其他可能影响政府采购活动公平、公正进行的关系；</w:t>
      </w:r>
    </w:p>
    <w:p w14:paraId="014DDE6C">
      <w:pPr>
        <w:pStyle w:val="7"/>
        <w:spacing w:line="360" w:lineRule="auto"/>
        <w:ind w:firstLine="480" w:firstLineChars="200"/>
        <w:rPr>
          <w:rFonts w:ascii="宋体" w:hAnsi="宋体"/>
          <w:sz w:val="24"/>
        </w:rPr>
      </w:pPr>
      <w:r>
        <w:rPr>
          <w:rFonts w:hint="eastAsia" w:ascii="宋体" w:hAnsi="宋体"/>
          <w:sz w:val="24"/>
        </w:rPr>
        <w:t>6.法律法规规定的其他情形。</w:t>
      </w:r>
    </w:p>
    <w:p w14:paraId="45A62F42">
      <w:pPr>
        <w:pStyle w:val="7"/>
        <w:spacing w:line="360" w:lineRule="auto"/>
        <w:ind w:firstLine="480" w:firstLineChars="200"/>
        <w:rPr>
          <w:rFonts w:ascii="宋体" w:hAnsi="宋体"/>
          <w:sz w:val="24"/>
        </w:rPr>
      </w:pPr>
      <w:r>
        <w:rPr>
          <w:rFonts w:hint="eastAsia" w:ascii="宋体" w:hAnsi="宋体"/>
          <w:sz w:val="24"/>
        </w:rPr>
        <w:t>（三）评标委员会负责具体评标事务，并独立履行下列职责：</w:t>
      </w:r>
    </w:p>
    <w:p w14:paraId="3D3CED98">
      <w:pPr>
        <w:pStyle w:val="7"/>
        <w:spacing w:line="360" w:lineRule="auto"/>
        <w:ind w:firstLine="480" w:firstLineChars="200"/>
        <w:rPr>
          <w:rFonts w:ascii="宋体" w:hAnsi="宋体"/>
          <w:sz w:val="24"/>
        </w:rPr>
      </w:pPr>
      <w:r>
        <w:rPr>
          <w:rFonts w:hint="eastAsia" w:ascii="宋体" w:hAnsi="宋体"/>
          <w:sz w:val="24"/>
        </w:rPr>
        <w:t>1.审查、评价投标文件是否符合采购文件的商务、技术等实质性要求；</w:t>
      </w:r>
    </w:p>
    <w:p w14:paraId="78E0BC22">
      <w:pPr>
        <w:pStyle w:val="7"/>
        <w:spacing w:line="360" w:lineRule="auto"/>
        <w:ind w:firstLine="480" w:firstLineChars="200"/>
        <w:rPr>
          <w:rFonts w:ascii="宋体" w:hAnsi="宋体"/>
          <w:sz w:val="24"/>
        </w:rPr>
      </w:pPr>
      <w:r>
        <w:rPr>
          <w:rFonts w:hint="eastAsia" w:ascii="宋体" w:hAnsi="宋体"/>
          <w:sz w:val="24"/>
        </w:rPr>
        <w:t>2.要求供应商对投标文件有关事项作出澄清或者说明；</w:t>
      </w:r>
    </w:p>
    <w:p w14:paraId="5CC76067">
      <w:pPr>
        <w:pStyle w:val="7"/>
        <w:spacing w:line="360" w:lineRule="auto"/>
        <w:ind w:firstLine="480" w:firstLineChars="200"/>
        <w:rPr>
          <w:rFonts w:ascii="宋体" w:hAnsi="宋体"/>
          <w:sz w:val="24"/>
        </w:rPr>
      </w:pPr>
      <w:r>
        <w:rPr>
          <w:rFonts w:hint="eastAsia" w:ascii="宋体" w:hAnsi="宋体"/>
          <w:sz w:val="24"/>
        </w:rPr>
        <w:t>3.对投标文件进行比较和评价；</w:t>
      </w:r>
    </w:p>
    <w:p w14:paraId="75E18431">
      <w:pPr>
        <w:pStyle w:val="7"/>
        <w:spacing w:line="360" w:lineRule="auto"/>
        <w:ind w:firstLine="480" w:firstLineChars="200"/>
        <w:rPr>
          <w:rFonts w:ascii="宋体" w:hAnsi="宋体"/>
          <w:sz w:val="24"/>
        </w:rPr>
      </w:pPr>
      <w:r>
        <w:rPr>
          <w:rFonts w:hint="eastAsia" w:ascii="宋体" w:hAnsi="宋体"/>
          <w:sz w:val="24"/>
        </w:rPr>
        <w:t>4.确定中标候选人名单，以及根据采购人委托直接确定成交供应商；</w:t>
      </w:r>
    </w:p>
    <w:p w14:paraId="1605BFBE">
      <w:pPr>
        <w:pStyle w:val="7"/>
        <w:spacing w:line="360" w:lineRule="auto"/>
        <w:ind w:firstLine="480" w:firstLineChars="200"/>
        <w:rPr>
          <w:rFonts w:ascii="宋体" w:hAnsi="宋体"/>
          <w:sz w:val="24"/>
        </w:rPr>
      </w:pPr>
      <w:r>
        <w:rPr>
          <w:rFonts w:hint="eastAsia" w:ascii="宋体" w:hAnsi="宋体"/>
          <w:sz w:val="24"/>
        </w:rPr>
        <w:t>5.向采购人、采购组织机构或者有关部门报告评标中发现的违法行为；</w:t>
      </w:r>
    </w:p>
    <w:p w14:paraId="737C87E6">
      <w:pPr>
        <w:pStyle w:val="7"/>
        <w:spacing w:line="360" w:lineRule="auto"/>
        <w:ind w:firstLine="480" w:firstLineChars="200"/>
        <w:rPr>
          <w:rFonts w:ascii="宋体" w:hAnsi="宋体"/>
          <w:sz w:val="24"/>
        </w:rPr>
      </w:pPr>
      <w:r>
        <w:rPr>
          <w:rFonts w:hint="eastAsia" w:ascii="宋体" w:hAnsi="宋体"/>
          <w:sz w:val="24"/>
        </w:rPr>
        <w:t>6.法律法规规定的其他职责。</w:t>
      </w:r>
    </w:p>
    <w:p w14:paraId="21760A40">
      <w:pPr>
        <w:pStyle w:val="23"/>
        <w:spacing w:before="0" w:beforeAutospacing="0" w:after="0" w:afterAutospacing="0" w:line="360" w:lineRule="auto"/>
        <w:ind w:firstLine="482" w:firstLineChars="200"/>
        <w:jc w:val="both"/>
        <w:rPr>
          <w:rFonts w:hint="default"/>
          <w:b/>
        </w:rPr>
      </w:pPr>
      <w:r>
        <w:rPr>
          <w:b/>
        </w:rPr>
        <w:t>四、无效标情形</w:t>
      </w:r>
    </w:p>
    <w:p w14:paraId="4B6E8ADB">
      <w:pPr>
        <w:adjustRightInd w:val="0"/>
        <w:snapToGrid w:val="0"/>
        <w:spacing w:line="360" w:lineRule="auto"/>
        <w:ind w:firstLine="480" w:firstLineChars="200"/>
        <w:rPr>
          <w:rFonts w:ascii="宋体" w:hAnsi="宋体"/>
          <w:b/>
          <w:bCs/>
          <w:sz w:val="24"/>
        </w:rPr>
      </w:pPr>
      <w:r>
        <w:rPr>
          <w:rFonts w:hint="eastAsia" w:ascii="宋体" w:hAnsi="宋体"/>
          <w:kern w:val="0"/>
          <w:sz w:val="24"/>
        </w:rPr>
        <w:t>（一）在</w:t>
      </w:r>
      <w:r>
        <w:rPr>
          <w:rFonts w:hint="eastAsia" w:ascii="宋体" w:hAnsi="宋体"/>
          <w:kern w:val="0"/>
          <w:sz w:val="24"/>
          <w:lang w:val="en-US" w:eastAsia="zh-CN"/>
        </w:rPr>
        <w:t>商务与技术</w:t>
      </w:r>
      <w:r>
        <w:rPr>
          <w:rFonts w:hint="eastAsia" w:ascii="宋体" w:hAnsi="宋体"/>
          <w:kern w:val="0"/>
          <w:sz w:val="24"/>
        </w:rPr>
        <w:t>文件中出现投标报价的，或者报价文件中报价的服务跟</w:t>
      </w:r>
      <w:r>
        <w:rPr>
          <w:rFonts w:hint="eastAsia" w:ascii="宋体" w:hAnsi="宋体"/>
          <w:kern w:val="0"/>
          <w:sz w:val="24"/>
          <w:lang w:val="en-US" w:eastAsia="zh-CN"/>
        </w:rPr>
        <w:t>商务与技术</w:t>
      </w:r>
      <w:r>
        <w:rPr>
          <w:rFonts w:hint="eastAsia" w:ascii="宋体" w:hAnsi="宋体"/>
          <w:kern w:val="0"/>
          <w:sz w:val="24"/>
        </w:rPr>
        <w:t>文件中的投标服务出现重大偏差的；</w:t>
      </w:r>
    </w:p>
    <w:p w14:paraId="4966BC00">
      <w:pPr>
        <w:pStyle w:val="23"/>
        <w:tabs>
          <w:tab w:val="left" w:pos="7380"/>
        </w:tabs>
        <w:adjustRightInd w:val="0"/>
        <w:snapToGrid w:val="0"/>
        <w:spacing w:before="0" w:beforeAutospacing="0" w:after="0" w:afterAutospacing="0" w:line="360" w:lineRule="auto"/>
        <w:ind w:firstLine="480" w:firstLineChars="200"/>
        <w:jc w:val="both"/>
        <w:rPr>
          <w:rFonts w:hint="default"/>
        </w:rPr>
      </w:pPr>
      <w:r>
        <w:t>（二）不具备采购文件中规定的资格要求的；</w:t>
      </w:r>
      <w:r>
        <w:rPr>
          <w:rFonts w:hint="default"/>
        </w:rPr>
        <w:tab/>
      </w:r>
    </w:p>
    <w:p w14:paraId="14F098BE">
      <w:pPr>
        <w:pStyle w:val="23"/>
        <w:adjustRightInd w:val="0"/>
        <w:snapToGrid w:val="0"/>
        <w:spacing w:before="0" w:beforeAutospacing="0" w:after="0" w:afterAutospacing="0" w:line="360" w:lineRule="auto"/>
        <w:ind w:firstLine="480" w:firstLineChars="200"/>
        <w:jc w:val="both"/>
        <w:rPr>
          <w:rFonts w:hint="default"/>
        </w:rPr>
      </w:pPr>
      <w:r>
        <w:t>（三）投标文件含有采购人不能接受的附加条件的；</w:t>
      </w:r>
    </w:p>
    <w:p w14:paraId="1318D9B1">
      <w:pPr>
        <w:pStyle w:val="9"/>
        <w:spacing w:line="360" w:lineRule="auto"/>
        <w:ind w:firstLine="480" w:firstLineChars="200"/>
        <w:jc w:val="both"/>
        <w:rPr>
          <w:rFonts w:ascii="宋体" w:hAnsi="宋体"/>
          <w:bCs/>
          <w:kern w:val="0"/>
          <w:sz w:val="24"/>
        </w:rPr>
      </w:pPr>
      <w:r>
        <w:rPr>
          <w:rFonts w:hint="eastAsia" w:ascii="宋体" w:hAnsi="宋体"/>
          <w:kern w:val="0"/>
          <w:sz w:val="24"/>
        </w:rPr>
        <w:t>（四）评标委员会认为供应商的报价明显低于其他通过符合性审查供应商的报价，有可能影响服务质量或者不能诚信履约的，供应商在限定的时间内不能证明其报价合理性的，评标委员会应当将其作为无效投标处理；</w:t>
      </w:r>
    </w:p>
    <w:p w14:paraId="0BAFD7A0">
      <w:pPr>
        <w:pStyle w:val="23"/>
        <w:adjustRightInd w:val="0"/>
        <w:snapToGrid w:val="0"/>
        <w:spacing w:before="0" w:beforeAutospacing="0" w:after="0" w:afterAutospacing="0" w:line="360" w:lineRule="auto"/>
        <w:ind w:firstLine="480" w:firstLineChars="200"/>
        <w:jc w:val="both"/>
        <w:rPr>
          <w:rFonts w:hint="default"/>
        </w:rPr>
      </w:pPr>
      <w:r>
        <w:t xml:space="preserve">（五）报价超过采购文件中规定的预算金额/最高限价或未填写投标报价的； </w:t>
      </w:r>
    </w:p>
    <w:p w14:paraId="16817892">
      <w:pPr>
        <w:tabs>
          <w:tab w:val="left" w:pos="1898"/>
        </w:tabs>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 xml:space="preserve">（六）投标文件存在虚假材料的； </w:t>
      </w:r>
    </w:p>
    <w:p w14:paraId="772CD1C4">
      <w:pPr>
        <w:tabs>
          <w:tab w:val="left" w:pos="1898"/>
        </w:tabs>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（七）有</w:t>
      </w:r>
      <w:r>
        <w:rPr>
          <w:rFonts w:ascii="宋体" w:hAnsi="宋体"/>
          <w:kern w:val="0"/>
          <w:sz w:val="24"/>
        </w:rPr>
        <w:t>中华人民共和国财政部令第87号《政府采购货物和服务招标投标管理办法》第三十七条情形之一的，视为</w:t>
      </w:r>
      <w:r>
        <w:rPr>
          <w:rFonts w:hint="eastAsia" w:ascii="宋体" w:hAnsi="宋体"/>
          <w:kern w:val="0"/>
          <w:sz w:val="24"/>
        </w:rPr>
        <w:t>供应商</w:t>
      </w:r>
      <w:r>
        <w:rPr>
          <w:rFonts w:ascii="宋体" w:hAnsi="宋体"/>
          <w:kern w:val="0"/>
          <w:sz w:val="24"/>
        </w:rPr>
        <w:t>串通投标，其投标无效</w:t>
      </w:r>
      <w:r>
        <w:rPr>
          <w:rFonts w:hint="eastAsia" w:ascii="宋体" w:hAnsi="宋体"/>
          <w:kern w:val="0"/>
          <w:sz w:val="24"/>
        </w:rPr>
        <w:t>，并移送采购监管部门</w:t>
      </w:r>
      <w:r>
        <w:rPr>
          <w:rFonts w:ascii="宋体" w:hAnsi="宋体"/>
          <w:kern w:val="0"/>
          <w:sz w:val="24"/>
        </w:rPr>
        <w:t>：</w:t>
      </w:r>
    </w:p>
    <w:p w14:paraId="5C0B2D41">
      <w:pPr>
        <w:tabs>
          <w:tab w:val="left" w:pos="1898"/>
        </w:tabs>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不同</w:t>
      </w:r>
      <w:r>
        <w:rPr>
          <w:rFonts w:hint="eastAsia" w:ascii="宋体" w:hAnsi="宋体"/>
          <w:sz w:val="24"/>
        </w:rPr>
        <w:t>供应商</w:t>
      </w:r>
      <w:r>
        <w:rPr>
          <w:rFonts w:ascii="宋体" w:hAnsi="宋体"/>
          <w:sz w:val="24"/>
        </w:rPr>
        <w:t>的投标文件由同一单位或者个人编制；</w:t>
      </w:r>
    </w:p>
    <w:p w14:paraId="7E0BD3AB">
      <w:pPr>
        <w:pStyle w:val="23"/>
        <w:spacing w:before="0" w:beforeAutospacing="0" w:after="0" w:afterAutospacing="0" w:line="360" w:lineRule="auto"/>
        <w:ind w:firstLine="480" w:firstLineChars="200"/>
        <w:jc w:val="both"/>
        <w:rPr>
          <w:rFonts w:hint="default"/>
        </w:rPr>
      </w:pPr>
      <w:r>
        <w:t>2.不同供应商委托同一单位或者个人办理投标事宜；</w:t>
      </w:r>
    </w:p>
    <w:p w14:paraId="3ECA0088">
      <w:pPr>
        <w:pStyle w:val="23"/>
        <w:spacing w:before="0" w:beforeAutospacing="0" w:after="0" w:afterAutospacing="0" w:line="360" w:lineRule="auto"/>
        <w:ind w:firstLine="480" w:firstLineChars="200"/>
        <w:jc w:val="both"/>
        <w:rPr>
          <w:rFonts w:hint="default"/>
        </w:rPr>
      </w:pPr>
      <w:r>
        <w:t>3.不同供应商的投标文件载明的项目管理成员或者联系人员为同一人；</w:t>
      </w:r>
    </w:p>
    <w:p w14:paraId="3364B31F">
      <w:pPr>
        <w:pStyle w:val="23"/>
        <w:spacing w:before="0" w:beforeAutospacing="0" w:after="0" w:afterAutospacing="0" w:line="360" w:lineRule="auto"/>
        <w:ind w:firstLine="480" w:firstLineChars="200"/>
        <w:jc w:val="both"/>
        <w:rPr>
          <w:rFonts w:hint="default"/>
        </w:rPr>
      </w:pPr>
      <w:r>
        <w:t>4.不同供应商的投标文件异常一致或者投标报价呈规律性差异；</w:t>
      </w:r>
    </w:p>
    <w:p w14:paraId="407D35CD">
      <w:pPr>
        <w:pStyle w:val="23"/>
        <w:spacing w:before="0" w:beforeAutospacing="0" w:after="0" w:afterAutospacing="0" w:line="360" w:lineRule="auto"/>
        <w:ind w:firstLine="480" w:firstLineChars="200"/>
        <w:jc w:val="both"/>
        <w:rPr>
          <w:rFonts w:hint="default"/>
        </w:rPr>
      </w:pPr>
      <w:r>
        <w:t>5.不同供应商的投标文件相互混装。</w:t>
      </w:r>
    </w:p>
    <w:p w14:paraId="196CB87B">
      <w:pPr>
        <w:pStyle w:val="23"/>
        <w:spacing w:before="0" w:beforeAutospacing="0" w:after="0" w:afterAutospacing="0" w:line="360" w:lineRule="auto"/>
        <w:ind w:firstLine="480" w:firstLineChars="200"/>
        <w:jc w:val="both"/>
        <w:rPr>
          <w:rFonts w:hint="default"/>
        </w:rPr>
      </w:pPr>
      <w:r>
        <w:t>（八）</w:t>
      </w:r>
      <w:r>
        <w:rPr>
          <w:rFonts w:cs="宋体"/>
        </w:rPr>
        <w:t>实质性要求（采购文件中打“▲”内容）不响应的；</w:t>
      </w:r>
    </w:p>
    <w:p w14:paraId="700AD80C">
      <w:pPr>
        <w:pStyle w:val="7"/>
        <w:spacing w:line="360" w:lineRule="auto"/>
        <w:ind w:firstLine="480" w:firstLineChars="200"/>
        <w:rPr>
          <w:rFonts w:ascii="宋体" w:hAnsi="宋体"/>
          <w:kern w:val="0"/>
          <w:sz w:val="24"/>
          <w:szCs w:val="24"/>
        </w:rPr>
      </w:pPr>
      <w:r>
        <w:rPr>
          <w:rFonts w:hint="eastAsia" w:ascii="宋体" w:hAnsi="宋体"/>
          <w:kern w:val="0"/>
          <w:sz w:val="24"/>
          <w:szCs w:val="24"/>
        </w:rPr>
        <w:t>（九）商务条款不响应的；</w:t>
      </w:r>
    </w:p>
    <w:p w14:paraId="7E971D26">
      <w:pPr>
        <w:pStyle w:val="7"/>
        <w:spacing w:line="360" w:lineRule="auto"/>
        <w:ind w:firstLine="480" w:firstLineChars="200"/>
        <w:rPr>
          <w:rFonts w:ascii="宋体" w:hAnsi="宋体"/>
          <w:kern w:val="0"/>
          <w:sz w:val="24"/>
          <w:szCs w:val="24"/>
        </w:rPr>
      </w:pPr>
      <w:r>
        <w:rPr>
          <w:rFonts w:hint="eastAsia" w:ascii="宋体" w:hAnsi="宋体"/>
          <w:kern w:val="0"/>
          <w:sz w:val="24"/>
          <w:szCs w:val="24"/>
        </w:rPr>
        <w:t>（十）投标文件有效期不足的；</w:t>
      </w:r>
    </w:p>
    <w:p w14:paraId="0E15F298">
      <w:pPr>
        <w:pStyle w:val="7"/>
        <w:spacing w:line="360" w:lineRule="auto"/>
        <w:ind w:firstLine="480" w:firstLineChars="200"/>
        <w:rPr>
          <w:rFonts w:ascii="宋体" w:hAnsi="宋体"/>
          <w:kern w:val="0"/>
          <w:sz w:val="24"/>
          <w:szCs w:val="24"/>
        </w:rPr>
      </w:pPr>
      <w:r>
        <w:rPr>
          <w:rFonts w:hint="eastAsia" w:ascii="宋体" w:hAnsi="宋体"/>
          <w:kern w:val="0"/>
          <w:sz w:val="24"/>
          <w:szCs w:val="24"/>
        </w:rPr>
        <w:t>（十一）逾期或未按要求提交投标文件的；</w:t>
      </w:r>
    </w:p>
    <w:p w14:paraId="0B320840">
      <w:pPr>
        <w:pStyle w:val="7"/>
        <w:spacing w:line="360" w:lineRule="auto"/>
        <w:ind w:firstLine="480" w:firstLineChars="200"/>
        <w:rPr>
          <w:rFonts w:ascii="宋体" w:hAnsi="宋体"/>
          <w:kern w:val="0"/>
          <w:sz w:val="24"/>
          <w:szCs w:val="24"/>
        </w:rPr>
      </w:pPr>
      <w:r>
        <w:rPr>
          <w:rFonts w:hint="eastAsia" w:ascii="宋体" w:hAnsi="宋体"/>
          <w:kern w:val="0"/>
          <w:sz w:val="24"/>
          <w:szCs w:val="24"/>
        </w:rPr>
        <w:t>（十二）其他</w:t>
      </w:r>
      <w:r>
        <w:rPr>
          <w:rFonts w:ascii="宋体" w:hAnsi="宋体" w:cs="宋体"/>
          <w:sz w:val="24"/>
          <w:szCs w:val="24"/>
        </w:rPr>
        <w:t>不符合法律法规相关规定的</w:t>
      </w:r>
      <w:r>
        <w:rPr>
          <w:rFonts w:hint="eastAsia" w:ascii="宋体" w:hAnsi="宋体" w:cs="宋体"/>
          <w:sz w:val="24"/>
          <w:szCs w:val="24"/>
        </w:rPr>
        <w:t>。</w:t>
      </w:r>
    </w:p>
    <w:p w14:paraId="175CB932">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1250BE1B">
      <w:pPr>
        <w:pStyle w:val="23"/>
        <w:spacing w:before="0" w:beforeAutospacing="0" w:after="0" w:afterAutospacing="0" w:line="360" w:lineRule="auto"/>
        <w:ind w:firstLine="480" w:firstLineChars="200"/>
        <w:jc w:val="both"/>
        <w:rPr>
          <w:rFonts w:hint="default" w:cs="宋体"/>
        </w:rPr>
      </w:pPr>
      <w:r>
        <w:t>（一）</w:t>
      </w:r>
      <w:r>
        <w:rPr>
          <w:rFonts w:cs="宋体"/>
        </w:rPr>
        <w:t>出现影响采购公正的违法、违规行为的；</w:t>
      </w:r>
    </w:p>
    <w:p w14:paraId="5EC85B59">
      <w:pPr>
        <w:pStyle w:val="23"/>
        <w:spacing w:before="0" w:beforeAutospacing="0" w:after="0" w:afterAutospacing="0" w:line="360" w:lineRule="auto"/>
        <w:ind w:firstLine="480" w:firstLineChars="200"/>
        <w:jc w:val="both"/>
        <w:rPr>
          <w:rFonts w:hint="default" w:cs="宋体"/>
          <w:b/>
          <w:bCs/>
        </w:rPr>
      </w:pPr>
      <w:r>
        <w:t>（二）</w:t>
      </w:r>
      <w:r>
        <w:rPr>
          <w:rFonts w:cs="宋体"/>
        </w:rPr>
        <w:t>评标委员会发现采购文件存在歧义、重大缺陷导致评标工作无法进行，或者采购文件内容违反国家有关强制性规定的；</w:t>
      </w:r>
    </w:p>
    <w:p w14:paraId="710E4FDE">
      <w:pPr>
        <w:pStyle w:val="23"/>
        <w:spacing w:before="0" w:beforeAutospacing="0" w:after="0" w:afterAutospacing="0" w:line="360" w:lineRule="auto"/>
        <w:ind w:firstLine="480" w:firstLineChars="200"/>
        <w:jc w:val="both"/>
        <w:rPr>
          <w:rFonts w:hint="default" w:cs="宋体"/>
        </w:rPr>
      </w:pPr>
      <w:r>
        <w:t>（三）</w:t>
      </w:r>
      <w:r>
        <w:rPr>
          <w:rFonts w:cs="宋体"/>
        </w:rPr>
        <w:t>因重大变故，采购任务取消的；</w:t>
      </w:r>
    </w:p>
    <w:p w14:paraId="43422BC3">
      <w:pPr>
        <w:pStyle w:val="23"/>
        <w:spacing w:before="0" w:beforeAutospacing="0" w:after="0" w:afterAutospacing="0" w:line="360" w:lineRule="auto"/>
        <w:ind w:firstLine="480" w:firstLineChars="200"/>
        <w:jc w:val="both"/>
        <w:rPr>
          <w:rFonts w:hint="default" w:cs="宋体"/>
        </w:rPr>
      </w:pPr>
      <w:r>
        <w:t>（四）</w:t>
      </w:r>
      <w:r>
        <w:rPr>
          <w:rFonts w:cs="宋体"/>
        </w:rPr>
        <w:t>法律、法规和采购文件规定的其他导致评标结果无效的。</w:t>
      </w:r>
    </w:p>
    <w:p w14:paraId="2875795A">
      <w:pPr>
        <w:pStyle w:val="14"/>
        <w:snapToGrid w:val="0"/>
        <w:spacing w:line="360" w:lineRule="auto"/>
        <w:ind w:firstLine="482" w:firstLineChars="200"/>
        <w:rPr>
          <w:rFonts w:hAnsi="宋体" w:cs="宋体"/>
          <w:b/>
          <w:sz w:val="24"/>
        </w:rPr>
      </w:pPr>
      <w:r>
        <w:rPr>
          <w:rFonts w:hint="eastAsia" w:hAnsi="宋体" w:cs="宋体"/>
          <w:b/>
          <w:sz w:val="24"/>
        </w:rPr>
        <w:t>六、评标过程的监控</w:t>
      </w:r>
    </w:p>
    <w:p w14:paraId="5948FC41">
      <w:pPr>
        <w:pStyle w:val="23"/>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本项目评标过程实行全程录音、录像监控，政府采购监管部门视情进行现场监督，供应商在评标过程中所进行的试图影响评标结果的不公正活动，可能导致其投标被拒绝。</w:t>
      </w:r>
    </w:p>
    <w:p w14:paraId="68CE78E5">
      <w:pPr>
        <w:pStyle w:val="14"/>
        <w:snapToGrid w:val="0"/>
        <w:spacing w:line="360" w:lineRule="auto"/>
        <w:ind w:firstLine="482" w:firstLineChars="200"/>
        <w:rPr>
          <w:rFonts w:hAnsi="宋体" w:cs="宋体"/>
          <w:b/>
          <w:bCs/>
          <w:sz w:val="24"/>
          <w:highlight w:val="none"/>
        </w:rPr>
      </w:pPr>
      <w:r>
        <w:rPr>
          <w:rFonts w:hint="eastAsia" w:hAnsi="宋体" w:cs="宋体"/>
          <w:b/>
          <w:bCs/>
          <w:sz w:val="24"/>
          <w:highlight w:val="none"/>
        </w:rPr>
        <w:t>七、政府采购政策落实</w:t>
      </w:r>
    </w:p>
    <w:p w14:paraId="0FFD8007">
      <w:pPr>
        <w:autoSpaceDE w:val="0"/>
        <w:autoSpaceDN w:val="0"/>
        <w:adjustRightInd w:val="0"/>
        <w:spacing w:line="360" w:lineRule="auto"/>
        <w:ind w:firstLine="482" w:firstLineChars="200"/>
        <w:rPr>
          <w:rFonts w:ascii="宋体"/>
          <w:b/>
          <w:bCs/>
          <w:sz w:val="24"/>
          <w:highlight w:val="none"/>
          <w:lang w:val="zh-CN"/>
        </w:rPr>
      </w:pPr>
      <w:r>
        <w:rPr>
          <w:rFonts w:hint="eastAsia" w:ascii="宋体"/>
          <w:b/>
          <w:bCs/>
          <w:sz w:val="24"/>
          <w:highlight w:val="none"/>
        </w:rPr>
        <w:t>（一）</w:t>
      </w:r>
      <w:r>
        <w:rPr>
          <w:rFonts w:hint="eastAsia" w:ascii="宋体"/>
          <w:b/>
          <w:bCs/>
          <w:sz w:val="24"/>
          <w:highlight w:val="none"/>
          <w:lang w:val="zh-CN"/>
        </w:rPr>
        <w:t>政府采购政策：</w:t>
      </w:r>
    </w:p>
    <w:p w14:paraId="316B89FF">
      <w:pPr>
        <w:autoSpaceDE w:val="0"/>
        <w:autoSpaceDN w:val="0"/>
        <w:adjustRightInd w:val="0"/>
        <w:spacing w:line="360" w:lineRule="auto"/>
        <w:ind w:firstLine="480" w:firstLineChars="200"/>
        <w:rPr>
          <w:rFonts w:ascii="宋体"/>
          <w:sz w:val="24"/>
          <w:highlight w:val="none"/>
        </w:rPr>
      </w:pPr>
      <w:r>
        <w:rPr>
          <w:rFonts w:hint="eastAsia" w:ascii="宋体"/>
          <w:sz w:val="24"/>
          <w:highlight w:val="none"/>
        </w:rPr>
        <w:t>1.</w:t>
      </w:r>
      <w:r>
        <w:rPr>
          <w:rFonts w:hint="eastAsia" w:ascii="宋体"/>
          <w:sz w:val="24"/>
          <w:highlight w:val="none"/>
          <w:lang w:val="zh-CN"/>
        </w:rPr>
        <w:t>关于小型、微型企业（简称小微企业）投标：小微企业投标是指符合《中小企业划型标准规定》的供应商，通过投标提供本企业制造的货物、承担的项目或者服务，或者提供其他小微企业制造的货物。本项所指货物不包括使用大、中型企业注册商标的货物。小微企业投标应提供、《</w:t>
      </w:r>
      <w:r>
        <w:rPr>
          <w:rFonts w:hint="eastAsia" w:ascii="宋体"/>
          <w:sz w:val="24"/>
          <w:highlight w:val="none"/>
        </w:rPr>
        <w:t>中</w:t>
      </w:r>
      <w:r>
        <w:rPr>
          <w:rFonts w:hint="eastAsia" w:ascii="宋体"/>
          <w:sz w:val="24"/>
          <w:highlight w:val="none"/>
          <w:lang w:val="zh-CN"/>
        </w:rPr>
        <w:t>小企业声明函》（</w:t>
      </w:r>
      <w:r>
        <w:rPr>
          <w:rFonts w:hint="eastAsia" w:ascii="宋体"/>
          <w:sz w:val="24"/>
          <w:highlight w:val="none"/>
        </w:rPr>
        <w:t>见附件13</w:t>
      </w:r>
      <w:r>
        <w:rPr>
          <w:rFonts w:hint="eastAsia" w:ascii="宋体"/>
          <w:sz w:val="24"/>
          <w:highlight w:val="none"/>
          <w:lang w:val="zh-CN"/>
        </w:rPr>
        <w:t>），</w:t>
      </w:r>
      <w:r>
        <w:rPr>
          <w:rFonts w:hint="eastAsia" w:ascii="宋体"/>
          <w:sz w:val="24"/>
          <w:highlight w:val="none"/>
        </w:rPr>
        <w:t>供应商未提供以上资料或者经</w:t>
      </w:r>
      <w:r>
        <w:rPr>
          <w:rFonts w:hint="eastAsia" w:ascii="宋体"/>
          <w:sz w:val="24"/>
          <w:highlight w:val="none"/>
          <w:lang w:val="zh-CN"/>
        </w:rPr>
        <w:t>评标委员会核查不符的</w:t>
      </w:r>
      <w:r>
        <w:rPr>
          <w:rFonts w:hint="eastAsia" w:ascii="宋体"/>
          <w:sz w:val="24"/>
          <w:highlight w:val="none"/>
        </w:rPr>
        <w:t>，将不能享受</w:t>
      </w:r>
      <w:r>
        <w:rPr>
          <w:rFonts w:hint="eastAsia"/>
          <w:sz w:val="24"/>
          <w:highlight w:val="none"/>
        </w:rPr>
        <w:t>相应的</w:t>
      </w:r>
      <w:r>
        <w:rPr>
          <w:rFonts w:hint="eastAsia" w:ascii="宋体"/>
          <w:sz w:val="24"/>
          <w:highlight w:val="none"/>
        </w:rPr>
        <w:t>小微企业采购政策。</w:t>
      </w:r>
    </w:p>
    <w:p w14:paraId="0BD5FAF6">
      <w:pPr>
        <w:autoSpaceDE w:val="0"/>
        <w:autoSpaceDN w:val="0"/>
        <w:adjustRightInd w:val="0"/>
        <w:spacing w:line="360" w:lineRule="auto"/>
        <w:ind w:firstLine="480" w:firstLineChars="200"/>
        <w:rPr>
          <w:rFonts w:ascii="宋体"/>
          <w:sz w:val="24"/>
          <w:highlight w:val="none"/>
          <w:lang w:val="zh-CN"/>
        </w:rPr>
      </w:pPr>
      <w:r>
        <w:rPr>
          <w:rFonts w:hint="eastAsia" w:ascii="宋体"/>
          <w:sz w:val="24"/>
          <w:highlight w:val="none"/>
        </w:rPr>
        <w:t>2.</w:t>
      </w:r>
      <w:r>
        <w:rPr>
          <w:rFonts w:hint="eastAsia" w:ascii="宋体"/>
          <w:sz w:val="24"/>
          <w:highlight w:val="none"/>
          <w:lang w:val="zh-CN"/>
        </w:rPr>
        <w:t>监狱企业参加政府采购活动时，应当提供由省级以上监狱管理局、戒毒管理局（含新疆生产建设兵团）出具的属于监狱企业的证明文件，视同小型、微型企业，享受小微企业政府采购</w:t>
      </w:r>
      <w:r>
        <w:rPr>
          <w:rFonts w:hint="eastAsia" w:ascii="宋体"/>
          <w:sz w:val="24"/>
          <w:highlight w:val="none"/>
        </w:rPr>
        <w:t>采购</w:t>
      </w:r>
      <w:r>
        <w:rPr>
          <w:rFonts w:hint="eastAsia" w:ascii="宋体"/>
          <w:sz w:val="24"/>
          <w:highlight w:val="none"/>
          <w:lang w:val="zh-CN"/>
        </w:rPr>
        <w:t>政策。</w:t>
      </w:r>
    </w:p>
    <w:p w14:paraId="5404C588">
      <w:pPr>
        <w:autoSpaceDE w:val="0"/>
        <w:autoSpaceDN w:val="0"/>
        <w:adjustRightInd w:val="0"/>
        <w:spacing w:line="360" w:lineRule="auto"/>
        <w:ind w:firstLine="480" w:firstLineChars="200"/>
        <w:rPr>
          <w:rFonts w:ascii="宋体"/>
          <w:sz w:val="24"/>
          <w:highlight w:val="none"/>
          <w:lang w:val="zh-CN"/>
        </w:rPr>
      </w:pPr>
      <w:r>
        <w:rPr>
          <w:rFonts w:hint="eastAsia" w:ascii="宋体"/>
          <w:sz w:val="24"/>
          <w:highlight w:val="none"/>
        </w:rPr>
        <w:t>3.</w:t>
      </w:r>
      <w:r>
        <w:rPr>
          <w:rFonts w:hint="eastAsia" w:ascii="宋体"/>
          <w:sz w:val="24"/>
          <w:highlight w:val="none"/>
          <w:lang w:val="zh-CN"/>
        </w:rPr>
        <w:t>残疾人福利性单位在参加政府采购活动时，应提供《残疾人福利性单位声明函》（见附件</w:t>
      </w:r>
      <w:r>
        <w:rPr>
          <w:rFonts w:hint="eastAsia" w:ascii="宋体"/>
          <w:sz w:val="24"/>
          <w:highlight w:val="none"/>
        </w:rPr>
        <w:t>13</w:t>
      </w:r>
      <w:r>
        <w:rPr>
          <w:rFonts w:hint="eastAsia" w:ascii="宋体"/>
          <w:sz w:val="24"/>
          <w:highlight w:val="none"/>
          <w:lang w:val="zh-CN"/>
        </w:rPr>
        <w:t>），视同小型、微型企业，享受小微企业政府采购政策。</w:t>
      </w:r>
    </w:p>
    <w:p w14:paraId="15E24251">
      <w:pPr>
        <w:autoSpaceDE w:val="0"/>
        <w:autoSpaceDN w:val="0"/>
        <w:adjustRightInd w:val="0"/>
        <w:spacing w:line="360" w:lineRule="auto"/>
        <w:ind w:firstLine="482" w:firstLineChars="200"/>
        <w:rPr>
          <w:b/>
          <w:bCs/>
          <w:highlight w:val="none"/>
          <w:lang w:val="zh-CN"/>
        </w:rPr>
      </w:pPr>
      <w:r>
        <w:rPr>
          <w:rFonts w:hint="eastAsia" w:ascii="宋体"/>
          <w:b/>
          <w:bCs/>
          <w:sz w:val="24"/>
          <w:highlight w:val="none"/>
        </w:rPr>
        <w:t>（二）政府采购政策优惠措施：</w:t>
      </w:r>
    </w:p>
    <w:p w14:paraId="4B14DCCB">
      <w:pPr>
        <w:autoSpaceDE w:val="0"/>
        <w:autoSpaceDN w:val="0"/>
        <w:adjustRightInd w:val="0"/>
        <w:spacing w:line="360" w:lineRule="auto"/>
        <w:ind w:firstLine="480" w:firstLineChars="200"/>
        <w:rPr>
          <w:rFonts w:ascii="宋体"/>
          <w:sz w:val="24"/>
          <w:highlight w:val="none"/>
          <w:lang w:val="zh-CN"/>
        </w:rPr>
      </w:pPr>
      <w:r>
        <w:rPr>
          <w:rFonts w:hint="eastAsia" w:ascii="宋体"/>
          <w:sz w:val="24"/>
          <w:highlight w:val="none"/>
          <w:lang w:val="zh-CN"/>
        </w:rPr>
        <w:t>经主管预算单位统筹后未预留份额专门面向中小企业采购的采购项目，以及预留份额项目中的非预留部分：</w:t>
      </w:r>
      <w:r>
        <w:rPr>
          <w:rFonts w:hint="eastAsia" w:ascii="宋体"/>
          <w:sz w:val="24"/>
          <w:highlight w:val="none"/>
        </w:rPr>
        <w:t>对</w:t>
      </w:r>
      <w:r>
        <w:rPr>
          <w:rFonts w:hint="eastAsia" w:ascii="宋体"/>
          <w:sz w:val="24"/>
          <w:highlight w:val="none"/>
          <w:lang w:val="zh-CN"/>
        </w:rPr>
        <w:t>小微企业</w:t>
      </w:r>
      <w:r>
        <w:rPr>
          <w:rFonts w:hint="eastAsia" w:ascii="宋体"/>
          <w:sz w:val="24"/>
          <w:highlight w:val="none"/>
        </w:rPr>
        <w:t>报价</w:t>
      </w:r>
      <w:r>
        <w:rPr>
          <w:rFonts w:hint="eastAsia" w:ascii="宋体"/>
          <w:sz w:val="24"/>
          <w:highlight w:val="none"/>
          <w:lang w:val="zh-CN"/>
        </w:rPr>
        <w:t>给予</w:t>
      </w:r>
      <w:r>
        <w:rPr>
          <w:rFonts w:hint="eastAsia" w:ascii="宋体"/>
          <w:sz w:val="24"/>
          <w:highlight w:val="none"/>
          <w:u w:val="single"/>
          <w:lang w:val="en-US" w:eastAsia="zh-CN"/>
        </w:rPr>
        <w:t>10</w:t>
      </w:r>
      <w:r>
        <w:rPr>
          <w:rFonts w:hint="eastAsia" w:ascii="宋体"/>
          <w:sz w:val="24"/>
          <w:highlight w:val="none"/>
          <w:lang w:val="zh-CN"/>
        </w:rPr>
        <w:t>%的扣除，用扣除后的价格计算评标基准价和投标报价。联合体各方均为小微企业的，联合体视同为小微企业，</w:t>
      </w:r>
      <w:r>
        <w:rPr>
          <w:rFonts w:hint="eastAsia" w:ascii="宋体"/>
          <w:sz w:val="24"/>
          <w:highlight w:val="none"/>
        </w:rPr>
        <w:t>对报价</w:t>
      </w:r>
      <w:r>
        <w:rPr>
          <w:rFonts w:hint="eastAsia" w:ascii="宋体"/>
          <w:sz w:val="24"/>
          <w:highlight w:val="none"/>
          <w:lang w:val="zh-CN"/>
        </w:rPr>
        <w:t>给予</w:t>
      </w:r>
      <w:r>
        <w:rPr>
          <w:rFonts w:hint="eastAsia" w:ascii="宋体"/>
          <w:sz w:val="24"/>
          <w:highlight w:val="none"/>
        </w:rPr>
        <w:t>2</w:t>
      </w:r>
      <w:r>
        <w:rPr>
          <w:rFonts w:hint="eastAsia" w:ascii="宋体"/>
          <w:sz w:val="24"/>
          <w:highlight w:val="none"/>
          <w:lang w:val="zh-CN"/>
        </w:rPr>
        <w:t>0%的扣除；联合协议或者分包意向协议约定小微企业的合同份额占到合同总金额30%以上的，</w:t>
      </w:r>
      <w:r>
        <w:rPr>
          <w:rFonts w:hint="eastAsia" w:ascii="宋体"/>
          <w:sz w:val="24"/>
          <w:highlight w:val="none"/>
        </w:rPr>
        <w:t>对报价</w:t>
      </w:r>
      <w:r>
        <w:rPr>
          <w:rFonts w:hint="eastAsia" w:ascii="宋体"/>
          <w:sz w:val="24"/>
          <w:highlight w:val="none"/>
          <w:lang w:val="zh-CN"/>
        </w:rPr>
        <w:t>给予</w:t>
      </w:r>
      <w:r>
        <w:rPr>
          <w:rFonts w:hint="eastAsia" w:ascii="宋体"/>
          <w:sz w:val="24"/>
          <w:highlight w:val="none"/>
          <w:lang w:val="en-US" w:eastAsia="zh-CN"/>
        </w:rPr>
        <w:t>4</w:t>
      </w:r>
      <w:r>
        <w:rPr>
          <w:rFonts w:hint="eastAsia" w:ascii="宋体"/>
          <w:sz w:val="24"/>
          <w:highlight w:val="none"/>
        </w:rPr>
        <w:t>%</w:t>
      </w:r>
      <w:r>
        <w:rPr>
          <w:rFonts w:hint="eastAsia" w:ascii="宋体"/>
          <w:sz w:val="24"/>
          <w:highlight w:val="none"/>
          <w:lang w:val="zh-CN"/>
        </w:rPr>
        <w:t>的价格扣除，用扣除后的价格计算评标基准价和响应报价。同一供应商（包括联合体），小微企业、监狱企业、残疾人福利性单位价格扣除优惠只享受一次，不得重复享受。</w:t>
      </w:r>
    </w:p>
    <w:p w14:paraId="3DF37F35">
      <w:pPr>
        <w:pStyle w:val="14"/>
        <w:snapToGrid w:val="0"/>
        <w:spacing w:line="360" w:lineRule="auto"/>
        <w:ind w:firstLine="482" w:firstLineChars="200"/>
        <w:rPr>
          <w:rFonts w:hAnsi="宋体"/>
          <w:b/>
          <w:sz w:val="24"/>
        </w:rPr>
      </w:pPr>
      <w:r>
        <w:rPr>
          <w:rFonts w:hint="eastAsia" w:hAnsi="宋体"/>
          <w:b/>
          <w:bCs/>
          <w:sz w:val="24"/>
        </w:rPr>
        <w:t>八、</w:t>
      </w:r>
      <w:r>
        <w:rPr>
          <w:rFonts w:hAnsi="宋体"/>
          <w:b/>
          <w:bCs/>
          <w:sz w:val="24"/>
        </w:rPr>
        <w:t>评标程序</w:t>
      </w:r>
    </w:p>
    <w:p w14:paraId="7E5CFA80">
      <w:pPr>
        <w:snapToGrid w:val="0"/>
        <w:spacing w:line="360" w:lineRule="auto"/>
        <w:ind w:firstLine="482" w:firstLineChars="200"/>
        <w:rPr>
          <w:rFonts w:ascii="宋体" w:hAnsi="宋体"/>
          <w:b/>
          <w:bCs/>
          <w:sz w:val="24"/>
        </w:rPr>
      </w:pPr>
      <w:r>
        <w:rPr>
          <w:rFonts w:hint="eastAsia" w:ascii="宋体" w:hAnsi="宋体"/>
          <w:b/>
          <w:bCs/>
          <w:sz w:val="24"/>
        </w:rPr>
        <w:t>（一）资格</w:t>
      </w:r>
      <w:r>
        <w:rPr>
          <w:rFonts w:ascii="宋体" w:hAnsi="宋体"/>
          <w:b/>
          <w:bCs/>
          <w:sz w:val="24"/>
        </w:rPr>
        <w:t>审查</w:t>
      </w:r>
    </w:p>
    <w:p w14:paraId="24E52424">
      <w:pPr>
        <w:pStyle w:val="9"/>
        <w:spacing w:line="360" w:lineRule="auto"/>
        <w:ind w:firstLine="480" w:firstLineChars="200"/>
        <w:jc w:val="both"/>
        <w:rPr>
          <w:rFonts w:ascii="宋体" w:hAnsi="宋体"/>
          <w:sz w:val="24"/>
        </w:rPr>
      </w:pPr>
      <w:r>
        <w:rPr>
          <w:rFonts w:hint="eastAsia" w:ascii="宋体" w:hAnsi="宋体" w:cs="宋体"/>
          <w:sz w:val="24"/>
        </w:rPr>
        <w:t>投标文件</w:t>
      </w:r>
      <w:r>
        <w:rPr>
          <w:rFonts w:hint="eastAsia" w:ascii="宋体" w:hAnsi="宋体" w:cs="宋体"/>
          <w:sz w:val="24"/>
          <w:lang w:val="en-US" w:eastAsia="zh-CN"/>
        </w:rPr>
        <w:t>拆封</w:t>
      </w:r>
      <w:r>
        <w:rPr>
          <w:rFonts w:hint="eastAsia" w:ascii="宋体" w:hAnsi="宋体" w:cs="宋体"/>
          <w:sz w:val="24"/>
        </w:rPr>
        <w:t>后</w:t>
      </w:r>
      <w:r>
        <w:rPr>
          <w:rFonts w:ascii="宋体" w:hAnsi="宋体"/>
          <w:sz w:val="24"/>
        </w:rPr>
        <w:t>，采购人或采购组织机构依法对</w:t>
      </w:r>
      <w:r>
        <w:rPr>
          <w:rFonts w:hint="eastAsia" w:ascii="宋体" w:hAnsi="宋体"/>
          <w:sz w:val="24"/>
        </w:rPr>
        <w:t>供应商</w:t>
      </w:r>
      <w:r>
        <w:rPr>
          <w:rFonts w:ascii="宋体" w:hAnsi="宋体"/>
          <w:sz w:val="24"/>
        </w:rPr>
        <w:t>的资格进行审查，对审查发现无效的进行必要的</w:t>
      </w:r>
      <w:r>
        <w:rPr>
          <w:rFonts w:hint="eastAsia" w:ascii="宋体" w:hAnsi="宋体" w:cs="宋体"/>
          <w:sz w:val="24"/>
        </w:rPr>
        <w:t>询问</w:t>
      </w:r>
      <w:r>
        <w:rPr>
          <w:rFonts w:ascii="宋体" w:hAnsi="宋体"/>
          <w:sz w:val="24"/>
        </w:rPr>
        <w:t>，</w:t>
      </w:r>
      <w:r>
        <w:rPr>
          <w:rFonts w:hint="eastAsia"/>
          <w:sz w:val="24"/>
          <w:lang w:val="en-US" w:eastAsia="zh-CN"/>
        </w:rPr>
        <w:t>并</w:t>
      </w:r>
      <w:r>
        <w:rPr>
          <w:rFonts w:hint="eastAsia"/>
          <w:sz w:val="24"/>
        </w:rPr>
        <w:t>公布</w:t>
      </w:r>
      <w:r>
        <w:rPr>
          <w:rFonts w:ascii="宋体" w:hAnsi="宋体"/>
          <w:sz w:val="24"/>
        </w:rPr>
        <w:t>无效投标的</w:t>
      </w:r>
      <w:r>
        <w:rPr>
          <w:rFonts w:hint="eastAsia" w:ascii="宋体" w:hAnsi="宋体"/>
          <w:sz w:val="24"/>
        </w:rPr>
        <w:t>供应商</w:t>
      </w:r>
      <w:r>
        <w:rPr>
          <w:rFonts w:ascii="宋体" w:hAnsi="宋体"/>
          <w:sz w:val="24"/>
        </w:rPr>
        <w:t>名单、投标无效的原因。</w:t>
      </w:r>
    </w:p>
    <w:tbl>
      <w:tblPr>
        <w:tblStyle w:val="25"/>
        <w:tblpPr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2713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13" w:type="dxa"/>
            <w:noWrap w:val="0"/>
            <w:tcMar>
              <w:top w:w="57" w:type="dxa"/>
              <w:left w:w="108" w:type="dxa"/>
              <w:bottom w:w="0" w:type="dxa"/>
              <w:right w:w="108" w:type="dxa"/>
            </w:tcMar>
            <w:vAlign w:val="center"/>
          </w:tcPr>
          <w:p w14:paraId="2F188F81">
            <w:pPr>
              <w:pStyle w:val="39"/>
              <w:spacing w:before="1" w:line="300" w:lineRule="auto"/>
              <w:ind w:right="3" w:hanging="10"/>
              <w:jc w:val="center"/>
              <w:rPr>
                <w:szCs w:val="21"/>
              </w:rPr>
            </w:pPr>
            <w:r>
              <w:rPr>
                <w:rFonts w:hint="eastAsia"/>
                <w:szCs w:val="21"/>
              </w:rPr>
              <w:t>具有独立承担民事责任的能力</w:t>
            </w:r>
          </w:p>
        </w:tc>
        <w:tc>
          <w:tcPr>
            <w:tcW w:w="7092" w:type="dxa"/>
            <w:noWrap w:val="0"/>
            <w:tcMar>
              <w:top w:w="57" w:type="dxa"/>
              <w:left w:w="108" w:type="dxa"/>
              <w:bottom w:w="0" w:type="dxa"/>
              <w:right w:w="108" w:type="dxa"/>
            </w:tcMar>
            <w:vAlign w:val="center"/>
          </w:tcPr>
          <w:p w14:paraId="42493DD3">
            <w:pPr>
              <w:pStyle w:val="39"/>
              <w:spacing w:line="300" w:lineRule="auto"/>
              <w:ind w:left="15" w:leftChars="7" w:right="-17" w:rightChars="-8" w:firstLine="403" w:firstLineChars="192"/>
              <w:rPr>
                <w:szCs w:val="21"/>
              </w:rPr>
            </w:pPr>
            <w:r>
              <w:rPr>
                <w:rFonts w:hint="eastAsia"/>
                <w:szCs w:val="21"/>
              </w:rPr>
              <w:t>在中华人民共和国境内注册的法人或其他组织或自然人，投标时提交有效的营业执照（或事业法人登记证或身份证等相关证明）扫描件（以联合体形式投标时，联合体各方均须满足该条款）。</w:t>
            </w:r>
          </w:p>
        </w:tc>
      </w:tr>
      <w:tr w14:paraId="0F70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23F8572E">
            <w:pPr>
              <w:pStyle w:val="39"/>
              <w:spacing w:before="1" w:line="300" w:lineRule="auto"/>
              <w:ind w:right="3" w:hanging="10"/>
              <w:jc w:val="center"/>
              <w:rPr>
                <w:szCs w:val="21"/>
              </w:rPr>
            </w:pPr>
            <w:r>
              <w:rPr>
                <w:rFonts w:hint="eastAsia"/>
                <w:szCs w:val="21"/>
              </w:rPr>
              <w:t>有依法缴纳税收和社会保障资金的良好记录</w:t>
            </w:r>
          </w:p>
        </w:tc>
        <w:tc>
          <w:tcPr>
            <w:tcW w:w="7092" w:type="dxa"/>
            <w:shd w:val="clear" w:color="auto" w:fill="F6F6F6"/>
            <w:noWrap w:val="0"/>
            <w:tcMar>
              <w:top w:w="57" w:type="dxa"/>
              <w:left w:w="108" w:type="dxa"/>
              <w:bottom w:w="0" w:type="dxa"/>
              <w:right w:w="108" w:type="dxa"/>
            </w:tcMar>
            <w:vAlign w:val="center"/>
          </w:tcPr>
          <w:p w14:paraId="38D669D6">
            <w:pPr>
              <w:pStyle w:val="39"/>
              <w:spacing w:line="300" w:lineRule="auto"/>
              <w:ind w:left="15" w:leftChars="7" w:right="-17" w:rightChars="-8" w:firstLine="403" w:firstLineChars="192"/>
              <w:rPr>
                <w:szCs w:val="21"/>
              </w:rPr>
            </w:pPr>
            <w:r>
              <w:rPr>
                <w:rFonts w:hint="eastAsia"/>
                <w:szCs w:val="21"/>
              </w:rPr>
              <w:t>提供具有依法缴纳税收和社会保障资金证明的承诺函。（以联合体形式投标时，联合体各方均须满足该条款）</w:t>
            </w:r>
          </w:p>
        </w:tc>
      </w:tr>
      <w:tr w14:paraId="0B70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01A453F9">
            <w:pPr>
              <w:pStyle w:val="39"/>
              <w:spacing w:before="1" w:line="300" w:lineRule="auto"/>
              <w:ind w:right="3" w:hanging="10"/>
              <w:jc w:val="center"/>
              <w:rPr>
                <w:szCs w:val="21"/>
              </w:rPr>
            </w:pPr>
            <w:r>
              <w:rPr>
                <w:rFonts w:hint="eastAsia"/>
                <w:szCs w:val="21"/>
              </w:rPr>
              <w:t>具有良好的商业信誉和健全的财务会计制度</w:t>
            </w:r>
          </w:p>
        </w:tc>
        <w:tc>
          <w:tcPr>
            <w:tcW w:w="7092" w:type="dxa"/>
            <w:noWrap w:val="0"/>
            <w:tcMar>
              <w:top w:w="57" w:type="dxa"/>
              <w:left w:w="108" w:type="dxa"/>
              <w:bottom w:w="0" w:type="dxa"/>
              <w:right w:w="108" w:type="dxa"/>
            </w:tcMar>
            <w:vAlign w:val="center"/>
          </w:tcPr>
          <w:p w14:paraId="3F24EF6B">
            <w:pPr>
              <w:pStyle w:val="39"/>
              <w:spacing w:before="117" w:line="300" w:lineRule="auto"/>
              <w:ind w:left="15" w:leftChars="7" w:right="-17" w:rightChars="-8" w:firstLine="403" w:firstLineChars="192"/>
              <w:rPr>
                <w:szCs w:val="21"/>
              </w:rPr>
            </w:pPr>
            <w:r>
              <w:rPr>
                <w:rFonts w:hint="eastAsia"/>
                <w:szCs w:val="21"/>
              </w:rPr>
              <w:t>提供具有良好的商业信誉和健全的财务会计制度的承诺函。（以联合体形式投标时，联合体各方均须满足该条款）</w:t>
            </w:r>
          </w:p>
        </w:tc>
      </w:tr>
      <w:tr w14:paraId="7478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6E4636EB">
            <w:pPr>
              <w:pStyle w:val="39"/>
              <w:spacing w:before="1" w:line="300" w:lineRule="auto"/>
              <w:ind w:right="3" w:hanging="10"/>
              <w:jc w:val="center"/>
              <w:rPr>
                <w:szCs w:val="21"/>
              </w:rPr>
            </w:pPr>
            <w:r>
              <w:rPr>
                <w:rFonts w:hint="eastAsia"/>
                <w:szCs w:val="21"/>
              </w:rPr>
              <w:t>履行合同所必需的设备和专业技术能力</w:t>
            </w:r>
          </w:p>
        </w:tc>
        <w:tc>
          <w:tcPr>
            <w:tcW w:w="7092" w:type="dxa"/>
            <w:shd w:val="clear" w:color="auto" w:fill="F6F6F6"/>
            <w:noWrap w:val="0"/>
            <w:tcMar>
              <w:top w:w="57" w:type="dxa"/>
              <w:left w:w="108" w:type="dxa"/>
              <w:bottom w:w="0" w:type="dxa"/>
              <w:right w:w="108" w:type="dxa"/>
            </w:tcMar>
            <w:vAlign w:val="center"/>
          </w:tcPr>
          <w:p w14:paraId="3947F0EF">
            <w:pPr>
              <w:pStyle w:val="39"/>
              <w:spacing w:before="1" w:line="300" w:lineRule="auto"/>
              <w:ind w:left="15" w:leftChars="7" w:right="-17" w:rightChars="-8" w:firstLine="403" w:firstLineChars="192"/>
              <w:rPr>
                <w:szCs w:val="21"/>
              </w:rPr>
            </w:pPr>
            <w:r>
              <w:rPr>
                <w:rFonts w:hint="eastAsia"/>
                <w:szCs w:val="21"/>
              </w:rPr>
              <w:t>提供具有履行合同所必须的设备和专业技术能力的承诺函。（以联合体形式投标时，联合体各方均须满足该条款）</w:t>
            </w:r>
          </w:p>
        </w:tc>
      </w:tr>
      <w:tr w14:paraId="48E3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2903E4B6">
            <w:pPr>
              <w:pStyle w:val="39"/>
              <w:spacing w:line="300" w:lineRule="auto"/>
              <w:ind w:right="3" w:hanging="10"/>
              <w:jc w:val="center"/>
              <w:rPr>
                <w:szCs w:val="21"/>
              </w:rPr>
            </w:pPr>
            <w:r>
              <w:rPr>
                <w:rFonts w:hint="eastAsia"/>
                <w:szCs w:val="21"/>
              </w:rPr>
              <w:t>参加采购活动前3年内，在经营活动中没有重大违法记录</w:t>
            </w:r>
          </w:p>
        </w:tc>
        <w:tc>
          <w:tcPr>
            <w:tcW w:w="7092" w:type="dxa"/>
            <w:noWrap w:val="0"/>
            <w:tcMar>
              <w:top w:w="57" w:type="dxa"/>
              <w:left w:w="108" w:type="dxa"/>
              <w:bottom w:w="0" w:type="dxa"/>
              <w:right w:w="108" w:type="dxa"/>
            </w:tcMar>
            <w:vAlign w:val="center"/>
          </w:tcPr>
          <w:p w14:paraId="113733D0">
            <w:pPr>
              <w:pStyle w:val="39"/>
              <w:spacing w:before="48" w:line="300" w:lineRule="auto"/>
              <w:ind w:left="15" w:leftChars="7" w:right="-17" w:rightChars="-8" w:firstLine="403" w:firstLineChars="192"/>
              <w:rPr>
                <w:szCs w:val="21"/>
              </w:rPr>
            </w:pPr>
            <w:r>
              <w:rPr>
                <w:rFonts w:hint="eastAsia"/>
                <w:szCs w:val="21"/>
              </w:rPr>
              <w:t>参照投标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14:paraId="0B43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5E445222">
            <w:pPr>
              <w:pStyle w:val="39"/>
              <w:spacing w:line="300" w:lineRule="auto"/>
              <w:ind w:right="3" w:hanging="10"/>
              <w:jc w:val="center"/>
              <w:rPr>
                <w:szCs w:val="21"/>
              </w:rPr>
            </w:pPr>
            <w:r>
              <w:rPr>
                <w:rFonts w:hint="eastAsia"/>
                <w:szCs w:val="21"/>
              </w:rPr>
              <w:t>信用记录</w:t>
            </w:r>
          </w:p>
        </w:tc>
        <w:tc>
          <w:tcPr>
            <w:tcW w:w="7092" w:type="dxa"/>
            <w:shd w:val="clear" w:color="auto" w:fill="F6F6F6"/>
            <w:noWrap w:val="0"/>
            <w:tcMar>
              <w:top w:w="57" w:type="dxa"/>
              <w:left w:w="108" w:type="dxa"/>
              <w:bottom w:w="0" w:type="dxa"/>
              <w:right w:w="108" w:type="dxa"/>
            </w:tcMar>
            <w:vAlign w:val="center"/>
          </w:tcPr>
          <w:p w14:paraId="0A26E27A">
            <w:pPr>
              <w:spacing w:line="300" w:lineRule="auto"/>
              <w:ind w:left="15" w:leftChars="7" w:right="-17" w:rightChars="-8" w:firstLine="403" w:firstLineChars="192"/>
              <w:rPr>
                <w:rFonts w:ascii="宋体" w:hAnsi="宋体" w:cs="宋体"/>
                <w:szCs w:val="21"/>
              </w:rPr>
            </w:pPr>
            <w:r>
              <w:rPr>
                <w:rFonts w:hint="eastAsia" w:ascii="宋体" w:hAnsi="宋体" w:cs="宋体"/>
              </w:rPr>
              <w:t>1.截止时点：开标后评标前。</w:t>
            </w:r>
          </w:p>
          <w:p w14:paraId="50A45636">
            <w:pPr>
              <w:spacing w:line="300" w:lineRule="auto"/>
              <w:ind w:left="15" w:leftChars="7" w:right="-17" w:rightChars="-8" w:firstLine="403" w:firstLineChars="192"/>
              <w:rPr>
                <w:rFonts w:hint="eastAsia" w:ascii="宋体" w:hAnsi="宋体" w:cs="宋体"/>
              </w:rPr>
            </w:pPr>
            <w:r>
              <w:rPr>
                <w:rFonts w:hint="eastAsia" w:ascii="宋体" w:hAnsi="宋体" w:cs="宋体"/>
              </w:rPr>
              <w:t>2.信用信息查询记录和证据留存的具体方式：由采购组织机构在规定查询时间内打印信用信息查询记录并归入项目档案。</w:t>
            </w:r>
          </w:p>
          <w:p w14:paraId="42BD511C">
            <w:pPr>
              <w:spacing w:line="300" w:lineRule="auto"/>
              <w:ind w:left="15" w:leftChars="7" w:right="-17" w:rightChars="-8" w:firstLine="403" w:firstLineChars="192"/>
              <w:rPr>
                <w:rFonts w:ascii="宋体" w:hAnsi="宋体" w:cs="宋体"/>
                <w:szCs w:val="21"/>
              </w:rPr>
            </w:pPr>
            <w:r>
              <w:rPr>
                <w:rFonts w:hint="eastAsia" w:ascii="宋体" w:hAnsi="宋体" w:cs="宋体"/>
              </w:rPr>
              <w:t xml:space="preserve">    3.使用规则：供应商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14:paraId="6D08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3963BE12">
            <w:pPr>
              <w:pStyle w:val="39"/>
              <w:spacing w:line="300" w:lineRule="auto"/>
              <w:ind w:right="3" w:hanging="10"/>
              <w:jc w:val="center"/>
              <w:rPr>
                <w:szCs w:val="21"/>
              </w:rPr>
            </w:pPr>
            <w:r>
              <w:rPr>
                <w:rFonts w:hint="eastAsia"/>
                <w:szCs w:val="21"/>
              </w:rPr>
              <w:t>必须符合法律、行政法规规定的其他条件</w:t>
            </w:r>
          </w:p>
        </w:tc>
        <w:tc>
          <w:tcPr>
            <w:tcW w:w="7092" w:type="dxa"/>
            <w:noWrap w:val="0"/>
            <w:tcMar>
              <w:top w:w="57" w:type="dxa"/>
              <w:left w:w="108" w:type="dxa"/>
              <w:bottom w:w="0" w:type="dxa"/>
              <w:right w:w="108" w:type="dxa"/>
            </w:tcMar>
            <w:vAlign w:val="center"/>
          </w:tcPr>
          <w:p w14:paraId="0AAE53A8">
            <w:pPr>
              <w:pStyle w:val="39"/>
              <w:spacing w:before="48" w:line="300" w:lineRule="auto"/>
              <w:ind w:left="15" w:leftChars="7" w:right="-17" w:rightChars="-8" w:firstLine="403" w:firstLineChars="192"/>
              <w:rPr>
                <w:szCs w:val="21"/>
              </w:rPr>
            </w:pPr>
            <w:r>
              <w:rPr>
                <w:rFonts w:hint="eastAsia"/>
                <w:szCs w:val="21"/>
              </w:rPr>
              <w:t>1.单位负责人为同一人或者存在直接控股、管理关系的不同供应商，不得同时参加本项目投标。</w:t>
            </w:r>
          </w:p>
          <w:p w14:paraId="077EEE04">
            <w:pPr>
              <w:pStyle w:val="39"/>
              <w:spacing w:before="48" w:line="300" w:lineRule="auto"/>
              <w:ind w:left="15" w:leftChars="7" w:right="-17" w:rightChars="-8" w:firstLine="403" w:firstLineChars="192"/>
              <w:rPr>
                <w:szCs w:val="21"/>
              </w:rPr>
            </w:pPr>
            <w:r>
              <w:rPr>
                <w:rFonts w:hint="eastAsia"/>
                <w:szCs w:val="21"/>
              </w:rPr>
              <w:t>2.为本项目提供整体设计、规范编制或者项目管理、监理、检测等服务的供应商，不得再参与本项目投标。</w:t>
            </w:r>
          </w:p>
          <w:p w14:paraId="6F9C6B17">
            <w:pPr>
              <w:pStyle w:val="39"/>
              <w:spacing w:before="48" w:line="300" w:lineRule="auto"/>
              <w:ind w:left="15" w:leftChars="7" w:right="-17" w:rightChars="-8" w:firstLine="403" w:firstLineChars="192"/>
              <w:rPr>
                <w:szCs w:val="21"/>
              </w:rPr>
            </w:pPr>
            <w:r>
              <w:rPr>
                <w:rFonts w:hint="eastAsia"/>
                <w:szCs w:val="21"/>
              </w:rPr>
              <w:t>3.投标（报价）文件相关承诺要求内容（以联合体形式投标时，联合体各方均须满足该条款）。</w:t>
            </w:r>
          </w:p>
        </w:tc>
      </w:tr>
      <w:tr w14:paraId="1538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45E146A0">
            <w:pPr>
              <w:pStyle w:val="39"/>
              <w:spacing w:before="48" w:line="300" w:lineRule="auto"/>
              <w:ind w:right="3" w:hanging="10"/>
              <w:jc w:val="center"/>
              <w:rPr>
                <w:szCs w:val="21"/>
              </w:rPr>
            </w:pPr>
            <w:r>
              <w:rPr>
                <w:rFonts w:hint="eastAsia"/>
                <w:szCs w:val="21"/>
              </w:rPr>
              <w:t>联合体投标</w:t>
            </w:r>
          </w:p>
        </w:tc>
        <w:tc>
          <w:tcPr>
            <w:tcW w:w="7092" w:type="dxa"/>
            <w:shd w:val="clear" w:color="auto" w:fill="F6F6F6"/>
            <w:noWrap w:val="0"/>
            <w:tcMar>
              <w:top w:w="57" w:type="dxa"/>
              <w:left w:w="108" w:type="dxa"/>
              <w:bottom w:w="0" w:type="dxa"/>
              <w:right w:w="108" w:type="dxa"/>
            </w:tcMar>
            <w:vAlign w:val="center"/>
          </w:tcPr>
          <w:p w14:paraId="2FE92E8C">
            <w:pPr>
              <w:pStyle w:val="39"/>
              <w:spacing w:before="48" w:line="300" w:lineRule="auto"/>
              <w:ind w:left="15" w:leftChars="7" w:right="-17" w:rightChars="-8" w:firstLine="403" w:firstLineChars="192"/>
              <w:rPr>
                <w:rFonts w:hint="eastAsia"/>
                <w:szCs w:val="21"/>
              </w:rPr>
            </w:pPr>
            <w:r>
              <w:rPr>
                <w:rFonts w:hint="eastAsia"/>
                <w:szCs w:val="21"/>
              </w:rPr>
              <w:t>本次不接受联合体投标。</w:t>
            </w:r>
          </w:p>
        </w:tc>
      </w:tr>
      <w:tr w14:paraId="01DE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1913" w:type="dxa"/>
            <w:noWrap w:val="0"/>
            <w:tcMar>
              <w:top w:w="57" w:type="dxa"/>
              <w:left w:w="108" w:type="dxa"/>
              <w:bottom w:w="0" w:type="dxa"/>
              <w:right w:w="108" w:type="dxa"/>
            </w:tcMar>
            <w:vAlign w:val="center"/>
          </w:tcPr>
          <w:p w14:paraId="6CB3CAFA">
            <w:pPr>
              <w:pStyle w:val="39"/>
              <w:spacing w:line="300" w:lineRule="auto"/>
              <w:ind w:right="3" w:hanging="10"/>
              <w:jc w:val="center"/>
              <w:rPr>
                <w:szCs w:val="21"/>
              </w:rPr>
            </w:pPr>
            <w:r>
              <w:rPr>
                <w:rFonts w:hint="eastAsia"/>
                <w:szCs w:val="21"/>
              </w:rPr>
              <w:t>资质</w:t>
            </w:r>
          </w:p>
        </w:tc>
        <w:tc>
          <w:tcPr>
            <w:tcW w:w="7092" w:type="dxa"/>
            <w:noWrap w:val="0"/>
            <w:tcMar>
              <w:top w:w="57" w:type="dxa"/>
              <w:left w:w="108" w:type="dxa"/>
              <w:bottom w:w="0" w:type="dxa"/>
              <w:right w:w="108" w:type="dxa"/>
            </w:tcMar>
            <w:vAlign w:val="center"/>
          </w:tcPr>
          <w:p w14:paraId="121EA041">
            <w:pPr>
              <w:pStyle w:val="39"/>
              <w:spacing w:before="48" w:line="300" w:lineRule="auto"/>
              <w:ind w:left="15" w:leftChars="7" w:right="-17" w:rightChars="-8" w:firstLine="403" w:firstLineChars="192"/>
              <w:rPr>
                <w:rFonts w:hint="eastAsia" w:eastAsia="宋体"/>
                <w:szCs w:val="21"/>
                <w:lang w:eastAsia="zh-CN"/>
              </w:rPr>
            </w:pPr>
            <w:r>
              <w:rPr>
                <w:rFonts w:hint="eastAsia" w:eastAsia="宋体"/>
                <w:szCs w:val="21"/>
                <w:lang w:val="en-US" w:eastAsia="zh-CN"/>
              </w:rPr>
              <w:t>具备林草种子生产经营许可证（依据</w:t>
            </w:r>
            <w:r>
              <w:rPr>
                <w:rFonts w:hint="eastAsia" w:eastAsia="宋体"/>
                <w:szCs w:val="21"/>
                <w:lang w:eastAsia="zh-CN"/>
              </w:rPr>
              <w:t>国家林业局令第40号《林木种子生产经营许可证管理办法》</w:t>
            </w:r>
            <w:r>
              <w:rPr>
                <w:rFonts w:hint="eastAsia" w:eastAsia="宋体"/>
                <w:szCs w:val="21"/>
                <w:lang w:val="en-US" w:eastAsia="zh-CN"/>
              </w:rPr>
              <w:t>）</w:t>
            </w:r>
            <w:r>
              <w:rPr>
                <w:rFonts w:hint="eastAsia" w:eastAsia="宋体"/>
                <w:szCs w:val="21"/>
                <w:lang w:eastAsia="zh-CN"/>
              </w:rPr>
              <w:t>。</w:t>
            </w:r>
          </w:p>
        </w:tc>
      </w:tr>
      <w:tr w14:paraId="2AF0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1C199B72">
            <w:pPr>
              <w:pStyle w:val="39"/>
              <w:spacing w:line="300" w:lineRule="auto"/>
              <w:ind w:right="3" w:hanging="10"/>
              <w:jc w:val="center"/>
              <w:rPr>
                <w:szCs w:val="21"/>
              </w:rPr>
            </w:pPr>
            <w:r>
              <w:rPr>
                <w:rFonts w:hint="eastAsia"/>
                <w:szCs w:val="21"/>
              </w:rPr>
              <w:t>落实政府采购政策需满足的资格要求</w:t>
            </w:r>
          </w:p>
        </w:tc>
        <w:tc>
          <w:tcPr>
            <w:tcW w:w="7092" w:type="dxa"/>
            <w:shd w:val="clear" w:color="auto" w:fill="F6F6F6"/>
            <w:noWrap w:val="0"/>
            <w:tcMar>
              <w:top w:w="57" w:type="dxa"/>
              <w:left w:w="108" w:type="dxa"/>
              <w:bottom w:w="0" w:type="dxa"/>
              <w:right w:w="108" w:type="dxa"/>
            </w:tcMar>
            <w:vAlign w:val="center"/>
          </w:tcPr>
          <w:p w14:paraId="2BDD8DE9">
            <w:pPr>
              <w:pStyle w:val="9"/>
              <w:spacing w:line="300" w:lineRule="auto"/>
              <w:ind w:left="15" w:leftChars="7" w:right="-17" w:rightChars="-8" w:firstLine="403" w:firstLineChars="192"/>
              <w:jc w:val="both"/>
              <w:rPr>
                <w:rFonts w:hint="eastAsia" w:ascii="宋体" w:hAnsi="宋体" w:eastAsia="宋体" w:cs="宋体"/>
                <w:szCs w:val="21"/>
                <w:lang w:eastAsia="zh-CN"/>
              </w:rPr>
            </w:pPr>
            <w:r>
              <w:rPr>
                <w:rFonts w:hint="eastAsia" w:ascii="宋体" w:hAnsi="宋体" w:cs="宋体"/>
                <w:szCs w:val="21"/>
                <w:lang w:val="en-US" w:eastAsia="zh-CN"/>
              </w:rPr>
              <w:t>无</w:t>
            </w:r>
          </w:p>
        </w:tc>
      </w:tr>
    </w:tbl>
    <w:p w14:paraId="07D6C399">
      <w:pPr>
        <w:pStyle w:val="9"/>
        <w:spacing w:line="360" w:lineRule="auto"/>
        <w:ind w:firstLine="482" w:firstLineChars="200"/>
        <w:rPr>
          <w:rFonts w:ascii="宋体" w:hAnsi="宋体"/>
          <w:b/>
          <w:bCs/>
          <w:sz w:val="24"/>
        </w:rPr>
      </w:pPr>
      <w:r>
        <w:rPr>
          <w:rFonts w:hint="eastAsia" w:ascii="宋体" w:hAnsi="宋体"/>
          <w:b/>
          <w:bCs/>
          <w:sz w:val="24"/>
        </w:rPr>
        <w:t>（二）</w:t>
      </w:r>
      <w:r>
        <w:rPr>
          <w:rFonts w:ascii="宋体" w:hAnsi="宋体"/>
          <w:b/>
          <w:bCs/>
          <w:sz w:val="24"/>
        </w:rPr>
        <w:t>符合性审查</w:t>
      </w:r>
    </w:p>
    <w:p w14:paraId="087853FC">
      <w:pPr>
        <w:pStyle w:val="9"/>
        <w:spacing w:line="360" w:lineRule="auto"/>
        <w:ind w:firstLine="480" w:firstLineChars="200"/>
        <w:rPr>
          <w:rFonts w:ascii="宋体" w:hAnsi="宋体"/>
          <w:sz w:val="24"/>
        </w:rPr>
      </w:pPr>
      <w:r>
        <w:rPr>
          <w:rFonts w:ascii="宋体" w:hAnsi="宋体"/>
          <w:sz w:val="24"/>
        </w:rPr>
        <w:t>评标委员会应当对符合资格的</w:t>
      </w:r>
      <w:r>
        <w:rPr>
          <w:rFonts w:hint="eastAsia" w:ascii="宋体" w:hAnsi="宋体"/>
          <w:sz w:val="24"/>
        </w:rPr>
        <w:t>供应商</w:t>
      </w:r>
      <w:r>
        <w:rPr>
          <w:rFonts w:ascii="宋体" w:hAnsi="宋体"/>
          <w:sz w:val="24"/>
        </w:rPr>
        <w:t>的投标文件进行符合性审查，以确定其是否满足</w:t>
      </w:r>
      <w:r>
        <w:rPr>
          <w:rFonts w:hint="eastAsia" w:ascii="宋体" w:hAnsi="宋体"/>
          <w:sz w:val="24"/>
        </w:rPr>
        <w:t>采购文件</w:t>
      </w:r>
      <w:r>
        <w:rPr>
          <w:rFonts w:ascii="宋体" w:hAnsi="宋体"/>
          <w:sz w:val="24"/>
        </w:rPr>
        <w:t>的实质性要求，对审查发现无效的进行必要的</w:t>
      </w:r>
      <w:r>
        <w:rPr>
          <w:rFonts w:hint="eastAsia" w:ascii="宋体" w:hAnsi="宋体"/>
          <w:sz w:val="24"/>
        </w:rPr>
        <w:t>询问</w:t>
      </w:r>
      <w:r>
        <w:rPr>
          <w:rFonts w:ascii="宋体" w:hAnsi="宋体"/>
          <w:sz w:val="24"/>
        </w:rPr>
        <w:t>，</w:t>
      </w:r>
      <w:r>
        <w:rPr>
          <w:rFonts w:hint="eastAsia" w:ascii="宋体" w:hAnsi="宋体" w:cs="宋体"/>
          <w:sz w:val="24"/>
          <w:lang w:val="en-US" w:eastAsia="zh-CN"/>
        </w:rPr>
        <w:t>并</w:t>
      </w:r>
      <w:r>
        <w:rPr>
          <w:rFonts w:hint="eastAsia" w:ascii="宋体" w:hAnsi="宋体" w:cs="宋体"/>
          <w:sz w:val="24"/>
        </w:rPr>
        <w:t>公布无效投标的供应商名单、投标无效的原因</w:t>
      </w:r>
      <w:r>
        <w:rPr>
          <w:rFonts w:hint="eastAsia" w:ascii="宋体" w:hAnsi="宋体"/>
          <w:sz w:val="24"/>
        </w:rPr>
        <w:t>。</w:t>
      </w:r>
    </w:p>
    <w:tbl>
      <w:tblPr>
        <w:tblStyle w:val="25"/>
        <w:tblpPr w:leftFromText="181" w:rightFromText="181"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42CC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09DC1A39">
            <w:pPr>
              <w:pStyle w:val="39"/>
              <w:spacing w:line="300" w:lineRule="auto"/>
              <w:ind w:right="3" w:hanging="10"/>
              <w:jc w:val="center"/>
              <w:rPr>
                <w:szCs w:val="21"/>
              </w:rPr>
            </w:pPr>
            <w:r>
              <w:rPr>
                <w:rFonts w:hint="eastAsia"/>
                <w:szCs w:val="21"/>
              </w:rPr>
              <w:t>投标文件</w:t>
            </w:r>
          </w:p>
        </w:tc>
        <w:tc>
          <w:tcPr>
            <w:tcW w:w="7183" w:type="dxa"/>
            <w:noWrap w:val="0"/>
            <w:tcMar>
              <w:top w:w="57" w:type="dxa"/>
              <w:left w:w="108" w:type="dxa"/>
              <w:bottom w:w="0" w:type="dxa"/>
              <w:right w:w="108" w:type="dxa"/>
            </w:tcMar>
            <w:vAlign w:val="center"/>
          </w:tcPr>
          <w:p w14:paraId="5CF44FE3">
            <w:pPr>
              <w:pStyle w:val="9"/>
              <w:spacing w:line="300" w:lineRule="auto"/>
              <w:ind w:left="15" w:leftChars="7" w:right="-17" w:rightChars="-8" w:firstLine="403" w:firstLineChars="192"/>
              <w:jc w:val="both"/>
            </w:pPr>
            <w:r>
              <w:rPr>
                <w:rFonts w:hint="eastAsia"/>
              </w:rPr>
              <w:t>投标文件完整且编排有序，投标内容基本完整，无重大错漏，并按要求签署、盖章。</w:t>
            </w:r>
          </w:p>
        </w:tc>
      </w:tr>
      <w:tr w14:paraId="7918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noWrap w:val="0"/>
            <w:tcMar>
              <w:top w:w="57" w:type="dxa"/>
              <w:left w:w="108" w:type="dxa"/>
              <w:bottom w:w="0" w:type="dxa"/>
              <w:right w:w="108" w:type="dxa"/>
            </w:tcMar>
            <w:vAlign w:val="center"/>
          </w:tcPr>
          <w:p w14:paraId="64D474CE">
            <w:pPr>
              <w:pStyle w:val="39"/>
              <w:spacing w:line="300" w:lineRule="auto"/>
              <w:ind w:right="3" w:hanging="10"/>
              <w:jc w:val="center"/>
              <w:rPr>
                <w:szCs w:val="21"/>
              </w:rPr>
            </w:pPr>
            <w:r>
              <w:rPr>
                <w:rFonts w:hint="eastAsia"/>
                <w:szCs w:val="21"/>
              </w:rPr>
              <w:t>法定代表人/负责人授权委托书</w:t>
            </w:r>
          </w:p>
        </w:tc>
        <w:tc>
          <w:tcPr>
            <w:tcW w:w="7183" w:type="dxa"/>
            <w:shd w:val="clear" w:color="auto" w:fill="F6F6F6"/>
            <w:noWrap w:val="0"/>
            <w:tcMar>
              <w:top w:w="57" w:type="dxa"/>
              <w:left w:w="108" w:type="dxa"/>
              <w:bottom w:w="0" w:type="dxa"/>
              <w:right w:w="108" w:type="dxa"/>
            </w:tcMar>
            <w:vAlign w:val="center"/>
          </w:tcPr>
          <w:p w14:paraId="49026612">
            <w:pPr>
              <w:pStyle w:val="9"/>
              <w:spacing w:line="300" w:lineRule="auto"/>
              <w:ind w:left="15" w:leftChars="7" w:right="-17" w:rightChars="-8" w:firstLine="403" w:firstLineChars="192"/>
              <w:jc w:val="both"/>
            </w:pPr>
            <w:r>
              <w:rPr>
                <w:rFonts w:hint="eastAsia"/>
              </w:rPr>
              <w:t>法定代表人/负责人授权委托书，按对应格式文件签署、盖章。</w:t>
            </w:r>
          </w:p>
        </w:tc>
      </w:tr>
      <w:tr w14:paraId="4FD7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1322729B">
            <w:pPr>
              <w:pStyle w:val="39"/>
              <w:spacing w:line="300" w:lineRule="auto"/>
              <w:ind w:right="3" w:hanging="10"/>
              <w:jc w:val="center"/>
              <w:rPr>
                <w:szCs w:val="21"/>
              </w:rPr>
            </w:pPr>
            <w:r>
              <w:rPr>
                <w:rFonts w:hint="eastAsia"/>
                <w:szCs w:val="21"/>
              </w:rPr>
              <w:t>“▲”实质性条款</w:t>
            </w:r>
          </w:p>
        </w:tc>
        <w:tc>
          <w:tcPr>
            <w:tcW w:w="7183" w:type="dxa"/>
            <w:noWrap w:val="0"/>
            <w:tcMar>
              <w:top w:w="57" w:type="dxa"/>
              <w:left w:w="108" w:type="dxa"/>
              <w:bottom w:w="0" w:type="dxa"/>
              <w:right w:w="108" w:type="dxa"/>
            </w:tcMar>
            <w:vAlign w:val="center"/>
          </w:tcPr>
          <w:p w14:paraId="1BA39915">
            <w:pPr>
              <w:pStyle w:val="9"/>
              <w:spacing w:line="300" w:lineRule="auto"/>
              <w:ind w:left="15" w:leftChars="7" w:right="-17" w:rightChars="-8" w:firstLine="403" w:firstLineChars="192"/>
              <w:jc w:val="both"/>
            </w:pPr>
            <w:r>
              <w:rPr>
                <w:rFonts w:hint="eastAsia"/>
              </w:rPr>
              <w:t>“▲”实质性条款必须满足采购文件要求。</w:t>
            </w:r>
          </w:p>
        </w:tc>
      </w:tr>
      <w:tr w14:paraId="6543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noWrap w:val="0"/>
            <w:tcMar>
              <w:top w:w="57" w:type="dxa"/>
              <w:left w:w="108" w:type="dxa"/>
              <w:bottom w:w="0" w:type="dxa"/>
              <w:right w:w="108" w:type="dxa"/>
            </w:tcMar>
            <w:vAlign w:val="center"/>
          </w:tcPr>
          <w:p w14:paraId="05E76094">
            <w:pPr>
              <w:pStyle w:val="39"/>
              <w:spacing w:line="300" w:lineRule="auto"/>
              <w:ind w:right="3" w:hanging="10"/>
              <w:jc w:val="center"/>
              <w:rPr>
                <w:szCs w:val="21"/>
              </w:rPr>
            </w:pPr>
            <w:r>
              <w:rPr>
                <w:rFonts w:hint="eastAsia"/>
                <w:szCs w:val="21"/>
              </w:rPr>
              <w:t>串通投标</w:t>
            </w:r>
          </w:p>
        </w:tc>
        <w:tc>
          <w:tcPr>
            <w:tcW w:w="7183" w:type="dxa"/>
            <w:shd w:val="clear" w:color="auto" w:fill="F6F6F6"/>
            <w:noWrap w:val="0"/>
            <w:tcMar>
              <w:top w:w="57" w:type="dxa"/>
              <w:left w:w="108" w:type="dxa"/>
              <w:bottom w:w="0" w:type="dxa"/>
              <w:right w:w="108" w:type="dxa"/>
            </w:tcMar>
            <w:vAlign w:val="center"/>
          </w:tcPr>
          <w:p w14:paraId="7A7C3D90">
            <w:pPr>
              <w:pStyle w:val="9"/>
              <w:spacing w:line="300" w:lineRule="auto"/>
              <w:ind w:left="15" w:leftChars="7" w:right="-17" w:rightChars="-8" w:firstLine="403" w:firstLineChars="192"/>
              <w:jc w:val="both"/>
            </w:pPr>
            <w:r>
              <w:rPr>
                <w:rFonts w:hint="eastAsia"/>
              </w:rPr>
              <w:t>未出现财政部87号令《政府采购货物和服务招标投标管理办法》第三十七条规定的串通投标情形。</w:t>
            </w:r>
          </w:p>
        </w:tc>
      </w:tr>
      <w:tr w14:paraId="5ACA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4A613DD2">
            <w:pPr>
              <w:pStyle w:val="39"/>
              <w:spacing w:line="300" w:lineRule="auto"/>
              <w:ind w:right="3" w:hanging="10"/>
              <w:jc w:val="center"/>
              <w:rPr>
                <w:szCs w:val="21"/>
              </w:rPr>
            </w:pPr>
            <w:r>
              <w:rPr>
                <w:rFonts w:hint="eastAsia"/>
                <w:szCs w:val="21"/>
              </w:rPr>
              <w:t>附加条件</w:t>
            </w:r>
          </w:p>
        </w:tc>
        <w:tc>
          <w:tcPr>
            <w:tcW w:w="7183" w:type="dxa"/>
            <w:noWrap w:val="0"/>
            <w:tcMar>
              <w:top w:w="57" w:type="dxa"/>
              <w:left w:w="108" w:type="dxa"/>
              <w:bottom w:w="0" w:type="dxa"/>
              <w:right w:w="108" w:type="dxa"/>
            </w:tcMar>
            <w:vAlign w:val="center"/>
          </w:tcPr>
          <w:p w14:paraId="4710D367">
            <w:pPr>
              <w:pStyle w:val="9"/>
              <w:spacing w:line="300" w:lineRule="auto"/>
              <w:ind w:left="15" w:leftChars="7" w:right="-17" w:rightChars="-8" w:firstLine="403" w:firstLineChars="192"/>
              <w:jc w:val="both"/>
            </w:pPr>
            <w:r>
              <w:rPr>
                <w:rFonts w:hint="eastAsia"/>
              </w:rPr>
              <w:t>投标文件未含有采购人不可接受的附加条件。</w:t>
            </w:r>
          </w:p>
        </w:tc>
      </w:tr>
    </w:tbl>
    <w:p w14:paraId="37031ADD">
      <w:pPr>
        <w:pStyle w:val="23"/>
        <w:spacing w:before="0" w:beforeAutospacing="0" w:after="0" w:afterAutospacing="0" w:line="360" w:lineRule="auto"/>
        <w:ind w:firstLine="482" w:firstLineChars="200"/>
        <w:jc w:val="both"/>
        <w:rPr>
          <w:rFonts w:hint="default" w:cs="宋体"/>
        </w:rPr>
      </w:pPr>
      <w:r>
        <w:rPr>
          <w:b/>
          <w:bCs/>
        </w:rPr>
        <w:t>（三）</w:t>
      </w:r>
      <w:r>
        <w:rPr>
          <w:rFonts w:hint="eastAsia"/>
          <w:b/>
          <w:bCs/>
          <w:lang w:val="en-US" w:eastAsia="zh-CN"/>
        </w:rPr>
        <w:t>商务与技术</w:t>
      </w:r>
      <w:r>
        <w:rPr>
          <w:rFonts w:ascii="Arial" w:hAnsi="Arial" w:cs="Arial"/>
          <w:b/>
          <w:bCs/>
        </w:rPr>
        <w:t>及价格评审</w:t>
      </w:r>
    </w:p>
    <w:p w14:paraId="1335B879">
      <w:pPr>
        <w:pStyle w:val="23"/>
        <w:spacing w:before="0" w:beforeAutospacing="0" w:after="0" w:afterAutospacing="0" w:line="360" w:lineRule="auto"/>
        <w:ind w:firstLine="480" w:firstLineChars="200"/>
        <w:jc w:val="both"/>
      </w:pPr>
      <w:r>
        <w:t>项目评标方法为综合评分法，总计100分，评标按以下标准及要求进行。</w:t>
      </w:r>
      <w:r>
        <w:rPr>
          <w:rFonts w:cs="宋体"/>
        </w:rPr>
        <w:t>评标委员会成员按商务与技术文件的评分标准，在分值范围内各自打分。</w:t>
      </w:r>
      <w:r>
        <w:rPr>
          <w:rFonts w:hint="eastAsia" w:cs="宋体"/>
          <w:lang w:val="en-US" w:eastAsia="zh-CN"/>
        </w:rPr>
        <w:t>资信技术</w:t>
      </w:r>
      <w:r>
        <w:rPr>
          <w:rFonts w:cs="宋体"/>
        </w:rPr>
        <w:t>文件分按照评标委员会成员的评分结果取平均值，为供应商的</w:t>
      </w:r>
      <w:r>
        <w:rPr>
          <w:rFonts w:hint="eastAsia" w:cs="宋体"/>
          <w:lang w:val="en-US" w:eastAsia="zh-CN"/>
        </w:rPr>
        <w:t>资信技术</w:t>
      </w:r>
      <w:r>
        <w:rPr>
          <w:rFonts w:cs="宋体"/>
        </w:rPr>
        <w:t>文件得分。（评委评分结果每项保留1位小数，第2位四舍五入；平均值小数点后保留2位，第3位四舍五入）</w:t>
      </w:r>
      <w:r>
        <w:t>：</w:t>
      </w:r>
    </w:p>
    <w:p w14:paraId="6B3AECFF">
      <w:pPr>
        <w:numPr>
          <w:ilvl w:val="0"/>
          <w:numId w:val="5"/>
        </w:numPr>
        <w:autoSpaceDE w:val="0"/>
        <w:autoSpaceDN w:val="0"/>
        <w:adjustRightInd w:val="0"/>
        <w:spacing w:line="360" w:lineRule="auto"/>
        <w:ind w:right="85" w:firstLine="241" w:firstLineChars="100"/>
        <w:rPr>
          <w:rFonts w:hint="eastAsia" w:ascii="宋体"/>
          <w:b/>
          <w:bCs/>
          <w:sz w:val="24"/>
        </w:rPr>
      </w:pPr>
      <w:r>
        <w:rPr>
          <w:rFonts w:hint="eastAsia" w:ascii="宋体"/>
          <w:b/>
          <w:bCs/>
          <w:sz w:val="24"/>
        </w:rPr>
        <w:t>评分标准</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248"/>
        <w:gridCol w:w="6931"/>
        <w:gridCol w:w="782"/>
      </w:tblGrid>
      <w:tr w14:paraId="4EE1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33" w:type="pct"/>
            <w:tcBorders>
              <w:top w:val="single" w:color="auto" w:sz="4" w:space="0"/>
              <w:left w:val="single" w:color="auto" w:sz="4" w:space="0"/>
              <w:bottom w:val="single" w:color="auto" w:sz="4" w:space="0"/>
              <w:right w:val="single" w:color="auto" w:sz="4" w:space="0"/>
            </w:tcBorders>
            <w:vAlign w:val="center"/>
          </w:tcPr>
          <w:p w14:paraId="06AAF0C5">
            <w:pPr>
              <w:rPr>
                <w:sz w:val="24"/>
              </w:rPr>
            </w:pPr>
            <w:r>
              <w:rPr>
                <w:color w:val="0D0D0D"/>
                <w:sz w:val="24"/>
              </w:rPr>
              <w:br w:type="page"/>
            </w:r>
            <w:r>
              <w:rPr>
                <w:rFonts w:hint="eastAsia"/>
                <w:sz w:val="24"/>
              </w:rPr>
              <w:t>序号</w:t>
            </w:r>
          </w:p>
        </w:tc>
        <w:tc>
          <w:tcPr>
            <w:tcW w:w="663" w:type="pct"/>
            <w:tcBorders>
              <w:top w:val="single" w:color="auto" w:sz="4" w:space="0"/>
              <w:left w:val="single" w:color="auto" w:sz="4" w:space="0"/>
              <w:bottom w:val="single" w:color="auto" w:sz="4" w:space="0"/>
              <w:right w:val="single" w:color="auto" w:sz="4" w:space="0"/>
            </w:tcBorders>
            <w:vAlign w:val="center"/>
          </w:tcPr>
          <w:p w14:paraId="4650D490">
            <w:pPr>
              <w:adjustRightInd w:val="0"/>
              <w:snapToGrid w:val="0"/>
              <w:spacing w:line="400" w:lineRule="exact"/>
              <w:jc w:val="center"/>
              <w:rPr>
                <w:color w:val="auto"/>
                <w:sz w:val="24"/>
              </w:rPr>
            </w:pPr>
            <w:r>
              <w:rPr>
                <w:rFonts w:hint="eastAsia"/>
                <w:color w:val="auto"/>
                <w:sz w:val="24"/>
              </w:rPr>
              <w:t>评分项目</w:t>
            </w:r>
          </w:p>
        </w:tc>
        <w:tc>
          <w:tcPr>
            <w:tcW w:w="3686" w:type="pct"/>
            <w:tcBorders>
              <w:top w:val="single" w:color="auto" w:sz="4" w:space="0"/>
              <w:left w:val="single" w:color="auto" w:sz="4" w:space="0"/>
              <w:bottom w:val="single" w:color="auto" w:sz="4" w:space="0"/>
              <w:right w:val="single" w:color="auto" w:sz="4" w:space="0"/>
            </w:tcBorders>
            <w:vAlign w:val="center"/>
          </w:tcPr>
          <w:p w14:paraId="048278CB">
            <w:pPr>
              <w:adjustRightInd w:val="0"/>
              <w:snapToGrid w:val="0"/>
              <w:spacing w:line="400" w:lineRule="exact"/>
              <w:jc w:val="center"/>
              <w:rPr>
                <w:color w:val="auto"/>
                <w:sz w:val="24"/>
              </w:rPr>
            </w:pPr>
            <w:r>
              <w:rPr>
                <w:rFonts w:hint="eastAsia"/>
                <w:color w:val="auto"/>
                <w:sz w:val="24"/>
              </w:rPr>
              <w:t>评分细则</w:t>
            </w:r>
          </w:p>
        </w:tc>
        <w:tc>
          <w:tcPr>
            <w:tcW w:w="415" w:type="pct"/>
            <w:tcBorders>
              <w:top w:val="single" w:color="auto" w:sz="4" w:space="0"/>
              <w:left w:val="single" w:color="auto" w:sz="4" w:space="0"/>
              <w:bottom w:val="single" w:color="auto" w:sz="4" w:space="0"/>
              <w:right w:val="single" w:color="auto" w:sz="4" w:space="0"/>
            </w:tcBorders>
            <w:vAlign w:val="center"/>
          </w:tcPr>
          <w:p w14:paraId="2CAB7F2E">
            <w:pPr>
              <w:adjustRightInd w:val="0"/>
              <w:snapToGrid w:val="0"/>
              <w:spacing w:line="400" w:lineRule="exact"/>
              <w:jc w:val="center"/>
              <w:rPr>
                <w:color w:val="auto"/>
                <w:sz w:val="24"/>
              </w:rPr>
            </w:pPr>
            <w:r>
              <w:rPr>
                <w:rFonts w:hint="eastAsia"/>
                <w:color w:val="auto"/>
                <w:sz w:val="24"/>
              </w:rPr>
              <w:t>分值</w:t>
            </w:r>
          </w:p>
        </w:tc>
      </w:tr>
      <w:tr w14:paraId="5F07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233" w:type="pct"/>
            <w:vMerge w:val="restart"/>
            <w:tcBorders>
              <w:left w:val="single" w:color="auto" w:sz="4" w:space="0"/>
              <w:right w:val="single" w:color="auto" w:sz="4" w:space="0"/>
            </w:tcBorders>
            <w:vAlign w:val="center"/>
          </w:tcPr>
          <w:p w14:paraId="1EDABF80">
            <w:pPr>
              <w:adjustRightInd w:val="0"/>
              <w:snapToGrid w:val="0"/>
              <w:spacing w:line="400" w:lineRule="exact"/>
              <w:jc w:val="center"/>
              <w:rPr>
                <w:sz w:val="24"/>
              </w:rPr>
            </w:pPr>
            <w:r>
              <w:rPr>
                <w:rFonts w:hint="eastAsia"/>
                <w:sz w:val="24"/>
              </w:rPr>
              <w:t>1</w:t>
            </w:r>
          </w:p>
        </w:tc>
        <w:tc>
          <w:tcPr>
            <w:tcW w:w="663" w:type="pct"/>
            <w:vMerge w:val="restart"/>
            <w:tcBorders>
              <w:left w:val="single" w:color="auto" w:sz="4" w:space="0"/>
              <w:right w:val="single" w:color="auto" w:sz="4" w:space="0"/>
            </w:tcBorders>
            <w:vAlign w:val="center"/>
          </w:tcPr>
          <w:p w14:paraId="36F5E97C">
            <w:pPr>
              <w:pStyle w:val="38"/>
              <w:spacing w:line="600" w:lineRule="exact"/>
              <w:ind w:firstLine="0" w:firstLineChars="0"/>
              <w:jc w:val="center"/>
              <w:textAlignment w:val="center"/>
              <w:rPr>
                <w:rFonts w:asciiTheme="majorEastAsia" w:hAnsiTheme="majorEastAsia" w:eastAsiaTheme="majorEastAsia"/>
                <w:bCs/>
                <w:color w:val="auto"/>
                <w:szCs w:val="21"/>
              </w:rPr>
            </w:pPr>
            <w:r>
              <w:rPr>
                <w:rFonts w:hint="eastAsia"/>
                <w:color w:val="auto"/>
              </w:rPr>
              <w:t>企业综合实力</w:t>
            </w:r>
          </w:p>
        </w:tc>
        <w:tc>
          <w:tcPr>
            <w:tcW w:w="3686" w:type="pct"/>
            <w:tcBorders>
              <w:top w:val="single" w:color="auto" w:sz="4" w:space="0"/>
              <w:left w:val="single" w:color="auto" w:sz="4" w:space="0"/>
              <w:bottom w:val="single" w:color="auto" w:sz="4" w:space="0"/>
              <w:right w:val="single" w:color="auto" w:sz="4" w:space="0"/>
            </w:tcBorders>
            <w:vAlign w:val="center"/>
          </w:tcPr>
          <w:p w14:paraId="1AC55623">
            <w:pPr>
              <w:spacing w:line="360" w:lineRule="exact"/>
              <w:jc w:val="left"/>
              <w:rPr>
                <w:rFonts w:hint="eastAsia"/>
                <w:color w:val="auto"/>
              </w:rPr>
            </w:pPr>
            <w:r>
              <w:rPr>
                <w:rFonts w:hint="eastAsia"/>
                <w:color w:val="auto"/>
              </w:rPr>
              <w:t>项目负责人具有</w:t>
            </w:r>
            <w:r>
              <w:rPr>
                <w:rFonts w:hint="eastAsia"/>
                <w:color w:val="auto"/>
                <w:u w:val="single"/>
              </w:rPr>
              <w:t>中级</w:t>
            </w:r>
            <w:r>
              <w:rPr>
                <w:rFonts w:hint="eastAsia"/>
                <w:color w:val="auto"/>
                <w:u w:val="single"/>
                <w:lang w:val="en-US" w:eastAsia="zh-CN"/>
              </w:rPr>
              <w:t>及以上</w:t>
            </w:r>
            <w:r>
              <w:rPr>
                <w:rFonts w:hint="eastAsia"/>
                <w:color w:val="auto"/>
                <w:u w:val="single"/>
              </w:rPr>
              <w:t>园林或林业</w:t>
            </w:r>
            <w:r>
              <w:rPr>
                <w:rFonts w:hint="eastAsia"/>
                <w:color w:val="auto"/>
                <w:u w:val="single"/>
                <w:lang w:val="en-US" w:eastAsia="zh-CN"/>
              </w:rPr>
              <w:t>类</w:t>
            </w:r>
            <w:r>
              <w:rPr>
                <w:rFonts w:hint="eastAsia"/>
                <w:color w:val="auto"/>
                <w:u w:val="single"/>
              </w:rPr>
              <w:t>工程师</w:t>
            </w:r>
            <w:r>
              <w:rPr>
                <w:rFonts w:hint="eastAsia"/>
                <w:color w:val="auto"/>
                <w:u w:val="single"/>
                <w:lang w:val="en-US" w:eastAsia="zh-CN"/>
              </w:rPr>
              <w:t>职称</w:t>
            </w:r>
            <w:r>
              <w:rPr>
                <w:rFonts w:hint="eastAsia"/>
                <w:color w:val="auto"/>
              </w:rPr>
              <w:t>的得1分，没有不得分</w:t>
            </w:r>
            <w:r>
              <w:rPr>
                <w:rFonts w:hint="eastAsia"/>
                <w:color w:val="auto"/>
                <w:lang w:eastAsia="zh-CN"/>
              </w:rPr>
              <w:t>。</w:t>
            </w:r>
            <w:r>
              <w:rPr>
                <w:rFonts w:hint="eastAsia" w:ascii="宋体" w:hAnsi="宋体" w:eastAsia="宋体" w:cs="宋体"/>
                <w:color w:val="auto"/>
                <w:sz w:val="21"/>
                <w:szCs w:val="21"/>
                <w:highlight w:val="none"/>
              </w:rPr>
              <w:t>（须提供项目负责人的职称证书</w:t>
            </w:r>
            <w:r>
              <w:rPr>
                <w:rFonts w:hint="eastAsia" w:ascii="宋体" w:hAnsi="宋体" w:cs="宋体"/>
                <w:color w:val="auto"/>
                <w:sz w:val="21"/>
                <w:szCs w:val="21"/>
                <w:highlight w:val="none"/>
                <w:lang w:val="en-US" w:eastAsia="zh-CN"/>
              </w:rPr>
              <w:t>复印件</w:t>
            </w:r>
            <w:r>
              <w:rPr>
                <w:rFonts w:hint="eastAsia" w:ascii="宋体" w:hAnsi="宋体" w:eastAsia="宋体" w:cs="宋体"/>
                <w:color w:val="auto"/>
                <w:sz w:val="21"/>
                <w:szCs w:val="21"/>
                <w:highlight w:val="none"/>
                <w:lang w:val="en-US" w:eastAsia="zh-CN"/>
              </w:rPr>
              <w:t>以及</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为其缴纳的近三个月中其中一个月社保证明</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单位在职证明</w:t>
            </w:r>
            <w:r>
              <w:rPr>
                <w:rFonts w:hint="eastAsia" w:ascii="宋体" w:hAnsi="宋体" w:eastAsia="宋体" w:cs="宋体"/>
                <w:color w:val="auto"/>
                <w:sz w:val="21"/>
                <w:szCs w:val="21"/>
                <w:highlight w:val="none"/>
              </w:rPr>
              <w:t>。）</w:t>
            </w:r>
          </w:p>
        </w:tc>
        <w:tc>
          <w:tcPr>
            <w:tcW w:w="415" w:type="pct"/>
            <w:vMerge w:val="restart"/>
            <w:tcBorders>
              <w:top w:val="single" w:color="auto" w:sz="4" w:space="0"/>
              <w:left w:val="single" w:color="auto" w:sz="4" w:space="0"/>
              <w:right w:val="single" w:color="auto" w:sz="4" w:space="0"/>
            </w:tcBorders>
            <w:vAlign w:val="center"/>
          </w:tcPr>
          <w:p w14:paraId="5B4CAA0F">
            <w:pPr>
              <w:pStyle w:val="38"/>
              <w:spacing w:line="600" w:lineRule="exact"/>
              <w:ind w:firstLine="0" w:firstLineChars="0"/>
              <w:jc w:val="center"/>
              <w:textAlignment w:val="center"/>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4</w:t>
            </w:r>
          </w:p>
        </w:tc>
      </w:tr>
      <w:tr w14:paraId="6AAE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33" w:type="pct"/>
            <w:vMerge w:val="continue"/>
            <w:tcBorders>
              <w:left w:val="single" w:color="auto" w:sz="4" w:space="0"/>
              <w:right w:val="single" w:color="auto" w:sz="4" w:space="0"/>
            </w:tcBorders>
            <w:vAlign w:val="center"/>
          </w:tcPr>
          <w:p w14:paraId="2D006F18">
            <w:pPr>
              <w:adjustRightInd w:val="0"/>
              <w:snapToGrid w:val="0"/>
              <w:spacing w:line="400" w:lineRule="exact"/>
              <w:jc w:val="center"/>
              <w:rPr>
                <w:rFonts w:hint="eastAsia"/>
                <w:sz w:val="24"/>
              </w:rPr>
            </w:pPr>
          </w:p>
        </w:tc>
        <w:tc>
          <w:tcPr>
            <w:tcW w:w="663" w:type="pct"/>
            <w:vMerge w:val="continue"/>
            <w:tcBorders>
              <w:left w:val="single" w:color="auto" w:sz="4" w:space="0"/>
              <w:right w:val="single" w:color="auto" w:sz="4" w:space="0"/>
            </w:tcBorders>
            <w:vAlign w:val="center"/>
          </w:tcPr>
          <w:p w14:paraId="3B69FA29">
            <w:pPr>
              <w:pStyle w:val="38"/>
              <w:spacing w:line="600" w:lineRule="exact"/>
              <w:ind w:firstLine="0" w:firstLineChars="0"/>
              <w:jc w:val="center"/>
              <w:textAlignment w:val="center"/>
              <w:rPr>
                <w:rFonts w:hint="eastAsia"/>
                <w:color w:val="auto"/>
              </w:rPr>
            </w:pPr>
          </w:p>
        </w:tc>
        <w:tc>
          <w:tcPr>
            <w:tcW w:w="3686" w:type="pct"/>
            <w:tcBorders>
              <w:top w:val="single" w:color="auto" w:sz="4" w:space="0"/>
              <w:left w:val="single" w:color="auto" w:sz="4" w:space="0"/>
              <w:bottom w:val="single" w:color="auto" w:sz="4" w:space="0"/>
              <w:right w:val="single" w:color="auto" w:sz="4" w:space="0"/>
            </w:tcBorders>
            <w:vAlign w:val="center"/>
          </w:tcPr>
          <w:p w14:paraId="717288CE">
            <w:pPr>
              <w:pStyle w:val="38"/>
              <w:spacing w:line="360" w:lineRule="exact"/>
              <w:ind w:firstLine="0" w:firstLineChars="0"/>
              <w:textAlignment w:val="center"/>
              <w:rPr>
                <w:rFonts w:hint="eastAsia"/>
                <w:color w:val="auto"/>
              </w:rPr>
            </w:pPr>
            <w:r>
              <w:rPr>
                <w:rFonts w:hint="eastAsia"/>
                <w:color w:val="auto"/>
              </w:rPr>
              <w:t>2019年</w:t>
            </w:r>
            <w:r>
              <w:rPr>
                <w:rFonts w:hint="eastAsia"/>
                <w:color w:val="auto"/>
                <w:lang w:val="en-US" w:eastAsia="zh-CN"/>
              </w:rPr>
              <w:t>1月1日</w:t>
            </w:r>
            <w:r>
              <w:rPr>
                <w:rFonts w:hint="eastAsia"/>
                <w:color w:val="auto"/>
              </w:rPr>
              <w:t>以来</w:t>
            </w:r>
            <w:r>
              <w:rPr>
                <w:rFonts w:hint="eastAsia"/>
              </w:rPr>
              <w:t>（以合同签订时间为准）</w:t>
            </w:r>
            <w:r>
              <w:rPr>
                <w:rFonts w:hint="eastAsia"/>
                <w:lang w:eastAsia="zh-CN"/>
              </w:rPr>
              <w:t>，</w:t>
            </w:r>
            <w:r>
              <w:rPr>
                <w:rFonts w:hint="eastAsia"/>
                <w:color w:val="auto"/>
              </w:rPr>
              <w:t>具有项目类似业绩的一个合同得1分，</w:t>
            </w:r>
            <w:r>
              <w:rPr>
                <w:rFonts w:hint="eastAsia"/>
                <w:color w:val="auto"/>
                <w:lang w:val="en-US" w:eastAsia="zh-CN"/>
              </w:rPr>
              <w:t>本项最高得</w:t>
            </w:r>
            <w:r>
              <w:rPr>
                <w:rFonts w:hint="eastAsia"/>
                <w:color w:val="auto"/>
              </w:rPr>
              <w:t>3分</w:t>
            </w:r>
            <w:r>
              <w:rPr>
                <w:rFonts w:hint="eastAsia" w:ascii="宋体" w:hAnsi="宋体" w:eastAsia="宋体" w:cs="宋体"/>
                <w:color w:val="auto"/>
                <w:sz w:val="21"/>
                <w:szCs w:val="21"/>
                <w:highlight w:val="none"/>
              </w:rPr>
              <w:t>（须提供合同</w:t>
            </w:r>
            <w:r>
              <w:rPr>
                <w:rFonts w:hint="eastAsia" w:ascii="宋体" w:hAnsi="宋体" w:cs="宋体"/>
                <w:color w:val="auto"/>
                <w:sz w:val="21"/>
                <w:szCs w:val="21"/>
                <w:highlight w:val="none"/>
                <w:lang w:val="en-US" w:eastAsia="zh-CN"/>
              </w:rPr>
              <w:t>原件复印件</w:t>
            </w:r>
            <w:r>
              <w:rPr>
                <w:rFonts w:hint="eastAsia" w:ascii="宋体" w:hAnsi="宋体" w:eastAsia="宋体" w:cs="宋体"/>
                <w:color w:val="auto"/>
                <w:sz w:val="21"/>
                <w:szCs w:val="21"/>
                <w:highlight w:val="none"/>
              </w:rPr>
              <w:t>，否则不得分</w:t>
            </w:r>
            <w:r>
              <w:rPr>
                <w:rFonts w:hint="eastAsia"/>
                <w:color w:val="auto"/>
              </w:rPr>
              <w:t>。</w:t>
            </w:r>
            <w:r>
              <w:rPr>
                <w:rFonts w:hint="eastAsia" w:ascii="宋体" w:hAnsi="宋体" w:eastAsia="宋体" w:cs="宋体"/>
                <w:color w:val="auto"/>
                <w:sz w:val="21"/>
                <w:szCs w:val="21"/>
                <w:highlight w:val="none"/>
              </w:rPr>
              <w:t>）</w:t>
            </w:r>
          </w:p>
        </w:tc>
        <w:tc>
          <w:tcPr>
            <w:tcW w:w="415" w:type="pct"/>
            <w:vMerge w:val="continue"/>
            <w:tcBorders>
              <w:left w:val="single" w:color="auto" w:sz="4" w:space="0"/>
              <w:bottom w:val="single" w:color="auto" w:sz="4" w:space="0"/>
              <w:right w:val="single" w:color="auto" w:sz="4" w:space="0"/>
            </w:tcBorders>
            <w:vAlign w:val="center"/>
          </w:tcPr>
          <w:p w14:paraId="39FC9871">
            <w:pPr>
              <w:pStyle w:val="38"/>
              <w:spacing w:line="600" w:lineRule="exact"/>
              <w:ind w:firstLine="0" w:firstLineChars="0"/>
              <w:jc w:val="center"/>
              <w:textAlignment w:val="center"/>
              <w:rPr>
                <w:rFonts w:hint="eastAsia" w:asciiTheme="minorEastAsia" w:hAnsiTheme="minorEastAsia" w:eastAsiaTheme="minorEastAsia"/>
                <w:color w:val="auto"/>
                <w:sz w:val="24"/>
                <w:szCs w:val="24"/>
              </w:rPr>
            </w:pPr>
          </w:p>
        </w:tc>
      </w:tr>
      <w:tr w14:paraId="44D4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233" w:type="pct"/>
            <w:vMerge w:val="restart"/>
            <w:tcBorders>
              <w:left w:val="single" w:color="auto" w:sz="4" w:space="0"/>
              <w:right w:val="single" w:color="auto" w:sz="4" w:space="0"/>
            </w:tcBorders>
            <w:vAlign w:val="center"/>
          </w:tcPr>
          <w:p w14:paraId="14ECDEA7">
            <w:pPr>
              <w:adjustRightInd w:val="0"/>
              <w:snapToGrid w:val="0"/>
              <w:spacing w:line="400" w:lineRule="exact"/>
              <w:jc w:val="center"/>
              <w:rPr>
                <w:sz w:val="24"/>
                <w:highlight w:val="none"/>
              </w:rPr>
            </w:pPr>
            <w:r>
              <w:rPr>
                <w:rFonts w:hint="eastAsia"/>
                <w:sz w:val="24"/>
                <w:highlight w:val="none"/>
              </w:rPr>
              <w:t>2</w:t>
            </w:r>
          </w:p>
        </w:tc>
        <w:tc>
          <w:tcPr>
            <w:tcW w:w="663" w:type="pct"/>
            <w:vMerge w:val="restart"/>
            <w:tcBorders>
              <w:left w:val="single" w:color="auto" w:sz="4" w:space="0"/>
              <w:right w:val="single" w:color="auto" w:sz="4" w:space="0"/>
            </w:tcBorders>
            <w:vAlign w:val="center"/>
          </w:tcPr>
          <w:p w14:paraId="275399A5">
            <w:pPr>
              <w:pStyle w:val="38"/>
              <w:spacing w:line="600" w:lineRule="exact"/>
              <w:ind w:firstLine="0" w:firstLineChars="0"/>
              <w:jc w:val="center"/>
              <w:textAlignment w:val="center"/>
              <w:rPr>
                <w:rFonts w:asciiTheme="majorEastAsia" w:hAnsiTheme="majorEastAsia" w:eastAsiaTheme="majorEastAsia"/>
                <w:bCs/>
                <w:color w:val="auto"/>
                <w:szCs w:val="21"/>
                <w:highlight w:val="none"/>
              </w:rPr>
            </w:pPr>
            <w:r>
              <w:rPr>
                <w:rFonts w:hint="eastAsia"/>
                <w:color w:val="auto"/>
                <w:highlight w:val="none"/>
              </w:rPr>
              <w:t>苗木质量</w:t>
            </w:r>
          </w:p>
        </w:tc>
        <w:tc>
          <w:tcPr>
            <w:tcW w:w="3686" w:type="pct"/>
            <w:tcBorders>
              <w:top w:val="single" w:color="auto" w:sz="4" w:space="0"/>
              <w:left w:val="single" w:color="auto" w:sz="4" w:space="0"/>
              <w:bottom w:val="single" w:color="auto" w:sz="4" w:space="0"/>
              <w:right w:val="single" w:color="auto" w:sz="4" w:space="0"/>
            </w:tcBorders>
            <w:vAlign w:val="center"/>
          </w:tcPr>
          <w:p w14:paraId="54FDAC36">
            <w:pPr>
              <w:spacing w:line="360" w:lineRule="exact"/>
              <w:jc w:val="left"/>
              <w:rPr>
                <w:rFonts w:asciiTheme="majorEastAsia" w:hAnsiTheme="majorEastAsia" w:eastAsiaTheme="majorEastAsia"/>
                <w:bCs/>
                <w:color w:val="auto"/>
                <w:szCs w:val="21"/>
                <w:highlight w:val="none"/>
              </w:rPr>
            </w:pPr>
            <w:r>
              <w:rPr>
                <w:rFonts w:hint="eastAsia"/>
                <w:color w:val="auto"/>
                <w:highlight w:val="none"/>
              </w:rPr>
              <w:t>供货商需提供苗木的现场苗圃地图片，同一品种不同规格可以提供一张；苗木照片需有人员在场，并注明拍摄地；提供80%种以上（含）苗木图片的得6分，提供60%（含）图片的得4分，提供40%（含）图片的得2分，提供30%以上（含）图片的得1分；</w:t>
            </w:r>
          </w:p>
        </w:tc>
        <w:tc>
          <w:tcPr>
            <w:tcW w:w="415" w:type="pct"/>
            <w:vMerge w:val="restart"/>
            <w:tcBorders>
              <w:top w:val="single" w:color="auto" w:sz="4" w:space="0"/>
              <w:left w:val="single" w:color="auto" w:sz="4" w:space="0"/>
              <w:right w:val="single" w:color="auto" w:sz="4" w:space="0"/>
            </w:tcBorders>
            <w:vAlign w:val="center"/>
          </w:tcPr>
          <w:p w14:paraId="585CF00A">
            <w:pPr>
              <w:spacing w:line="600" w:lineRule="exact"/>
              <w:jc w:val="center"/>
              <w:textAlignment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lang w:val="en-US" w:eastAsia="zh-CN"/>
              </w:rPr>
              <w:t>1</w:t>
            </w:r>
          </w:p>
        </w:tc>
      </w:tr>
      <w:tr w14:paraId="3141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 w:type="pct"/>
            <w:vMerge w:val="continue"/>
            <w:tcBorders>
              <w:left w:val="single" w:color="auto" w:sz="4" w:space="0"/>
              <w:right w:val="single" w:color="auto" w:sz="4" w:space="0"/>
            </w:tcBorders>
            <w:vAlign w:val="center"/>
          </w:tcPr>
          <w:p w14:paraId="5326C75F">
            <w:pPr>
              <w:adjustRightInd w:val="0"/>
              <w:snapToGrid w:val="0"/>
              <w:spacing w:line="400" w:lineRule="exact"/>
              <w:jc w:val="center"/>
              <w:rPr>
                <w:rFonts w:hint="eastAsia"/>
                <w:sz w:val="24"/>
                <w:highlight w:val="none"/>
                <w:rPrChange w:id="0" w:author="葛俊" w:date="2024-09-14T11:34:27Z">
                  <w:rPr>
                    <w:rFonts w:hint="eastAsia"/>
                    <w:sz w:val="24"/>
                    <w:highlight w:val="yellow"/>
                  </w:rPr>
                </w:rPrChange>
              </w:rPr>
            </w:pPr>
          </w:p>
        </w:tc>
        <w:tc>
          <w:tcPr>
            <w:tcW w:w="663" w:type="pct"/>
            <w:vMerge w:val="continue"/>
            <w:tcBorders>
              <w:left w:val="single" w:color="auto" w:sz="4" w:space="0"/>
              <w:right w:val="single" w:color="auto" w:sz="4" w:space="0"/>
            </w:tcBorders>
            <w:vAlign w:val="center"/>
          </w:tcPr>
          <w:p w14:paraId="19AA5179">
            <w:pPr>
              <w:pStyle w:val="38"/>
              <w:spacing w:line="600" w:lineRule="exact"/>
              <w:ind w:firstLine="0" w:firstLineChars="0"/>
              <w:jc w:val="center"/>
              <w:textAlignment w:val="center"/>
              <w:rPr>
                <w:rFonts w:hint="eastAsia"/>
                <w:color w:val="auto"/>
                <w:highlight w:val="none"/>
                <w:rPrChange w:id="1" w:author="葛俊" w:date="2024-09-14T11:34:27Z">
                  <w:rPr>
                    <w:rFonts w:hint="eastAsia"/>
                    <w:color w:val="auto"/>
                    <w:highlight w:val="yellow"/>
                  </w:rPr>
                </w:rPrChange>
              </w:rPr>
            </w:pPr>
          </w:p>
        </w:tc>
        <w:tc>
          <w:tcPr>
            <w:tcW w:w="3686" w:type="pct"/>
            <w:tcBorders>
              <w:top w:val="single" w:color="auto" w:sz="4" w:space="0"/>
              <w:left w:val="single" w:color="auto" w:sz="4" w:space="0"/>
              <w:bottom w:val="single" w:color="auto" w:sz="4" w:space="0"/>
              <w:right w:val="single" w:color="auto" w:sz="4" w:space="0"/>
            </w:tcBorders>
            <w:vAlign w:val="center"/>
          </w:tcPr>
          <w:p w14:paraId="3B724430">
            <w:pPr>
              <w:pStyle w:val="38"/>
              <w:numPr>
                <w:ilvl w:val="-1"/>
                <w:numId w:val="0"/>
              </w:numPr>
              <w:spacing w:line="360" w:lineRule="exact"/>
              <w:ind w:firstLine="0" w:firstLineChars="0"/>
              <w:textAlignment w:val="center"/>
              <w:rPr>
                <w:rFonts w:hint="eastAsia"/>
                <w:color w:val="auto"/>
                <w:highlight w:val="none"/>
                <w:lang w:eastAsia="zh-CN"/>
                <w:rPrChange w:id="2" w:author="葛俊" w:date="2024-09-14T11:34:27Z">
                  <w:rPr>
                    <w:rFonts w:hint="eastAsia"/>
                    <w:color w:val="auto"/>
                    <w:highlight w:val="yellow"/>
                    <w:lang w:eastAsia="zh-CN"/>
                  </w:rPr>
                </w:rPrChange>
              </w:rPr>
            </w:pPr>
            <w:r>
              <w:rPr>
                <w:rFonts w:hint="eastAsia"/>
                <w:color w:val="auto"/>
                <w:highlight w:val="none"/>
                <w:rPrChange w:id="3" w:author="葛俊" w:date="2024-09-14T11:34:27Z">
                  <w:rPr>
                    <w:rFonts w:hint="eastAsia"/>
                    <w:color w:val="auto"/>
                    <w:highlight w:val="yellow"/>
                  </w:rPr>
                </w:rPrChange>
              </w:rPr>
              <w:t>苗木评分依据苗木照片反映的树形，生长状况等按分类</w:t>
            </w:r>
            <w:r>
              <w:rPr>
                <w:rFonts w:hint="eastAsia"/>
                <w:color w:val="auto"/>
                <w:highlight w:val="none"/>
                <w:lang w:eastAsia="zh-CN"/>
                <w:rPrChange w:id="4" w:author="葛俊" w:date="2024-09-14T11:34:27Z">
                  <w:rPr>
                    <w:rFonts w:hint="eastAsia"/>
                    <w:color w:val="auto"/>
                    <w:highlight w:val="yellow"/>
                    <w:lang w:eastAsia="zh-CN"/>
                  </w:rPr>
                </w:rPrChange>
              </w:rPr>
              <w:t>；</w:t>
            </w:r>
          </w:p>
          <w:p w14:paraId="00F6E126">
            <w:pPr>
              <w:pStyle w:val="38"/>
              <w:numPr>
                <w:ilvl w:val="-1"/>
                <w:numId w:val="0"/>
              </w:numPr>
              <w:spacing w:line="360" w:lineRule="exact"/>
              <w:ind w:firstLine="0" w:firstLineChars="0"/>
              <w:textAlignment w:val="center"/>
              <w:rPr>
                <w:rFonts w:hint="eastAsia"/>
                <w:color w:val="auto"/>
                <w:highlight w:val="none"/>
                <w:rPrChange w:id="5" w:author="葛俊" w:date="2024-09-14T11:34:27Z">
                  <w:rPr>
                    <w:rFonts w:hint="eastAsia"/>
                    <w:color w:val="auto"/>
                    <w:highlight w:val="yellow"/>
                  </w:rPr>
                </w:rPrChange>
              </w:rPr>
            </w:pPr>
            <w:r>
              <w:rPr>
                <w:rFonts w:hint="eastAsia"/>
                <w:color w:val="auto"/>
                <w:highlight w:val="none"/>
                <w:lang w:val="en-US" w:eastAsia="zh-CN"/>
                <w:rPrChange w:id="6" w:author="葛俊" w:date="2024-09-14T11:34:27Z">
                  <w:rPr>
                    <w:rFonts w:hint="eastAsia"/>
                    <w:color w:val="auto"/>
                    <w:highlight w:val="yellow"/>
                    <w:lang w:val="en-US" w:eastAsia="zh-CN"/>
                  </w:rPr>
                </w:rPrChange>
              </w:rPr>
              <w:t>生长状况精良</w:t>
            </w:r>
            <w:r>
              <w:rPr>
                <w:rFonts w:hint="eastAsia"/>
                <w:color w:val="auto"/>
                <w:highlight w:val="none"/>
                <w:rPrChange w:id="7" w:author="葛俊" w:date="2024-09-14T11:34:27Z">
                  <w:rPr>
                    <w:rFonts w:hint="eastAsia"/>
                    <w:color w:val="auto"/>
                    <w:highlight w:val="yellow"/>
                  </w:rPr>
                </w:rPrChange>
              </w:rPr>
              <w:t>的</w:t>
            </w:r>
            <w:r>
              <w:rPr>
                <w:rFonts w:hint="eastAsia"/>
                <w:color w:val="auto"/>
                <w:highlight w:val="none"/>
                <w:lang w:val="en-US" w:eastAsia="zh-CN"/>
                <w:rPrChange w:id="8" w:author="葛俊" w:date="2024-09-14T11:34:27Z">
                  <w:rPr>
                    <w:rFonts w:hint="eastAsia"/>
                    <w:color w:val="auto"/>
                    <w:highlight w:val="yellow"/>
                    <w:lang w:val="en-US" w:eastAsia="zh-CN"/>
                  </w:rPr>
                </w:rPrChange>
              </w:rPr>
              <w:t>5</w:t>
            </w:r>
            <w:r>
              <w:rPr>
                <w:rFonts w:hint="eastAsia"/>
                <w:color w:val="auto"/>
                <w:highlight w:val="none"/>
                <w:rPrChange w:id="9" w:author="葛俊" w:date="2024-09-14T11:34:27Z">
                  <w:rPr>
                    <w:rFonts w:hint="eastAsia"/>
                    <w:color w:val="auto"/>
                    <w:highlight w:val="yellow"/>
                  </w:rPr>
                </w:rPrChange>
              </w:rPr>
              <w:t>分，</w:t>
            </w:r>
          </w:p>
          <w:p w14:paraId="7544C2EB">
            <w:pPr>
              <w:pStyle w:val="38"/>
              <w:numPr>
                <w:ilvl w:val="-1"/>
                <w:numId w:val="0"/>
              </w:numPr>
              <w:spacing w:line="360" w:lineRule="exact"/>
              <w:ind w:firstLine="0" w:firstLineChars="0"/>
              <w:textAlignment w:val="center"/>
              <w:rPr>
                <w:rFonts w:hint="eastAsia"/>
                <w:color w:val="auto"/>
                <w:highlight w:val="none"/>
                <w:rPrChange w:id="10" w:author="葛俊" w:date="2024-09-14T11:34:27Z">
                  <w:rPr>
                    <w:rFonts w:hint="eastAsia"/>
                    <w:color w:val="auto"/>
                    <w:highlight w:val="yellow"/>
                  </w:rPr>
                </w:rPrChange>
              </w:rPr>
            </w:pPr>
            <w:r>
              <w:rPr>
                <w:rFonts w:hint="eastAsia"/>
                <w:color w:val="auto"/>
                <w:highlight w:val="none"/>
                <w:lang w:val="en-US" w:eastAsia="zh-CN"/>
                <w:rPrChange w:id="11" w:author="葛俊" w:date="2024-09-14T11:34:27Z">
                  <w:rPr>
                    <w:rFonts w:hint="eastAsia"/>
                    <w:color w:val="auto"/>
                    <w:highlight w:val="yellow"/>
                    <w:lang w:val="en-US" w:eastAsia="zh-CN"/>
                  </w:rPr>
                </w:rPrChange>
              </w:rPr>
              <w:t>生长状况较精良</w:t>
            </w:r>
            <w:r>
              <w:rPr>
                <w:rFonts w:hint="eastAsia"/>
                <w:color w:val="auto"/>
                <w:highlight w:val="none"/>
                <w:rPrChange w:id="12" w:author="葛俊" w:date="2024-09-14T11:34:27Z">
                  <w:rPr>
                    <w:rFonts w:hint="eastAsia"/>
                    <w:color w:val="auto"/>
                    <w:highlight w:val="yellow"/>
                  </w:rPr>
                </w:rPrChange>
              </w:rPr>
              <w:t>的4分</w:t>
            </w:r>
            <w:r>
              <w:rPr>
                <w:rFonts w:hint="eastAsia"/>
                <w:color w:val="auto"/>
                <w:highlight w:val="none"/>
                <w:lang w:eastAsia="zh-CN"/>
                <w:rPrChange w:id="13" w:author="葛俊" w:date="2024-09-14T11:34:27Z">
                  <w:rPr>
                    <w:rFonts w:hint="eastAsia"/>
                    <w:color w:val="auto"/>
                    <w:highlight w:val="yellow"/>
                    <w:lang w:eastAsia="zh-CN"/>
                  </w:rPr>
                </w:rPrChange>
              </w:rPr>
              <w:t>，</w:t>
            </w:r>
          </w:p>
          <w:p w14:paraId="3B55EF28">
            <w:pPr>
              <w:pStyle w:val="38"/>
              <w:numPr>
                <w:ilvl w:val="-1"/>
                <w:numId w:val="0"/>
              </w:numPr>
              <w:spacing w:line="360" w:lineRule="exact"/>
              <w:ind w:firstLine="0" w:firstLineChars="0"/>
              <w:textAlignment w:val="center"/>
              <w:rPr>
                <w:rFonts w:hint="eastAsia"/>
                <w:color w:val="auto"/>
                <w:highlight w:val="none"/>
              </w:rPr>
            </w:pPr>
            <w:r>
              <w:rPr>
                <w:rFonts w:hint="eastAsia"/>
                <w:color w:val="auto"/>
                <w:highlight w:val="none"/>
                <w:lang w:val="en-US" w:eastAsia="zh-CN"/>
                <w:rPrChange w:id="14" w:author="葛俊" w:date="2024-09-14T11:34:27Z">
                  <w:rPr>
                    <w:rFonts w:hint="eastAsia"/>
                    <w:color w:val="auto"/>
                    <w:highlight w:val="yellow"/>
                    <w:lang w:val="en-US" w:eastAsia="zh-CN"/>
                  </w:rPr>
                </w:rPrChange>
              </w:rPr>
              <w:t>生长状况</w:t>
            </w:r>
            <w:r>
              <w:rPr>
                <w:rFonts w:hint="eastAsia"/>
                <w:color w:val="auto"/>
                <w:highlight w:val="none"/>
                <w:lang w:val="en-US" w:eastAsia="zh-CN"/>
              </w:rPr>
              <w:t>不佳</w:t>
            </w:r>
            <w:r>
              <w:rPr>
                <w:rFonts w:hint="eastAsia"/>
                <w:color w:val="auto"/>
                <w:highlight w:val="none"/>
                <w:lang w:eastAsia="zh-CN"/>
              </w:rPr>
              <w:t>的</w:t>
            </w:r>
            <w:r>
              <w:rPr>
                <w:rFonts w:hint="eastAsia"/>
                <w:color w:val="auto"/>
                <w:highlight w:val="none"/>
              </w:rPr>
              <w:t>得</w:t>
            </w:r>
            <w:r>
              <w:rPr>
                <w:rFonts w:hint="eastAsia"/>
                <w:color w:val="auto"/>
                <w:highlight w:val="none"/>
                <w:lang w:val="en-US" w:eastAsia="zh-CN"/>
              </w:rPr>
              <w:t>3</w:t>
            </w:r>
            <w:r>
              <w:rPr>
                <w:rFonts w:hint="eastAsia"/>
                <w:color w:val="auto"/>
                <w:highlight w:val="none"/>
              </w:rPr>
              <w:t>分，</w:t>
            </w:r>
          </w:p>
          <w:p w14:paraId="5196E2C8">
            <w:pPr>
              <w:pStyle w:val="38"/>
              <w:numPr>
                <w:ilvl w:val="-1"/>
                <w:numId w:val="0"/>
              </w:numPr>
              <w:spacing w:line="360" w:lineRule="exact"/>
              <w:ind w:firstLine="0" w:firstLineChars="0"/>
              <w:textAlignment w:val="center"/>
              <w:rPr>
                <w:rFonts w:hint="eastAsia"/>
                <w:color w:val="auto"/>
                <w:highlight w:val="yellow"/>
              </w:rPr>
            </w:pPr>
            <w:r>
              <w:rPr>
                <w:rFonts w:hint="eastAsia"/>
                <w:color w:val="auto"/>
                <w:highlight w:val="none"/>
                <w:lang w:val="en-US" w:eastAsia="zh-CN"/>
              </w:rPr>
              <w:t>未提供不得分</w:t>
            </w:r>
            <w:r>
              <w:rPr>
                <w:rFonts w:hint="eastAsia"/>
                <w:color w:val="auto"/>
                <w:highlight w:val="none"/>
              </w:rPr>
              <w:t>。</w:t>
            </w:r>
          </w:p>
        </w:tc>
        <w:tc>
          <w:tcPr>
            <w:tcW w:w="415" w:type="pct"/>
            <w:vMerge w:val="continue"/>
            <w:tcBorders>
              <w:left w:val="single" w:color="auto" w:sz="4" w:space="0"/>
              <w:bottom w:val="single" w:color="auto" w:sz="4" w:space="0"/>
              <w:right w:val="single" w:color="auto" w:sz="4" w:space="0"/>
            </w:tcBorders>
            <w:vAlign w:val="center"/>
          </w:tcPr>
          <w:p w14:paraId="79202EF6">
            <w:pPr>
              <w:spacing w:line="600" w:lineRule="exact"/>
              <w:jc w:val="center"/>
              <w:textAlignment w:val="center"/>
              <w:rPr>
                <w:rFonts w:hint="eastAsia" w:asciiTheme="minorEastAsia" w:hAnsiTheme="minorEastAsia" w:eastAsiaTheme="minorEastAsia"/>
                <w:color w:val="auto"/>
                <w:sz w:val="24"/>
              </w:rPr>
            </w:pPr>
          </w:p>
        </w:tc>
      </w:tr>
      <w:tr w14:paraId="2BCB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3" w:type="pct"/>
            <w:tcBorders>
              <w:left w:val="single" w:color="auto" w:sz="4" w:space="0"/>
              <w:right w:val="single" w:color="auto" w:sz="4" w:space="0"/>
            </w:tcBorders>
            <w:vAlign w:val="center"/>
          </w:tcPr>
          <w:p w14:paraId="4325CC3B">
            <w:pPr>
              <w:adjustRightInd w:val="0"/>
              <w:snapToGrid w:val="0"/>
              <w:spacing w:line="400" w:lineRule="exact"/>
              <w:jc w:val="center"/>
              <w:rPr>
                <w:sz w:val="24"/>
              </w:rPr>
            </w:pPr>
            <w:r>
              <w:rPr>
                <w:rFonts w:hint="eastAsia"/>
                <w:sz w:val="24"/>
              </w:rPr>
              <w:t>3</w:t>
            </w:r>
          </w:p>
        </w:tc>
        <w:tc>
          <w:tcPr>
            <w:tcW w:w="663" w:type="pct"/>
            <w:tcBorders>
              <w:left w:val="single" w:color="auto" w:sz="4" w:space="0"/>
              <w:right w:val="single" w:color="auto" w:sz="4" w:space="0"/>
            </w:tcBorders>
            <w:vAlign w:val="center"/>
          </w:tcPr>
          <w:p w14:paraId="41D17FF1">
            <w:pPr>
              <w:pStyle w:val="38"/>
              <w:spacing w:line="600" w:lineRule="exact"/>
              <w:ind w:firstLine="0" w:firstLineChars="0"/>
              <w:jc w:val="center"/>
              <w:textAlignment w:val="center"/>
              <w:rPr>
                <w:rFonts w:ascii="宋体" w:hAnsi="宋体"/>
                <w:bCs/>
                <w:color w:val="auto"/>
                <w:szCs w:val="21"/>
              </w:rPr>
            </w:pPr>
            <w:r>
              <w:rPr>
                <w:rFonts w:hint="eastAsia"/>
                <w:color w:val="auto"/>
              </w:rPr>
              <w:t>技术方案</w:t>
            </w:r>
          </w:p>
        </w:tc>
        <w:tc>
          <w:tcPr>
            <w:tcW w:w="3686" w:type="pct"/>
            <w:tcBorders>
              <w:top w:val="single" w:color="auto" w:sz="4" w:space="0"/>
              <w:left w:val="single" w:color="auto" w:sz="4" w:space="0"/>
              <w:right w:val="single" w:color="auto" w:sz="4" w:space="0"/>
            </w:tcBorders>
            <w:vAlign w:val="center"/>
          </w:tcPr>
          <w:p w14:paraId="05F4BFD4">
            <w:pPr>
              <w:snapToGrid w:val="0"/>
              <w:spacing w:line="280" w:lineRule="exact"/>
              <w:jc w:val="left"/>
              <w:rPr>
                <w:rFonts w:hint="eastAsia"/>
                <w:color w:val="auto"/>
              </w:rPr>
            </w:pPr>
            <w:r>
              <w:rPr>
                <w:rFonts w:hint="eastAsia"/>
                <w:color w:val="auto"/>
                <w:lang w:val="en-US" w:eastAsia="zh-CN"/>
              </w:rPr>
              <w:t>根据供应商针对本项目的</w:t>
            </w:r>
            <w:r>
              <w:rPr>
                <w:rFonts w:hint="eastAsia"/>
                <w:color w:val="auto"/>
              </w:rPr>
              <w:t>组织苗木供货计划，包括相应的技术方案或项目实施方案、应体现科学性和完整性</w:t>
            </w:r>
            <w:r>
              <w:rPr>
                <w:rFonts w:hint="eastAsia"/>
                <w:color w:val="auto"/>
                <w:lang w:val="en-US" w:eastAsia="zh-CN"/>
              </w:rPr>
              <w:t>由各位专家综合评分</w:t>
            </w:r>
            <w:r>
              <w:rPr>
                <w:rFonts w:hint="eastAsia"/>
                <w:color w:val="auto"/>
              </w:rPr>
              <w:t>；</w:t>
            </w:r>
          </w:p>
          <w:p w14:paraId="6FF6CE17">
            <w:pPr>
              <w:snapToGrid w:val="0"/>
              <w:spacing w:line="2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1.供应商针对</w:t>
            </w:r>
            <w:r>
              <w:rPr>
                <w:rFonts w:hint="eastAsia"/>
                <w:color w:val="auto"/>
                <w:lang w:val="en-US" w:eastAsia="zh-CN"/>
              </w:rPr>
              <w:t>本项目的</w:t>
            </w:r>
            <w:r>
              <w:rPr>
                <w:rFonts w:hint="eastAsia"/>
                <w:color w:val="auto"/>
              </w:rPr>
              <w:t>苗木供货计划，包括相应的技术方案或项目实施方案、</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科学</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2C14741">
            <w:pPr>
              <w:snapToGrid w:val="0"/>
              <w:spacing w:line="2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2..供应商针对</w:t>
            </w:r>
            <w:r>
              <w:rPr>
                <w:rFonts w:hint="eastAsia"/>
                <w:color w:val="auto"/>
                <w:lang w:val="en-US" w:eastAsia="zh-CN"/>
              </w:rPr>
              <w:t>本项目的</w:t>
            </w:r>
            <w:r>
              <w:rPr>
                <w:rFonts w:hint="eastAsia"/>
                <w:color w:val="auto"/>
              </w:rPr>
              <w:t>苗木供货计划，包括相应的技术方案或项目实施方案、</w:t>
            </w:r>
            <w:r>
              <w:rPr>
                <w:rFonts w:hint="eastAsia"/>
                <w:color w:val="auto"/>
                <w:lang w:val="en-US" w:eastAsia="zh-CN"/>
              </w:rPr>
              <w:t>较</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科学</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6FA157A">
            <w:pPr>
              <w:snapToGrid w:val="0"/>
              <w:spacing w:line="2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3..供应商针对</w:t>
            </w:r>
            <w:r>
              <w:rPr>
                <w:rFonts w:hint="eastAsia"/>
                <w:color w:val="auto"/>
                <w:lang w:val="en-US" w:eastAsia="zh-CN"/>
              </w:rPr>
              <w:t>本项目的</w:t>
            </w:r>
            <w:r>
              <w:rPr>
                <w:rFonts w:hint="eastAsia"/>
                <w:color w:val="auto"/>
              </w:rPr>
              <w:t>苗木供货计划，包括相应的技术方案或项目实施方案、</w:t>
            </w:r>
            <w:r>
              <w:rPr>
                <w:rFonts w:hint="eastAsia"/>
                <w:color w:val="auto"/>
                <w:lang w:val="en-US" w:eastAsia="zh-CN"/>
              </w:rPr>
              <w:t>欠</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科学</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分；</w:t>
            </w:r>
          </w:p>
          <w:p w14:paraId="1B782143">
            <w:pPr>
              <w:pStyle w:val="38"/>
              <w:spacing w:line="360" w:lineRule="exact"/>
              <w:ind w:firstLine="0" w:firstLineChars="0"/>
              <w:jc w:val="left"/>
              <w:textAlignment w:val="center"/>
              <w:rPr>
                <w:rFonts w:ascii="宋体" w:hAnsi="宋体"/>
                <w:bCs/>
                <w:color w:val="auto"/>
                <w:szCs w:val="21"/>
              </w:rPr>
            </w:pPr>
            <w:r>
              <w:rPr>
                <w:rFonts w:hint="eastAsia" w:ascii="宋体" w:hAnsi="宋体" w:cs="宋体"/>
                <w:color w:val="auto"/>
                <w:sz w:val="21"/>
                <w:szCs w:val="21"/>
                <w:highlight w:val="none"/>
                <w:lang w:val="en-US" w:eastAsia="zh-CN"/>
              </w:rPr>
              <w:t>4.未提供不得分</w:t>
            </w:r>
          </w:p>
        </w:tc>
        <w:tc>
          <w:tcPr>
            <w:tcW w:w="415" w:type="pct"/>
            <w:tcBorders>
              <w:top w:val="single" w:color="auto" w:sz="4" w:space="0"/>
              <w:left w:val="single" w:color="auto" w:sz="4" w:space="0"/>
              <w:bottom w:val="single" w:color="auto" w:sz="4" w:space="0"/>
              <w:right w:val="single" w:color="auto" w:sz="4" w:space="0"/>
            </w:tcBorders>
            <w:vAlign w:val="center"/>
          </w:tcPr>
          <w:p w14:paraId="4BE95D0A">
            <w:pPr>
              <w:spacing w:line="600" w:lineRule="exact"/>
              <w:jc w:val="center"/>
              <w:textAlignment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val="en-US" w:eastAsia="zh-CN"/>
              </w:rPr>
              <w:t>5</w:t>
            </w:r>
          </w:p>
        </w:tc>
      </w:tr>
      <w:tr w14:paraId="66FD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3" w:type="pct"/>
            <w:tcBorders>
              <w:left w:val="single" w:color="auto" w:sz="4" w:space="0"/>
              <w:right w:val="single" w:color="auto" w:sz="4" w:space="0"/>
            </w:tcBorders>
            <w:vAlign w:val="center"/>
          </w:tcPr>
          <w:p w14:paraId="668EF0DD">
            <w:pPr>
              <w:adjustRightInd w:val="0"/>
              <w:snapToGrid w:val="0"/>
              <w:spacing w:line="400" w:lineRule="exact"/>
              <w:jc w:val="center"/>
              <w:rPr>
                <w:rFonts w:hint="eastAsia" w:eastAsia="宋体"/>
                <w:sz w:val="24"/>
                <w:lang w:val="en-US" w:eastAsia="zh-CN"/>
              </w:rPr>
            </w:pPr>
            <w:r>
              <w:rPr>
                <w:rFonts w:hint="eastAsia"/>
                <w:sz w:val="24"/>
                <w:lang w:val="en-US" w:eastAsia="zh-CN"/>
              </w:rPr>
              <w:t>4</w:t>
            </w:r>
          </w:p>
        </w:tc>
        <w:tc>
          <w:tcPr>
            <w:tcW w:w="663" w:type="pct"/>
            <w:tcBorders>
              <w:left w:val="single" w:color="auto" w:sz="4" w:space="0"/>
              <w:right w:val="single" w:color="auto" w:sz="4" w:space="0"/>
            </w:tcBorders>
            <w:vAlign w:val="center"/>
          </w:tcPr>
          <w:p w14:paraId="076C6AA7">
            <w:pPr>
              <w:pStyle w:val="38"/>
              <w:spacing w:line="600" w:lineRule="exact"/>
              <w:ind w:firstLine="0" w:firstLineChars="0"/>
              <w:jc w:val="center"/>
              <w:textAlignment w:val="center"/>
              <w:rPr>
                <w:rFonts w:hint="eastAsia"/>
                <w:color w:val="auto"/>
              </w:rPr>
            </w:pPr>
            <w:r>
              <w:rPr>
                <w:rFonts w:hint="eastAsia"/>
                <w:color w:val="auto"/>
              </w:rPr>
              <w:t>质量保证</w:t>
            </w:r>
          </w:p>
        </w:tc>
        <w:tc>
          <w:tcPr>
            <w:tcW w:w="3686" w:type="pct"/>
            <w:tcBorders>
              <w:top w:val="single" w:color="auto" w:sz="4" w:space="0"/>
              <w:left w:val="single" w:color="auto" w:sz="4" w:space="0"/>
              <w:right w:val="single" w:color="auto" w:sz="4" w:space="0"/>
            </w:tcBorders>
            <w:vAlign w:val="center"/>
          </w:tcPr>
          <w:p w14:paraId="7B564C1C">
            <w:pPr>
              <w:snapToGrid w:val="0"/>
              <w:spacing w:line="280" w:lineRule="exact"/>
              <w:jc w:val="left"/>
              <w:rPr>
                <w:rFonts w:hint="eastAsia"/>
                <w:color w:val="auto"/>
              </w:rPr>
            </w:pPr>
            <w:r>
              <w:rPr>
                <w:rFonts w:hint="eastAsia"/>
                <w:color w:val="auto"/>
                <w:lang w:val="en-US" w:eastAsia="zh-CN"/>
              </w:rPr>
              <w:t>根据供应商针对本项目</w:t>
            </w:r>
            <w:r>
              <w:rPr>
                <w:rFonts w:hint="eastAsia"/>
                <w:color w:val="auto"/>
              </w:rPr>
              <w:t>苗木供货质量保证体系，科学性和完整性</w:t>
            </w:r>
            <w:r>
              <w:rPr>
                <w:rFonts w:hint="eastAsia"/>
                <w:color w:val="auto"/>
                <w:lang w:val="en-US" w:eastAsia="zh-CN"/>
              </w:rPr>
              <w:t>由各位专家综合评分</w:t>
            </w:r>
            <w:r>
              <w:rPr>
                <w:rFonts w:hint="eastAsia"/>
                <w:color w:val="auto"/>
              </w:rPr>
              <w:t>；</w:t>
            </w:r>
          </w:p>
          <w:p w14:paraId="78744F4B">
            <w:pPr>
              <w:snapToGrid w:val="0"/>
              <w:spacing w:line="2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1.供应商针对本项目</w:t>
            </w:r>
            <w:r>
              <w:rPr>
                <w:rFonts w:hint="eastAsia"/>
                <w:color w:val="auto"/>
              </w:rPr>
              <w:t>苗木供货质量保证体系</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科学</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BEF729B">
            <w:pPr>
              <w:snapToGrid w:val="0"/>
              <w:spacing w:line="2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2..供应商针对本项目</w:t>
            </w:r>
            <w:r>
              <w:rPr>
                <w:rFonts w:hint="eastAsia"/>
                <w:color w:val="auto"/>
              </w:rPr>
              <w:t>苗木供货质量保证体系</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科学</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3C78D99">
            <w:pPr>
              <w:snapToGrid w:val="0"/>
              <w:spacing w:line="2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3..供应商针对本项目苗木供货质量保证体系合理、科学的得3分</w:t>
            </w:r>
            <w:r>
              <w:rPr>
                <w:rFonts w:hint="eastAsia" w:ascii="宋体" w:hAnsi="宋体" w:eastAsia="宋体" w:cs="宋体"/>
                <w:color w:val="auto"/>
                <w:sz w:val="21"/>
                <w:szCs w:val="21"/>
                <w:highlight w:val="none"/>
              </w:rPr>
              <w:t>；</w:t>
            </w:r>
          </w:p>
          <w:p w14:paraId="55255384">
            <w:pPr>
              <w:pStyle w:val="38"/>
              <w:spacing w:line="360" w:lineRule="exact"/>
              <w:ind w:firstLine="0" w:firstLineChars="0"/>
              <w:jc w:val="left"/>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4.未提供不得分</w:t>
            </w:r>
          </w:p>
        </w:tc>
        <w:tc>
          <w:tcPr>
            <w:tcW w:w="415" w:type="pct"/>
            <w:tcBorders>
              <w:top w:val="single" w:color="auto" w:sz="4" w:space="0"/>
              <w:left w:val="single" w:color="auto" w:sz="4" w:space="0"/>
              <w:bottom w:val="single" w:color="auto" w:sz="4" w:space="0"/>
              <w:right w:val="single" w:color="auto" w:sz="4" w:space="0"/>
            </w:tcBorders>
            <w:vAlign w:val="center"/>
          </w:tcPr>
          <w:p w14:paraId="4643C001">
            <w:pPr>
              <w:spacing w:line="600" w:lineRule="exact"/>
              <w:jc w:val="center"/>
              <w:textAlignment w:val="center"/>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5</w:t>
            </w:r>
          </w:p>
        </w:tc>
      </w:tr>
      <w:tr w14:paraId="07F9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 w:type="pct"/>
            <w:tcBorders>
              <w:left w:val="single" w:color="auto" w:sz="4" w:space="0"/>
              <w:right w:val="single" w:color="auto" w:sz="4" w:space="0"/>
            </w:tcBorders>
            <w:vAlign w:val="center"/>
          </w:tcPr>
          <w:p w14:paraId="21318E6B">
            <w:pPr>
              <w:adjustRightInd w:val="0"/>
              <w:snapToGrid w:val="0"/>
              <w:spacing w:line="400" w:lineRule="exact"/>
              <w:jc w:val="center"/>
              <w:rPr>
                <w:rFonts w:hint="eastAsia" w:eastAsia="宋体"/>
                <w:sz w:val="24"/>
                <w:lang w:eastAsia="zh-CN"/>
              </w:rPr>
            </w:pPr>
            <w:r>
              <w:rPr>
                <w:rFonts w:hint="eastAsia"/>
                <w:sz w:val="24"/>
                <w:lang w:val="en-US" w:eastAsia="zh-CN"/>
              </w:rPr>
              <w:t>5</w:t>
            </w:r>
          </w:p>
        </w:tc>
        <w:tc>
          <w:tcPr>
            <w:tcW w:w="663" w:type="pct"/>
            <w:tcBorders>
              <w:left w:val="single" w:color="auto" w:sz="4" w:space="0"/>
              <w:right w:val="single" w:color="auto" w:sz="4" w:space="0"/>
            </w:tcBorders>
            <w:vAlign w:val="center"/>
          </w:tcPr>
          <w:p w14:paraId="3634FF0D">
            <w:pPr>
              <w:pStyle w:val="38"/>
              <w:spacing w:line="600" w:lineRule="exact"/>
              <w:ind w:firstLine="0" w:firstLineChars="0"/>
              <w:jc w:val="center"/>
              <w:textAlignment w:val="center"/>
              <w:rPr>
                <w:rFonts w:ascii="宋体" w:hAnsi="宋体"/>
                <w:bCs/>
                <w:color w:val="auto"/>
                <w:szCs w:val="21"/>
              </w:rPr>
            </w:pPr>
            <w:r>
              <w:rPr>
                <w:rFonts w:hint="eastAsia"/>
                <w:color w:val="auto"/>
              </w:rPr>
              <w:t>售后服务</w:t>
            </w:r>
          </w:p>
        </w:tc>
        <w:tc>
          <w:tcPr>
            <w:tcW w:w="3686" w:type="pct"/>
            <w:tcBorders>
              <w:top w:val="single" w:color="auto" w:sz="4" w:space="0"/>
              <w:left w:val="single" w:color="auto" w:sz="4" w:space="0"/>
              <w:bottom w:val="single" w:color="auto" w:sz="4" w:space="0"/>
              <w:right w:val="single" w:color="auto" w:sz="4" w:space="0"/>
            </w:tcBorders>
            <w:vAlign w:val="center"/>
          </w:tcPr>
          <w:p w14:paraId="42346B3D">
            <w:pPr>
              <w:spacing w:line="360" w:lineRule="exact"/>
              <w:rPr>
                <w:rFonts w:hint="default" w:eastAsia="宋体"/>
                <w:color w:val="auto"/>
                <w:lang w:val="en-US" w:eastAsia="zh-CN"/>
              </w:rPr>
            </w:pPr>
            <w:r>
              <w:rPr>
                <w:rFonts w:hint="eastAsia"/>
                <w:color w:val="auto"/>
                <w:lang w:val="en-US" w:eastAsia="zh-CN"/>
              </w:rPr>
              <w:t>根据供应商针对本项目提供</w:t>
            </w:r>
            <w:r>
              <w:rPr>
                <w:rFonts w:hint="eastAsia"/>
                <w:color w:val="auto"/>
              </w:rPr>
              <w:t>良好的售后服务方案；体现实用性、可操作性为主</w:t>
            </w:r>
            <w:r>
              <w:rPr>
                <w:rFonts w:hint="eastAsia"/>
                <w:color w:val="auto"/>
                <w:lang w:val="en-US" w:eastAsia="zh-CN"/>
              </w:rPr>
              <w:t>由各位专家综合评分。</w:t>
            </w:r>
          </w:p>
          <w:p w14:paraId="7B0269AF">
            <w:pPr>
              <w:snapToGrid w:val="0"/>
              <w:spacing w:line="2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1.供应商</w:t>
            </w:r>
            <w:r>
              <w:rPr>
                <w:rFonts w:hint="eastAsia" w:ascii="宋体" w:hAnsi="宋体" w:eastAsia="宋体" w:cs="宋体"/>
                <w:color w:val="auto"/>
                <w:sz w:val="21"/>
                <w:szCs w:val="21"/>
                <w:highlight w:val="none"/>
              </w:rPr>
              <w:t>提供的售后服务方案可行、完整</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5BBEA1E">
            <w:pPr>
              <w:snapToGrid w:val="0"/>
              <w:spacing w:line="2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2.供应商</w:t>
            </w:r>
            <w:r>
              <w:rPr>
                <w:rFonts w:hint="eastAsia" w:ascii="宋体" w:hAnsi="宋体" w:eastAsia="宋体" w:cs="宋体"/>
                <w:color w:val="auto"/>
                <w:sz w:val="21"/>
                <w:szCs w:val="21"/>
                <w:highlight w:val="none"/>
              </w:rPr>
              <w:t>提供的售后服务方案</w:t>
            </w:r>
            <w:r>
              <w:rPr>
                <w:rFonts w:hint="eastAsia" w:ascii="宋体" w:hAnsi="宋体" w:cs="宋体"/>
                <w:color w:val="auto"/>
                <w:sz w:val="21"/>
                <w:szCs w:val="21"/>
                <w:highlight w:val="none"/>
                <w:lang w:val="en-US" w:eastAsia="zh-CN"/>
              </w:rPr>
              <w:t>较</w:t>
            </w:r>
            <w:r>
              <w:rPr>
                <w:rFonts w:hint="eastAsia" w:ascii="宋体" w:hAnsi="宋体" w:eastAsia="宋体" w:cs="宋体"/>
                <w:color w:val="auto"/>
                <w:sz w:val="21"/>
                <w:szCs w:val="21"/>
                <w:highlight w:val="none"/>
              </w:rPr>
              <w:t>可行、</w:t>
            </w:r>
            <w:r>
              <w:rPr>
                <w:rFonts w:hint="eastAsia" w:ascii="宋体" w:hAnsi="宋体" w:cs="宋体"/>
                <w:color w:val="auto"/>
                <w:sz w:val="21"/>
                <w:szCs w:val="21"/>
                <w:highlight w:val="none"/>
                <w:lang w:val="en-US" w:eastAsia="zh-CN"/>
              </w:rPr>
              <w:t>较</w:t>
            </w:r>
            <w:r>
              <w:rPr>
                <w:rFonts w:hint="eastAsia" w:ascii="宋体" w:hAnsi="宋体" w:eastAsia="宋体" w:cs="宋体"/>
                <w:color w:val="auto"/>
                <w:sz w:val="21"/>
                <w:szCs w:val="21"/>
                <w:highlight w:val="none"/>
              </w:rPr>
              <w:t>完整</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C10D4CB">
            <w:pPr>
              <w:snapToGrid w:val="0"/>
              <w:spacing w:line="2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3.供应商</w:t>
            </w:r>
            <w:r>
              <w:rPr>
                <w:rFonts w:hint="eastAsia" w:ascii="宋体" w:hAnsi="宋体" w:eastAsia="宋体" w:cs="宋体"/>
                <w:color w:val="auto"/>
                <w:sz w:val="21"/>
                <w:szCs w:val="21"/>
                <w:highlight w:val="none"/>
              </w:rPr>
              <w:t>提供的售后服务方案</w:t>
            </w:r>
            <w:r>
              <w:rPr>
                <w:rFonts w:hint="eastAsia" w:ascii="宋体" w:hAnsi="宋体" w:cs="宋体"/>
                <w:color w:val="auto"/>
                <w:sz w:val="21"/>
                <w:szCs w:val="21"/>
                <w:highlight w:val="none"/>
                <w:lang w:val="en-US" w:eastAsia="zh-CN"/>
              </w:rPr>
              <w:t>欠</w:t>
            </w:r>
            <w:r>
              <w:rPr>
                <w:rFonts w:hint="eastAsia" w:ascii="宋体" w:hAnsi="宋体" w:eastAsia="宋体" w:cs="宋体"/>
                <w:color w:val="auto"/>
                <w:sz w:val="21"/>
                <w:szCs w:val="21"/>
                <w:highlight w:val="none"/>
              </w:rPr>
              <w:t>可行、</w:t>
            </w:r>
            <w:r>
              <w:rPr>
                <w:rFonts w:hint="eastAsia" w:ascii="宋体" w:hAnsi="宋体" w:cs="宋体"/>
                <w:color w:val="auto"/>
                <w:sz w:val="21"/>
                <w:szCs w:val="21"/>
                <w:highlight w:val="none"/>
                <w:lang w:val="en-US" w:eastAsia="zh-CN"/>
              </w:rPr>
              <w:t>欠</w:t>
            </w:r>
            <w:r>
              <w:rPr>
                <w:rFonts w:hint="eastAsia" w:ascii="宋体" w:hAnsi="宋体" w:eastAsia="宋体" w:cs="宋体"/>
                <w:color w:val="auto"/>
                <w:sz w:val="21"/>
                <w:szCs w:val="21"/>
                <w:highlight w:val="none"/>
              </w:rPr>
              <w:t>完整</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4A264879">
            <w:pPr>
              <w:spacing w:line="360" w:lineRule="exact"/>
              <w:rPr>
                <w:rFonts w:ascii="宋体" w:hAnsi="宋体"/>
                <w:bCs/>
                <w:color w:val="auto"/>
                <w:szCs w:val="21"/>
              </w:rPr>
            </w:pPr>
            <w:r>
              <w:rPr>
                <w:rFonts w:hint="eastAsia" w:ascii="宋体" w:hAnsi="宋体" w:cs="宋体"/>
                <w:color w:val="auto"/>
                <w:sz w:val="21"/>
                <w:szCs w:val="21"/>
                <w:highlight w:val="none"/>
                <w:lang w:val="en-US" w:eastAsia="zh-CN"/>
              </w:rPr>
              <w:t>4.未提供不得分</w:t>
            </w:r>
          </w:p>
        </w:tc>
        <w:tc>
          <w:tcPr>
            <w:tcW w:w="415" w:type="pct"/>
            <w:tcBorders>
              <w:top w:val="single" w:color="auto" w:sz="4" w:space="0"/>
              <w:left w:val="single" w:color="auto" w:sz="4" w:space="0"/>
              <w:bottom w:val="single" w:color="auto" w:sz="4" w:space="0"/>
              <w:right w:val="single" w:color="auto" w:sz="4" w:space="0"/>
            </w:tcBorders>
            <w:vAlign w:val="center"/>
          </w:tcPr>
          <w:p w14:paraId="2BCFC132">
            <w:pPr>
              <w:spacing w:line="600" w:lineRule="exact"/>
              <w:jc w:val="center"/>
              <w:textAlignment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val="en-US" w:eastAsia="zh-CN"/>
              </w:rPr>
              <w:t>5</w:t>
            </w:r>
          </w:p>
        </w:tc>
      </w:tr>
      <w:tr w14:paraId="4CFD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 w:type="pct"/>
            <w:tcBorders>
              <w:left w:val="single" w:color="auto" w:sz="4" w:space="0"/>
              <w:right w:val="single" w:color="auto" w:sz="4" w:space="0"/>
            </w:tcBorders>
            <w:vAlign w:val="center"/>
          </w:tcPr>
          <w:p w14:paraId="38902DD1">
            <w:pPr>
              <w:adjustRightInd w:val="0"/>
              <w:snapToGrid w:val="0"/>
              <w:spacing w:line="400" w:lineRule="exact"/>
              <w:jc w:val="center"/>
              <w:rPr>
                <w:rFonts w:hint="eastAsia" w:eastAsia="宋体"/>
                <w:sz w:val="24"/>
                <w:lang w:val="en-US" w:eastAsia="zh-CN"/>
              </w:rPr>
            </w:pPr>
            <w:r>
              <w:rPr>
                <w:rFonts w:hint="eastAsia"/>
                <w:sz w:val="24"/>
                <w:lang w:val="en-US" w:eastAsia="zh-CN"/>
              </w:rPr>
              <w:t>6</w:t>
            </w:r>
          </w:p>
        </w:tc>
        <w:tc>
          <w:tcPr>
            <w:tcW w:w="663" w:type="pct"/>
            <w:tcBorders>
              <w:left w:val="single" w:color="auto" w:sz="4" w:space="0"/>
              <w:right w:val="single" w:color="auto" w:sz="4" w:space="0"/>
            </w:tcBorders>
            <w:vAlign w:val="center"/>
          </w:tcPr>
          <w:p w14:paraId="2C6628E1">
            <w:pPr>
              <w:pStyle w:val="38"/>
              <w:spacing w:line="600" w:lineRule="exact"/>
              <w:ind w:firstLine="0" w:firstLineChars="0"/>
              <w:jc w:val="center"/>
              <w:textAlignment w:val="center"/>
              <w:rPr>
                <w:rFonts w:hint="eastAsia"/>
                <w:color w:val="auto"/>
              </w:rPr>
            </w:pPr>
            <w:r>
              <w:rPr>
                <w:rFonts w:hint="eastAsia"/>
                <w:color w:val="auto"/>
                <w:lang w:val="en-US" w:eastAsia="zh-CN"/>
              </w:rPr>
              <w:t>价格分</w:t>
            </w:r>
          </w:p>
        </w:tc>
        <w:tc>
          <w:tcPr>
            <w:tcW w:w="3686" w:type="pct"/>
            <w:tcBorders>
              <w:top w:val="single" w:color="auto" w:sz="4" w:space="0"/>
              <w:left w:val="single" w:color="auto" w:sz="4" w:space="0"/>
              <w:right w:val="single" w:color="auto" w:sz="4" w:space="0"/>
            </w:tcBorders>
            <w:vAlign w:val="center"/>
          </w:tcPr>
          <w:p w14:paraId="7553F9E8">
            <w:pPr>
              <w:spacing w:line="360" w:lineRule="exact"/>
              <w:rPr>
                <w:rFonts w:hint="eastAsia"/>
                <w:color w:val="auto"/>
              </w:rPr>
            </w:pPr>
            <w:r>
              <w:rPr>
                <w:rFonts w:hint="eastAsia"/>
                <w:color w:val="auto"/>
                <w:lang w:val="en-US"/>
              </w:rPr>
              <w:t>以投标人有效投标总报价中的最低价为基准价，基准价为</w:t>
            </w:r>
            <w:r>
              <w:rPr>
                <w:rFonts w:hint="eastAsia"/>
                <w:color w:val="auto"/>
                <w:lang w:val="en-US" w:eastAsia="zh-CN"/>
              </w:rPr>
              <w:t>70</w:t>
            </w:r>
            <w:r>
              <w:rPr>
                <w:rFonts w:hint="eastAsia"/>
                <w:color w:val="auto"/>
                <w:lang w:val="en-US"/>
              </w:rPr>
              <w:t>分。投标报价得分=（评标基准价/投标报价）×</w:t>
            </w:r>
            <w:r>
              <w:rPr>
                <w:rFonts w:hint="eastAsia"/>
                <w:color w:val="auto"/>
                <w:lang w:val="en-US" w:eastAsia="zh-CN"/>
              </w:rPr>
              <w:t>7</w:t>
            </w:r>
            <w:r>
              <w:rPr>
                <w:rFonts w:hint="eastAsia"/>
                <w:color w:val="auto"/>
                <w:lang w:val="en-US"/>
              </w:rPr>
              <w:t>0%×100</w:t>
            </w:r>
            <w:r>
              <w:rPr>
                <w:rFonts w:hint="eastAsia"/>
                <w:color w:val="auto"/>
                <w:highlight w:val="none"/>
                <w:lang w:val="en-US"/>
              </w:rPr>
              <w:t>（小数点后保留2位小数）</w:t>
            </w:r>
            <w:r>
              <w:rPr>
                <w:rFonts w:hint="eastAsia"/>
                <w:color w:val="auto"/>
                <w:lang w:val="en-US"/>
              </w:rPr>
              <w:t>。</w:t>
            </w:r>
          </w:p>
        </w:tc>
        <w:tc>
          <w:tcPr>
            <w:tcW w:w="415" w:type="pct"/>
            <w:tcBorders>
              <w:top w:val="single" w:color="auto" w:sz="4" w:space="0"/>
              <w:left w:val="single" w:color="auto" w:sz="4" w:space="0"/>
              <w:bottom w:val="single" w:color="auto" w:sz="4" w:space="0"/>
              <w:right w:val="single" w:color="auto" w:sz="4" w:space="0"/>
            </w:tcBorders>
            <w:vAlign w:val="center"/>
          </w:tcPr>
          <w:p w14:paraId="1A8883F8">
            <w:pPr>
              <w:spacing w:line="600" w:lineRule="exact"/>
              <w:jc w:val="center"/>
              <w:textAlignment w:val="center"/>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70</w:t>
            </w:r>
          </w:p>
        </w:tc>
      </w:tr>
    </w:tbl>
    <w:p w14:paraId="0882B0F2">
      <w:pPr>
        <w:spacing w:line="360" w:lineRule="auto"/>
        <w:ind w:firstLine="482" w:firstLineChars="200"/>
        <w:rPr>
          <w:rFonts w:hint="eastAsia" w:ascii="宋体" w:hAnsi="宋体" w:eastAsia="宋体" w:cs="宋体"/>
          <w:b/>
          <w:bCs/>
          <w:sz w:val="24"/>
        </w:rPr>
      </w:pPr>
    </w:p>
    <w:p w14:paraId="5AA7A900">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2.评审要求</w:t>
      </w:r>
    </w:p>
    <w:p w14:paraId="5655A0BD">
      <w:pPr>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（1）评标委员会应当按照采购文件中规定的评标方法和标准，对符合性审查合格的投标文件的商务部分和技术部分进行综合比较与评价，其中</w:t>
      </w:r>
      <w:r>
        <w:rPr>
          <w:rFonts w:hint="eastAsia" w:ascii="宋体" w:hAnsi="宋体" w:eastAsia="宋体" w:cs="宋体"/>
          <w:sz w:val="24"/>
          <w:lang w:val="zh-CN"/>
        </w:rPr>
        <w:t>客观</w:t>
      </w:r>
      <w:r>
        <w:rPr>
          <w:rFonts w:hint="eastAsia" w:ascii="宋体" w:hAnsi="宋体" w:eastAsia="宋体" w:cs="宋体"/>
          <w:sz w:val="24"/>
        </w:rPr>
        <w:t>评分项的分值</w:t>
      </w:r>
      <w:r>
        <w:rPr>
          <w:rFonts w:hint="eastAsia" w:ascii="宋体" w:hAnsi="宋体" w:eastAsia="宋体" w:cs="宋体"/>
          <w:sz w:val="24"/>
          <w:lang w:val="zh-CN"/>
        </w:rPr>
        <w:t>应当一致。</w:t>
      </w:r>
    </w:p>
    <w:p w14:paraId="3A51EB11">
      <w:pPr>
        <w:spacing w:line="360" w:lineRule="auto"/>
        <w:ind w:firstLine="480" w:firstLineChars="200"/>
        <w:rPr>
          <w:rFonts w:hint="eastAsia" w:ascii="宋体" w:hAnsi="宋体" w:eastAsia="宋体" w:cs="宋体"/>
          <w:sz w:val="24"/>
        </w:rPr>
      </w:pPr>
      <w:r>
        <w:rPr>
          <w:rFonts w:hint="eastAsia" w:ascii="宋体" w:hAnsi="宋体" w:eastAsia="宋体" w:cs="宋体"/>
          <w:sz w:val="24"/>
        </w:rPr>
        <w:t>（2）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D7FD745">
      <w:pPr>
        <w:spacing w:line="360" w:lineRule="auto"/>
        <w:ind w:firstLine="480" w:firstLineChars="200"/>
        <w:rPr>
          <w:rFonts w:ascii="宋体" w:hAnsi="宋体" w:cs="宋体"/>
          <w:sz w:val="24"/>
        </w:rPr>
      </w:pPr>
      <w:r>
        <w:rPr>
          <w:rFonts w:hint="eastAsia" w:ascii="宋体" w:hAnsi="宋体" w:eastAsia="宋体" w:cs="宋体"/>
          <w:sz w:val="24"/>
        </w:rPr>
        <w:t>（3）对于投标文件报</w:t>
      </w:r>
      <w:r>
        <w:rPr>
          <w:rFonts w:hint="eastAsia" w:ascii="宋体" w:hAnsi="宋体" w:cs="宋体"/>
          <w:sz w:val="24"/>
        </w:rPr>
        <w:t>价出现前后不一致的，除采购文件另有规定外，按照下列规定修正：</w:t>
      </w:r>
    </w:p>
    <w:p w14:paraId="100368AF">
      <w:pPr>
        <w:spacing w:line="360" w:lineRule="auto"/>
        <w:ind w:firstLine="480" w:firstLineChars="200"/>
        <w:rPr>
          <w:rFonts w:ascii="宋体" w:hAnsi="宋体" w:cs="宋体"/>
          <w:sz w:val="24"/>
        </w:rPr>
      </w:pPr>
      <w:r>
        <w:rPr>
          <w:rFonts w:hint="eastAsia" w:ascii="宋体" w:hAnsi="宋体" w:cs="宋体"/>
          <w:sz w:val="24"/>
          <w:lang w:val="en-US" w:eastAsia="zh-CN"/>
        </w:rPr>
        <w:t>①</w:t>
      </w:r>
      <w:r>
        <w:rPr>
          <w:rFonts w:hint="eastAsia" w:ascii="宋体" w:hAnsi="宋体" w:cs="宋体"/>
          <w:sz w:val="24"/>
        </w:rPr>
        <w:t>投标文件中开标一览表（报价表）内容与投标文件中相应内容不一致的，以开标一览表（报价表）为准；</w:t>
      </w:r>
    </w:p>
    <w:p w14:paraId="1DAE1B79">
      <w:pPr>
        <w:spacing w:line="360" w:lineRule="auto"/>
        <w:ind w:firstLine="480" w:firstLineChars="200"/>
        <w:rPr>
          <w:rFonts w:ascii="宋体" w:hAnsi="宋体" w:cs="宋体"/>
          <w:sz w:val="24"/>
        </w:rPr>
      </w:pPr>
      <w:r>
        <w:rPr>
          <w:rFonts w:hint="eastAsia" w:ascii="宋体" w:hAnsi="宋体" w:cs="宋体"/>
          <w:sz w:val="24"/>
          <w:lang w:val="en-US" w:eastAsia="zh-CN"/>
        </w:rPr>
        <w:t>②</w:t>
      </w:r>
      <w:r>
        <w:rPr>
          <w:rFonts w:hint="eastAsia" w:ascii="宋体" w:hAnsi="宋体" w:cs="宋体"/>
          <w:sz w:val="24"/>
        </w:rPr>
        <w:t>大写金额和小写金额不一致的，以大写金额为准；</w:t>
      </w:r>
    </w:p>
    <w:p w14:paraId="4704B869">
      <w:pPr>
        <w:spacing w:line="360" w:lineRule="auto"/>
        <w:ind w:firstLine="480" w:firstLineChars="200"/>
        <w:rPr>
          <w:rFonts w:ascii="宋体" w:hAnsi="宋体" w:cs="宋体"/>
          <w:sz w:val="24"/>
        </w:rPr>
      </w:pPr>
      <w:r>
        <w:rPr>
          <w:rFonts w:hint="eastAsia" w:ascii="宋体" w:hAnsi="宋体" w:cs="宋体"/>
          <w:sz w:val="24"/>
          <w:lang w:val="en-US" w:eastAsia="zh-CN"/>
        </w:rPr>
        <w:t>③</w:t>
      </w:r>
      <w:r>
        <w:rPr>
          <w:rFonts w:hint="eastAsia" w:ascii="宋体" w:hAnsi="宋体" w:cs="宋体"/>
          <w:sz w:val="24"/>
        </w:rPr>
        <w:t>单价金额小数点或者百分比有明显错位的，以开标一览表的总价为准，并修改单价；</w:t>
      </w:r>
    </w:p>
    <w:p w14:paraId="43203124">
      <w:pPr>
        <w:spacing w:line="360" w:lineRule="auto"/>
        <w:ind w:firstLine="480" w:firstLineChars="200"/>
        <w:rPr>
          <w:rFonts w:ascii="宋体" w:hAnsi="宋体" w:cs="宋体"/>
          <w:sz w:val="24"/>
        </w:rPr>
      </w:pPr>
      <w:r>
        <w:rPr>
          <w:rFonts w:hint="eastAsia" w:ascii="宋体" w:hAnsi="宋体" w:cs="宋体"/>
          <w:sz w:val="24"/>
          <w:lang w:val="en-US" w:eastAsia="zh-CN"/>
        </w:rPr>
        <w:t>④</w:t>
      </w:r>
      <w:r>
        <w:rPr>
          <w:rFonts w:hint="eastAsia" w:ascii="宋体" w:hAnsi="宋体" w:cs="宋体"/>
          <w:sz w:val="24"/>
        </w:rPr>
        <w:t>总价金额与按单价汇总金额不一致的，以单价金额计算结果为准。</w:t>
      </w:r>
    </w:p>
    <w:p w14:paraId="10386E86">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76FEBB4D">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（3）对于投标文件中含义不明确、同类问题表述不一致或者有明显文字和计算错误的内容，评标委员会应当要求供应商作出必要的澄清、说明或者补正。</w:t>
      </w:r>
    </w:p>
    <w:p w14:paraId="4B82ED8A">
      <w:pPr>
        <w:spacing w:line="360" w:lineRule="auto"/>
        <w:ind w:firstLine="480" w:firstLineChars="200"/>
        <w:rPr>
          <w:rFonts w:ascii="宋体" w:hAnsi="宋体" w:cs="宋体"/>
          <w:sz w:val="24"/>
        </w:rPr>
      </w:pPr>
      <w:r>
        <w:rPr>
          <w:rFonts w:hint="eastAsia" w:ascii="宋体" w:hAnsi="宋体" w:cs="宋体"/>
          <w:sz w:val="24"/>
        </w:rPr>
        <w:t>（4）供应商的澄清、说明或者补正采用书面形式，并加盖公章或者由法定代表人或授权代表签字，且不得超出投标文件的范围或者改变投标文件的实质性内容。</w:t>
      </w:r>
    </w:p>
    <w:p w14:paraId="41F5CDCE">
      <w:pPr>
        <w:spacing w:line="360" w:lineRule="auto"/>
        <w:ind w:firstLine="482" w:firstLineChars="200"/>
        <w:rPr>
          <w:rFonts w:ascii="宋体"/>
          <w:sz w:val="24"/>
        </w:rPr>
      </w:pPr>
      <w:r>
        <w:rPr>
          <w:rFonts w:hint="eastAsia" w:ascii="宋体" w:hAnsi="宋体" w:cs="宋体"/>
          <w:b/>
          <w:bCs/>
          <w:sz w:val="24"/>
        </w:rPr>
        <w:t>（四）结果汇总及排序</w:t>
      </w:r>
    </w:p>
    <w:p w14:paraId="03ADCF96">
      <w:pPr>
        <w:spacing w:line="360" w:lineRule="auto"/>
        <w:ind w:left="420"/>
        <w:rPr>
          <w:rFonts w:ascii="宋体" w:hAnsi="宋体" w:cs="宋体"/>
          <w:bCs/>
          <w:sz w:val="24"/>
        </w:rPr>
      </w:pPr>
      <w:r>
        <w:rPr>
          <w:rFonts w:hint="eastAsia" w:ascii="宋体" w:hAnsi="宋体" w:cs="宋体"/>
          <w:b/>
          <w:sz w:val="24"/>
        </w:rPr>
        <w:t>评标总得分的确定：</w:t>
      </w:r>
    </w:p>
    <w:p w14:paraId="1E775DCE">
      <w:pPr>
        <w:spacing w:line="360" w:lineRule="auto"/>
        <w:ind w:left="420"/>
        <w:rPr>
          <w:rFonts w:ascii="宋体" w:hAnsi="宋体" w:cs="宋体"/>
          <w:bCs/>
          <w:sz w:val="24"/>
        </w:rPr>
      </w:pPr>
      <w:r>
        <w:rPr>
          <w:rFonts w:hint="eastAsia" w:ascii="宋体" w:hAnsi="宋体" w:cs="宋体"/>
          <w:bCs/>
          <w:sz w:val="24"/>
        </w:rPr>
        <w:t>供应商的总得分＝</w:t>
      </w:r>
      <w:r>
        <w:rPr>
          <w:rFonts w:hint="eastAsia" w:ascii="宋体" w:hAnsi="宋体" w:cs="宋体"/>
          <w:bCs/>
          <w:sz w:val="24"/>
          <w:lang w:val="en-US" w:eastAsia="zh-CN"/>
        </w:rPr>
        <w:t>商务与技术</w:t>
      </w:r>
      <w:r>
        <w:rPr>
          <w:rFonts w:hint="eastAsia" w:ascii="宋体" w:hAnsi="宋体" w:cs="宋体"/>
          <w:bCs/>
          <w:sz w:val="24"/>
        </w:rPr>
        <w:t>文件得分+报价文件得分。</w:t>
      </w:r>
    </w:p>
    <w:p w14:paraId="5FC0E67D">
      <w:pPr>
        <w:spacing w:line="360" w:lineRule="auto"/>
        <w:ind w:left="420"/>
        <w:rPr>
          <w:rFonts w:ascii="宋体" w:hAnsi="宋体" w:cs="宋体"/>
          <w:b/>
          <w:sz w:val="24"/>
        </w:rPr>
      </w:pPr>
      <w:r>
        <w:rPr>
          <w:rFonts w:hint="eastAsia" w:ascii="宋体" w:hAnsi="宋体" w:cs="宋体"/>
          <w:b/>
          <w:sz w:val="24"/>
        </w:rPr>
        <w:t>中标候选人的确定：</w:t>
      </w:r>
    </w:p>
    <w:p w14:paraId="5B37FC8C">
      <w:pPr>
        <w:spacing w:line="360" w:lineRule="auto"/>
        <w:ind w:firstLine="480" w:firstLineChars="200"/>
        <w:rPr>
          <w:rFonts w:ascii="宋体" w:hAnsi="宋体" w:cs="宋体"/>
          <w:sz w:val="24"/>
        </w:rPr>
      </w:pPr>
      <w:r>
        <w:rPr>
          <w:rFonts w:hint="eastAsia" w:ascii="宋体" w:hAnsi="宋体" w:cs="宋体"/>
          <w:bCs/>
          <w:sz w:val="24"/>
        </w:rPr>
        <w:t>中标候选人的排名次序按供应商总得分从高到低顺序排列，即总得分最高者为第一中标候选人。若出现总得分相同时，按</w:t>
      </w:r>
      <w:r>
        <w:rPr>
          <w:rFonts w:hint="eastAsia" w:ascii="宋体" w:hAnsi="宋体" w:cs="宋体"/>
          <w:bCs/>
          <w:sz w:val="24"/>
          <w:lang w:val="en-US" w:eastAsia="zh-CN"/>
        </w:rPr>
        <w:t>资信技术</w:t>
      </w:r>
      <w:r>
        <w:rPr>
          <w:rFonts w:hint="eastAsia" w:ascii="宋体" w:hAnsi="宋体" w:cs="宋体"/>
          <w:bCs/>
          <w:sz w:val="24"/>
        </w:rPr>
        <w:t>文件得分由高到低顺序排列；若以上均相同的，则抽签确定。</w:t>
      </w:r>
    </w:p>
    <w:p w14:paraId="7C30F883">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14:paraId="69CB0EC9">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14:paraId="2F6786AC">
      <w:pPr>
        <w:pStyle w:val="49"/>
        <w:ind w:left="0" w:leftChars="0" w:firstLine="0" w:firstLineChars="0"/>
        <w:jc w:val="both"/>
        <w:textAlignment w:val="baseline"/>
        <w:rPr>
          <w:rFonts w:hint="eastAsia"/>
          <w:b/>
          <w:bCs/>
          <w:sz w:val="36"/>
          <w:szCs w:val="36"/>
        </w:rPr>
        <w:sectPr>
          <w:pgSz w:w="11906" w:h="16838"/>
          <w:pgMar w:top="1247" w:right="1361" w:bottom="1247" w:left="1361" w:header="851" w:footer="851" w:gutter="0"/>
          <w:cols w:space="720" w:num="1"/>
          <w:docGrid w:type="lines" w:linePitch="312" w:charSpace="0"/>
        </w:sectPr>
      </w:pPr>
      <w:bookmarkStart w:id="36" w:name="_Toc5481_WPSOffice_Level1"/>
    </w:p>
    <w:p w14:paraId="78350C7B">
      <w:pPr>
        <w:pStyle w:val="4"/>
        <w:spacing w:line="360" w:lineRule="auto"/>
        <w:ind w:left="0"/>
        <w:rPr>
          <w:rFonts w:ascii="宋体" w:hAnsi="宋体"/>
          <w:b w:val="0"/>
          <w:sz w:val="36"/>
          <w:szCs w:val="36"/>
        </w:rPr>
      </w:pPr>
      <w:r>
        <w:rPr>
          <w:rFonts w:hint="eastAsia" w:ascii="宋体" w:hAnsi="宋体"/>
          <w:sz w:val="36"/>
          <w:szCs w:val="36"/>
        </w:rPr>
        <w:t>第五章  拟签订的合同文本</w:t>
      </w:r>
    </w:p>
    <w:p w14:paraId="62B1EBB5">
      <w:pPr>
        <w:pStyle w:val="7"/>
        <w:spacing w:line="360" w:lineRule="auto"/>
        <w:ind w:left="0" w:leftChars="0" w:firstLine="240" w:firstLineChars="100"/>
        <w:jc w:val="center"/>
        <w:rPr>
          <w:rFonts w:hint="eastAsia" w:ascii="宋体" w:hAnsi="宋体" w:cs="宋体"/>
          <w:sz w:val="24"/>
          <w:szCs w:val="24"/>
          <w:lang w:eastAsia="zh-CN"/>
        </w:rPr>
      </w:pPr>
      <w:r>
        <w:rPr>
          <w:rFonts w:hint="eastAsia" w:ascii="宋体" w:hAnsi="宋体" w:cs="宋体"/>
          <w:sz w:val="24"/>
          <w:szCs w:val="24"/>
          <w:lang w:eastAsia="zh-CN"/>
        </w:rPr>
        <w:t>政府采购合同指引（货物）</w:t>
      </w:r>
    </w:p>
    <w:p w14:paraId="7EF8C6B6">
      <w:pPr>
        <w:pStyle w:val="7"/>
        <w:spacing w:line="360" w:lineRule="auto"/>
        <w:ind w:left="0" w:leftChars="0" w:firstLine="240" w:firstLineChars="100"/>
        <w:jc w:val="center"/>
        <w:rPr>
          <w:rFonts w:hint="eastAsia" w:ascii="宋体" w:hAnsi="宋体" w:cs="宋体"/>
          <w:sz w:val="24"/>
          <w:szCs w:val="24"/>
          <w:lang w:eastAsia="zh-CN"/>
        </w:rPr>
      </w:pPr>
      <w:r>
        <w:rPr>
          <w:rFonts w:hint="eastAsia" w:ascii="宋体" w:hAnsi="宋体" w:cs="宋体"/>
          <w:sz w:val="24"/>
          <w:szCs w:val="24"/>
          <w:lang w:eastAsia="zh-CN"/>
        </w:rPr>
        <w:t>（仅供参考）</w:t>
      </w:r>
    </w:p>
    <w:p w14:paraId="3C8F9AE4">
      <w:pPr>
        <w:pStyle w:val="7"/>
        <w:spacing w:line="360" w:lineRule="auto"/>
        <w:ind w:left="0" w:leftChars="0" w:firstLine="240" w:firstLineChars="100"/>
        <w:rPr>
          <w:rFonts w:hint="eastAsia" w:ascii="宋体" w:hAnsi="宋体" w:cs="宋体"/>
          <w:sz w:val="24"/>
          <w:szCs w:val="24"/>
          <w:lang w:eastAsia="zh-CN"/>
        </w:rPr>
      </w:pPr>
    </w:p>
    <w:p w14:paraId="7FB56262">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项目名称：</w:t>
      </w:r>
      <w:r>
        <w:rPr>
          <w:rFonts w:hint="eastAsia" w:ascii="宋体" w:hAnsi="宋体" w:cs="宋体"/>
          <w:sz w:val="24"/>
          <w:szCs w:val="24"/>
          <w:lang w:val="en-US" w:eastAsia="zh-CN"/>
        </w:rPr>
        <w:t>珍贵彩色树种及其高效栽培技术在迹地更新中推广与示范项目苗木采购</w:t>
      </w:r>
    </w:p>
    <w:p w14:paraId="4DE859A4">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项目编号：TZCCC-【2024】-101号</w:t>
      </w:r>
    </w:p>
    <w:p w14:paraId="50458A84">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甲方：台州市林业技术推广总站</w:t>
      </w:r>
    </w:p>
    <w:p w14:paraId="4EC6D37C">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乙方：</w:t>
      </w:r>
    </w:p>
    <w:p w14:paraId="5365FEB4">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甲、乙双方根据珍贵彩色树种及其高效栽培技术在迹地更新中推广与示范项目苗木采购公开招标的结果，签署本合同。</w:t>
      </w:r>
    </w:p>
    <w:p w14:paraId="0AEF02A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一、苗木价格（单位）：</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3017"/>
        <w:gridCol w:w="1162"/>
        <w:gridCol w:w="936"/>
        <w:gridCol w:w="1921"/>
        <w:gridCol w:w="1194"/>
        <w:gridCol w:w="585"/>
      </w:tblGrid>
      <w:tr w14:paraId="6C6C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2B2A4B4">
            <w:pPr>
              <w:pStyle w:val="37"/>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序号</w:t>
            </w:r>
          </w:p>
        </w:tc>
        <w:tc>
          <w:tcPr>
            <w:tcW w:w="0" w:type="auto"/>
            <w:vAlign w:val="center"/>
          </w:tcPr>
          <w:p w14:paraId="39D1A479">
            <w:pPr>
              <w:pStyle w:val="37"/>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苗木品种</w:t>
            </w:r>
          </w:p>
        </w:tc>
        <w:tc>
          <w:tcPr>
            <w:tcW w:w="1163" w:type="dxa"/>
            <w:vAlign w:val="center"/>
          </w:tcPr>
          <w:p w14:paraId="00E56379">
            <w:pPr>
              <w:pStyle w:val="37"/>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规格</w:t>
            </w:r>
          </w:p>
        </w:tc>
        <w:tc>
          <w:tcPr>
            <w:tcW w:w="936" w:type="dxa"/>
            <w:vAlign w:val="center"/>
          </w:tcPr>
          <w:p w14:paraId="64455181">
            <w:pPr>
              <w:pStyle w:val="37"/>
              <w:keepNext w:val="0"/>
              <w:keepLines w:val="0"/>
              <w:pageBreakBefore w:val="0"/>
              <w:widowControl w:val="0"/>
              <w:kinsoku/>
              <w:wordWrap/>
              <w:overflowPunct/>
              <w:topLinePunct w:val="0"/>
              <w:autoSpaceDE/>
              <w:autoSpaceDN/>
              <w:bidi w:val="0"/>
              <w:adjustRightInd/>
              <w:snapToGrid/>
              <w:spacing w:line="0" w:lineRule="atLeast"/>
              <w:ind w:right="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预计采购株数（株）</w:t>
            </w:r>
          </w:p>
        </w:tc>
        <w:tc>
          <w:tcPr>
            <w:tcW w:w="0" w:type="auto"/>
            <w:vAlign w:val="center"/>
          </w:tcPr>
          <w:p w14:paraId="212BA0A5">
            <w:pPr>
              <w:pStyle w:val="37"/>
              <w:keepNext w:val="0"/>
              <w:keepLines w:val="0"/>
              <w:pageBreakBefore w:val="0"/>
              <w:widowControl w:val="0"/>
              <w:kinsoku/>
              <w:wordWrap/>
              <w:overflowPunct/>
              <w:topLinePunct w:val="0"/>
              <w:autoSpaceDE/>
              <w:autoSpaceDN/>
              <w:bidi w:val="0"/>
              <w:adjustRightInd/>
              <w:snapToGrid/>
              <w:spacing w:line="0" w:lineRule="atLeast"/>
              <w:ind w:right="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全费用综合单价（元/株）</w:t>
            </w:r>
          </w:p>
        </w:tc>
        <w:tc>
          <w:tcPr>
            <w:tcW w:w="0" w:type="auto"/>
            <w:vAlign w:val="center"/>
          </w:tcPr>
          <w:p w14:paraId="58669844">
            <w:pPr>
              <w:pStyle w:val="37"/>
              <w:keepNext w:val="0"/>
              <w:keepLines w:val="0"/>
              <w:pageBreakBefore w:val="0"/>
              <w:widowControl w:val="0"/>
              <w:kinsoku/>
              <w:wordWrap/>
              <w:overflowPunct/>
              <w:topLinePunct w:val="0"/>
              <w:autoSpaceDE/>
              <w:autoSpaceDN/>
              <w:bidi w:val="0"/>
              <w:adjustRightInd/>
              <w:snapToGrid/>
              <w:spacing w:line="0" w:lineRule="atLeast"/>
              <w:ind w:right="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合价（元）</w:t>
            </w:r>
          </w:p>
        </w:tc>
        <w:tc>
          <w:tcPr>
            <w:tcW w:w="0" w:type="auto"/>
            <w:vAlign w:val="center"/>
          </w:tcPr>
          <w:p w14:paraId="11FB04F2">
            <w:pPr>
              <w:pStyle w:val="37"/>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备注</w:t>
            </w:r>
          </w:p>
        </w:tc>
      </w:tr>
      <w:tr w14:paraId="7380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785DE44">
            <w:pPr>
              <w:pStyle w:val="37"/>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p>
        </w:tc>
        <w:tc>
          <w:tcPr>
            <w:tcW w:w="0" w:type="auto"/>
            <w:shd w:val="clear" w:color="auto" w:fill="auto"/>
            <w:vAlign w:val="center"/>
          </w:tcPr>
          <w:p w14:paraId="0F16D7AD">
            <w:pPr>
              <w:pStyle w:val="37"/>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楠木（耐寒闽楠、浙江楠岱根家系二个品系）</w:t>
            </w:r>
          </w:p>
        </w:tc>
        <w:tc>
          <w:tcPr>
            <w:tcW w:w="1163" w:type="dxa"/>
            <w:shd w:val="clear" w:color="auto" w:fill="auto"/>
            <w:vAlign w:val="center"/>
          </w:tcPr>
          <w:p w14:paraId="657933E1">
            <w:pPr>
              <w:pStyle w:val="37"/>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二年生容器苗</w:t>
            </w:r>
          </w:p>
        </w:tc>
        <w:tc>
          <w:tcPr>
            <w:tcW w:w="936" w:type="dxa"/>
            <w:shd w:val="clear" w:color="auto" w:fill="auto"/>
            <w:vAlign w:val="center"/>
          </w:tcPr>
          <w:p w14:paraId="5EF7192B">
            <w:pPr>
              <w:pStyle w:val="37"/>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11080</w:t>
            </w:r>
          </w:p>
        </w:tc>
        <w:tc>
          <w:tcPr>
            <w:tcW w:w="0" w:type="auto"/>
          </w:tcPr>
          <w:p w14:paraId="4E8E8C62">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vertAlign w:val="baseline"/>
                <w:lang w:val="en-US" w:eastAsia="zh-CN"/>
              </w:rPr>
            </w:pPr>
          </w:p>
        </w:tc>
        <w:tc>
          <w:tcPr>
            <w:tcW w:w="0" w:type="auto"/>
          </w:tcPr>
          <w:p w14:paraId="0537E0A2">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vertAlign w:val="baseline"/>
                <w:lang w:val="en-US" w:eastAsia="zh-CN"/>
              </w:rPr>
            </w:pPr>
          </w:p>
        </w:tc>
        <w:tc>
          <w:tcPr>
            <w:tcW w:w="0" w:type="auto"/>
          </w:tcPr>
          <w:p w14:paraId="56D2C23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vertAlign w:val="baseline"/>
                <w:lang w:val="en-US" w:eastAsia="zh-CN"/>
              </w:rPr>
            </w:pPr>
          </w:p>
        </w:tc>
      </w:tr>
      <w:tr w14:paraId="28B4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D33BAB4">
            <w:pPr>
              <w:pStyle w:val="37"/>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p>
        </w:tc>
        <w:tc>
          <w:tcPr>
            <w:tcW w:w="0" w:type="auto"/>
            <w:shd w:val="clear" w:color="auto" w:fill="auto"/>
            <w:vAlign w:val="center"/>
          </w:tcPr>
          <w:p w14:paraId="46B9D1B3">
            <w:pPr>
              <w:pStyle w:val="37"/>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红豆树</w:t>
            </w:r>
          </w:p>
        </w:tc>
        <w:tc>
          <w:tcPr>
            <w:tcW w:w="1163" w:type="dxa"/>
            <w:shd w:val="clear" w:color="auto" w:fill="auto"/>
            <w:vAlign w:val="center"/>
          </w:tcPr>
          <w:p w14:paraId="5453E76A">
            <w:pPr>
              <w:pStyle w:val="37"/>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二年生容器苗</w:t>
            </w:r>
          </w:p>
        </w:tc>
        <w:tc>
          <w:tcPr>
            <w:tcW w:w="936" w:type="dxa"/>
            <w:shd w:val="clear" w:color="auto" w:fill="auto"/>
            <w:vAlign w:val="center"/>
          </w:tcPr>
          <w:p w14:paraId="1E2064B6">
            <w:pPr>
              <w:pStyle w:val="37"/>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2960</w:t>
            </w:r>
          </w:p>
        </w:tc>
        <w:tc>
          <w:tcPr>
            <w:tcW w:w="0" w:type="auto"/>
          </w:tcPr>
          <w:p w14:paraId="734B37D8">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vertAlign w:val="baseline"/>
                <w:lang w:val="en-US" w:eastAsia="zh-CN"/>
              </w:rPr>
            </w:pPr>
          </w:p>
        </w:tc>
        <w:tc>
          <w:tcPr>
            <w:tcW w:w="0" w:type="auto"/>
          </w:tcPr>
          <w:p w14:paraId="5D4F238F">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vertAlign w:val="baseline"/>
                <w:lang w:val="en-US" w:eastAsia="zh-CN"/>
              </w:rPr>
            </w:pPr>
          </w:p>
        </w:tc>
        <w:tc>
          <w:tcPr>
            <w:tcW w:w="0" w:type="auto"/>
          </w:tcPr>
          <w:p w14:paraId="0FA01CCF">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vertAlign w:val="baseline"/>
                <w:lang w:val="en-US" w:eastAsia="zh-CN"/>
              </w:rPr>
            </w:pPr>
          </w:p>
        </w:tc>
      </w:tr>
      <w:tr w14:paraId="7B6D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D3D9779">
            <w:pPr>
              <w:pStyle w:val="37"/>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p>
        </w:tc>
        <w:tc>
          <w:tcPr>
            <w:tcW w:w="0" w:type="auto"/>
            <w:shd w:val="clear" w:color="auto" w:fill="auto"/>
            <w:vAlign w:val="center"/>
          </w:tcPr>
          <w:p w14:paraId="1ADEA370">
            <w:pPr>
              <w:pStyle w:val="37"/>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黄檀</w:t>
            </w:r>
          </w:p>
        </w:tc>
        <w:tc>
          <w:tcPr>
            <w:tcW w:w="1163" w:type="dxa"/>
            <w:shd w:val="clear" w:color="auto" w:fill="auto"/>
            <w:vAlign w:val="center"/>
          </w:tcPr>
          <w:p w14:paraId="5B389B1E">
            <w:pPr>
              <w:pStyle w:val="37"/>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二年生容器苗</w:t>
            </w:r>
          </w:p>
        </w:tc>
        <w:tc>
          <w:tcPr>
            <w:tcW w:w="936" w:type="dxa"/>
            <w:shd w:val="clear" w:color="auto" w:fill="auto"/>
            <w:vAlign w:val="center"/>
          </w:tcPr>
          <w:p w14:paraId="330D8A5F">
            <w:pPr>
              <w:pStyle w:val="37"/>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9560</w:t>
            </w:r>
          </w:p>
        </w:tc>
        <w:tc>
          <w:tcPr>
            <w:tcW w:w="0" w:type="auto"/>
          </w:tcPr>
          <w:p w14:paraId="243D0416">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vertAlign w:val="baseline"/>
                <w:lang w:val="en-US" w:eastAsia="zh-CN"/>
              </w:rPr>
            </w:pPr>
          </w:p>
        </w:tc>
        <w:tc>
          <w:tcPr>
            <w:tcW w:w="0" w:type="auto"/>
          </w:tcPr>
          <w:p w14:paraId="2D65E64D">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vertAlign w:val="baseline"/>
                <w:lang w:val="en-US" w:eastAsia="zh-CN"/>
              </w:rPr>
            </w:pPr>
          </w:p>
        </w:tc>
        <w:tc>
          <w:tcPr>
            <w:tcW w:w="0" w:type="auto"/>
          </w:tcPr>
          <w:p w14:paraId="65F4E973">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vertAlign w:val="baseline"/>
                <w:lang w:val="en-US" w:eastAsia="zh-CN"/>
              </w:rPr>
            </w:pPr>
          </w:p>
        </w:tc>
      </w:tr>
      <w:tr w14:paraId="1368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1A961C0">
            <w:pPr>
              <w:pStyle w:val="37"/>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w:t>
            </w:r>
          </w:p>
        </w:tc>
        <w:tc>
          <w:tcPr>
            <w:tcW w:w="0" w:type="auto"/>
            <w:shd w:val="clear" w:color="auto" w:fill="auto"/>
            <w:vAlign w:val="center"/>
          </w:tcPr>
          <w:p w14:paraId="37F9034D">
            <w:pPr>
              <w:pStyle w:val="37"/>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赤皮青岗</w:t>
            </w:r>
          </w:p>
        </w:tc>
        <w:tc>
          <w:tcPr>
            <w:tcW w:w="1163" w:type="dxa"/>
            <w:shd w:val="clear" w:color="auto" w:fill="auto"/>
            <w:vAlign w:val="center"/>
          </w:tcPr>
          <w:p w14:paraId="15AD8D05">
            <w:pPr>
              <w:pStyle w:val="37"/>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二年生容器苗</w:t>
            </w:r>
          </w:p>
        </w:tc>
        <w:tc>
          <w:tcPr>
            <w:tcW w:w="936" w:type="dxa"/>
            <w:shd w:val="clear" w:color="auto" w:fill="auto"/>
            <w:vAlign w:val="center"/>
          </w:tcPr>
          <w:p w14:paraId="2B1B2306">
            <w:pPr>
              <w:pStyle w:val="37"/>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13200</w:t>
            </w:r>
          </w:p>
        </w:tc>
        <w:tc>
          <w:tcPr>
            <w:tcW w:w="0" w:type="auto"/>
          </w:tcPr>
          <w:p w14:paraId="78CC8AB9">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vertAlign w:val="baseline"/>
                <w:lang w:val="en-US" w:eastAsia="zh-CN"/>
              </w:rPr>
            </w:pPr>
          </w:p>
        </w:tc>
        <w:tc>
          <w:tcPr>
            <w:tcW w:w="0" w:type="auto"/>
          </w:tcPr>
          <w:p w14:paraId="5E0C1436">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vertAlign w:val="baseline"/>
                <w:lang w:val="en-US" w:eastAsia="zh-CN"/>
              </w:rPr>
            </w:pPr>
          </w:p>
        </w:tc>
        <w:tc>
          <w:tcPr>
            <w:tcW w:w="0" w:type="auto"/>
          </w:tcPr>
          <w:p w14:paraId="79B4FB07">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vertAlign w:val="baseline"/>
                <w:lang w:val="en-US" w:eastAsia="zh-CN"/>
              </w:rPr>
            </w:pPr>
          </w:p>
        </w:tc>
      </w:tr>
      <w:tr w14:paraId="71F2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14:paraId="5821EED5">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合计总价（1+2+3+4）：大写：</w:t>
            </w:r>
            <w:r>
              <w:rPr>
                <w:rFonts w:hint="eastAsia" w:asciiTheme="minorEastAsia" w:hAnsiTheme="minorEastAsia" w:eastAsiaTheme="minorEastAsia" w:cstheme="minorEastAsia"/>
                <w:sz w:val="24"/>
                <w:szCs w:val="24"/>
                <w:lang w:val="en-US" w:eastAsia="zh-CN"/>
              </w:rPr>
              <w:t>__________________元人民币；</w:t>
            </w:r>
          </w:p>
          <w:p w14:paraId="3A62CFD7">
            <w:pPr>
              <w:keepNext w:val="0"/>
              <w:keepLines w:val="0"/>
              <w:pageBreakBefore w:val="0"/>
              <w:widowControl w:val="0"/>
              <w:kinsoku/>
              <w:wordWrap/>
              <w:overflowPunct/>
              <w:topLinePunct w:val="0"/>
              <w:autoSpaceDE/>
              <w:autoSpaceDN/>
              <w:bidi w:val="0"/>
              <w:adjustRightInd/>
              <w:snapToGrid/>
              <w:ind w:firstLine="2400" w:firstLineChars="1000"/>
              <w:textAlignment w:val="auto"/>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小写：</w:t>
            </w:r>
            <w:r>
              <w:rPr>
                <w:rFonts w:hint="eastAsia" w:asciiTheme="minorEastAsia" w:hAnsiTheme="minorEastAsia" w:eastAsiaTheme="minorEastAsia" w:cstheme="minorEastAsia"/>
                <w:sz w:val="24"/>
                <w:szCs w:val="24"/>
                <w:lang w:val="en-US" w:eastAsia="zh-CN"/>
              </w:rPr>
              <w:t>￥________________元人民币。</w:t>
            </w:r>
          </w:p>
        </w:tc>
      </w:tr>
    </w:tbl>
    <w:p w14:paraId="124B7B62">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highlight w:val="none"/>
          <w:lang w:eastAsia="zh-CN"/>
        </w:rPr>
        <w:t>注：本表所列苗木预计采购株数为甲方预估的数量，实际供货按甲方的实际需要提供各类苗木的品种和数量。结算以甲方实际购买数量乘以全费用综合单价进行计算；</w:t>
      </w:r>
      <w:r>
        <w:rPr>
          <w:rFonts w:hint="eastAsia" w:asciiTheme="minorEastAsia" w:hAnsiTheme="minorEastAsia" w:eastAsiaTheme="minorEastAsia" w:cstheme="minorEastAsia"/>
          <w:highlight w:val="none"/>
        </w:rPr>
        <w:t>全费用综合单价包括市场供应价、装车费、运输费、运输损耗费、卸车费、采购保管费、税金等费用。</w:t>
      </w:r>
    </w:p>
    <w:p w14:paraId="529C64F7">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二、苗木质量要求</w:t>
      </w:r>
    </w:p>
    <w:p w14:paraId="17010D8B">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 乙方保证本合同中所供应的苗木为省审认定的耐寒闽楠、浙江楠岱根家系二个优新品系和红豆树、赤皮青冈、黄檀等3种优良树种，符合国家技术规格和质量标准的合格苗木。如发生所供苗木与合同不符，甲方有权拒收或退货，由此产出的一切责任和后果由乙方承担。</w:t>
      </w:r>
    </w:p>
    <w:p w14:paraId="29B7BF7F">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 要求苗木须根生长健壮、冠形完整、根系发达、主杆通直、无病虫害（随车苗木需有《植物检疫证书》）、无机械损伤、无冻害等基本质量要求。苗木质量需符合《主要造林树种苗木等级质量》（DB33/T 177-2014）标准要求。</w:t>
      </w:r>
    </w:p>
    <w:p w14:paraId="76A053E8">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 苗木运输时做好保湿措施，运抵目的地后无明显萎焉、发热症状。</w:t>
      </w:r>
    </w:p>
    <w:p w14:paraId="11A9824E">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三、交货时间、地点：</w:t>
      </w:r>
    </w:p>
    <w:p w14:paraId="038A08B2">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 供货期限：自合同签订之日起至2025年11月30日，乙方根据甲方需要量分批供货，实际需要量、具体交货日期、送货地点由甲方按需要量提前2天通知乙方，乙方在接到甲方供货通知后按时供货。</w:t>
      </w:r>
    </w:p>
    <w:p w14:paraId="181E81D2">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乙方应将苗木送达甲方指定地点（运输途中产生的安全问题等均有乙方自行负责）。</w:t>
      </w:r>
    </w:p>
    <w:p w14:paraId="29BF9B17">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 供货地点：台州市天台县境内，甲方指定地点。在苗木交付时，必须向甲方提供林草种子标签、苗木检疫证书等必须具备的相关资料和必备的附件。</w:t>
      </w:r>
    </w:p>
    <w:p w14:paraId="4463D0E9">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四、知识产权</w:t>
      </w:r>
    </w:p>
    <w:p w14:paraId="63996604">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乙方应保证所提供的货物或其任何一部分均不会侵犯任何第三方的知识产权。</w:t>
      </w:r>
    </w:p>
    <w:p w14:paraId="4DA55D52">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五、产权担保</w:t>
      </w:r>
    </w:p>
    <w:p w14:paraId="5D1B1A81">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乙方保证所交付的货物的所有权完全属于乙方且无任何抵押、查封等产权瑕疵。</w:t>
      </w:r>
    </w:p>
    <w:p w14:paraId="53F7092C">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六、转包或分包</w:t>
      </w:r>
    </w:p>
    <w:p w14:paraId="27ADEFE4">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6.1 本合同范围的货物，应由乙方直接供应，不得转让他人供应；</w:t>
      </w:r>
    </w:p>
    <w:p w14:paraId="56DB279F">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6.2 除非得到需方的书面同意，供方不得部分分包给他人供应；</w:t>
      </w:r>
    </w:p>
    <w:p w14:paraId="583C4357">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6.3 如有转让和未经需方同意的分包行为，需方有权给予终止合同。</w:t>
      </w:r>
    </w:p>
    <w:p w14:paraId="64FF902C">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七、付款方式</w:t>
      </w:r>
    </w:p>
    <w:p w14:paraId="5FFA9249">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lang w:val="en-US" w:eastAsia="zh-CN"/>
        </w:rPr>
        <w:t>分批次支付，即完成每个批次苗木供货并经甲方验收通过后支付该批次苗木费用。</w:t>
      </w:r>
      <w:r>
        <w:rPr>
          <w:rFonts w:hint="eastAsia" w:asciiTheme="minorEastAsia" w:hAnsiTheme="minorEastAsia" w:eastAsiaTheme="minorEastAsia" w:cstheme="minorEastAsia"/>
          <w:sz w:val="24"/>
          <w:szCs w:val="24"/>
          <w:lang w:val="en-US" w:eastAsia="zh-CN"/>
        </w:rPr>
        <w:t>具体根据实际供货苗木数量乘以全费用综合单价进行计算。乙方应提供等额增值税发票。</w:t>
      </w:r>
    </w:p>
    <w:p w14:paraId="0B04B14C">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八、税费</w:t>
      </w:r>
    </w:p>
    <w:p w14:paraId="0D873A89">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本合同执行中相关的一切税费均由乙方负担。</w:t>
      </w:r>
    </w:p>
    <w:p w14:paraId="384512EE">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九、苗木验收</w:t>
      </w:r>
    </w:p>
    <w:p w14:paraId="2DEB4A24">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甲方负责组织验收，验收应按照招标要求及乙方的投标内容对所供货的数量和质量进行核对验收；乙方提供林木种子标签、林草种子生产经营许可证和苗木检疫证等相关材料。验收合格后，给乙方出具苗木接收单作为付款的主要依据。</w:t>
      </w:r>
    </w:p>
    <w:p w14:paraId="62D0CD64">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十、履约保证金</w:t>
      </w:r>
    </w:p>
    <w:p w14:paraId="79876577">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本项目不缴纳履约保证金。</w:t>
      </w:r>
    </w:p>
    <w:p w14:paraId="562C869C">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Theme="minorEastAsia" w:hAnsiTheme="minorEastAsia" w:eastAsiaTheme="minorEastAsia" w:cstheme="minorEastAsia"/>
          <w:sz w:val="24"/>
          <w:szCs w:val="24"/>
          <w:lang w:val="en-US" w:eastAsia="zh-CN"/>
        </w:rPr>
        <w:t>十一、</w:t>
      </w:r>
      <w:r>
        <w:rPr>
          <w:rFonts w:hint="eastAsia" w:ascii="宋体" w:hAnsi="宋体" w:cs="宋体"/>
          <w:sz w:val="24"/>
          <w:szCs w:val="24"/>
          <w:lang w:val="en-US" w:eastAsia="zh-CN"/>
        </w:rPr>
        <w:t>违约责任</w:t>
      </w:r>
    </w:p>
    <w:p w14:paraId="61588634">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11.1 乙方接到供苗通知后，2天内负责完成供苗。如不能按通知要求供苗，每日向甲方支付合同总金额的千分之六作为违约金。乙方超过约定日期10个工作日仍不能提供服务的，甲方有权解除合同。乙方因未能如期提供货物或因其他违约行为导致甲方解除合同的，乙方应向甲方支付合同总金额百分之五的违约金，如造成甲方损失超过违约金的，超出部分由乙方继续承担赔偿责任。</w:t>
      </w:r>
    </w:p>
    <w:p w14:paraId="62031EE2">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 甲方无正当理由拒收接受货物的，甲方向乙方支付合同总金额百分之五作为违约金。甲方逾期支付货款的，甲方应按逾期付款总额每日万分之五向乙方支付违约金。</w:t>
      </w:r>
    </w:p>
    <w:p w14:paraId="04551E61">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十二、不可抗力事件处理</w:t>
      </w:r>
    </w:p>
    <w:p w14:paraId="682AFFA3">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 在合同有效期内，任何一方因不可抗力事件导致不能履行合同，则合同履行期可延长，其延长期与不可抗力影响期相同。</w:t>
      </w:r>
    </w:p>
    <w:p w14:paraId="5E6E6AAD">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 不可抗力事件发生后，应立即通知对方，并寄送有关权威机构出具的证明。</w:t>
      </w:r>
    </w:p>
    <w:p w14:paraId="45A1D36A">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12.3 不可抗力事件延续120天以上，双方应通过友好协商，确定是否继续履行合同。</w:t>
      </w:r>
    </w:p>
    <w:p w14:paraId="758BCB5A">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十三、诉讼</w:t>
      </w:r>
    </w:p>
    <w:p w14:paraId="56E72FED">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双方在执行合同中所发生的一切争议，应通过协商解决。如协商不成，可向甲方所在地法院起诉。</w:t>
      </w:r>
    </w:p>
    <w:p w14:paraId="1C3BC15B">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十四、合同生效及其它</w:t>
      </w:r>
    </w:p>
    <w:p w14:paraId="34D01CB7">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14.1 合同经双方法定代表人或授权代表签字并加盖单位公章后生效。</w:t>
      </w:r>
    </w:p>
    <w:p w14:paraId="58183CBC">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14.2 合同执行中涉及采购资金和采购内容修改或补充的，须经财政部门审批，并签书面补充协议报政府采购监督管理部门备案，方可作为主合同不可分割的一部分。</w:t>
      </w:r>
    </w:p>
    <w:p w14:paraId="78D4EC4B">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14.3 本合同未尽事宜，遵照《民法典》有关条文执行。</w:t>
      </w:r>
    </w:p>
    <w:p w14:paraId="0EC60DFC">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14.4 本合同一式肆份，甲乙双方各执贰份，具有同等法律效力。</w:t>
      </w:r>
    </w:p>
    <w:p w14:paraId="7E5B4938">
      <w:pPr>
        <w:pStyle w:val="7"/>
        <w:spacing w:line="360" w:lineRule="auto"/>
        <w:ind w:left="0" w:leftChars="0" w:firstLine="240" w:firstLineChars="100"/>
        <w:rPr>
          <w:rFonts w:hint="eastAsia" w:ascii="宋体" w:hAnsi="宋体" w:cs="宋体"/>
          <w:sz w:val="24"/>
          <w:szCs w:val="24"/>
          <w:lang w:val="en-US" w:eastAsia="zh-CN"/>
        </w:rPr>
      </w:pPr>
    </w:p>
    <w:p w14:paraId="68E654AF">
      <w:pPr>
        <w:pStyle w:val="7"/>
        <w:spacing w:line="360" w:lineRule="auto"/>
        <w:ind w:left="0" w:leftChars="0" w:firstLine="240" w:firstLineChars="100"/>
        <w:rPr>
          <w:rFonts w:hint="eastAsia" w:ascii="宋体" w:hAnsi="宋体" w:cs="宋体"/>
          <w:sz w:val="24"/>
          <w:szCs w:val="24"/>
          <w:lang w:eastAsia="zh-CN"/>
        </w:rPr>
      </w:pPr>
      <w:r>
        <w:rPr>
          <w:rFonts w:hint="eastAsia" w:ascii="宋体" w:hAnsi="宋体" w:cs="宋体"/>
          <w:sz w:val="24"/>
          <w:szCs w:val="24"/>
          <w:lang w:eastAsia="zh-CN"/>
        </w:rPr>
        <w:t xml:space="preserve">甲方（公章）:                              乙方（公章）：            </w:t>
      </w:r>
    </w:p>
    <w:p w14:paraId="5158DF25">
      <w:pPr>
        <w:pStyle w:val="7"/>
        <w:spacing w:line="360" w:lineRule="auto"/>
        <w:ind w:left="0" w:leftChars="0" w:firstLine="240" w:firstLineChars="100"/>
        <w:rPr>
          <w:rFonts w:hint="eastAsia" w:ascii="宋体" w:hAnsi="宋体" w:cs="宋体"/>
          <w:sz w:val="24"/>
          <w:szCs w:val="24"/>
          <w:lang w:eastAsia="zh-CN"/>
        </w:rPr>
      </w:pPr>
      <w:r>
        <w:rPr>
          <w:rFonts w:hint="eastAsia" w:ascii="宋体" w:hAnsi="宋体" w:cs="宋体"/>
          <w:sz w:val="24"/>
          <w:szCs w:val="24"/>
          <w:lang w:eastAsia="zh-CN"/>
        </w:rPr>
        <w:t>法定代表人（签字）：                       法定代表人（签字）：</w:t>
      </w:r>
    </w:p>
    <w:p w14:paraId="5AD220C1">
      <w:pPr>
        <w:pStyle w:val="7"/>
        <w:spacing w:line="360" w:lineRule="auto"/>
        <w:ind w:left="0" w:leftChars="0" w:firstLine="240" w:firstLineChars="100"/>
        <w:rPr>
          <w:rFonts w:hint="eastAsia" w:ascii="宋体" w:hAnsi="宋体" w:cs="宋体"/>
          <w:sz w:val="24"/>
          <w:szCs w:val="24"/>
          <w:lang w:eastAsia="zh-CN"/>
        </w:rPr>
      </w:pPr>
      <w:r>
        <w:rPr>
          <w:rFonts w:hint="eastAsia" w:ascii="宋体" w:hAnsi="宋体" w:cs="宋体"/>
          <w:sz w:val="24"/>
          <w:szCs w:val="24"/>
          <w:lang w:eastAsia="zh-CN"/>
        </w:rPr>
        <w:t>或委托代理人（签字）：                     或委托代理人（签字）：</w:t>
      </w:r>
    </w:p>
    <w:p w14:paraId="712E2989">
      <w:pPr>
        <w:pStyle w:val="7"/>
        <w:spacing w:line="360" w:lineRule="auto"/>
        <w:ind w:left="0" w:leftChars="0" w:firstLine="240" w:firstLineChars="100"/>
        <w:rPr>
          <w:rFonts w:hint="eastAsia" w:ascii="宋体" w:hAnsi="宋体" w:cs="宋体"/>
          <w:sz w:val="24"/>
          <w:szCs w:val="24"/>
          <w:lang w:eastAsia="zh-CN"/>
        </w:rPr>
      </w:pPr>
      <w:r>
        <w:rPr>
          <w:rFonts w:hint="eastAsia" w:ascii="宋体" w:hAnsi="宋体" w:cs="宋体"/>
          <w:sz w:val="24"/>
          <w:szCs w:val="24"/>
          <w:lang w:eastAsia="zh-CN"/>
        </w:rPr>
        <w:t>地址：                                     地址：</w:t>
      </w:r>
    </w:p>
    <w:p w14:paraId="285B4E7F">
      <w:pPr>
        <w:pStyle w:val="7"/>
        <w:spacing w:line="360" w:lineRule="auto"/>
        <w:ind w:left="0" w:leftChars="0" w:firstLine="240" w:firstLineChars="100"/>
        <w:rPr>
          <w:rFonts w:hint="eastAsia" w:ascii="宋体" w:hAnsi="宋体" w:cs="宋体"/>
          <w:sz w:val="24"/>
          <w:szCs w:val="24"/>
          <w:lang w:eastAsia="zh-CN"/>
        </w:rPr>
      </w:pPr>
      <w:r>
        <w:rPr>
          <w:rFonts w:hint="eastAsia" w:ascii="宋体" w:hAnsi="宋体" w:cs="宋体"/>
          <w:sz w:val="24"/>
          <w:szCs w:val="24"/>
          <w:lang w:eastAsia="zh-CN"/>
        </w:rPr>
        <w:t>电话：                                     电话：</w:t>
      </w:r>
    </w:p>
    <w:p w14:paraId="6AFF2404">
      <w:pPr>
        <w:pStyle w:val="7"/>
        <w:spacing w:line="360" w:lineRule="auto"/>
        <w:ind w:left="0" w:leftChars="0" w:firstLine="240" w:firstLineChars="100"/>
        <w:rPr>
          <w:rFonts w:hint="eastAsia" w:ascii="宋体" w:hAnsi="宋体" w:cs="宋体"/>
          <w:sz w:val="24"/>
          <w:szCs w:val="24"/>
          <w:lang w:eastAsia="zh-CN"/>
        </w:rPr>
      </w:pPr>
      <w:r>
        <w:rPr>
          <w:rFonts w:hint="eastAsia" w:ascii="宋体" w:hAnsi="宋体" w:cs="宋体"/>
          <w:sz w:val="24"/>
          <w:szCs w:val="24"/>
          <w:lang w:eastAsia="zh-CN"/>
        </w:rPr>
        <w:t>开户银行：                                 开户银行：</w:t>
      </w:r>
    </w:p>
    <w:p w14:paraId="48052090">
      <w:pPr>
        <w:pStyle w:val="7"/>
        <w:spacing w:line="360" w:lineRule="auto"/>
        <w:ind w:left="0" w:leftChars="0" w:firstLine="240" w:firstLineChars="100"/>
        <w:rPr>
          <w:rFonts w:hint="eastAsia" w:ascii="宋体" w:hAnsi="宋体" w:cs="宋体"/>
          <w:sz w:val="24"/>
          <w:szCs w:val="24"/>
          <w:lang w:eastAsia="zh-CN"/>
        </w:rPr>
      </w:pPr>
      <w:r>
        <w:rPr>
          <w:rFonts w:hint="eastAsia" w:ascii="宋体" w:hAnsi="宋体" w:cs="宋体"/>
          <w:sz w:val="24"/>
          <w:szCs w:val="24"/>
          <w:lang w:eastAsia="zh-CN"/>
        </w:rPr>
        <w:t>账号：                                     账号：</w:t>
      </w:r>
    </w:p>
    <w:p w14:paraId="082D4E00">
      <w:pPr>
        <w:pStyle w:val="7"/>
        <w:spacing w:line="360" w:lineRule="auto"/>
        <w:ind w:left="0" w:leftChars="0" w:firstLine="240" w:firstLineChars="100"/>
        <w:rPr>
          <w:rFonts w:hint="eastAsia" w:ascii="宋体" w:hAnsi="宋体" w:cs="宋体"/>
          <w:sz w:val="24"/>
          <w:szCs w:val="24"/>
          <w:lang w:eastAsia="zh-CN"/>
        </w:rPr>
      </w:pPr>
      <w:r>
        <w:rPr>
          <w:rFonts w:hint="eastAsia" w:ascii="宋体" w:hAnsi="宋体" w:cs="宋体"/>
          <w:sz w:val="24"/>
          <w:szCs w:val="24"/>
          <w:lang w:eastAsia="zh-CN"/>
        </w:rPr>
        <w:t>签约时间：      年  月   日                签约地址：</w:t>
      </w:r>
    </w:p>
    <w:p w14:paraId="623C9885">
      <w:pPr>
        <w:kinsoku/>
        <w:wordWrap/>
        <w:topLinePunct w:val="0"/>
        <w:bidi w:val="0"/>
        <w:adjustRightInd/>
        <w:snapToGrid/>
        <w:spacing w:before="157" w:beforeLines="50" w:line="360" w:lineRule="auto"/>
        <w:ind w:firstLine="211" w:firstLineChars="100"/>
        <w:jc w:val="both"/>
        <w:rPr>
          <w:rFonts w:hint="eastAsia" w:ascii="宋体" w:hAnsi="宋体" w:eastAsia="宋体" w:cs="宋体"/>
          <w:color w:val="auto"/>
          <w:sz w:val="21"/>
          <w:szCs w:val="21"/>
        </w:rPr>
      </w:pPr>
      <w:r>
        <w:rPr>
          <w:rFonts w:hint="eastAsia" w:ascii="宋体" w:hAnsi="宋体" w:eastAsia="宋体" w:cs="宋体"/>
          <w:b/>
          <w:color w:val="auto"/>
          <w:sz w:val="21"/>
          <w:szCs w:val="21"/>
        </w:rPr>
        <w:t>注：本合同作为示范文本，具体以成交供应商与采购人所签定正式合同为准。</w:t>
      </w:r>
    </w:p>
    <w:p w14:paraId="0C389FD3">
      <w:pPr>
        <w:rPr>
          <w:rFonts w:hint="eastAsia"/>
          <w:lang w:eastAsia="zh-CN"/>
        </w:rPr>
        <w:sectPr>
          <w:pgSz w:w="11906" w:h="16838"/>
          <w:pgMar w:top="1247" w:right="1361" w:bottom="1247" w:left="1361" w:header="851" w:footer="851" w:gutter="0"/>
          <w:cols w:space="720" w:num="1"/>
          <w:docGrid w:type="lines" w:linePitch="312" w:charSpace="0"/>
        </w:sectPr>
      </w:pPr>
    </w:p>
    <w:p w14:paraId="67D3FCE2">
      <w:pPr>
        <w:widowControl/>
        <w:jc w:val="center"/>
        <w:rPr>
          <w:rFonts w:ascii="宋体" w:hAnsi="宋体"/>
          <w:b/>
          <w:sz w:val="36"/>
          <w:szCs w:val="36"/>
        </w:rPr>
      </w:pPr>
      <w:r>
        <w:rPr>
          <w:rFonts w:hint="eastAsia" w:ascii="宋体" w:hAnsi="宋体"/>
          <w:b/>
          <w:sz w:val="36"/>
          <w:szCs w:val="36"/>
        </w:rPr>
        <w:t>第六章 投标文件格式</w:t>
      </w:r>
      <w:bookmarkEnd w:id="36"/>
    </w:p>
    <w:p w14:paraId="5AAB06B2">
      <w:pPr>
        <w:rPr>
          <w:rFonts w:ascii="宋体" w:hAnsi="宋体"/>
          <w:sz w:val="36"/>
          <w:szCs w:val="36"/>
        </w:rPr>
      </w:pPr>
    </w:p>
    <w:p w14:paraId="4DC2DDF4">
      <w:pPr>
        <w:pStyle w:val="19"/>
      </w:pPr>
    </w:p>
    <w:p w14:paraId="429F0531">
      <w:pPr>
        <w:rPr>
          <w:rFonts w:ascii="宋体" w:hAnsi="宋体"/>
          <w:sz w:val="36"/>
          <w:szCs w:val="36"/>
        </w:rPr>
      </w:pPr>
    </w:p>
    <w:p w14:paraId="3719DFB6">
      <w:pPr>
        <w:spacing w:line="360" w:lineRule="auto"/>
        <w:jc w:val="center"/>
        <w:rPr>
          <w:color w:val="auto"/>
          <w:sz w:val="52"/>
          <w:szCs w:val="52"/>
          <w:highlight w:val="none"/>
        </w:rPr>
      </w:pPr>
      <w:bookmarkStart w:id="37" w:name="_Toc4956_WPSOffice_Level1"/>
      <w:bookmarkStart w:id="38" w:name="_Toc32372_WPSOffice_Level1"/>
      <w:bookmarkStart w:id="39" w:name="_Toc19093_WPSOffice_Level1"/>
      <w:r>
        <w:rPr>
          <w:rFonts w:hint="eastAsia"/>
          <w:color w:val="auto"/>
          <w:sz w:val="52"/>
          <w:szCs w:val="52"/>
          <w:highlight w:val="none"/>
        </w:rPr>
        <w:t>项目名称</w:t>
      </w:r>
    </w:p>
    <w:p w14:paraId="4A7633B2">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290CE4E3">
      <w:pPr>
        <w:pStyle w:val="2"/>
        <w:spacing w:line="360" w:lineRule="auto"/>
        <w:rPr>
          <w:color w:val="auto"/>
          <w:highlight w:val="none"/>
        </w:rPr>
      </w:pPr>
    </w:p>
    <w:p w14:paraId="3C1A03B0">
      <w:pPr>
        <w:spacing w:line="360" w:lineRule="auto"/>
        <w:jc w:val="center"/>
        <w:rPr>
          <w:color w:val="auto"/>
          <w:sz w:val="84"/>
          <w:szCs w:val="84"/>
          <w:highlight w:val="none"/>
          <w:lang w:val="zh-CN"/>
        </w:rPr>
      </w:pPr>
      <w:r>
        <w:rPr>
          <w:rFonts w:hint="eastAsia"/>
          <w:color w:val="auto"/>
          <w:sz w:val="84"/>
          <w:szCs w:val="84"/>
          <w:highlight w:val="none"/>
          <w:lang w:val="zh-CN"/>
        </w:rPr>
        <w:t>投</w:t>
      </w:r>
    </w:p>
    <w:p w14:paraId="062A1B1E">
      <w:pPr>
        <w:spacing w:line="360" w:lineRule="auto"/>
        <w:jc w:val="center"/>
        <w:rPr>
          <w:color w:val="auto"/>
          <w:sz w:val="84"/>
          <w:szCs w:val="84"/>
          <w:highlight w:val="none"/>
          <w:lang w:val="zh-CN"/>
        </w:rPr>
      </w:pPr>
      <w:r>
        <w:rPr>
          <w:rFonts w:hint="eastAsia"/>
          <w:color w:val="auto"/>
          <w:sz w:val="84"/>
          <w:szCs w:val="84"/>
          <w:highlight w:val="none"/>
          <w:lang w:val="zh-CN"/>
        </w:rPr>
        <w:t>标</w:t>
      </w:r>
    </w:p>
    <w:p w14:paraId="026FC871">
      <w:pPr>
        <w:spacing w:line="360" w:lineRule="auto"/>
        <w:jc w:val="center"/>
        <w:rPr>
          <w:color w:val="auto"/>
          <w:sz w:val="84"/>
          <w:szCs w:val="84"/>
          <w:highlight w:val="none"/>
        </w:rPr>
      </w:pPr>
      <w:r>
        <w:rPr>
          <w:rFonts w:hint="eastAsia"/>
          <w:color w:val="auto"/>
          <w:sz w:val="84"/>
          <w:szCs w:val="84"/>
          <w:highlight w:val="none"/>
          <w:lang w:val="zh-CN"/>
        </w:rPr>
        <w:t>文</w:t>
      </w:r>
    </w:p>
    <w:p w14:paraId="33B61527">
      <w:pPr>
        <w:spacing w:line="360" w:lineRule="auto"/>
        <w:jc w:val="center"/>
        <w:rPr>
          <w:color w:val="auto"/>
          <w:sz w:val="84"/>
          <w:szCs w:val="84"/>
          <w:highlight w:val="none"/>
          <w:lang w:val="zh-CN"/>
        </w:rPr>
      </w:pPr>
      <w:r>
        <w:rPr>
          <w:rFonts w:hint="eastAsia"/>
          <w:color w:val="auto"/>
          <w:sz w:val="84"/>
          <w:szCs w:val="84"/>
          <w:highlight w:val="none"/>
          <w:lang w:val="zh-CN"/>
        </w:rPr>
        <w:t>件</w:t>
      </w:r>
    </w:p>
    <w:p w14:paraId="5B7492D5">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val="en-US" w:eastAsia="zh-CN"/>
        </w:rPr>
        <w:t>资格证明</w:t>
      </w:r>
      <w:r>
        <w:rPr>
          <w:rFonts w:hint="eastAsia" w:ascii="宋体" w:hAnsi="宋体"/>
          <w:b/>
          <w:color w:val="auto"/>
          <w:sz w:val="28"/>
          <w:szCs w:val="28"/>
          <w:highlight w:val="none"/>
          <w:lang w:eastAsia="zh-CN"/>
        </w:rPr>
        <w:t>文件</w:t>
      </w:r>
      <w:r>
        <w:rPr>
          <w:rFonts w:hint="eastAsia" w:ascii="宋体" w:hAnsi="宋体"/>
          <w:b/>
          <w:color w:val="auto"/>
          <w:sz w:val="28"/>
          <w:szCs w:val="28"/>
          <w:highlight w:val="none"/>
        </w:rPr>
        <w:t>）</w:t>
      </w:r>
    </w:p>
    <w:p w14:paraId="7C66C308">
      <w:pPr>
        <w:pStyle w:val="2"/>
        <w:spacing w:line="360" w:lineRule="auto"/>
        <w:rPr>
          <w:color w:val="auto"/>
          <w:highlight w:val="none"/>
        </w:rPr>
      </w:pPr>
    </w:p>
    <w:p w14:paraId="5DC2D2CE">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eastAsia="zh-CN"/>
        </w:rPr>
        <w:t>供应商</w:t>
      </w:r>
      <w:r>
        <w:rPr>
          <w:rFonts w:hint="eastAsia" w:ascii="宋体" w:hAnsi="宋体"/>
          <w:color w:val="auto"/>
          <w:sz w:val="32"/>
          <w:szCs w:val="32"/>
          <w:highlight w:val="none"/>
        </w:rPr>
        <w:t>全称（公章）：</w:t>
      </w:r>
    </w:p>
    <w:p w14:paraId="270F9587">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666E48F0">
      <w:pP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27EB21A7">
      <w:pPr>
        <w:spacing w:line="360" w:lineRule="auto"/>
        <w:jc w:val="center"/>
        <w:rPr>
          <w:b/>
          <w:bCs/>
          <w:sz w:val="36"/>
          <w:szCs w:val="36"/>
        </w:rPr>
      </w:pPr>
      <w:r>
        <w:rPr>
          <w:rFonts w:hint="eastAsia"/>
          <w:b/>
          <w:bCs/>
          <w:sz w:val="36"/>
          <w:szCs w:val="36"/>
        </w:rPr>
        <w:t>资格证明文件目录</w:t>
      </w:r>
    </w:p>
    <w:p w14:paraId="07B74BC1">
      <w:pPr>
        <w:spacing w:line="360" w:lineRule="auto"/>
        <w:rPr>
          <w:rFonts w:ascii="宋体" w:hAnsi="宋体"/>
          <w:b/>
          <w:sz w:val="28"/>
        </w:rPr>
      </w:pPr>
    </w:p>
    <w:p w14:paraId="3E34AAFA">
      <w:pPr>
        <w:snapToGrid w:val="0"/>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（1）</w:t>
      </w:r>
      <w:r>
        <w:rPr>
          <w:rFonts w:hint="eastAsia" w:ascii="宋体" w:hAnsi="宋体" w:cs="宋体"/>
          <w:color w:val="auto"/>
          <w:sz w:val="24"/>
          <w:highlight w:val="none"/>
        </w:rPr>
        <w:t>投标声明书（附件1）；</w:t>
      </w:r>
    </w:p>
    <w:p w14:paraId="309266DD">
      <w:pPr>
        <w:pStyle w:val="23"/>
        <w:widowControl/>
        <w:pBdr>
          <w:top w:val="none" w:color="auto" w:sz="0" w:space="0"/>
          <w:left w:val="none" w:color="auto" w:sz="0" w:space="0"/>
          <w:bottom w:val="none" w:color="auto" w:sz="0" w:space="0"/>
          <w:right w:val="none" w:color="auto" w:sz="0" w:space="0"/>
        </w:pBdr>
        <w:shd w:val="clear" w:fill="FFFFFF"/>
        <w:spacing w:before="0" w:beforeLines="0" w:beforeAutospacing="0" w:after="90" w:afterLines="28" w:afterAutospacing="0" w:line="360" w:lineRule="atLeast"/>
        <w:ind w:left="0" w:firstLine="480" w:firstLineChars="200"/>
      </w:pPr>
      <w:r>
        <w:rPr>
          <w:rFonts w:hint="eastAsia" w:cs="宋体"/>
          <w:sz w:val="24"/>
          <w:lang w:val="en-US" w:eastAsia="zh-CN"/>
        </w:rPr>
        <w:t>（2）</w:t>
      </w:r>
      <w:r>
        <w:rPr>
          <w:rFonts w:hint="eastAsia" w:ascii="宋体" w:hAnsi="宋体" w:cs="宋体"/>
          <w:sz w:val="24"/>
          <w:lang w:val="en-US" w:eastAsia="zh-CN"/>
        </w:rPr>
        <w:t>具备林草种子生产经营许可证（依据</w:t>
      </w:r>
      <w:r>
        <w:rPr>
          <w:rFonts w:hint="eastAsia" w:ascii="宋体" w:hAnsi="宋体" w:cs="宋体"/>
          <w:i w:val="0"/>
          <w:iCs w:val="0"/>
          <w:caps w:val="0"/>
          <w:spacing w:val="0"/>
          <w:sz w:val="24"/>
          <w:szCs w:val="24"/>
          <w:shd w:val="clear"/>
        </w:rPr>
        <w:t>国家林业局令第40号《林木种子生产经营许可证管理办法》</w:t>
      </w:r>
      <w:r>
        <w:rPr>
          <w:rFonts w:hint="eastAsia" w:ascii="宋体" w:hAnsi="宋体" w:cs="宋体"/>
          <w:sz w:val="24"/>
          <w:lang w:val="en-US" w:eastAsia="zh-CN"/>
        </w:rPr>
        <w:t>）</w:t>
      </w:r>
      <w:r>
        <w:rPr>
          <w:rFonts w:hint="eastAsia" w:ascii="宋体" w:hAnsi="宋体" w:cs="宋体"/>
          <w:sz w:val="24"/>
        </w:rPr>
        <w:t>。</w:t>
      </w:r>
    </w:p>
    <w:p w14:paraId="0C8CE618">
      <w:pPr>
        <w:snapToGrid w:val="0"/>
        <w:spacing w:beforeLines="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）授权委托书（法定代表人亲自办理投标事宜的，则无需提交；附件2）；</w:t>
      </w:r>
    </w:p>
    <w:p w14:paraId="73CA99DC">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）法人或者其他组织的营业执照等证明文件，自然人的身份证明；</w:t>
      </w:r>
    </w:p>
    <w:p w14:paraId="03C50185">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）具有依法缴纳税收和社会保障资金证明的承诺函（附件3）</w:t>
      </w:r>
      <w:r>
        <w:rPr>
          <w:rFonts w:hint="eastAsia" w:ascii="宋体" w:hAnsi="宋体" w:cs="宋体"/>
          <w:b/>
          <w:bCs/>
          <w:sz w:val="24"/>
        </w:rPr>
        <w:t>；</w:t>
      </w:r>
    </w:p>
    <w:p w14:paraId="2888EA75">
      <w:pPr>
        <w:snapToGrid w:val="0"/>
        <w:spacing w:line="360" w:lineRule="auto"/>
        <w:ind w:firstLine="480" w:firstLineChars="200"/>
        <w:rPr>
          <w:rFonts w:ascii="宋体" w:hAnsi="宋体" w:cs="宋体"/>
          <w:b/>
          <w:bCs/>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）具有良好的商业信誉和健全的财务会计制度的承诺函（附件4）</w:t>
      </w:r>
      <w:r>
        <w:rPr>
          <w:rFonts w:hint="eastAsia" w:ascii="宋体" w:hAnsi="宋体" w:cs="宋体"/>
          <w:b/>
          <w:bCs/>
          <w:sz w:val="24"/>
        </w:rPr>
        <w:t>；</w:t>
      </w:r>
    </w:p>
    <w:p w14:paraId="7155E6EE">
      <w:p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）具有履行合同所必须的设备和专业技术能力的承诺函（附件5）；</w:t>
      </w:r>
    </w:p>
    <w:p w14:paraId="7D08572C">
      <w:pPr>
        <w:snapToGrid w:val="0"/>
        <w:spacing w:line="360" w:lineRule="auto"/>
        <w:ind w:firstLine="480" w:firstLineChars="0"/>
        <w:jc w:val="left"/>
        <w:rPr>
          <w:rFonts w:hint="eastAsia"/>
          <w:color w:val="auto"/>
          <w:sz w:val="52"/>
          <w:szCs w:val="52"/>
          <w:highlight w:val="none"/>
        </w:rPr>
      </w:pPr>
      <w:r>
        <w:rPr>
          <w:rFonts w:hint="eastAsia" w:ascii="宋体" w:hAnsi="宋体"/>
          <w:kern w:val="0"/>
          <w:sz w:val="24"/>
        </w:rPr>
        <w:t>（</w:t>
      </w:r>
      <w:r>
        <w:rPr>
          <w:rFonts w:hint="eastAsia" w:ascii="宋体" w:hAnsi="宋体"/>
          <w:kern w:val="0"/>
          <w:sz w:val="24"/>
          <w:lang w:val="en-US" w:eastAsia="zh-CN"/>
        </w:rPr>
        <w:t>8</w:t>
      </w:r>
      <w:r>
        <w:rPr>
          <w:rFonts w:hint="eastAsia" w:ascii="宋体" w:hAnsi="宋体"/>
          <w:kern w:val="0"/>
          <w:sz w:val="24"/>
        </w:rPr>
        <w:t>）</w:t>
      </w:r>
      <w:r>
        <w:rPr>
          <w:rFonts w:hint="eastAsia" w:ascii="宋体" w:hAnsi="宋体"/>
          <w:bCs/>
          <w:sz w:val="24"/>
        </w:rPr>
        <w:t>需要说明的其他资料（如有）。</w:t>
      </w:r>
    </w:p>
    <w:p w14:paraId="6AB38B8F">
      <w:pPr>
        <w:spacing w:line="360" w:lineRule="auto"/>
        <w:rPr>
          <w:rFonts w:hint="eastAsia" w:ascii="宋体" w:hAnsi="宋体"/>
          <w:b/>
          <w:color w:val="auto"/>
          <w:sz w:val="28"/>
          <w:highlight w:val="none"/>
        </w:rPr>
      </w:pPr>
    </w:p>
    <w:p w14:paraId="1489F5A5">
      <w:pPr>
        <w:spacing w:line="360" w:lineRule="auto"/>
        <w:rPr>
          <w:rFonts w:hint="eastAsia" w:ascii="宋体" w:hAnsi="宋体"/>
          <w:b/>
          <w:color w:val="auto"/>
          <w:sz w:val="28"/>
          <w:highlight w:val="none"/>
        </w:rPr>
      </w:pPr>
    </w:p>
    <w:p w14:paraId="3AC66BA2">
      <w:pPr>
        <w:spacing w:line="360" w:lineRule="auto"/>
        <w:rPr>
          <w:rFonts w:hint="eastAsia" w:ascii="宋体" w:hAnsi="宋体"/>
          <w:b/>
          <w:color w:val="auto"/>
          <w:sz w:val="28"/>
          <w:highlight w:val="none"/>
        </w:rPr>
      </w:pPr>
    </w:p>
    <w:p w14:paraId="1474BFCD">
      <w:pPr>
        <w:spacing w:line="360" w:lineRule="auto"/>
        <w:rPr>
          <w:rFonts w:hint="eastAsia" w:ascii="宋体" w:hAnsi="宋体"/>
          <w:b/>
          <w:color w:val="auto"/>
          <w:sz w:val="28"/>
          <w:highlight w:val="none"/>
        </w:rPr>
        <w:sectPr>
          <w:pgSz w:w="11906" w:h="16838"/>
          <w:pgMar w:top="1440" w:right="1418" w:bottom="1440" w:left="1418" w:header="851" w:footer="851" w:gutter="0"/>
          <w:cols w:space="720" w:num="1"/>
          <w:docGrid w:linePitch="312" w:charSpace="0"/>
        </w:sectPr>
      </w:pPr>
    </w:p>
    <w:p w14:paraId="1BCE44F3">
      <w:pPr>
        <w:spacing w:line="360" w:lineRule="auto"/>
        <w:rPr>
          <w:rFonts w:ascii="宋体" w:hAnsi="宋体"/>
          <w:b/>
          <w:color w:val="auto"/>
          <w:sz w:val="28"/>
          <w:highlight w:val="none"/>
        </w:rPr>
      </w:pPr>
      <w:r>
        <w:rPr>
          <w:rFonts w:hint="eastAsia" w:ascii="宋体" w:hAnsi="宋体"/>
          <w:b/>
          <w:color w:val="auto"/>
          <w:sz w:val="28"/>
          <w:highlight w:val="none"/>
        </w:rPr>
        <w:t>附件1</w:t>
      </w:r>
    </w:p>
    <w:p w14:paraId="7BD9E386">
      <w:pPr>
        <w:adjustRightInd w:val="0"/>
        <w:snapToGrid w:val="0"/>
        <w:spacing w:line="360" w:lineRule="auto"/>
        <w:ind w:right="480"/>
        <w:jc w:val="center"/>
        <w:rPr>
          <w:rFonts w:ascii="宋体" w:hAnsi="宋体"/>
          <w:b/>
          <w:color w:val="auto"/>
          <w:kern w:val="0"/>
          <w:sz w:val="32"/>
          <w:szCs w:val="32"/>
          <w:highlight w:val="none"/>
          <w:lang w:val="zh-CN"/>
        </w:rPr>
      </w:pPr>
      <w:bookmarkStart w:id="40" w:name="_Toc31708_WPSOffice_Level1"/>
      <w:bookmarkStart w:id="41" w:name="_Toc30723_WPSOffice_Level1"/>
      <w:r>
        <w:rPr>
          <w:rFonts w:hint="eastAsia" w:ascii="宋体" w:hAnsi="宋体"/>
          <w:b/>
          <w:color w:val="auto"/>
          <w:kern w:val="0"/>
          <w:sz w:val="32"/>
          <w:szCs w:val="32"/>
          <w:highlight w:val="none"/>
          <w:lang w:val="zh-CN"/>
        </w:rPr>
        <w:t>投标声明书</w:t>
      </w:r>
      <w:bookmarkEnd w:id="40"/>
      <w:bookmarkEnd w:id="41"/>
    </w:p>
    <w:p w14:paraId="108EC804">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hint="eastAsia" w:ascii="宋体" w:hAnsi="宋体" w:cs="宋体"/>
          <w:color w:val="auto"/>
          <w:kern w:val="0"/>
          <w:sz w:val="24"/>
          <w:highlight w:val="none"/>
        </w:rPr>
        <w:t>：</w:t>
      </w:r>
    </w:p>
    <w:p w14:paraId="58C455A5">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系中华人民共和国合法企业，经营地址。</w:t>
      </w:r>
    </w:p>
    <w:p w14:paraId="098BD234">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 xml:space="preserve">              招标项目名称                </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14:paraId="48D36F4C">
      <w:pPr>
        <w:numPr>
          <w:ilvl w:val="0"/>
          <w:numId w:val="6"/>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在截止投标时间近三年以来，如有上述所列情形，但限制期届满的，可按实陈述，并提供相应证明文件】。</w:t>
      </w:r>
    </w:p>
    <w:p w14:paraId="2A0D7010">
      <w:pPr>
        <w:numPr>
          <w:ilvl w:val="0"/>
          <w:numId w:val="6"/>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的内容，我方对招标文件的所有内容没有任何异议，不申请澄清和质疑。</w:t>
      </w:r>
    </w:p>
    <w:p w14:paraId="76547DA1">
      <w:pPr>
        <w:numPr>
          <w:ilvl w:val="0"/>
          <w:numId w:val="6"/>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2F6A1370">
      <w:pPr>
        <w:numPr>
          <w:ilvl w:val="0"/>
          <w:numId w:val="6"/>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6D384859">
      <w:pPr>
        <w:numPr>
          <w:ilvl w:val="0"/>
          <w:numId w:val="6"/>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2FBB4A31">
      <w:pPr>
        <w:numPr>
          <w:ilvl w:val="0"/>
          <w:numId w:val="6"/>
        </w:numPr>
        <w:snapToGrid w:val="0"/>
        <w:spacing w:line="360" w:lineRule="auto"/>
        <w:ind w:left="5" w:firstLine="415"/>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0888B70D">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2DC8177F">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10FA23D7">
      <w:pPr>
        <w:adjustRightInd w:val="0"/>
        <w:snapToGrid w:val="0"/>
        <w:spacing w:line="360" w:lineRule="auto"/>
        <w:ind w:firstLine="4838" w:firstLineChars="2016"/>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50E76399">
      <w:pPr>
        <w:pStyle w:val="10"/>
        <w:rPr>
          <w:lang w:val="zh-CN"/>
        </w:rPr>
      </w:pPr>
    </w:p>
    <w:p w14:paraId="0899C2D4">
      <w:pPr>
        <w:adjustRightInd w:val="0"/>
        <w:snapToGrid w:val="0"/>
        <w:spacing w:line="360" w:lineRule="auto"/>
        <w:ind w:right="480"/>
        <w:rPr>
          <w:rFonts w:hint="eastAsia" w:ascii="宋体" w:hAnsi="宋体"/>
          <w:b/>
          <w:color w:val="auto"/>
          <w:sz w:val="28"/>
          <w:highlight w:val="none"/>
        </w:rPr>
      </w:pPr>
    </w:p>
    <w:p w14:paraId="21377349">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5F21ABE1">
      <w:pPr>
        <w:spacing w:line="360" w:lineRule="auto"/>
        <w:ind w:firstLine="321" w:firstLineChars="100"/>
        <w:jc w:val="center"/>
        <w:rPr>
          <w:rFonts w:hAnsi="宋体"/>
          <w:b/>
          <w:color w:val="auto"/>
          <w:sz w:val="32"/>
          <w:szCs w:val="32"/>
          <w:highlight w:val="none"/>
          <w:u w:val="single"/>
        </w:rPr>
      </w:pPr>
      <w:bookmarkStart w:id="42" w:name="_Toc24373_WPSOffice_Level1"/>
      <w:bookmarkStart w:id="43"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2"/>
      <w:bookmarkEnd w:id="43"/>
    </w:p>
    <w:p w14:paraId="5D3B0C58">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hint="eastAsia" w:ascii="宋体" w:hAnsi="宋体" w:cs="宋体"/>
          <w:color w:val="auto"/>
          <w:kern w:val="0"/>
          <w:sz w:val="24"/>
          <w:highlight w:val="none"/>
        </w:rPr>
        <w:t>：</w:t>
      </w:r>
    </w:p>
    <w:p w14:paraId="75547D34">
      <w:pPr>
        <w:pStyle w:val="14"/>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lang w:eastAsia="zh-CN"/>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w:t>
      </w:r>
      <w:r>
        <w:rPr>
          <w:rFonts w:hint="eastAsia" w:hAnsi="宋体"/>
          <w:color w:val="auto"/>
          <w:kern w:val="0"/>
          <w:sz w:val="24"/>
          <w:highlight w:val="none"/>
        </w:rPr>
        <w:t>（编号为</w:t>
      </w:r>
      <w:r>
        <w:rPr>
          <w:rFonts w:hint="eastAsia" w:hAnsi="宋体"/>
          <w:color w:val="auto"/>
          <w:kern w:val="0"/>
          <w:sz w:val="24"/>
          <w:highlight w:val="none"/>
          <w:u w:val="single"/>
        </w:rPr>
        <w:t xml:space="preserve">           </w:t>
      </w:r>
      <w:r>
        <w:rPr>
          <w:rFonts w:hint="eastAsia" w:hAnsi="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03B2191F">
      <w:pPr>
        <w:pStyle w:val="14"/>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26ECF636">
      <w:pPr>
        <w:pStyle w:val="14"/>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4A6B370E">
      <w:pPr>
        <w:spacing w:line="360" w:lineRule="auto"/>
        <w:rPr>
          <w:color w:val="auto"/>
          <w:sz w:val="24"/>
          <w:highlight w:val="none"/>
        </w:rPr>
      </w:pPr>
    </w:p>
    <w:p w14:paraId="73FA2A38">
      <w:pPr>
        <w:spacing w:line="360" w:lineRule="auto"/>
        <w:rPr>
          <w:color w:val="auto"/>
          <w:sz w:val="24"/>
          <w:highlight w:val="none"/>
        </w:rPr>
      </w:pPr>
      <w:r>
        <w:rPr>
          <w:rFonts w:hint="eastAsia" w:ascii="宋体"/>
          <w:color w:val="auto"/>
          <w:sz w:val="24"/>
          <w:highlight w:val="none"/>
        </w:rPr>
        <w:t>法定代表人签字或盖章：</w:t>
      </w:r>
    </w:p>
    <w:p w14:paraId="5C2447A0">
      <w:pPr>
        <w:spacing w:line="360" w:lineRule="auto"/>
        <w:rPr>
          <w:color w:val="auto"/>
          <w:sz w:val="24"/>
          <w:highlight w:val="none"/>
        </w:rPr>
      </w:pPr>
      <w:r>
        <w:rPr>
          <w:rFonts w:hint="eastAsia" w:ascii="宋体"/>
          <w:color w:val="auto"/>
          <w:sz w:val="24"/>
          <w:highlight w:val="none"/>
          <w:lang w:eastAsia="zh-CN"/>
        </w:rPr>
        <w:t>供应商</w:t>
      </w:r>
      <w:r>
        <w:rPr>
          <w:rFonts w:hint="eastAsia" w:ascii="宋体"/>
          <w:color w:val="auto"/>
          <w:sz w:val="24"/>
          <w:highlight w:val="none"/>
        </w:rPr>
        <w:t>全称（公章）：                              日期：</w:t>
      </w:r>
    </w:p>
    <w:p w14:paraId="15ABFEE5">
      <w:pPr>
        <w:spacing w:line="360" w:lineRule="auto"/>
        <w:rPr>
          <w:b/>
          <w:color w:val="auto"/>
          <w:sz w:val="24"/>
          <w:highlight w:val="none"/>
        </w:rPr>
      </w:pPr>
      <w:r>
        <w:rPr>
          <w:rFonts w:hint="eastAsia" w:ascii="宋体"/>
          <w:b/>
          <w:color w:val="auto"/>
          <w:sz w:val="24"/>
          <w:highlight w:val="none"/>
        </w:rPr>
        <w:t>附：</w:t>
      </w:r>
    </w:p>
    <w:tbl>
      <w:tblPr>
        <w:tblStyle w:val="2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442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E2E638D">
            <w:pPr>
              <w:spacing w:line="360" w:lineRule="auto"/>
              <w:rPr>
                <w:rFonts w:ascii="宋体"/>
                <w:b/>
                <w:color w:val="auto"/>
                <w:sz w:val="24"/>
                <w:highlight w:val="none"/>
              </w:rPr>
            </w:pPr>
          </w:p>
          <w:p w14:paraId="37914A5D">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14:paraId="0B883D93">
      <w:pPr>
        <w:spacing w:line="360" w:lineRule="auto"/>
        <w:rPr>
          <w:color w:val="auto"/>
          <w:sz w:val="24"/>
          <w:highlight w:val="none"/>
        </w:rPr>
      </w:pPr>
      <w:r>
        <w:rPr>
          <w:rFonts w:hint="eastAsia" w:ascii="宋体"/>
          <w:color w:val="auto"/>
          <w:sz w:val="24"/>
          <w:highlight w:val="none"/>
        </w:rPr>
        <w:t xml:space="preserve">法定代表人姓名：                                 </w:t>
      </w:r>
    </w:p>
    <w:p w14:paraId="6801409D">
      <w:pPr>
        <w:spacing w:line="360" w:lineRule="auto"/>
        <w:rPr>
          <w:color w:val="auto"/>
          <w:sz w:val="24"/>
          <w:highlight w:val="none"/>
        </w:rPr>
      </w:pPr>
      <w:r>
        <w:rPr>
          <w:rFonts w:hint="eastAsia" w:ascii="宋体"/>
          <w:color w:val="auto"/>
          <w:sz w:val="24"/>
          <w:highlight w:val="none"/>
        </w:rPr>
        <w:t>传真：</w:t>
      </w:r>
    </w:p>
    <w:p w14:paraId="12738303">
      <w:pPr>
        <w:spacing w:line="360" w:lineRule="auto"/>
        <w:rPr>
          <w:rFonts w:ascii="宋体"/>
          <w:color w:val="auto"/>
          <w:sz w:val="24"/>
          <w:highlight w:val="none"/>
        </w:rPr>
      </w:pPr>
      <w:r>
        <w:rPr>
          <w:rFonts w:hint="eastAsia" w:ascii="宋体"/>
          <w:color w:val="auto"/>
          <w:sz w:val="24"/>
          <w:highlight w:val="none"/>
        </w:rPr>
        <w:t>电话：</w:t>
      </w:r>
    </w:p>
    <w:p w14:paraId="4F106631">
      <w:pPr>
        <w:spacing w:line="360" w:lineRule="auto"/>
        <w:rPr>
          <w:color w:val="auto"/>
          <w:sz w:val="24"/>
          <w:highlight w:val="none"/>
        </w:rPr>
      </w:pPr>
      <w:r>
        <w:rPr>
          <w:rFonts w:hint="eastAsia" w:ascii="宋体"/>
          <w:color w:val="auto"/>
          <w:sz w:val="24"/>
          <w:highlight w:val="none"/>
        </w:rPr>
        <w:t>详细通讯地址：</w:t>
      </w:r>
    </w:p>
    <w:p w14:paraId="6973BD8B">
      <w:pPr>
        <w:spacing w:line="360" w:lineRule="auto"/>
        <w:rPr>
          <w:rFonts w:ascii="宋体"/>
          <w:color w:val="auto"/>
          <w:sz w:val="24"/>
          <w:highlight w:val="none"/>
        </w:rPr>
      </w:pPr>
      <w:r>
        <w:rPr>
          <w:rFonts w:hint="eastAsia" w:ascii="宋体"/>
          <w:color w:val="auto"/>
          <w:sz w:val="24"/>
          <w:highlight w:val="none"/>
        </w:rPr>
        <w:t>邮政编码：</w:t>
      </w:r>
    </w:p>
    <w:p w14:paraId="6824D0BD">
      <w:pPr>
        <w:spacing w:line="360" w:lineRule="auto"/>
        <w:rPr>
          <w:b/>
          <w:color w:val="auto"/>
          <w:sz w:val="24"/>
          <w:highlight w:val="none"/>
        </w:rPr>
      </w:pPr>
    </w:p>
    <w:tbl>
      <w:tblPr>
        <w:tblStyle w:val="2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22A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0FD2F338">
            <w:pPr>
              <w:spacing w:line="360" w:lineRule="auto"/>
              <w:rPr>
                <w:rFonts w:ascii="宋体"/>
                <w:b/>
                <w:color w:val="auto"/>
                <w:sz w:val="24"/>
                <w:highlight w:val="none"/>
              </w:rPr>
            </w:pPr>
          </w:p>
          <w:p w14:paraId="6C9308B6">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14:paraId="436B19D2">
      <w:pPr>
        <w:spacing w:line="360" w:lineRule="auto"/>
        <w:rPr>
          <w:rFonts w:ascii="宋体"/>
          <w:color w:val="auto"/>
          <w:sz w:val="24"/>
          <w:highlight w:val="none"/>
        </w:rPr>
      </w:pPr>
      <w:r>
        <w:rPr>
          <w:rFonts w:hint="eastAsia" w:ascii="宋体"/>
          <w:color w:val="auto"/>
          <w:sz w:val="24"/>
          <w:highlight w:val="none"/>
        </w:rPr>
        <w:t xml:space="preserve">全权代表姓名：       </w:t>
      </w:r>
    </w:p>
    <w:p w14:paraId="1D053DDE">
      <w:pPr>
        <w:spacing w:line="360" w:lineRule="auto"/>
        <w:rPr>
          <w:color w:val="auto"/>
          <w:sz w:val="24"/>
          <w:highlight w:val="none"/>
        </w:rPr>
      </w:pPr>
      <w:r>
        <w:rPr>
          <w:rFonts w:hint="eastAsia" w:ascii="宋体"/>
          <w:color w:val="auto"/>
          <w:sz w:val="24"/>
          <w:highlight w:val="none"/>
        </w:rPr>
        <w:t xml:space="preserve">职务：                           </w:t>
      </w:r>
    </w:p>
    <w:p w14:paraId="05C27249">
      <w:pPr>
        <w:spacing w:line="360" w:lineRule="auto"/>
        <w:rPr>
          <w:color w:val="auto"/>
          <w:sz w:val="24"/>
          <w:highlight w:val="none"/>
        </w:rPr>
      </w:pPr>
      <w:r>
        <w:rPr>
          <w:rFonts w:hint="eastAsia" w:ascii="宋体"/>
          <w:color w:val="auto"/>
          <w:sz w:val="24"/>
          <w:highlight w:val="none"/>
        </w:rPr>
        <w:t>传真：</w:t>
      </w:r>
    </w:p>
    <w:p w14:paraId="1C4080FE">
      <w:pPr>
        <w:spacing w:line="360" w:lineRule="auto"/>
        <w:rPr>
          <w:rFonts w:ascii="宋体"/>
          <w:color w:val="auto"/>
          <w:sz w:val="24"/>
          <w:highlight w:val="none"/>
        </w:rPr>
      </w:pPr>
      <w:r>
        <w:rPr>
          <w:rFonts w:hint="eastAsia" w:ascii="宋体"/>
          <w:color w:val="auto"/>
          <w:sz w:val="24"/>
          <w:highlight w:val="none"/>
        </w:rPr>
        <w:t>电话：</w:t>
      </w:r>
    </w:p>
    <w:p w14:paraId="571F9D87">
      <w:pPr>
        <w:spacing w:line="360" w:lineRule="auto"/>
        <w:rPr>
          <w:color w:val="auto"/>
          <w:sz w:val="24"/>
          <w:highlight w:val="none"/>
        </w:rPr>
      </w:pPr>
      <w:r>
        <w:rPr>
          <w:rFonts w:hint="eastAsia" w:ascii="宋体"/>
          <w:color w:val="auto"/>
          <w:sz w:val="24"/>
          <w:highlight w:val="none"/>
        </w:rPr>
        <w:t>详细通讯地址：</w:t>
      </w:r>
    </w:p>
    <w:p w14:paraId="2EC5A0D7">
      <w:pPr>
        <w:spacing w:line="360" w:lineRule="auto"/>
        <w:rPr>
          <w:rFonts w:ascii="宋体"/>
          <w:color w:val="auto"/>
          <w:sz w:val="24"/>
          <w:highlight w:val="none"/>
        </w:rPr>
      </w:pPr>
      <w:r>
        <w:rPr>
          <w:rFonts w:hint="eastAsia" w:ascii="宋体"/>
          <w:color w:val="auto"/>
          <w:sz w:val="24"/>
          <w:highlight w:val="none"/>
        </w:rPr>
        <w:t>邮政编码：</w:t>
      </w:r>
    </w:p>
    <w:p w14:paraId="04831580">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附件3</w:t>
      </w:r>
    </w:p>
    <w:p w14:paraId="421444D4">
      <w:pPr>
        <w:widowControl/>
        <w:adjustRightInd w:val="0"/>
        <w:snapToGrid w:val="0"/>
        <w:spacing w:line="360" w:lineRule="auto"/>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14:paraId="2145EA1C">
      <w:pPr>
        <w:widowControl/>
        <w:adjustRightInd w:val="0"/>
        <w:snapToGrid w:val="0"/>
        <w:spacing w:line="360" w:lineRule="auto"/>
        <w:jc w:val="center"/>
        <w:rPr>
          <w:rFonts w:ascii="宋体" w:hAnsi="宋体"/>
          <w:b/>
          <w:color w:val="auto"/>
          <w:kern w:val="0"/>
          <w:sz w:val="32"/>
          <w:szCs w:val="32"/>
          <w:highlight w:val="none"/>
        </w:rPr>
      </w:pPr>
    </w:p>
    <w:p w14:paraId="4662D74C">
      <w:pPr>
        <w:widowControl/>
        <w:adjustRightInd w:val="0"/>
        <w:snapToGrid w:val="0"/>
        <w:spacing w:line="360" w:lineRule="auto"/>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14:paraId="7B1DD838">
      <w:pPr>
        <w:adjustRightInd w:val="0"/>
        <w:snapToGrid w:val="0"/>
        <w:spacing w:line="360" w:lineRule="auto"/>
        <w:jc w:val="left"/>
        <w:rPr>
          <w:rFonts w:ascii="宋体" w:hAnsi="宋体"/>
          <w:b/>
          <w:color w:val="auto"/>
          <w:kern w:val="0"/>
          <w:sz w:val="32"/>
          <w:szCs w:val="32"/>
          <w:highlight w:val="none"/>
        </w:rPr>
      </w:pPr>
    </w:p>
    <w:p w14:paraId="26389B61">
      <w:pPr>
        <w:widowControl/>
        <w:shd w:val="clear" w:color="auto" w:fill="FFFFFF"/>
        <w:spacing w:before="100" w:beforeAutospacing="1" w:after="100" w:afterAutospacing="1"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723BBF66">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58A1B097">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3CB0639B">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7616F3DD">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6963D924">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56A9BD1F">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附件4</w:t>
      </w:r>
    </w:p>
    <w:p w14:paraId="569BC1DA">
      <w:pPr>
        <w:spacing w:line="360" w:lineRule="auto"/>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14:paraId="63E8FA87">
      <w:pPr>
        <w:spacing w:line="360" w:lineRule="auto"/>
        <w:jc w:val="center"/>
        <w:rPr>
          <w:rFonts w:ascii="宋体" w:hAnsi="宋体"/>
          <w:b/>
          <w:color w:val="auto"/>
          <w:kern w:val="0"/>
          <w:sz w:val="32"/>
          <w:szCs w:val="32"/>
          <w:highlight w:val="none"/>
        </w:rPr>
      </w:pPr>
    </w:p>
    <w:p w14:paraId="5FB316B5">
      <w:pPr>
        <w:widowControl/>
        <w:shd w:val="clear" w:color="auto" w:fill="FFFFFF"/>
        <w:spacing w:before="100" w:beforeAutospacing="1" w:after="100" w:afterAutospacing="1"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7B2FC444">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77594CA9">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4618A66A">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0FED20B4">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68B4D0F2">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4D15BBFC">
      <w:pPr>
        <w:spacing w:line="360" w:lineRule="auto"/>
        <w:jc w:val="center"/>
        <w:rPr>
          <w:rFonts w:ascii="宋体" w:hAnsi="宋体"/>
          <w:b/>
          <w:color w:val="auto"/>
          <w:kern w:val="0"/>
          <w:sz w:val="32"/>
          <w:szCs w:val="32"/>
          <w:highlight w:val="none"/>
        </w:rPr>
      </w:pPr>
    </w:p>
    <w:p w14:paraId="6CC28443">
      <w:pPr>
        <w:spacing w:line="360" w:lineRule="auto"/>
        <w:jc w:val="center"/>
        <w:rPr>
          <w:rFonts w:ascii="宋体" w:hAnsi="宋体"/>
          <w:b/>
          <w:color w:val="auto"/>
          <w:kern w:val="0"/>
          <w:sz w:val="32"/>
          <w:szCs w:val="32"/>
          <w:highlight w:val="none"/>
        </w:rPr>
      </w:pPr>
    </w:p>
    <w:p w14:paraId="563FE6CE">
      <w:pPr>
        <w:spacing w:line="360" w:lineRule="auto"/>
        <w:rPr>
          <w:rFonts w:ascii="宋体" w:hAnsi="宋体"/>
          <w:b/>
          <w:color w:val="auto"/>
          <w:kern w:val="0"/>
          <w:sz w:val="32"/>
          <w:szCs w:val="32"/>
          <w:highlight w:val="none"/>
        </w:rPr>
      </w:pPr>
      <w:r>
        <w:rPr>
          <w:rFonts w:ascii="宋体" w:hAnsi="宋体"/>
          <w:b/>
          <w:color w:val="auto"/>
          <w:kern w:val="0"/>
          <w:sz w:val="32"/>
          <w:szCs w:val="32"/>
          <w:highlight w:val="none"/>
        </w:rPr>
        <w:br w:type="page"/>
      </w:r>
      <w:r>
        <w:rPr>
          <w:rFonts w:hint="eastAsia" w:ascii="宋体" w:hAnsi="宋体"/>
          <w:b/>
          <w:color w:val="auto"/>
          <w:kern w:val="0"/>
          <w:sz w:val="32"/>
          <w:szCs w:val="32"/>
          <w:highlight w:val="none"/>
        </w:rPr>
        <w:t>附件5</w:t>
      </w:r>
    </w:p>
    <w:p w14:paraId="0F185075">
      <w:pPr>
        <w:spacing w:line="360" w:lineRule="auto"/>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14:paraId="304B3A58">
      <w:pPr>
        <w:spacing w:line="360" w:lineRule="auto"/>
        <w:jc w:val="center"/>
        <w:rPr>
          <w:rFonts w:ascii="宋体" w:hAnsi="宋体"/>
          <w:b/>
          <w:color w:val="auto"/>
          <w:sz w:val="28"/>
          <w:highlight w:val="none"/>
        </w:rPr>
      </w:pPr>
    </w:p>
    <w:p w14:paraId="7580294C">
      <w:pPr>
        <w:widowControl/>
        <w:shd w:val="clear" w:color="auto" w:fill="FFFFFF"/>
        <w:snapToGrid w:val="0"/>
        <w:spacing w:after="50"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3287CEA0">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项目</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lang w:eastAsia="zh-CN"/>
        </w:rPr>
        <w:t>号</w:t>
      </w:r>
      <w:r>
        <w:rPr>
          <w:rFonts w:hint="eastAsia" w:hAnsi="宋体" w:cs="宋体"/>
          <w:color w:val="auto"/>
          <w:kern w:val="0"/>
          <w:sz w:val="24"/>
          <w:highlight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14:paraId="39BC4B29">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14:paraId="4B7A5617">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0984092B">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0C0506FC">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011F9EB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40FBF10D">
      <w:pPr>
        <w:spacing w:line="360" w:lineRule="auto"/>
        <w:jc w:val="center"/>
        <w:rPr>
          <w:rFonts w:hint="eastAsia"/>
          <w:color w:val="auto"/>
          <w:sz w:val="52"/>
          <w:szCs w:val="52"/>
          <w:highlight w:val="none"/>
        </w:rPr>
      </w:pPr>
    </w:p>
    <w:p w14:paraId="25F78C35">
      <w:pPr>
        <w:spacing w:line="360" w:lineRule="auto"/>
        <w:jc w:val="center"/>
        <w:rPr>
          <w:rFonts w:hint="eastAsia"/>
          <w:color w:val="auto"/>
          <w:sz w:val="52"/>
          <w:szCs w:val="52"/>
          <w:highlight w:val="none"/>
        </w:rPr>
      </w:pPr>
    </w:p>
    <w:p w14:paraId="1FB649D0">
      <w:pPr>
        <w:spacing w:line="360" w:lineRule="auto"/>
        <w:jc w:val="center"/>
        <w:rPr>
          <w:rFonts w:hint="eastAsia"/>
          <w:color w:val="auto"/>
          <w:sz w:val="52"/>
          <w:szCs w:val="52"/>
          <w:highlight w:val="none"/>
        </w:rPr>
      </w:pPr>
    </w:p>
    <w:p w14:paraId="6D82E493">
      <w:pPr>
        <w:spacing w:line="360" w:lineRule="auto"/>
        <w:jc w:val="center"/>
        <w:rPr>
          <w:rFonts w:hint="eastAsia"/>
          <w:color w:val="auto"/>
          <w:sz w:val="52"/>
          <w:szCs w:val="52"/>
          <w:highlight w:val="none"/>
        </w:rPr>
      </w:pPr>
    </w:p>
    <w:p w14:paraId="44576018">
      <w:pPr>
        <w:spacing w:line="360" w:lineRule="auto"/>
        <w:jc w:val="center"/>
        <w:rPr>
          <w:rFonts w:hint="eastAsia"/>
          <w:color w:val="auto"/>
          <w:sz w:val="52"/>
          <w:szCs w:val="52"/>
          <w:highlight w:val="none"/>
        </w:rPr>
      </w:pPr>
    </w:p>
    <w:p w14:paraId="334CE0B5">
      <w:pPr>
        <w:spacing w:line="360" w:lineRule="auto"/>
        <w:jc w:val="center"/>
        <w:rPr>
          <w:rFonts w:hint="eastAsia"/>
          <w:color w:val="auto"/>
          <w:sz w:val="52"/>
          <w:szCs w:val="52"/>
          <w:highlight w:val="none"/>
        </w:rPr>
      </w:pPr>
    </w:p>
    <w:p w14:paraId="35670007">
      <w:pPr>
        <w:spacing w:line="360" w:lineRule="auto"/>
        <w:jc w:val="center"/>
        <w:rPr>
          <w:rFonts w:hint="eastAsia"/>
          <w:color w:val="auto"/>
          <w:sz w:val="52"/>
          <w:szCs w:val="52"/>
          <w:highlight w:val="none"/>
        </w:rPr>
      </w:pPr>
    </w:p>
    <w:p w14:paraId="5AADBEA6">
      <w:pPr>
        <w:spacing w:line="360" w:lineRule="auto"/>
        <w:jc w:val="both"/>
        <w:rPr>
          <w:rFonts w:hint="eastAsia"/>
          <w:color w:val="auto"/>
          <w:sz w:val="52"/>
          <w:szCs w:val="52"/>
          <w:highlight w:val="none"/>
        </w:rPr>
      </w:pPr>
    </w:p>
    <w:p w14:paraId="5A073369">
      <w:pPr>
        <w:spacing w:line="360" w:lineRule="auto"/>
        <w:jc w:val="center"/>
        <w:rPr>
          <w:color w:val="auto"/>
          <w:sz w:val="52"/>
          <w:szCs w:val="52"/>
          <w:highlight w:val="none"/>
        </w:rPr>
      </w:pPr>
      <w:r>
        <w:rPr>
          <w:rFonts w:hint="eastAsia"/>
          <w:color w:val="auto"/>
          <w:sz w:val="52"/>
          <w:szCs w:val="52"/>
          <w:highlight w:val="none"/>
        </w:rPr>
        <w:t>项目名称</w:t>
      </w:r>
      <w:bookmarkEnd w:id="37"/>
      <w:bookmarkEnd w:id="38"/>
      <w:bookmarkEnd w:id="39"/>
    </w:p>
    <w:p w14:paraId="1E5A3425">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43032C69">
      <w:pPr>
        <w:pStyle w:val="2"/>
        <w:spacing w:line="360" w:lineRule="auto"/>
        <w:rPr>
          <w:color w:val="auto"/>
          <w:highlight w:val="none"/>
        </w:rPr>
      </w:pPr>
    </w:p>
    <w:p w14:paraId="24D6DF22">
      <w:pPr>
        <w:spacing w:line="360" w:lineRule="auto"/>
        <w:jc w:val="center"/>
        <w:rPr>
          <w:color w:val="auto"/>
          <w:sz w:val="84"/>
          <w:szCs w:val="84"/>
          <w:highlight w:val="none"/>
          <w:lang w:val="zh-CN"/>
        </w:rPr>
      </w:pPr>
      <w:r>
        <w:rPr>
          <w:rFonts w:hint="eastAsia"/>
          <w:color w:val="auto"/>
          <w:sz w:val="84"/>
          <w:szCs w:val="84"/>
          <w:highlight w:val="none"/>
          <w:lang w:val="zh-CN"/>
        </w:rPr>
        <w:t>投</w:t>
      </w:r>
    </w:p>
    <w:p w14:paraId="45F158D4">
      <w:pPr>
        <w:spacing w:line="360" w:lineRule="auto"/>
        <w:jc w:val="center"/>
        <w:rPr>
          <w:color w:val="auto"/>
          <w:sz w:val="84"/>
          <w:szCs w:val="84"/>
          <w:highlight w:val="none"/>
          <w:lang w:val="zh-CN"/>
        </w:rPr>
      </w:pPr>
      <w:r>
        <w:rPr>
          <w:rFonts w:hint="eastAsia"/>
          <w:color w:val="auto"/>
          <w:sz w:val="84"/>
          <w:szCs w:val="84"/>
          <w:highlight w:val="none"/>
          <w:lang w:val="zh-CN"/>
        </w:rPr>
        <w:t>标</w:t>
      </w:r>
    </w:p>
    <w:p w14:paraId="2B2E33A0">
      <w:pPr>
        <w:spacing w:line="360" w:lineRule="auto"/>
        <w:jc w:val="center"/>
        <w:rPr>
          <w:color w:val="auto"/>
          <w:sz w:val="84"/>
          <w:szCs w:val="84"/>
          <w:highlight w:val="none"/>
        </w:rPr>
      </w:pPr>
      <w:r>
        <w:rPr>
          <w:rFonts w:hint="eastAsia"/>
          <w:color w:val="auto"/>
          <w:sz w:val="84"/>
          <w:szCs w:val="84"/>
          <w:highlight w:val="none"/>
          <w:lang w:val="zh-CN"/>
        </w:rPr>
        <w:t>文</w:t>
      </w:r>
    </w:p>
    <w:p w14:paraId="24879AEE">
      <w:pPr>
        <w:spacing w:line="360" w:lineRule="auto"/>
        <w:jc w:val="center"/>
        <w:rPr>
          <w:color w:val="auto"/>
          <w:sz w:val="84"/>
          <w:szCs w:val="84"/>
          <w:highlight w:val="none"/>
          <w:lang w:val="zh-CN"/>
        </w:rPr>
      </w:pPr>
      <w:r>
        <w:rPr>
          <w:rFonts w:hint="eastAsia"/>
          <w:color w:val="auto"/>
          <w:sz w:val="84"/>
          <w:szCs w:val="84"/>
          <w:highlight w:val="none"/>
          <w:lang w:val="zh-CN"/>
        </w:rPr>
        <w:t>件</w:t>
      </w:r>
    </w:p>
    <w:p w14:paraId="3062D080">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eastAsia="zh-CN"/>
        </w:rPr>
        <w:t>商务与技术文件</w:t>
      </w:r>
      <w:r>
        <w:rPr>
          <w:rFonts w:hint="eastAsia" w:ascii="宋体" w:hAnsi="宋体"/>
          <w:b/>
          <w:color w:val="auto"/>
          <w:sz w:val="28"/>
          <w:szCs w:val="28"/>
          <w:highlight w:val="none"/>
        </w:rPr>
        <w:t>）</w:t>
      </w:r>
    </w:p>
    <w:p w14:paraId="1EA29A81">
      <w:pPr>
        <w:pStyle w:val="2"/>
        <w:spacing w:line="360" w:lineRule="auto"/>
        <w:rPr>
          <w:color w:val="auto"/>
          <w:highlight w:val="none"/>
        </w:rPr>
      </w:pPr>
    </w:p>
    <w:p w14:paraId="660548E4">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eastAsia="zh-CN"/>
        </w:rPr>
        <w:t>供应商</w:t>
      </w:r>
      <w:r>
        <w:rPr>
          <w:rFonts w:hint="eastAsia" w:ascii="宋体" w:hAnsi="宋体"/>
          <w:color w:val="auto"/>
          <w:sz w:val="32"/>
          <w:szCs w:val="32"/>
          <w:highlight w:val="none"/>
        </w:rPr>
        <w:t>全称（公章）：</w:t>
      </w:r>
    </w:p>
    <w:p w14:paraId="74D76801">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66AED615">
      <w:pP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15A9C4D6">
      <w:pPr>
        <w:pStyle w:val="11"/>
        <w:rPr>
          <w:rFonts w:hint="eastAsia" w:ascii="宋体" w:hAnsi="宋体"/>
          <w:color w:val="auto"/>
          <w:sz w:val="32"/>
          <w:szCs w:val="32"/>
          <w:highlight w:val="none"/>
        </w:rPr>
      </w:pPr>
    </w:p>
    <w:p w14:paraId="1FB16142">
      <w:pPr>
        <w:pStyle w:val="12"/>
      </w:pPr>
    </w:p>
    <w:p w14:paraId="606FEBAE">
      <w:pPr>
        <w:spacing w:line="360" w:lineRule="auto"/>
        <w:jc w:val="center"/>
        <w:rPr>
          <w:b/>
          <w:bCs/>
          <w:color w:val="auto"/>
          <w:sz w:val="36"/>
          <w:szCs w:val="36"/>
          <w:highlight w:val="none"/>
        </w:rPr>
      </w:pPr>
      <w:r>
        <w:rPr>
          <w:rFonts w:hint="eastAsia"/>
          <w:b/>
          <w:bCs/>
          <w:color w:val="auto"/>
          <w:sz w:val="36"/>
          <w:szCs w:val="36"/>
          <w:highlight w:val="none"/>
          <w:lang w:val="en-US" w:eastAsia="zh-CN"/>
        </w:rPr>
        <w:t>商务与技术文件</w:t>
      </w:r>
      <w:r>
        <w:rPr>
          <w:rFonts w:hint="eastAsia"/>
          <w:b/>
          <w:bCs/>
          <w:color w:val="auto"/>
          <w:sz w:val="36"/>
          <w:szCs w:val="36"/>
          <w:highlight w:val="none"/>
        </w:rPr>
        <w:t>目录</w:t>
      </w:r>
    </w:p>
    <w:p w14:paraId="18039DFB">
      <w:pPr>
        <w:spacing w:line="360" w:lineRule="auto"/>
        <w:ind w:firstLine="560" w:firstLineChars="200"/>
        <w:rPr>
          <w:color w:val="auto"/>
          <w:sz w:val="28"/>
          <w:szCs w:val="36"/>
          <w:highlight w:val="none"/>
        </w:rPr>
      </w:pPr>
    </w:p>
    <w:p w14:paraId="5E388047">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1</w:t>
      </w:r>
      <w:r>
        <w:rPr>
          <w:rFonts w:ascii="宋体" w:hAnsi="宋体"/>
          <w:bCs/>
          <w:color w:val="auto"/>
          <w:sz w:val="24"/>
          <w:highlight w:val="none"/>
        </w:rPr>
        <w:t>）</w:t>
      </w:r>
      <w:r>
        <w:rPr>
          <w:rFonts w:hint="eastAsia" w:ascii="宋体" w:hAnsi="宋体"/>
          <w:bCs/>
          <w:color w:val="auto"/>
          <w:sz w:val="24"/>
          <w:highlight w:val="none"/>
          <w:lang w:eastAsia="zh-CN"/>
        </w:rPr>
        <w:t>供应商</w:t>
      </w:r>
      <w:r>
        <w:rPr>
          <w:rFonts w:hint="eastAsia" w:ascii="宋体" w:hAnsi="宋体"/>
          <w:bCs/>
          <w:color w:val="auto"/>
          <w:sz w:val="24"/>
          <w:highlight w:val="none"/>
        </w:rPr>
        <w:t>基本情况表（附件6）；</w:t>
      </w:r>
    </w:p>
    <w:p w14:paraId="16460763">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2</w:t>
      </w:r>
      <w:r>
        <w:rPr>
          <w:rFonts w:hint="eastAsia" w:ascii="宋体" w:hAnsi="宋体"/>
          <w:bCs/>
          <w:color w:val="auto"/>
          <w:sz w:val="24"/>
          <w:highlight w:val="none"/>
        </w:rPr>
        <w:t>）技术方案（包括企业综合实力</w:t>
      </w:r>
      <w:r>
        <w:rPr>
          <w:rFonts w:hint="eastAsia" w:ascii="Calibri" w:hAnsi="Calibri" w:cs="Calibri"/>
          <w:color w:val="auto"/>
          <w:sz w:val="24"/>
          <w:highlight w:val="none"/>
        </w:rPr>
        <w:t>、苗木质量、技术方案和质量保证、售后服务等</w:t>
      </w:r>
      <w:r>
        <w:rPr>
          <w:rFonts w:hint="eastAsia" w:ascii="宋体" w:hAnsi="宋体"/>
          <w:bCs/>
          <w:color w:val="auto"/>
          <w:sz w:val="24"/>
          <w:highlight w:val="none"/>
        </w:rPr>
        <w:t>）；</w:t>
      </w:r>
    </w:p>
    <w:p w14:paraId="5A91F234">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）项目负责人资格情况表（附件7）；</w:t>
      </w:r>
    </w:p>
    <w:p w14:paraId="285D6589">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4</w:t>
      </w:r>
      <w:r>
        <w:rPr>
          <w:rFonts w:hint="eastAsia" w:ascii="宋体" w:hAnsi="宋体"/>
          <w:bCs/>
          <w:color w:val="auto"/>
          <w:sz w:val="24"/>
          <w:highlight w:val="none"/>
        </w:rPr>
        <w:t>）项目实施人员一览表（附件8）；</w:t>
      </w:r>
    </w:p>
    <w:p w14:paraId="0C6B6316">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w:t>
      </w:r>
      <w:r>
        <w:rPr>
          <w:rFonts w:hint="eastAsia" w:ascii="Calibri" w:hAnsi="Calibri" w:cs="Calibri"/>
          <w:color w:val="auto"/>
          <w:sz w:val="24"/>
          <w:highlight w:val="none"/>
        </w:rPr>
        <w:t>服务条款响应表（附件9）；</w:t>
      </w:r>
    </w:p>
    <w:p w14:paraId="1EBCDF01">
      <w:pPr>
        <w:pStyle w:val="7"/>
        <w:widowControl/>
        <w:numPr>
          <w:ilvl w:val="0"/>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6</w:t>
      </w:r>
      <w:r>
        <w:rPr>
          <w:rFonts w:hint="eastAsia" w:ascii="宋体" w:hAnsi="宋体"/>
          <w:bCs/>
          <w:color w:val="auto"/>
          <w:sz w:val="24"/>
          <w:highlight w:val="none"/>
        </w:rPr>
        <w:t>）证书一览表（与本项目相关的认证证书或文件；附件10）；</w:t>
      </w:r>
    </w:p>
    <w:p w14:paraId="0F0DE319">
      <w:pPr>
        <w:pStyle w:val="7"/>
        <w:widowControl/>
        <w:numPr>
          <w:ilvl w:val="0"/>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7</w:t>
      </w:r>
      <w:r>
        <w:rPr>
          <w:rFonts w:hint="eastAsia" w:ascii="宋体" w:hAnsi="宋体"/>
          <w:bCs/>
          <w:color w:val="auto"/>
          <w:sz w:val="24"/>
          <w:highlight w:val="none"/>
        </w:rPr>
        <w:t>）同类业绩证明（如有，需提供合同复印件；附件11）；</w:t>
      </w:r>
    </w:p>
    <w:p w14:paraId="46BCDE61">
      <w:pPr>
        <w:pStyle w:val="7"/>
        <w:widowControl/>
        <w:numPr>
          <w:ilvl w:val="0"/>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8</w:t>
      </w:r>
      <w:r>
        <w:rPr>
          <w:rFonts w:hint="eastAsia" w:ascii="宋体" w:hAnsi="宋体"/>
          <w:bCs/>
          <w:color w:val="auto"/>
          <w:sz w:val="24"/>
          <w:highlight w:val="none"/>
        </w:rPr>
        <w:t>）符合招标文件规定的其他证明文件及评分标准中涉及的其他材料</w:t>
      </w:r>
      <w:r>
        <w:rPr>
          <w:rFonts w:hint="eastAsia" w:ascii="宋体" w:hAnsi="宋体"/>
          <w:kern w:val="0"/>
          <w:sz w:val="24"/>
        </w:rPr>
        <w:t>（如有）</w:t>
      </w:r>
      <w:r>
        <w:rPr>
          <w:rFonts w:hint="eastAsia" w:ascii="宋体" w:hAnsi="宋体"/>
          <w:bCs/>
          <w:color w:val="auto"/>
          <w:sz w:val="24"/>
          <w:highlight w:val="none"/>
        </w:rPr>
        <w:t>。</w:t>
      </w:r>
    </w:p>
    <w:p w14:paraId="028C6063">
      <w:pPr>
        <w:snapToGrid w:val="0"/>
        <w:spacing w:line="360" w:lineRule="auto"/>
        <w:ind w:firstLine="480" w:firstLineChars="200"/>
        <w:rPr>
          <w:rFonts w:ascii="宋体" w:hAnsi="宋体" w:cs="宋体"/>
          <w:color w:val="auto"/>
          <w:sz w:val="24"/>
          <w:highlight w:val="none"/>
        </w:rPr>
      </w:pPr>
    </w:p>
    <w:p w14:paraId="1984CF2E">
      <w:pPr>
        <w:spacing w:line="360" w:lineRule="auto"/>
        <w:rPr>
          <w:rFonts w:ascii="宋体" w:hAnsi="宋体"/>
          <w:b/>
          <w:color w:val="auto"/>
          <w:sz w:val="28"/>
          <w:highlight w:val="none"/>
        </w:rPr>
      </w:pPr>
    </w:p>
    <w:p w14:paraId="7A790A17">
      <w:pPr>
        <w:pStyle w:val="44"/>
        <w:shd w:val="clear" w:color="auto" w:fill="FFFFFF"/>
        <w:spacing w:before="0" w:beforeAutospacing="0" w:after="0" w:afterAutospacing="0" w:line="360" w:lineRule="auto"/>
        <w:rPr>
          <w:rFonts w:hint="eastAsia"/>
          <w:b/>
          <w:color w:val="auto"/>
          <w:sz w:val="28"/>
          <w:highlight w:val="none"/>
        </w:rPr>
        <w:sectPr>
          <w:pgSz w:w="11906" w:h="16838"/>
          <w:pgMar w:top="1440" w:right="1418" w:bottom="1440" w:left="1418" w:header="851" w:footer="851" w:gutter="0"/>
          <w:cols w:space="720" w:num="1"/>
          <w:docGrid w:linePitch="312" w:charSpace="0"/>
        </w:sectPr>
      </w:pPr>
    </w:p>
    <w:p w14:paraId="07966E31">
      <w:pPr>
        <w:pStyle w:val="44"/>
        <w:shd w:val="clear" w:color="auto" w:fill="FFFFFF"/>
        <w:spacing w:before="0" w:beforeAutospacing="0" w:after="0" w:afterAutospacing="0" w:line="360" w:lineRule="auto"/>
        <w:rPr>
          <w:rFonts w:hint="eastAsia"/>
          <w:b/>
          <w:color w:val="auto"/>
          <w:sz w:val="32"/>
          <w:szCs w:val="32"/>
          <w:highlight w:val="none"/>
        </w:rPr>
      </w:pPr>
      <w:r>
        <w:rPr>
          <w:rFonts w:hint="eastAsia"/>
          <w:b/>
          <w:color w:val="auto"/>
          <w:sz w:val="28"/>
          <w:highlight w:val="none"/>
        </w:rPr>
        <w:t>附件6</w:t>
      </w:r>
      <w:r>
        <w:rPr>
          <w:rFonts w:hint="eastAsia"/>
          <w:b/>
          <w:color w:val="auto"/>
          <w:sz w:val="32"/>
          <w:szCs w:val="32"/>
          <w:highlight w:val="none"/>
        </w:rPr>
        <w:t xml:space="preserve">  </w:t>
      </w:r>
      <w:bookmarkStart w:id="44" w:name="_Toc14261_WPSOffice_Level1"/>
      <w:bookmarkStart w:id="45" w:name="_Toc13307_WPSOffice_Level1"/>
    </w:p>
    <w:p w14:paraId="438A63E8">
      <w:pPr>
        <w:pStyle w:val="44"/>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lang w:eastAsia="zh-CN"/>
        </w:rPr>
        <w:t>供应商</w:t>
      </w:r>
      <w:r>
        <w:rPr>
          <w:rFonts w:hint="eastAsia"/>
          <w:b/>
          <w:bCs/>
          <w:color w:val="auto"/>
          <w:sz w:val="32"/>
          <w:szCs w:val="32"/>
          <w:highlight w:val="none"/>
        </w:rPr>
        <w:t>基本情况表</w:t>
      </w:r>
      <w:bookmarkEnd w:id="44"/>
      <w:bookmarkEnd w:id="45"/>
    </w:p>
    <w:tbl>
      <w:tblPr>
        <w:tblStyle w:val="25"/>
        <w:tblpPr w:leftFromText="181" w:rightFromText="181"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5D9A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3" w:type="dxa"/>
            <w:noWrap w:val="0"/>
            <w:tcMar>
              <w:top w:w="57" w:type="dxa"/>
              <w:left w:w="85" w:type="dxa"/>
              <w:bottom w:w="0" w:type="dxa"/>
              <w:right w:w="85" w:type="dxa"/>
            </w:tcMar>
            <w:vAlign w:val="center"/>
          </w:tcPr>
          <w:p w14:paraId="64A50B8C">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企业名称</w:t>
            </w:r>
          </w:p>
        </w:tc>
        <w:tc>
          <w:tcPr>
            <w:tcW w:w="3979" w:type="dxa"/>
            <w:gridSpan w:val="6"/>
            <w:noWrap w:val="0"/>
            <w:tcMar>
              <w:top w:w="57" w:type="dxa"/>
              <w:left w:w="85" w:type="dxa"/>
              <w:bottom w:w="0" w:type="dxa"/>
              <w:right w:w="85" w:type="dxa"/>
            </w:tcMar>
            <w:vAlign w:val="center"/>
          </w:tcPr>
          <w:p w14:paraId="1549DCBE">
            <w:pPr>
              <w:pStyle w:val="44"/>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65403476">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法人代表</w:t>
            </w:r>
          </w:p>
        </w:tc>
        <w:tc>
          <w:tcPr>
            <w:tcW w:w="2151" w:type="dxa"/>
            <w:gridSpan w:val="2"/>
            <w:noWrap w:val="0"/>
            <w:tcMar>
              <w:top w:w="57" w:type="dxa"/>
              <w:left w:w="85" w:type="dxa"/>
              <w:bottom w:w="0" w:type="dxa"/>
              <w:right w:w="85" w:type="dxa"/>
            </w:tcMar>
            <w:vAlign w:val="center"/>
          </w:tcPr>
          <w:p w14:paraId="2A8E8542">
            <w:pPr>
              <w:pStyle w:val="44"/>
              <w:shd w:val="clear" w:color="auto" w:fill="FFFFFF"/>
              <w:spacing w:before="0" w:beforeAutospacing="0" w:after="0" w:afterAutospacing="0" w:line="240" w:lineRule="auto"/>
              <w:jc w:val="center"/>
              <w:rPr>
                <w:bCs/>
                <w:color w:val="auto"/>
                <w:highlight w:val="none"/>
              </w:rPr>
            </w:pPr>
          </w:p>
        </w:tc>
      </w:tr>
      <w:tr w14:paraId="1EA0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23" w:type="dxa"/>
            <w:noWrap w:val="0"/>
            <w:tcMar>
              <w:top w:w="57" w:type="dxa"/>
              <w:left w:w="85" w:type="dxa"/>
              <w:bottom w:w="0" w:type="dxa"/>
              <w:right w:w="85" w:type="dxa"/>
            </w:tcMar>
            <w:vAlign w:val="center"/>
          </w:tcPr>
          <w:p w14:paraId="539DEAD8">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noWrap w:val="0"/>
            <w:tcMar>
              <w:top w:w="57" w:type="dxa"/>
              <w:left w:w="85" w:type="dxa"/>
              <w:bottom w:w="0" w:type="dxa"/>
              <w:right w:w="85" w:type="dxa"/>
            </w:tcMar>
            <w:vAlign w:val="center"/>
          </w:tcPr>
          <w:p w14:paraId="3B37AE88">
            <w:pPr>
              <w:pStyle w:val="44"/>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1E512D56">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企业性质</w:t>
            </w:r>
          </w:p>
        </w:tc>
        <w:tc>
          <w:tcPr>
            <w:tcW w:w="2151" w:type="dxa"/>
            <w:gridSpan w:val="2"/>
            <w:noWrap w:val="0"/>
            <w:tcMar>
              <w:top w:w="57" w:type="dxa"/>
              <w:left w:w="85" w:type="dxa"/>
              <w:bottom w:w="0" w:type="dxa"/>
              <w:right w:w="85" w:type="dxa"/>
            </w:tcMar>
            <w:vAlign w:val="center"/>
          </w:tcPr>
          <w:p w14:paraId="1CA2FB7A">
            <w:pPr>
              <w:pStyle w:val="44"/>
              <w:shd w:val="clear" w:color="auto" w:fill="FFFFFF"/>
              <w:spacing w:before="0" w:beforeAutospacing="0" w:after="0" w:afterAutospacing="0" w:line="240" w:lineRule="auto"/>
              <w:jc w:val="center"/>
              <w:rPr>
                <w:bCs/>
                <w:color w:val="auto"/>
                <w:highlight w:val="none"/>
              </w:rPr>
            </w:pPr>
          </w:p>
        </w:tc>
      </w:tr>
      <w:tr w14:paraId="6821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23" w:type="dxa"/>
            <w:tcBorders>
              <w:bottom w:val="single" w:color="auto" w:sz="4" w:space="0"/>
            </w:tcBorders>
            <w:noWrap w:val="0"/>
            <w:tcMar>
              <w:top w:w="57" w:type="dxa"/>
              <w:left w:w="85" w:type="dxa"/>
              <w:bottom w:w="0" w:type="dxa"/>
              <w:right w:w="85" w:type="dxa"/>
            </w:tcMar>
            <w:vAlign w:val="center"/>
          </w:tcPr>
          <w:p w14:paraId="2CC1C1E1">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股东姓名</w:t>
            </w:r>
          </w:p>
        </w:tc>
        <w:tc>
          <w:tcPr>
            <w:tcW w:w="701" w:type="dxa"/>
            <w:tcBorders>
              <w:bottom w:val="single" w:color="auto" w:sz="4" w:space="0"/>
            </w:tcBorders>
            <w:noWrap w:val="0"/>
            <w:tcMar>
              <w:top w:w="57" w:type="dxa"/>
              <w:left w:w="85" w:type="dxa"/>
              <w:bottom w:w="0" w:type="dxa"/>
              <w:right w:w="85" w:type="dxa"/>
            </w:tcMar>
            <w:vAlign w:val="center"/>
          </w:tcPr>
          <w:p w14:paraId="578C8E20">
            <w:pPr>
              <w:pStyle w:val="44"/>
              <w:shd w:val="clear" w:color="auto" w:fill="FFFFFF"/>
              <w:spacing w:before="0" w:beforeAutospacing="0" w:after="0" w:afterAutospacing="0" w:line="240" w:lineRule="auto"/>
              <w:jc w:val="center"/>
              <w:rPr>
                <w:bCs/>
                <w:color w:val="auto"/>
                <w:highlight w:val="none"/>
              </w:rPr>
            </w:pPr>
          </w:p>
        </w:tc>
        <w:tc>
          <w:tcPr>
            <w:tcW w:w="910" w:type="dxa"/>
            <w:gridSpan w:val="2"/>
            <w:tcBorders>
              <w:bottom w:val="single" w:color="auto" w:sz="4" w:space="0"/>
            </w:tcBorders>
            <w:noWrap w:val="0"/>
            <w:tcMar>
              <w:top w:w="57" w:type="dxa"/>
              <w:left w:w="85" w:type="dxa"/>
              <w:bottom w:w="0" w:type="dxa"/>
              <w:right w:w="85" w:type="dxa"/>
            </w:tcMar>
            <w:vAlign w:val="center"/>
          </w:tcPr>
          <w:p w14:paraId="74544186">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noWrap w:val="0"/>
            <w:tcMar>
              <w:top w:w="57" w:type="dxa"/>
              <w:left w:w="85" w:type="dxa"/>
              <w:bottom w:w="0" w:type="dxa"/>
              <w:right w:w="85" w:type="dxa"/>
            </w:tcMar>
            <w:vAlign w:val="center"/>
          </w:tcPr>
          <w:p w14:paraId="5EB23A15">
            <w:pPr>
              <w:widowControl/>
              <w:spacing w:line="240" w:lineRule="auto"/>
              <w:jc w:val="center"/>
              <w:rPr>
                <w:rFonts w:ascii="宋体" w:hAnsi="宋体" w:cs="宋体"/>
                <w:bCs/>
                <w:color w:val="auto"/>
                <w:kern w:val="0"/>
                <w:sz w:val="24"/>
                <w:highlight w:val="none"/>
              </w:rPr>
            </w:pPr>
          </w:p>
          <w:p w14:paraId="3BA67733">
            <w:pPr>
              <w:pStyle w:val="44"/>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17ECCE2D">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股东关系</w:t>
            </w:r>
          </w:p>
        </w:tc>
        <w:tc>
          <w:tcPr>
            <w:tcW w:w="2151" w:type="dxa"/>
            <w:gridSpan w:val="2"/>
            <w:noWrap w:val="0"/>
            <w:tcMar>
              <w:top w:w="57" w:type="dxa"/>
              <w:left w:w="85" w:type="dxa"/>
              <w:bottom w:w="0" w:type="dxa"/>
              <w:right w:w="85" w:type="dxa"/>
            </w:tcMar>
            <w:vAlign w:val="center"/>
          </w:tcPr>
          <w:p w14:paraId="4B8EA69F">
            <w:pPr>
              <w:pStyle w:val="44"/>
              <w:shd w:val="clear" w:color="auto" w:fill="FFFFFF"/>
              <w:spacing w:before="0" w:beforeAutospacing="0" w:after="0" w:afterAutospacing="0" w:line="240" w:lineRule="auto"/>
              <w:jc w:val="center"/>
              <w:rPr>
                <w:bCs/>
                <w:color w:val="auto"/>
                <w:highlight w:val="none"/>
              </w:rPr>
            </w:pPr>
          </w:p>
        </w:tc>
      </w:tr>
      <w:tr w14:paraId="583C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23" w:type="dxa"/>
            <w:vMerge w:val="restart"/>
            <w:noWrap w:val="0"/>
            <w:tcMar>
              <w:top w:w="57" w:type="dxa"/>
              <w:left w:w="85" w:type="dxa"/>
              <w:bottom w:w="0" w:type="dxa"/>
              <w:right w:w="85" w:type="dxa"/>
            </w:tcMar>
            <w:vAlign w:val="center"/>
          </w:tcPr>
          <w:p w14:paraId="5BBDD66C">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联系人姓名</w:t>
            </w:r>
          </w:p>
        </w:tc>
        <w:tc>
          <w:tcPr>
            <w:tcW w:w="701" w:type="dxa"/>
            <w:vMerge w:val="restart"/>
            <w:tcBorders>
              <w:top w:val="nil"/>
            </w:tcBorders>
            <w:noWrap w:val="0"/>
            <w:tcMar>
              <w:top w:w="57" w:type="dxa"/>
              <w:left w:w="85" w:type="dxa"/>
              <w:bottom w:w="0" w:type="dxa"/>
              <w:right w:w="85" w:type="dxa"/>
            </w:tcMar>
            <w:vAlign w:val="center"/>
          </w:tcPr>
          <w:p w14:paraId="2D2CA00F">
            <w:pPr>
              <w:pStyle w:val="44"/>
              <w:shd w:val="clear" w:color="auto" w:fill="FFFFFF"/>
              <w:spacing w:before="0" w:beforeAutospacing="0" w:after="0" w:afterAutospacing="0" w:line="240" w:lineRule="auto"/>
              <w:jc w:val="center"/>
              <w:rPr>
                <w:bCs/>
                <w:color w:val="auto"/>
                <w:highlight w:val="none"/>
              </w:rPr>
            </w:pPr>
          </w:p>
        </w:tc>
        <w:tc>
          <w:tcPr>
            <w:tcW w:w="910" w:type="dxa"/>
            <w:gridSpan w:val="2"/>
            <w:tcBorders>
              <w:top w:val="nil"/>
              <w:bottom w:val="single" w:color="auto" w:sz="4" w:space="0"/>
            </w:tcBorders>
            <w:noWrap w:val="0"/>
            <w:tcMar>
              <w:top w:w="57" w:type="dxa"/>
              <w:left w:w="85" w:type="dxa"/>
              <w:bottom w:w="0" w:type="dxa"/>
              <w:right w:w="85" w:type="dxa"/>
            </w:tcMar>
            <w:vAlign w:val="center"/>
          </w:tcPr>
          <w:p w14:paraId="0E3820D7">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noWrap w:val="0"/>
            <w:tcMar>
              <w:top w:w="57" w:type="dxa"/>
              <w:left w:w="85" w:type="dxa"/>
              <w:bottom w:w="0" w:type="dxa"/>
              <w:right w:w="85" w:type="dxa"/>
            </w:tcMar>
            <w:vAlign w:val="center"/>
          </w:tcPr>
          <w:p w14:paraId="48C21325">
            <w:pPr>
              <w:widowControl/>
              <w:spacing w:line="240" w:lineRule="auto"/>
              <w:jc w:val="center"/>
              <w:rPr>
                <w:rFonts w:ascii="宋体" w:hAnsi="宋体" w:cs="宋体"/>
                <w:bCs/>
                <w:color w:val="auto"/>
                <w:kern w:val="0"/>
                <w:sz w:val="24"/>
                <w:highlight w:val="none"/>
              </w:rPr>
            </w:pPr>
          </w:p>
          <w:p w14:paraId="339C0E61">
            <w:pPr>
              <w:pStyle w:val="44"/>
              <w:shd w:val="clear" w:color="auto" w:fill="FFFFFF"/>
              <w:spacing w:before="0" w:beforeAutospacing="0" w:after="0" w:afterAutospacing="0" w:line="240" w:lineRule="auto"/>
              <w:jc w:val="center"/>
              <w:rPr>
                <w:bCs/>
                <w:color w:val="auto"/>
                <w:highlight w:val="none"/>
              </w:rPr>
            </w:pPr>
          </w:p>
        </w:tc>
        <w:tc>
          <w:tcPr>
            <w:tcW w:w="2001" w:type="dxa"/>
            <w:gridSpan w:val="3"/>
            <w:vMerge w:val="restart"/>
            <w:noWrap w:val="0"/>
            <w:tcMar>
              <w:top w:w="57" w:type="dxa"/>
              <w:left w:w="85" w:type="dxa"/>
              <w:bottom w:w="0" w:type="dxa"/>
              <w:right w:w="85" w:type="dxa"/>
            </w:tcMar>
            <w:vAlign w:val="center"/>
          </w:tcPr>
          <w:p w14:paraId="1BA581B9">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传真</w:t>
            </w:r>
          </w:p>
        </w:tc>
        <w:tc>
          <w:tcPr>
            <w:tcW w:w="2151" w:type="dxa"/>
            <w:gridSpan w:val="2"/>
            <w:vMerge w:val="restart"/>
            <w:noWrap w:val="0"/>
            <w:tcMar>
              <w:top w:w="57" w:type="dxa"/>
              <w:left w:w="85" w:type="dxa"/>
              <w:bottom w:w="0" w:type="dxa"/>
              <w:right w:w="85" w:type="dxa"/>
            </w:tcMar>
            <w:vAlign w:val="center"/>
          </w:tcPr>
          <w:p w14:paraId="0ADC3047">
            <w:pPr>
              <w:pStyle w:val="44"/>
              <w:shd w:val="clear" w:color="auto" w:fill="FFFFFF"/>
              <w:spacing w:before="0" w:beforeAutospacing="0" w:after="0" w:afterAutospacing="0" w:line="240" w:lineRule="auto"/>
              <w:jc w:val="center"/>
              <w:rPr>
                <w:bCs/>
                <w:color w:val="auto"/>
                <w:highlight w:val="none"/>
              </w:rPr>
            </w:pPr>
          </w:p>
        </w:tc>
      </w:tr>
      <w:tr w14:paraId="24B3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3" w:type="dxa"/>
            <w:vMerge w:val="continue"/>
            <w:tcBorders>
              <w:bottom w:val="single" w:color="auto" w:sz="4" w:space="0"/>
            </w:tcBorders>
            <w:noWrap w:val="0"/>
            <w:tcMar>
              <w:top w:w="57" w:type="dxa"/>
              <w:left w:w="85" w:type="dxa"/>
              <w:bottom w:w="0" w:type="dxa"/>
              <w:right w:w="85" w:type="dxa"/>
            </w:tcMar>
            <w:vAlign w:val="center"/>
          </w:tcPr>
          <w:p w14:paraId="2AB474C4">
            <w:pPr>
              <w:pStyle w:val="44"/>
              <w:shd w:val="clear" w:color="auto" w:fill="FFFFFF"/>
              <w:spacing w:before="0" w:beforeAutospacing="0" w:after="0" w:afterAutospacing="0" w:line="240" w:lineRule="auto"/>
              <w:jc w:val="center"/>
              <w:rPr>
                <w:bCs/>
                <w:color w:val="auto"/>
                <w:highlight w:val="none"/>
              </w:rPr>
            </w:pPr>
          </w:p>
        </w:tc>
        <w:tc>
          <w:tcPr>
            <w:tcW w:w="701" w:type="dxa"/>
            <w:vMerge w:val="continue"/>
            <w:tcBorders>
              <w:bottom w:val="single" w:color="auto" w:sz="4" w:space="0"/>
            </w:tcBorders>
            <w:noWrap w:val="0"/>
            <w:tcMar>
              <w:top w:w="57" w:type="dxa"/>
              <w:left w:w="85" w:type="dxa"/>
              <w:bottom w:w="0" w:type="dxa"/>
              <w:right w:w="85" w:type="dxa"/>
            </w:tcMar>
            <w:vAlign w:val="center"/>
          </w:tcPr>
          <w:p w14:paraId="54E1C016">
            <w:pPr>
              <w:pStyle w:val="44"/>
              <w:shd w:val="clear" w:color="auto" w:fill="FFFFFF"/>
              <w:spacing w:before="0" w:beforeAutospacing="0" w:after="0" w:afterAutospacing="0" w:line="240" w:lineRule="auto"/>
              <w:jc w:val="center"/>
              <w:rPr>
                <w:bCs/>
                <w:color w:val="auto"/>
                <w:highlight w:val="none"/>
              </w:rPr>
            </w:pPr>
          </w:p>
        </w:tc>
        <w:tc>
          <w:tcPr>
            <w:tcW w:w="910" w:type="dxa"/>
            <w:gridSpan w:val="2"/>
            <w:tcBorders>
              <w:bottom w:val="single" w:color="auto" w:sz="4" w:space="0"/>
            </w:tcBorders>
            <w:noWrap w:val="0"/>
            <w:tcMar>
              <w:top w:w="57" w:type="dxa"/>
              <w:left w:w="85" w:type="dxa"/>
              <w:bottom w:w="0" w:type="dxa"/>
              <w:right w:w="85" w:type="dxa"/>
            </w:tcMar>
            <w:vAlign w:val="center"/>
          </w:tcPr>
          <w:p w14:paraId="7FA69437">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noWrap w:val="0"/>
            <w:tcMar>
              <w:top w:w="57" w:type="dxa"/>
              <w:left w:w="85" w:type="dxa"/>
              <w:bottom w:w="0" w:type="dxa"/>
              <w:right w:w="85" w:type="dxa"/>
            </w:tcMar>
            <w:vAlign w:val="center"/>
          </w:tcPr>
          <w:p w14:paraId="13F3C71F">
            <w:pPr>
              <w:pStyle w:val="44"/>
              <w:shd w:val="clear" w:color="auto" w:fill="FFFFFF"/>
              <w:spacing w:before="0" w:beforeAutospacing="0" w:after="0" w:afterAutospacing="0" w:line="240" w:lineRule="auto"/>
              <w:jc w:val="center"/>
              <w:rPr>
                <w:bCs/>
                <w:color w:val="auto"/>
                <w:highlight w:val="none"/>
              </w:rPr>
            </w:pPr>
          </w:p>
        </w:tc>
        <w:tc>
          <w:tcPr>
            <w:tcW w:w="2001" w:type="dxa"/>
            <w:gridSpan w:val="3"/>
            <w:vMerge w:val="continue"/>
            <w:noWrap w:val="0"/>
            <w:tcMar>
              <w:top w:w="57" w:type="dxa"/>
              <w:left w:w="85" w:type="dxa"/>
              <w:bottom w:w="0" w:type="dxa"/>
              <w:right w:w="85" w:type="dxa"/>
            </w:tcMar>
            <w:vAlign w:val="center"/>
          </w:tcPr>
          <w:p w14:paraId="28D47CE7">
            <w:pPr>
              <w:pStyle w:val="44"/>
              <w:shd w:val="clear" w:color="auto" w:fill="FFFFFF"/>
              <w:spacing w:before="0" w:beforeAutospacing="0" w:after="0" w:afterAutospacing="0" w:line="240" w:lineRule="auto"/>
              <w:jc w:val="center"/>
              <w:rPr>
                <w:bCs/>
                <w:color w:val="auto"/>
                <w:highlight w:val="none"/>
              </w:rPr>
            </w:pPr>
          </w:p>
        </w:tc>
        <w:tc>
          <w:tcPr>
            <w:tcW w:w="2151" w:type="dxa"/>
            <w:gridSpan w:val="2"/>
            <w:vMerge w:val="continue"/>
            <w:noWrap w:val="0"/>
            <w:tcMar>
              <w:top w:w="57" w:type="dxa"/>
              <w:left w:w="85" w:type="dxa"/>
              <w:bottom w:w="0" w:type="dxa"/>
              <w:right w:w="85" w:type="dxa"/>
            </w:tcMar>
            <w:vAlign w:val="center"/>
          </w:tcPr>
          <w:p w14:paraId="701EC027">
            <w:pPr>
              <w:pStyle w:val="44"/>
              <w:shd w:val="clear" w:color="auto" w:fill="FFFFFF"/>
              <w:spacing w:before="0" w:beforeAutospacing="0" w:after="0" w:afterAutospacing="0" w:line="240" w:lineRule="auto"/>
              <w:jc w:val="center"/>
              <w:rPr>
                <w:bCs/>
                <w:color w:val="auto"/>
                <w:highlight w:val="none"/>
              </w:rPr>
            </w:pPr>
          </w:p>
        </w:tc>
      </w:tr>
      <w:tr w14:paraId="4A13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3" w:type="dxa"/>
            <w:vMerge w:val="restart"/>
            <w:noWrap w:val="0"/>
            <w:tcMar>
              <w:top w:w="57" w:type="dxa"/>
              <w:left w:w="85" w:type="dxa"/>
              <w:bottom w:w="0" w:type="dxa"/>
              <w:right w:w="85" w:type="dxa"/>
            </w:tcMar>
            <w:vAlign w:val="center"/>
          </w:tcPr>
          <w:p w14:paraId="704FEC41">
            <w:pPr>
              <w:pStyle w:val="44"/>
              <w:shd w:val="clear" w:color="auto" w:fill="FFFFFF"/>
              <w:spacing w:before="0" w:beforeAutospacing="0" w:after="0" w:afterAutospacing="0" w:line="240" w:lineRule="auto"/>
              <w:jc w:val="center"/>
              <w:rPr>
                <w:bCs/>
                <w:color w:val="auto"/>
                <w:highlight w:val="none"/>
              </w:rPr>
            </w:pPr>
            <w:r>
              <w:rPr>
                <w:bCs/>
                <w:color w:val="auto"/>
                <w:highlight w:val="none"/>
              </w:rPr>
              <w:t>1</w:t>
            </w:r>
            <w:r>
              <w:rPr>
                <w:rFonts w:hint="eastAsia"/>
                <w:bCs/>
                <w:color w:val="auto"/>
                <w:highlight w:val="none"/>
              </w:rPr>
              <w:t>.</w:t>
            </w:r>
          </w:p>
          <w:p w14:paraId="66516EA8">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企</w:t>
            </w:r>
          </w:p>
          <w:p w14:paraId="0123C792">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业</w:t>
            </w:r>
          </w:p>
          <w:p w14:paraId="627D72DF">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概</w:t>
            </w:r>
          </w:p>
          <w:p w14:paraId="1524AEA7">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况</w:t>
            </w:r>
          </w:p>
        </w:tc>
        <w:tc>
          <w:tcPr>
            <w:tcW w:w="701" w:type="dxa"/>
            <w:tcBorders>
              <w:top w:val="nil"/>
            </w:tcBorders>
            <w:noWrap w:val="0"/>
            <w:tcMar>
              <w:top w:w="57" w:type="dxa"/>
              <w:left w:w="85" w:type="dxa"/>
              <w:bottom w:w="0" w:type="dxa"/>
              <w:right w:w="85" w:type="dxa"/>
            </w:tcMar>
            <w:vAlign w:val="center"/>
          </w:tcPr>
          <w:p w14:paraId="280382D4">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职工人数</w:t>
            </w:r>
          </w:p>
        </w:tc>
        <w:tc>
          <w:tcPr>
            <w:tcW w:w="910" w:type="dxa"/>
            <w:gridSpan w:val="2"/>
            <w:tcBorders>
              <w:top w:val="nil"/>
            </w:tcBorders>
            <w:noWrap w:val="0"/>
            <w:tcMar>
              <w:top w:w="57" w:type="dxa"/>
              <w:left w:w="85" w:type="dxa"/>
              <w:bottom w:w="0" w:type="dxa"/>
              <w:right w:w="85" w:type="dxa"/>
            </w:tcMar>
            <w:vAlign w:val="center"/>
          </w:tcPr>
          <w:p w14:paraId="748D962D">
            <w:pPr>
              <w:pStyle w:val="44"/>
              <w:shd w:val="clear" w:color="auto" w:fill="FFFFFF"/>
              <w:spacing w:before="0" w:beforeAutospacing="0" w:after="0" w:afterAutospacing="0" w:line="240" w:lineRule="auto"/>
              <w:jc w:val="center"/>
              <w:rPr>
                <w:bCs/>
                <w:color w:val="auto"/>
                <w:highlight w:val="none"/>
              </w:rPr>
            </w:pPr>
          </w:p>
        </w:tc>
        <w:tc>
          <w:tcPr>
            <w:tcW w:w="1163" w:type="dxa"/>
            <w:tcBorders>
              <w:top w:val="nil"/>
            </w:tcBorders>
            <w:noWrap w:val="0"/>
            <w:tcMar>
              <w:top w:w="57" w:type="dxa"/>
              <w:left w:w="85" w:type="dxa"/>
              <w:bottom w:w="0" w:type="dxa"/>
              <w:right w:w="85" w:type="dxa"/>
            </w:tcMar>
            <w:vAlign w:val="center"/>
          </w:tcPr>
          <w:p w14:paraId="61D0E3EE">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具备大专以上学历人数</w:t>
            </w:r>
          </w:p>
        </w:tc>
        <w:tc>
          <w:tcPr>
            <w:tcW w:w="1205" w:type="dxa"/>
            <w:gridSpan w:val="2"/>
            <w:tcBorders>
              <w:top w:val="nil"/>
            </w:tcBorders>
            <w:noWrap w:val="0"/>
            <w:tcMar>
              <w:top w:w="57" w:type="dxa"/>
              <w:left w:w="85" w:type="dxa"/>
              <w:bottom w:w="0" w:type="dxa"/>
              <w:right w:w="85" w:type="dxa"/>
            </w:tcMar>
            <w:vAlign w:val="center"/>
          </w:tcPr>
          <w:p w14:paraId="33D1E194">
            <w:pPr>
              <w:widowControl/>
              <w:spacing w:line="240" w:lineRule="auto"/>
              <w:jc w:val="center"/>
              <w:rPr>
                <w:rFonts w:ascii="宋体" w:hAnsi="宋体" w:cs="宋体"/>
                <w:bCs/>
                <w:color w:val="auto"/>
                <w:kern w:val="0"/>
                <w:sz w:val="24"/>
                <w:highlight w:val="none"/>
              </w:rPr>
            </w:pPr>
          </w:p>
          <w:p w14:paraId="725B1101">
            <w:pPr>
              <w:widowControl/>
              <w:spacing w:line="240" w:lineRule="auto"/>
              <w:jc w:val="center"/>
              <w:rPr>
                <w:rFonts w:ascii="宋体" w:hAnsi="宋体" w:cs="宋体"/>
                <w:bCs/>
                <w:color w:val="auto"/>
                <w:kern w:val="0"/>
                <w:sz w:val="24"/>
                <w:highlight w:val="none"/>
              </w:rPr>
            </w:pPr>
          </w:p>
          <w:p w14:paraId="7D18F769">
            <w:pPr>
              <w:pStyle w:val="44"/>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6EA5EAC8">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国家授予技术职称人数</w:t>
            </w:r>
          </w:p>
        </w:tc>
        <w:tc>
          <w:tcPr>
            <w:tcW w:w="2151" w:type="dxa"/>
            <w:gridSpan w:val="2"/>
            <w:noWrap w:val="0"/>
            <w:tcMar>
              <w:top w:w="57" w:type="dxa"/>
              <w:left w:w="85" w:type="dxa"/>
              <w:bottom w:w="0" w:type="dxa"/>
              <w:right w:w="85" w:type="dxa"/>
            </w:tcMar>
            <w:vAlign w:val="center"/>
          </w:tcPr>
          <w:p w14:paraId="1CAAA096">
            <w:pPr>
              <w:widowControl/>
              <w:spacing w:line="240" w:lineRule="auto"/>
              <w:jc w:val="center"/>
              <w:rPr>
                <w:rFonts w:ascii="宋体" w:hAnsi="宋体" w:cs="宋体"/>
                <w:bCs/>
                <w:color w:val="auto"/>
                <w:kern w:val="0"/>
                <w:sz w:val="24"/>
                <w:highlight w:val="none"/>
              </w:rPr>
            </w:pPr>
          </w:p>
          <w:p w14:paraId="37563AE1">
            <w:pPr>
              <w:pStyle w:val="44"/>
              <w:shd w:val="clear" w:color="auto" w:fill="FFFFFF"/>
              <w:spacing w:before="0" w:beforeAutospacing="0" w:after="0" w:afterAutospacing="0" w:line="240" w:lineRule="auto"/>
              <w:jc w:val="center"/>
              <w:rPr>
                <w:bCs/>
                <w:color w:val="auto"/>
                <w:highlight w:val="none"/>
              </w:rPr>
            </w:pPr>
          </w:p>
        </w:tc>
      </w:tr>
      <w:tr w14:paraId="3EE3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23" w:type="dxa"/>
            <w:vMerge w:val="continue"/>
            <w:noWrap w:val="0"/>
            <w:tcMar>
              <w:top w:w="57" w:type="dxa"/>
              <w:left w:w="85" w:type="dxa"/>
              <w:bottom w:w="0" w:type="dxa"/>
              <w:right w:w="85" w:type="dxa"/>
            </w:tcMar>
            <w:vAlign w:val="center"/>
          </w:tcPr>
          <w:p w14:paraId="74182454">
            <w:pPr>
              <w:pStyle w:val="44"/>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69A450FD">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占地面积</w:t>
            </w:r>
          </w:p>
        </w:tc>
        <w:tc>
          <w:tcPr>
            <w:tcW w:w="910" w:type="dxa"/>
            <w:gridSpan w:val="2"/>
            <w:noWrap w:val="0"/>
            <w:tcMar>
              <w:top w:w="57" w:type="dxa"/>
              <w:left w:w="85" w:type="dxa"/>
              <w:bottom w:w="0" w:type="dxa"/>
              <w:right w:w="85" w:type="dxa"/>
            </w:tcMar>
            <w:vAlign w:val="center"/>
          </w:tcPr>
          <w:p w14:paraId="57ED59B3">
            <w:pPr>
              <w:pStyle w:val="44"/>
              <w:shd w:val="clear" w:color="auto" w:fill="FFFFFF"/>
              <w:spacing w:before="0" w:beforeAutospacing="0" w:after="0" w:afterAutospacing="0" w:line="240" w:lineRule="auto"/>
              <w:jc w:val="center"/>
              <w:rPr>
                <w:bCs/>
                <w:color w:val="auto"/>
                <w:highlight w:val="none"/>
              </w:rPr>
            </w:pPr>
          </w:p>
        </w:tc>
        <w:tc>
          <w:tcPr>
            <w:tcW w:w="1163" w:type="dxa"/>
            <w:noWrap w:val="0"/>
            <w:tcMar>
              <w:top w:w="57" w:type="dxa"/>
              <w:left w:w="85" w:type="dxa"/>
              <w:bottom w:w="0" w:type="dxa"/>
              <w:right w:w="85" w:type="dxa"/>
            </w:tcMar>
            <w:vAlign w:val="center"/>
          </w:tcPr>
          <w:p w14:paraId="0261BFDA">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建筑面积</w:t>
            </w:r>
          </w:p>
        </w:tc>
        <w:tc>
          <w:tcPr>
            <w:tcW w:w="1205" w:type="dxa"/>
            <w:gridSpan w:val="2"/>
            <w:noWrap w:val="0"/>
            <w:tcMar>
              <w:top w:w="57" w:type="dxa"/>
              <w:left w:w="85" w:type="dxa"/>
              <w:bottom w:w="0" w:type="dxa"/>
              <w:right w:w="85" w:type="dxa"/>
            </w:tcMar>
            <w:vAlign w:val="center"/>
          </w:tcPr>
          <w:p w14:paraId="6AEA3E98">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平方米</w:t>
            </w:r>
          </w:p>
          <w:p w14:paraId="0158F091">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□自有</w:t>
            </w:r>
          </w:p>
          <w:p w14:paraId="647DDC5F">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□租赁</w:t>
            </w:r>
          </w:p>
        </w:tc>
        <w:tc>
          <w:tcPr>
            <w:tcW w:w="2001" w:type="dxa"/>
            <w:gridSpan w:val="3"/>
            <w:noWrap w:val="0"/>
            <w:tcMar>
              <w:top w:w="57" w:type="dxa"/>
              <w:left w:w="85" w:type="dxa"/>
              <w:bottom w:w="0" w:type="dxa"/>
              <w:right w:w="85" w:type="dxa"/>
            </w:tcMar>
            <w:vAlign w:val="center"/>
          </w:tcPr>
          <w:p w14:paraId="75600666">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生产经营场所及场所的设施与设备</w:t>
            </w:r>
          </w:p>
        </w:tc>
        <w:tc>
          <w:tcPr>
            <w:tcW w:w="2151" w:type="dxa"/>
            <w:gridSpan w:val="2"/>
            <w:noWrap w:val="0"/>
            <w:tcMar>
              <w:top w:w="57" w:type="dxa"/>
              <w:left w:w="85" w:type="dxa"/>
              <w:bottom w:w="0" w:type="dxa"/>
              <w:right w:w="85" w:type="dxa"/>
            </w:tcMar>
            <w:vAlign w:val="center"/>
          </w:tcPr>
          <w:p w14:paraId="3A71A1C1">
            <w:pPr>
              <w:pStyle w:val="44"/>
              <w:shd w:val="clear" w:color="auto" w:fill="FFFFFF"/>
              <w:spacing w:before="0" w:beforeAutospacing="0" w:after="0" w:afterAutospacing="0" w:line="240" w:lineRule="auto"/>
              <w:jc w:val="center"/>
              <w:rPr>
                <w:bCs/>
                <w:color w:val="auto"/>
                <w:highlight w:val="none"/>
              </w:rPr>
            </w:pPr>
          </w:p>
        </w:tc>
      </w:tr>
      <w:tr w14:paraId="2776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Merge w:val="continue"/>
            <w:noWrap w:val="0"/>
            <w:tcMar>
              <w:top w:w="57" w:type="dxa"/>
              <w:left w:w="85" w:type="dxa"/>
              <w:bottom w:w="0" w:type="dxa"/>
              <w:right w:w="85" w:type="dxa"/>
            </w:tcMar>
            <w:vAlign w:val="center"/>
          </w:tcPr>
          <w:p w14:paraId="0A61F243">
            <w:pPr>
              <w:pStyle w:val="44"/>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7D95D195">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注册资金</w:t>
            </w:r>
          </w:p>
        </w:tc>
        <w:tc>
          <w:tcPr>
            <w:tcW w:w="910" w:type="dxa"/>
            <w:gridSpan w:val="2"/>
            <w:noWrap w:val="0"/>
            <w:tcMar>
              <w:top w:w="57" w:type="dxa"/>
              <w:left w:w="85" w:type="dxa"/>
              <w:bottom w:w="0" w:type="dxa"/>
              <w:right w:w="85" w:type="dxa"/>
            </w:tcMar>
            <w:vAlign w:val="center"/>
          </w:tcPr>
          <w:p w14:paraId="7935B20D">
            <w:pPr>
              <w:pStyle w:val="44"/>
              <w:shd w:val="clear" w:color="auto" w:fill="FFFFFF"/>
              <w:spacing w:before="0" w:beforeAutospacing="0" w:after="0" w:afterAutospacing="0" w:line="240" w:lineRule="auto"/>
              <w:jc w:val="center"/>
              <w:rPr>
                <w:bCs/>
                <w:color w:val="auto"/>
                <w:highlight w:val="none"/>
              </w:rPr>
            </w:pPr>
          </w:p>
        </w:tc>
        <w:tc>
          <w:tcPr>
            <w:tcW w:w="1163" w:type="dxa"/>
            <w:noWrap w:val="0"/>
            <w:tcMar>
              <w:top w:w="57" w:type="dxa"/>
              <w:left w:w="85" w:type="dxa"/>
              <w:bottom w:w="0" w:type="dxa"/>
              <w:right w:w="85" w:type="dxa"/>
            </w:tcMar>
            <w:vAlign w:val="center"/>
          </w:tcPr>
          <w:p w14:paraId="5F02BE0F">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注册发证机关</w:t>
            </w:r>
          </w:p>
        </w:tc>
        <w:tc>
          <w:tcPr>
            <w:tcW w:w="3206" w:type="dxa"/>
            <w:gridSpan w:val="5"/>
            <w:noWrap w:val="0"/>
            <w:tcMar>
              <w:top w:w="57" w:type="dxa"/>
              <w:left w:w="85" w:type="dxa"/>
              <w:bottom w:w="0" w:type="dxa"/>
              <w:right w:w="85" w:type="dxa"/>
            </w:tcMar>
            <w:vAlign w:val="center"/>
          </w:tcPr>
          <w:p w14:paraId="24B89119">
            <w:pPr>
              <w:widowControl/>
              <w:spacing w:line="240" w:lineRule="auto"/>
              <w:jc w:val="center"/>
              <w:rPr>
                <w:rFonts w:ascii="宋体" w:hAnsi="宋体" w:cs="宋体"/>
                <w:bCs/>
                <w:color w:val="auto"/>
                <w:kern w:val="0"/>
                <w:sz w:val="24"/>
                <w:highlight w:val="none"/>
              </w:rPr>
            </w:pPr>
          </w:p>
          <w:p w14:paraId="2F3E1F45">
            <w:pPr>
              <w:pStyle w:val="44"/>
              <w:shd w:val="clear" w:color="auto" w:fill="FFFFFF"/>
              <w:spacing w:before="0" w:beforeAutospacing="0" w:after="0" w:afterAutospacing="0" w:line="240" w:lineRule="auto"/>
              <w:jc w:val="center"/>
              <w:rPr>
                <w:bCs/>
                <w:color w:val="auto"/>
                <w:highlight w:val="none"/>
              </w:rPr>
            </w:pPr>
          </w:p>
        </w:tc>
        <w:tc>
          <w:tcPr>
            <w:tcW w:w="1218" w:type="dxa"/>
            <w:noWrap w:val="0"/>
            <w:tcMar>
              <w:top w:w="57" w:type="dxa"/>
              <w:left w:w="85" w:type="dxa"/>
              <w:bottom w:w="0" w:type="dxa"/>
              <w:right w:w="85" w:type="dxa"/>
            </w:tcMar>
            <w:vAlign w:val="center"/>
          </w:tcPr>
          <w:p w14:paraId="66AC1EE0">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公司成立时间</w:t>
            </w:r>
          </w:p>
        </w:tc>
        <w:tc>
          <w:tcPr>
            <w:tcW w:w="933" w:type="dxa"/>
            <w:noWrap w:val="0"/>
            <w:tcMar>
              <w:top w:w="57" w:type="dxa"/>
              <w:left w:w="85" w:type="dxa"/>
              <w:bottom w:w="0" w:type="dxa"/>
              <w:right w:w="85" w:type="dxa"/>
            </w:tcMar>
            <w:vAlign w:val="center"/>
          </w:tcPr>
          <w:p w14:paraId="564B0287">
            <w:pPr>
              <w:pStyle w:val="44"/>
              <w:shd w:val="clear" w:color="auto" w:fill="FFFFFF"/>
              <w:spacing w:before="0" w:beforeAutospacing="0" w:after="0" w:afterAutospacing="0" w:line="240" w:lineRule="auto"/>
              <w:jc w:val="center"/>
              <w:rPr>
                <w:bCs/>
                <w:color w:val="auto"/>
                <w:highlight w:val="none"/>
              </w:rPr>
            </w:pPr>
          </w:p>
        </w:tc>
      </w:tr>
      <w:tr w14:paraId="1C4C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23" w:type="dxa"/>
            <w:vMerge w:val="continue"/>
            <w:noWrap w:val="0"/>
            <w:tcMar>
              <w:top w:w="57" w:type="dxa"/>
              <w:left w:w="85" w:type="dxa"/>
              <w:bottom w:w="0" w:type="dxa"/>
              <w:right w:w="85" w:type="dxa"/>
            </w:tcMar>
            <w:vAlign w:val="center"/>
          </w:tcPr>
          <w:p w14:paraId="7AA898CB">
            <w:pPr>
              <w:pStyle w:val="44"/>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4034ECB4">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核准经营范围</w:t>
            </w:r>
          </w:p>
        </w:tc>
        <w:tc>
          <w:tcPr>
            <w:tcW w:w="7430" w:type="dxa"/>
            <w:gridSpan w:val="10"/>
            <w:noWrap w:val="0"/>
            <w:tcMar>
              <w:top w:w="57" w:type="dxa"/>
              <w:left w:w="85" w:type="dxa"/>
              <w:bottom w:w="0" w:type="dxa"/>
              <w:right w:w="85" w:type="dxa"/>
            </w:tcMar>
            <w:vAlign w:val="center"/>
          </w:tcPr>
          <w:p w14:paraId="2DF26E62">
            <w:pPr>
              <w:pStyle w:val="44"/>
              <w:shd w:val="clear" w:color="auto" w:fill="FFFFFF"/>
              <w:spacing w:before="0" w:beforeAutospacing="0" w:after="0" w:afterAutospacing="0" w:line="240" w:lineRule="auto"/>
              <w:jc w:val="center"/>
              <w:rPr>
                <w:bCs/>
                <w:color w:val="auto"/>
                <w:highlight w:val="none"/>
              </w:rPr>
            </w:pPr>
          </w:p>
        </w:tc>
      </w:tr>
      <w:tr w14:paraId="602F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3" w:type="dxa"/>
            <w:vMerge w:val="continue"/>
            <w:noWrap w:val="0"/>
            <w:tcMar>
              <w:top w:w="57" w:type="dxa"/>
              <w:left w:w="85" w:type="dxa"/>
              <w:bottom w:w="0" w:type="dxa"/>
              <w:right w:w="85" w:type="dxa"/>
            </w:tcMar>
            <w:vAlign w:val="center"/>
          </w:tcPr>
          <w:p w14:paraId="46FFCE52">
            <w:pPr>
              <w:pStyle w:val="44"/>
              <w:shd w:val="clear" w:color="auto" w:fill="FFFFFF"/>
              <w:spacing w:before="0" w:beforeAutospacing="0" w:after="0" w:afterAutospacing="0" w:line="240" w:lineRule="auto"/>
              <w:jc w:val="center"/>
              <w:rPr>
                <w:bCs/>
                <w:color w:val="auto"/>
                <w:highlight w:val="none"/>
              </w:rPr>
            </w:pPr>
          </w:p>
        </w:tc>
        <w:tc>
          <w:tcPr>
            <w:tcW w:w="8131" w:type="dxa"/>
            <w:gridSpan w:val="11"/>
            <w:noWrap w:val="0"/>
            <w:tcMar>
              <w:top w:w="57" w:type="dxa"/>
              <w:left w:w="85" w:type="dxa"/>
              <w:bottom w:w="0" w:type="dxa"/>
              <w:right w:w="85" w:type="dxa"/>
            </w:tcMar>
            <w:vAlign w:val="center"/>
          </w:tcPr>
          <w:p w14:paraId="04D78C21">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发展历程及主要荣誉：</w:t>
            </w:r>
          </w:p>
        </w:tc>
      </w:tr>
      <w:tr w14:paraId="2F25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23" w:type="dxa"/>
            <w:vMerge w:val="restart"/>
            <w:noWrap w:val="0"/>
            <w:tcMar>
              <w:top w:w="57" w:type="dxa"/>
              <w:left w:w="85" w:type="dxa"/>
              <w:bottom w:w="0" w:type="dxa"/>
              <w:right w:w="85" w:type="dxa"/>
            </w:tcMar>
            <w:vAlign w:val="center"/>
          </w:tcPr>
          <w:p w14:paraId="0143152F">
            <w:pPr>
              <w:pStyle w:val="44"/>
              <w:shd w:val="clear" w:color="auto" w:fill="FFFFFF"/>
              <w:spacing w:before="0" w:beforeAutospacing="0" w:after="0" w:afterAutospacing="0" w:line="240" w:lineRule="auto"/>
              <w:jc w:val="center"/>
              <w:rPr>
                <w:bCs/>
                <w:color w:val="auto"/>
                <w:highlight w:val="none"/>
              </w:rPr>
            </w:pPr>
            <w:r>
              <w:rPr>
                <w:bCs/>
                <w:color w:val="auto"/>
                <w:highlight w:val="none"/>
              </w:rPr>
              <w:t>2</w:t>
            </w:r>
            <w:r>
              <w:rPr>
                <w:rFonts w:hint="eastAsia"/>
                <w:bCs/>
                <w:color w:val="auto"/>
                <w:highlight w:val="none"/>
              </w:rPr>
              <w:t>．</w:t>
            </w:r>
          </w:p>
          <w:p w14:paraId="48B6C521">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企业有关资质获证情况</w:t>
            </w:r>
          </w:p>
        </w:tc>
        <w:tc>
          <w:tcPr>
            <w:tcW w:w="1553" w:type="dxa"/>
            <w:gridSpan w:val="2"/>
            <w:vMerge w:val="restart"/>
            <w:noWrap w:val="0"/>
            <w:tcMar>
              <w:top w:w="57" w:type="dxa"/>
              <w:left w:w="85" w:type="dxa"/>
              <w:bottom w:w="0" w:type="dxa"/>
              <w:right w:w="85" w:type="dxa"/>
            </w:tcMar>
            <w:vAlign w:val="center"/>
          </w:tcPr>
          <w:p w14:paraId="4115DC7C">
            <w:pPr>
              <w:pStyle w:val="44"/>
              <w:spacing w:before="0" w:beforeAutospacing="0" w:after="0" w:afterAutospacing="0" w:line="240" w:lineRule="auto"/>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noWrap w:val="0"/>
            <w:tcMar>
              <w:top w:w="57" w:type="dxa"/>
              <w:left w:w="85" w:type="dxa"/>
              <w:bottom w:w="0" w:type="dxa"/>
              <w:right w:w="85" w:type="dxa"/>
            </w:tcMar>
            <w:vAlign w:val="center"/>
          </w:tcPr>
          <w:p w14:paraId="4325A5D4">
            <w:pPr>
              <w:pStyle w:val="44"/>
              <w:spacing w:before="0" w:beforeAutospacing="0" w:after="0" w:afterAutospacing="0" w:line="240" w:lineRule="auto"/>
              <w:jc w:val="center"/>
              <w:rPr>
                <w:bCs/>
                <w:color w:val="auto"/>
                <w:highlight w:val="none"/>
              </w:rPr>
            </w:pPr>
            <w:r>
              <w:rPr>
                <w:rFonts w:hint="eastAsia"/>
                <w:bCs/>
                <w:color w:val="auto"/>
                <w:spacing w:val="16"/>
                <w:highlight w:val="none"/>
              </w:rPr>
              <w:t>资质名称</w:t>
            </w:r>
          </w:p>
        </w:tc>
        <w:tc>
          <w:tcPr>
            <w:tcW w:w="1418" w:type="dxa"/>
            <w:gridSpan w:val="2"/>
            <w:noWrap w:val="0"/>
            <w:tcMar>
              <w:top w:w="57" w:type="dxa"/>
              <w:left w:w="85" w:type="dxa"/>
              <w:bottom w:w="0" w:type="dxa"/>
              <w:right w:w="85" w:type="dxa"/>
            </w:tcMar>
            <w:vAlign w:val="center"/>
          </w:tcPr>
          <w:p w14:paraId="2E8F52B6">
            <w:pPr>
              <w:pStyle w:val="44"/>
              <w:spacing w:before="0" w:beforeAutospacing="0" w:after="0" w:afterAutospacing="0" w:line="240" w:lineRule="auto"/>
              <w:jc w:val="center"/>
              <w:rPr>
                <w:bCs/>
                <w:color w:val="auto"/>
                <w:highlight w:val="none"/>
              </w:rPr>
            </w:pPr>
            <w:r>
              <w:rPr>
                <w:rFonts w:hint="eastAsia"/>
                <w:bCs/>
                <w:color w:val="auto"/>
                <w:spacing w:val="16"/>
                <w:highlight w:val="none"/>
              </w:rPr>
              <w:t>发证机关</w:t>
            </w:r>
          </w:p>
        </w:tc>
        <w:tc>
          <w:tcPr>
            <w:tcW w:w="1276" w:type="dxa"/>
            <w:noWrap w:val="0"/>
            <w:tcMar>
              <w:top w:w="57" w:type="dxa"/>
              <w:left w:w="85" w:type="dxa"/>
              <w:bottom w:w="0" w:type="dxa"/>
              <w:right w:w="85" w:type="dxa"/>
            </w:tcMar>
            <w:vAlign w:val="center"/>
          </w:tcPr>
          <w:p w14:paraId="707F2B72">
            <w:pPr>
              <w:pStyle w:val="44"/>
              <w:spacing w:before="0" w:beforeAutospacing="0" w:after="0" w:afterAutospacing="0" w:line="240" w:lineRule="auto"/>
              <w:jc w:val="center"/>
              <w:rPr>
                <w:bCs/>
                <w:color w:val="auto"/>
                <w:highlight w:val="none"/>
              </w:rPr>
            </w:pPr>
            <w:r>
              <w:rPr>
                <w:rFonts w:hint="eastAsia"/>
                <w:bCs/>
                <w:color w:val="auto"/>
                <w:spacing w:val="27"/>
                <w:highlight w:val="none"/>
              </w:rPr>
              <w:t>编号</w:t>
            </w:r>
          </w:p>
        </w:tc>
        <w:tc>
          <w:tcPr>
            <w:tcW w:w="1618" w:type="dxa"/>
            <w:gridSpan w:val="2"/>
            <w:noWrap w:val="0"/>
            <w:tcMar>
              <w:top w:w="57" w:type="dxa"/>
              <w:left w:w="85" w:type="dxa"/>
              <w:bottom w:w="0" w:type="dxa"/>
              <w:right w:w="85" w:type="dxa"/>
            </w:tcMar>
            <w:vAlign w:val="center"/>
          </w:tcPr>
          <w:p w14:paraId="3D105BE4">
            <w:pPr>
              <w:pStyle w:val="44"/>
              <w:spacing w:before="0" w:beforeAutospacing="0" w:after="0" w:afterAutospacing="0" w:line="240" w:lineRule="auto"/>
              <w:jc w:val="center"/>
              <w:rPr>
                <w:bCs/>
                <w:color w:val="auto"/>
                <w:highlight w:val="none"/>
              </w:rPr>
            </w:pPr>
            <w:r>
              <w:rPr>
                <w:rFonts w:hint="eastAsia"/>
                <w:bCs/>
                <w:color w:val="auto"/>
                <w:spacing w:val="16"/>
                <w:highlight w:val="none"/>
              </w:rPr>
              <w:t>发证时间</w:t>
            </w:r>
          </w:p>
        </w:tc>
        <w:tc>
          <w:tcPr>
            <w:tcW w:w="933" w:type="dxa"/>
            <w:noWrap w:val="0"/>
            <w:tcMar>
              <w:top w:w="57" w:type="dxa"/>
              <w:left w:w="85" w:type="dxa"/>
              <w:bottom w:w="0" w:type="dxa"/>
              <w:right w:w="85" w:type="dxa"/>
            </w:tcMar>
            <w:vAlign w:val="center"/>
          </w:tcPr>
          <w:p w14:paraId="2E05F91C">
            <w:pPr>
              <w:pStyle w:val="44"/>
              <w:spacing w:before="0" w:beforeAutospacing="0" w:after="0" w:afterAutospacing="0" w:line="240" w:lineRule="auto"/>
              <w:jc w:val="center"/>
              <w:rPr>
                <w:bCs/>
                <w:color w:val="auto"/>
                <w:highlight w:val="none"/>
              </w:rPr>
            </w:pPr>
            <w:r>
              <w:rPr>
                <w:rFonts w:hint="eastAsia"/>
                <w:bCs/>
                <w:color w:val="auto"/>
                <w:spacing w:val="27"/>
                <w:highlight w:val="none"/>
              </w:rPr>
              <w:t>期限</w:t>
            </w:r>
          </w:p>
        </w:tc>
      </w:tr>
      <w:tr w14:paraId="11F8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823" w:type="dxa"/>
            <w:vMerge w:val="continue"/>
            <w:noWrap w:val="0"/>
            <w:tcMar>
              <w:top w:w="57" w:type="dxa"/>
              <w:left w:w="85" w:type="dxa"/>
              <w:bottom w:w="0" w:type="dxa"/>
              <w:right w:w="85" w:type="dxa"/>
            </w:tcMar>
            <w:vAlign w:val="center"/>
          </w:tcPr>
          <w:p w14:paraId="564F3A57">
            <w:pPr>
              <w:pStyle w:val="44"/>
              <w:shd w:val="clear" w:color="auto" w:fill="FFFFFF"/>
              <w:spacing w:before="0" w:beforeAutospacing="0" w:after="0" w:afterAutospacing="0" w:line="240" w:lineRule="auto"/>
              <w:jc w:val="center"/>
              <w:rPr>
                <w:bCs/>
                <w:color w:val="auto"/>
                <w:highlight w:val="none"/>
              </w:rPr>
            </w:pPr>
          </w:p>
        </w:tc>
        <w:tc>
          <w:tcPr>
            <w:tcW w:w="1553" w:type="dxa"/>
            <w:gridSpan w:val="2"/>
            <w:vMerge w:val="continue"/>
            <w:noWrap w:val="0"/>
            <w:tcMar>
              <w:top w:w="57" w:type="dxa"/>
              <w:left w:w="85" w:type="dxa"/>
              <w:bottom w:w="0" w:type="dxa"/>
              <w:right w:w="85" w:type="dxa"/>
            </w:tcMar>
            <w:vAlign w:val="center"/>
          </w:tcPr>
          <w:p w14:paraId="222CED72">
            <w:pPr>
              <w:pStyle w:val="44"/>
              <w:spacing w:before="0" w:beforeAutospacing="0" w:after="0" w:afterAutospacing="0" w:line="240" w:lineRule="auto"/>
              <w:jc w:val="center"/>
              <w:rPr>
                <w:bCs/>
                <w:color w:val="auto"/>
                <w:highlight w:val="none"/>
              </w:rPr>
            </w:pPr>
          </w:p>
        </w:tc>
        <w:tc>
          <w:tcPr>
            <w:tcW w:w="1333" w:type="dxa"/>
            <w:gridSpan w:val="3"/>
            <w:noWrap w:val="0"/>
            <w:tcMar>
              <w:top w:w="57" w:type="dxa"/>
              <w:left w:w="85" w:type="dxa"/>
              <w:bottom w:w="0" w:type="dxa"/>
              <w:right w:w="85" w:type="dxa"/>
            </w:tcMar>
            <w:vAlign w:val="center"/>
          </w:tcPr>
          <w:p w14:paraId="43F93C76">
            <w:pPr>
              <w:pStyle w:val="44"/>
              <w:spacing w:before="0" w:beforeAutospacing="0" w:after="0" w:afterAutospacing="0" w:line="240" w:lineRule="auto"/>
              <w:jc w:val="center"/>
              <w:rPr>
                <w:bCs/>
                <w:color w:val="auto"/>
                <w:highlight w:val="none"/>
              </w:rPr>
            </w:pPr>
          </w:p>
        </w:tc>
        <w:tc>
          <w:tcPr>
            <w:tcW w:w="1418" w:type="dxa"/>
            <w:gridSpan w:val="2"/>
            <w:noWrap w:val="0"/>
            <w:tcMar>
              <w:top w:w="57" w:type="dxa"/>
              <w:left w:w="85" w:type="dxa"/>
              <w:bottom w:w="0" w:type="dxa"/>
              <w:right w:w="85" w:type="dxa"/>
            </w:tcMar>
            <w:vAlign w:val="center"/>
          </w:tcPr>
          <w:p w14:paraId="3F442604">
            <w:pPr>
              <w:pStyle w:val="44"/>
              <w:spacing w:before="0" w:beforeAutospacing="0" w:after="0" w:afterAutospacing="0" w:line="240" w:lineRule="auto"/>
              <w:jc w:val="center"/>
              <w:rPr>
                <w:bCs/>
                <w:color w:val="auto"/>
                <w:highlight w:val="none"/>
              </w:rPr>
            </w:pPr>
          </w:p>
        </w:tc>
        <w:tc>
          <w:tcPr>
            <w:tcW w:w="1276" w:type="dxa"/>
            <w:noWrap w:val="0"/>
            <w:tcMar>
              <w:top w:w="57" w:type="dxa"/>
              <w:left w:w="85" w:type="dxa"/>
              <w:bottom w:w="0" w:type="dxa"/>
              <w:right w:w="85" w:type="dxa"/>
            </w:tcMar>
            <w:vAlign w:val="center"/>
          </w:tcPr>
          <w:p w14:paraId="0D472B5A">
            <w:pPr>
              <w:pStyle w:val="44"/>
              <w:spacing w:before="0" w:beforeAutospacing="0" w:after="0" w:afterAutospacing="0" w:line="240" w:lineRule="auto"/>
              <w:jc w:val="center"/>
              <w:rPr>
                <w:bCs/>
                <w:color w:val="auto"/>
                <w:highlight w:val="none"/>
              </w:rPr>
            </w:pPr>
          </w:p>
        </w:tc>
        <w:tc>
          <w:tcPr>
            <w:tcW w:w="1618" w:type="dxa"/>
            <w:gridSpan w:val="2"/>
            <w:noWrap w:val="0"/>
            <w:tcMar>
              <w:top w:w="57" w:type="dxa"/>
              <w:left w:w="85" w:type="dxa"/>
              <w:bottom w:w="0" w:type="dxa"/>
              <w:right w:w="85" w:type="dxa"/>
            </w:tcMar>
            <w:vAlign w:val="center"/>
          </w:tcPr>
          <w:p w14:paraId="08754598">
            <w:pPr>
              <w:pStyle w:val="44"/>
              <w:spacing w:before="0" w:beforeAutospacing="0" w:after="0" w:afterAutospacing="0" w:line="240" w:lineRule="auto"/>
              <w:jc w:val="center"/>
              <w:rPr>
                <w:bCs/>
                <w:color w:val="auto"/>
                <w:highlight w:val="none"/>
              </w:rPr>
            </w:pPr>
          </w:p>
        </w:tc>
        <w:tc>
          <w:tcPr>
            <w:tcW w:w="933" w:type="dxa"/>
            <w:noWrap w:val="0"/>
            <w:tcMar>
              <w:top w:w="57" w:type="dxa"/>
              <w:left w:w="85" w:type="dxa"/>
              <w:bottom w:w="0" w:type="dxa"/>
              <w:right w:w="85" w:type="dxa"/>
            </w:tcMar>
            <w:vAlign w:val="center"/>
          </w:tcPr>
          <w:p w14:paraId="07FB1581">
            <w:pPr>
              <w:pStyle w:val="44"/>
              <w:spacing w:before="0" w:beforeAutospacing="0" w:after="0" w:afterAutospacing="0" w:line="240" w:lineRule="auto"/>
              <w:jc w:val="center"/>
              <w:rPr>
                <w:color w:val="auto"/>
                <w:highlight w:val="none"/>
              </w:rPr>
            </w:pPr>
          </w:p>
        </w:tc>
      </w:tr>
      <w:tr w14:paraId="5190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23" w:type="dxa"/>
            <w:vMerge w:val="continue"/>
            <w:noWrap w:val="0"/>
            <w:tcMar>
              <w:top w:w="57" w:type="dxa"/>
              <w:left w:w="85" w:type="dxa"/>
              <w:bottom w:w="0" w:type="dxa"/>
              <w:right w:w="85" w:type="dxa"/>
            </w:tcMar>
            <w:vAlign w:val="center"/>
          </w:tcPr>
          <w:p w14:paraId="4B82050E">
            <w:pPr>
              <w:pStyle w:val="44"/>
              <w:shd w:val="clear" w:color="auto" w:fill="FFFFFF"/>
              <w:spacing w:before="0" w:beforeAutospacing="0" w:after="0" w:afterAutospacing="0" w:line="240" w:lineRule="auto"/>
              <w:jc w:val="center"/>
              <w:rPr>
                <w:bCs/>
                <w:color w:val="auto"/>
                <w:highlight w:val="none"/>
              </w:rPr>
            </w:pPr>
          </w:p>
        </w:tc>
        <w:tc>
          <w:tcPr>
            <w:tcW w:w="1553" w:type="dxa"/>
            <w:gridSpan w:val="2"/>
            <w:noWrap w:val="0"/>
            <w:tcMar>
              <w:top w:w="57" w:type="dxa"/>
              <w:left w:w="85" w:type="dxa"/>
              <w:bottom w:w="0" w:type="dxa"/>
              <w:right w:w="85" w:type="dxa"/>
            </w:tcMar>
            <w:vAlign w:val="center"/>
          </w:tcPr>
          <w:p w14:paraId="1F80B4F4">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企业获得专利情况</w:t>
            </w:r>
          </w:p>
        </w:tc>
        <w:tc>
          <w:tcPr>
            <w:tcW w:w="6578" w:type="dxa"/>
            <w:gridSpan w:val="9"/>
            <w:noWrap w:val="0"/>
            <w:tcMar>
              <w:top w:w="57" w:type="dxa"/>
              <w:left w:w="85" w:type="dxa"/>
              <w:bottom w:w="0" w:type="dxa"/>
              <w:right w:w="85" w:type="dxa"/>
            </w:tcMar>
            <w:vAlign w:val="center"/>
          </w:tcPr>
          <w:p w14:paraId="2488EFEC">
            <w:pPr>
              <w:pStyle w:val="44"/>
              <w:shd w:val="clear" w:color="auto" w:fill="FFFFFF"/>
              <w:spacing w:before="0" w:beforeAutospacing="0" w:after="0" w:afterAutospacing="0" w:line="240" w:lineRule="auto"/>
              <w:jc w:val="center"/>
              <w:rPr>
                <w:bCs/>
                <w:color w:val="auto"/>
                <w:highlight w:val="none"/>
              </w:rPr>
            </w:pPr>
          </w:p>
        </w:tc>
      </w:tr>
    </w:tbl>
    <w:p w14:paraId="671B8DB2">
      <w:pPr>
        <w:pStyle w:val="44"/>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658DD18B">
      <w:pPr>
        <w:pStyle w:val="44"/>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3A0A159F">
      <w:pPr>
        <w:spacing w:line="360" w:lineRule="auto"/>
        <w:ind w:firstLine="424" w:firstLineChars="177"/>
        <w:rPr>
          <w:rFonts w:hint="eastAsia" w:ascii="宋体" w:hAnsi="宋体"/>
          <w:color w:val="auto"/>
          <w:sz w:val="24"/>
          <w:highlight w:val="none"/>
        </w:rPr>
      </w:pPr>
    </w:p>
    <w:p w14:paraId="7890C29B">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67A4E79B">
      <w:pPr>
        <w:spacing w:line="360" w:lineRule="auto"/>
        <w:ind w:firstLine="424" w:firstLineChars="177"/>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7CA19C82">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73E4FB64">
      <w:pPr>
        <w:pStyle w:val="44"/>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23C1F0ED">
      <w:pPr>
        <w:spacing w:line="360" w:lineRule="auto"/>
        <w:rPr>
          <w:rFonts w:hint="eastAsia" w:ascii="宋体" w:hAnsi="宋体"/>
          <w:b/>
          <w:color w:val="auto"/>
          <w:sz w:val="28"/>
          <w:highlight w:val="none"/>
        </w:rPr>
      </w:pPr>
    </w:p>
    <w:p w14:paraId="1B597612">
      <w:pPr>
        <w:spacing w:line="360" w:lineRule="auto"/>
        <w:rPr>
          <w:rFonts w:ascii="宋体" w:hAnsi="宋体"/>
          <w:b/>
          <w:color w:val="auto"/>
          <w:sz w:val="28"/>
          <w:highlight w:val="none"/>
        </w:rPr>
      </w:pPr>
      <w:r>
        <w:rPr>
          <w:rFonts w:hint="eastAsia" w:ascii="宋体" w:hAnsi="宋体"/>
          <w:b/>
          <w:color w:val="auto"/>
          <w:sz w:val="28"/>
          <w:highlight w:val="none"/>
        </w:rPr>
        <w:t>附件7</w:t>
      </w:r>
    </w:p>
    <w:p w14:paraId="33A10502">
      <w:pPr>
        <w:spacing w:before="120" w:beforeLines="50" w:after="12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39F1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5123536E">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0DF5286">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2E08286B">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19AF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5161C868">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4C148D6">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768D2880">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0D86CF1C">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14:paraId="4050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3F64FB26">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F0A1AC5">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06553002">
            <w:pPr>
              <w:autoSpaceDE w:val="0"/>
              <w:autoSpaceDN w:val="0"/>
              <w:adjustRightInd w:val="0"/>
              <w:snapToGrid w:val="0"/>
              <w:spacing w:line="360" w:lineRule="auto"/>
              <w:jc w:val="center"/>
              <w:rPr>
                <w:rFonts w:ascii="宋体" w:hAnsi="宋体"/>
                <w:color w:val="auto"/>
                <w:highlight w:val="none"/>
                <w:lang w:val="zh-CN"/>
              </w:rPr>
            </w:pPr>
          </w:p>
        </w:tc>
      </w:tr>
      <w:tr w14:paraId="1ACC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13604B2A">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3CACABB">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72CB687C">
            <w:pPr>
              <w:autoSpaceDE w:val="0"/>
              <w:autoSpaceDN w:val="0"/>
              <w:adjustRightInd w:val="0"/>
              <w:snapToGrid w:val="0"/>
              <w:spacing w:line="360" w:lineRule="auto"/>
              <w:jc w:val="center"/>
              <w:rPr>
                <w:rFonts w:ascii="宋体" w:hAnsi="宋体"/>
                <w:color w:val="auto"/>
                <w:highlight w:val="none"/>
                <w:lang w:val="zh-CN"/>
              </w:rPr>
            </w:pPr>
          </w:p>
        </w:tc>
      </w:tr>
      <w:tr w14:paraId="7376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00268975">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2188E3C">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6AA0DFA3">
            <w:pPr>
              <w:autoSpaceDE w:val="0"/>
              <w:autoSpaceDN w:val="0"/>
              <w:adjustRightInd w:val="0"/>
              <w:snapToGrid w:val="0"/>
              <w:spacing w:line="360" w:lineRule="auto"/>
              <w:jc w:val="center"/>
              <w:rPr>
                <w:rFonts w:ascii="宋体" w:hAnsi="宋体"/>
                <w:color w:val="auto"/>
                <w:highlight w:val="none"/>
                <w:lang w:val="zh-CN"/>
              </w:rPr>
            </w:pPr>
          </w:p>
        </w:tc>
      </w:tr>
      <w:tr w14:paraId="467C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093B8500">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84ADEE3">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140433D7">
            <w:pPr>
              <w:autoSpaceDE w:val="0"/>
              <w:autoSpaceDN w:val="0"/>
              <w:adjustRightInd w:val="0"/>
              <w:snapToGrid w:val="0"/>
              <w:spacing w:line="360" w:lineRule="auto"/>
              <w:jc w:val="center"/>
              <w:rPr>
                <w:rFonts w:ascii="宋体" w:hAnsi="宋体"/>
                <w:color w:val="auto"/>
                <w:highlight w:val="none"/>
                <w:lang w:val="zh-CN"/>
              </w:rPr>
            </w:pPr>
          </w:p>
        </w:tc>
      </w:tr>
      <w:tr w14:paraId="1469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5C0FA8E0">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2DCEDAB">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0E4EB240">
            <w:pPr>
              <w:autoSpaceDE w:val="0"/>
              <w:autoSpaceDN w:val="0"/>
              <w:adjustRightInd w:val="0"/>
              <w:snapToGrid w:val="0"/>
              <w:spacing w:line="360" w:lineRule="auto"/>
              <w:jc w:val="center"/>
              <w:rPr>
                <w:rFonts w:ascii="宋体" w:hAnsi="宋体"/>
                <w:color w:val="auto"/>
                <w:highlight w:val="none"/>
                <w:lang w:val="zh-CN"/>
              </w:rPr>
            </w:pPr>
          </w:p>
        </w:tc>
      </w:tr>
      <w:tr w14:paraId="0954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1607310C">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52BB65D">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29451C1A">
            <w:pPr>
              <w:autoSpaceDE w:val="0"/>
              <w:autoSpaceDN w:val="0"/>
              <w:adjustRightInd w:val="0"/>
              <w:snapToGrid w:val="0"/>
              <w:spacing w:line="360" w:lineRule="auto"/>
              <w:jc w:val="center"/>
              <w:rPr>
                <w:rFonts w:ascii="宋体" w:hAnsi="宋体"/>
                <w:color w:val="auto"/>
                <w:highlight w:val="none"/>
                <w:lang w:val="zh-CN"/>
              </w:rPr>
            </w:pPr>
          </w:p>
        </w:tc>
      </w:tr>
      <w:tr w14:paraId="1FCB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noWrap w:val="0"/>
            <w:tcMar>
              <w:top w:w="57" w:type="dxa"/>
              <w:left w:w="108" w:type="dxa"/>
              <w:bottom w:w="0" w:type="dxa"/>
              <w:right w:w="108" w:type="dxa"/>
            </w:tcMar>
            <w:vAlign w:val="center"/>
          </w:tcPr>
          <w:p w14:paraId="22F90A5D">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noWrap w:val="0"/>
            <w:tcMar>
              <w:top w:w="57" w:type="dxa"/>
              <w:left w:w="108" w:type="dxa"/>
              <w:bottom w:w="0" w:type="dxa"/>
              <w:right w:w="108" w:type="dxa"/>
            </w:tcMar>
            <w:vAlign w:val="center"/>
          </w:tcPr>
          <w:p w14:paraId="506AF2F9">
            <w:pPr>
              <w:autoSpaceDE w:val="0"/>
              <w:autoSpaceDN w:val="0"/>
              <w:adjustRightInd w:val="0"/>
              <w:snapToGrid w:val="0"/>
              <w:spacing w:line="360" w:lineRule="auto"/>
              <w:jc w:val="center"/>
              <w:rPr>
                <w:rFonts w:ascii="宋体" w:hAnsi="宋体"/>
                <w:color w:val="auto"/>
                <w:highlight w:val="none"/>
                <w:lang w:val="zh-CN"/>
              </w:rPr>
            </w:pPr>
          </w:p>
        </w:tc>
      </w:tr>
    </w:tbl>
    <w:p w14:paraId="6D099DDB">
      <w:pPr>
        <w:spacing w:line="360" w:lineRule="auto"/>
        <w:ind w:left="420"/>
        <w:rPr>
          <w:rFonts w:ascii="宋体" w:hAnsi="宋体"/>
          <w:color w:val="auto"/>
          <w:sz w:val="24"/>
          <w:highlight w:val="none"/>
        </w:rPr>
      </w:pPr>
    </w:p>
    <w:p w14:paraId="1F6D137A">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3298370E">
      <w:pPr>
        <w:spacing w:line="360" w:lineRule="auto"/>
        <w:ind w:left="420"/>
        <w:rPr>
          <w:rFonts w:ascii="宋体" w:hAnsi="宋体"/>
          <w:color w:val="auto"/>
          <w:sz w:val="24"/>
          <w:highlight w:val="none"/>
        </w:rPr>
      </w:pPr>
    </w:p>
    <w:p w14:paraId="72843AE0">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5533AA59">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7EC2CB14">
      <w:pPr>
        <w:spacing w:line="360" w:lineRule="auto"/>
        <w:ind w:firstLine="435"/>
        <w:rPr>
          <w:rFonts w:ascii="宋体" w:hAnsi="宋体"/>
          <w:color w:val="auto"/>
          <w:sz w:val="24"/>
          <w:highlight w:val="none"/>
        </w:rPr>
      </w:pPr>
    </w:p>
    <w:p w14:paraId="55E7CB6C">
      <w:pPr>
        <w:spacing w:line="360" w:lineRule="auto"/>
        <w:ind w:firstLine="435"/>
        <w:jc w:val="left"/>
        <w:rPr>
          <w:rFonts w:hint="eastAsia" w:ascii="宋体" w:hAnsi="宋体"/>
          <w:b/>
          <w:bCs/>
          <w:color w:val="auto"/>
          <w:kern w:val="0"/>
          <w:sz w:val="32"/>
          <w:szCs w:val="32"/>
          <w:highlight w:val="none"/>
        </w:rPr>
      </w:pPr>
      <w:r>
        <w:rPr>
          <w:rFonts w:hint="eastAsia" w:ascii="宋体" w:hAnsi="宋体"/>
          <w:color w:val="auto"/>
          <w:sz w:val="24"/>
          <w:highlight w:val="none"/>
        </w:rPr>
        <w:t>日        期：</w:t>
      </w:r>
      <w:bookmarkStart w:id="46" w:name="_Toc12856_WPSOffice_Level1"/>
      <w:bookmarkStart w:id="47" w:name="_Toc26601_WPSOffice_Level1"/>
    </w:p>
    <w:p w14:paraId="4DAEEB91">
      <w:pPr>
        <w:spacing w:line="360" w:lineRule="auto"/>
        <w:jc w:val="left"/>
        <w:rPr>
          <w:rFonts w:hint="eastAsia" w:ascii="宋体" w:hAnsi="宋体"/>
          <w:b/>
          <w:bCs/>
          <w:color w:val="auto"/>
          <w:kern w:val="0"/>
          <w:sz w:val="32"/>
          <w:szCs w:val="32"/>
          <w:highlight w:val="none"/>
        </w:rPr>
      </w:pPr>
    </w:p>
    <w:p w14:paraId="284F110F">
      <w:pPr>
        <w:spacing w:line="360" w:lineRule="auto"/>
        <w:jc w:val="left"/>
        <w:rPr>
          <w:rFonts w:hint="eastAsia" w:ascii="宋体" w:hAnsi="宋体"/>
          <w:b/>
          <w:bCs/>
          <w:color w:val="auto"/>
          <w:kern w:val="0"/>
          <w:sz w:val="32"/>
          <w:szCs w:val="32"/>
          <w:highlight w:val="none"/>
        </w:rPr>
      </w:pPr>
    </w:p>
    <w:p w14:paraId="5745250B">
      <w:pPr>
        <w:spacing w:line="360" w:lineRule="auto"/>
        <w:jc w:val="left"/>
        <w:rPr>
          <w:rFonts w:ascii="宋体" w:hAnsi="宋体"/>
          <w:b/>
          <w:bCs/>
          <w:color w:val="auto"/>
          <w:kern w:val="0"/>
          <w:sz w:val="32"/>
          <w:szCs w:val="32"/>
          <w:highlight w:val="none"/>
        </w:rPr>
      </w:pPr>
      <w:r>
        <w:rPr>
          <w:rFonts w:hint="eastAsia" w:ascii="宋体" w:hAnsi="宋体"/>
          <w:b/>
          <w:bCs/>
          <w:color w:val="auto"/>
          <w:kern w:val="0"/>
          <w:sz w:val="32"/>
          <w:szCs w:val="32"/>
          <w:highlight w:val="none"/>
        </w:rPr>
        <w:t>附件8</w:t>
      </w:r>
    </w:p>
    <w:p w14:paraId="4BCA248A">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4FB818EC">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5"/>
        <w:tblpPr w:leftFromText="181" w:rightFromText="181"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7572D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7DABD99">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88EDECC">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62EDBC4">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747EBAB">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E22DBBC">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20B15AA">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9E28612">
            <w:pPr>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CAB212B">
            <w:pPr>
              <w:snapToGrid w:val="0"/>
              <w:spacing w:line="360" w:lineRule="auto"/>
              <w:jc w:val="center"/>
              <w:rPr>
                <w:rFonts w:ascii="宋体" w:hAnsi="宋体"/>
                <w:b/>
                <w:bCs/>
                <w:color w:val="auto"/>
                <w:szCs w:val="21"/>
                <w:highlight w:val="none"/>
              </w:rPr>
            </w:pPr>
            <w:r>
              <w:rPr>
                <w:rFonts w:hint="eastAsia" w:ascii="宋体" w:hAnsi="宋体"/>
                <w:b/>
                <w:color w:val="auto"/>
                <w:szCs w:val="21"/>
                <w:highlight w:val="none"/>
              </w:rPr>
              <w:t>劳动合同编号</w:t>
            </w:r>
          </w:p>
        </w:tc>
      </w:tr>
      <w:tr w14:paraId="53DC1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0D4BC5F">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58A48A9">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29B60CB">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B6427D4">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7C858A0">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35CEA31">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3772361">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F0216B4">
            <w:pPr>
              <w:snapToGrid w:val="0"/>
              <w:spacing w:before="120" w:beforeLines="50" w:after="50" w:line="360" w:lineRule="auto"/>
              <w:rPr>
                <w:rFonts w:ascii="宋体" w:hAnsi="宋体"/>
                <w:b/>
                <w:color w:val="auto"/>
                <w:kern w:val="44"/>
                <w:szCs w:val="21"/>
                <w:highlight w:val="none"/>
              </w:rPr>
            </w:pPr>
          </w:p>
        </w:tc>
      </w:tr>
      <w:tr w14:paraId="054F2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E47B922">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7303EFE">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AF71E6E">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25BF5FF">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23EB6CC">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72DFD7D">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93116EB">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EAA44CB">
            <w:pPr>
              <w:snapToGrid w:val="0"/>
              <w:spacing w:before="120" w:beforeLines="50" w:after="50" w:line="360" w:lineRule="auto"/>
              <w:rPr>
                <w:rFonts w:ascii="宋体" w:hAnsi="宋体"/>
                <w:b/>
                <w:color w:val="auto"/>
                <w:kern w:val="44"/>
                <w:szCs w:val="21"/>
                <w:highlight w:val="none"/>
              </w:rPr>
            </w:pPr>
          </w:p>
        </w:tc>
      </w:tr>
      <w:tr w14:paraId="0E8D7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69FD7BD">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8E98D2B">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1D1055D">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324F45E">
            <w:pPr>
              <w:pStyle w:val="15"/>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A1BC351">
            <w:pPr>
              <w:pStyle w:val="15"/>
              <w:snapToGrid w:val="0"/>
              <w:spacing w:before="120"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D17DA5C">
            <w:pPr>
              <w:pStyle w:val="15"/>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3F62294">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7E467D3">
            <w:pPr>
              <w:snapToGrid w:val="0"/>
              <w:spacing w:before="120" w:beforeLines="50" w:after="50" w:line="360" w:lineRule="auto"/>
              <w:rPr>
                <w:rFonts w:ascii="宋体" w:hAnsi="宋体"/>
                <w:b/>
                <w:color w:val="auto"/>
                <w:kern w:val="44"/>
                <w:szCs w:val="21"/>
                <w:highlight w:val="none"/>
              </w:rPr>
            </w:pPr>
          </w:p>
        </w:tc>
      </w:tr>
      <w:tr w14:paraId="4D44E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DD60119">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16FE949">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AC94EB0">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3D14422">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2152473">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DA8D06D">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F81A6DA">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1AC6169">
            <w:pPr>
              <w:snapToGrid w:val="0"/>
              <w:spacing w:before="120" w:beforeLines="50" w:after="50" w:line="360" w:lineRule="auto"/>
              <w:rPr>
                <w:rFonts w:ascii="宋体" w:hAnsi="宋体"/>
                <w:b/>
                <w:color w:val="auto"/>
                <w:kern w:val="44"/>
                <w:szCs w:val="21"/>
                <w:highlight w:val="none"/>
              </w:rPr>
            </w:pPr>
          </w:p>
        </w:tc>
      </w:tr>
      <w:tr w14:paraId="11D48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6405271">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73145E2">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54A5C79">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EC2A8C1">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BEF8FFB">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3F7B55B">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F3A12E0">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98AF6F3">
            <w:pPr>
              <w:snapToGrid w:val="0"/>
              <w:spacing w:before="120" w:beforeLines="50" w:after="50" w:line="360" w:lineRule="auto"/>
              <w:rPr>
                <w:rFonts w:ascii="宋体" w:hAnsi="宋体"/>
                <w:b/>
                <w:color w:val="auto"/>
                <w:kern w:val="44"/>
                <w:szCs w:val="21"/>
                <w:highlight w:val="none"/>
              </w:rPr>
            </w:pPr>
          </w:p>
        </w:tc>
      </w:tr>
    </w:tbl>
    <w:p w14:paraId="0A89CED4">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0BA076E2">
      <w:pPr>
        <w:spacing w:line="360" w:lineRule="auto"/>
        <w:ind w:left="437"/>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1.在填写时，如本表格不适合投标单位的实际情况，可根据本表格式自行划表填写。</w:t>
      </w:r>
    </w:p>
    <w:p w14:paraId="0291E60C">
      <w:pPr>
        <w:pStyle w:val="4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2.附人员证书。</w:t>
      </w:r>
    </w:p>
    <w:p w14:paraId="3E70AC52">
      <w:pPr>
        <w:pStyle w:val="40"/>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ascii="宋体" w:hAnsi="宋体"/>
          <w:color w:val="auto"/>
          <w:szCs w:val="21"/>
          <w:highlight w:val="none"/>
        </w:rPr>
        <w:t>投标截止日之前的</w:t>
      </w:r>
      <w:r>
        <w:rPr>
          <w:rFonts w:hint="eastAsia" w:ascii="宋体" w:hAnsi="宋体"/>
          <w:color w:val="auto"/>
          <w:szCs w:val="21"/>
          <w:highlight w:val="none"/>
        </w:rPr>
        <w:t>代缴个税税单、参加社会保险的《投保单》或《社会保险参保人员证明》等。</w:t>
      </w:r>
    </w:p>
    <w:p w14:paraId="53F5D253">
      <w:pPr>
        <w:snapToGrid w:val="0"/>
        <w:spacing w:before="50" w:after="120" w:afterLines="50" w:line="360" w:lineRule="auto"/>
        <w:jc w:val="left"/>
        <w:rPr>
          <w:rFonts w:ascii="宋体" w:hAnsi="宋体"/>
          <w:color w:val="auto"/>
          <w:sz w:val="24"/>
          <w:szCs w:val="20"/>
          <w:highlight w:val="none"/>
        </w:rPr>
      </w:pPr>
    </w:p>
    <w:p w14:paraId="4AD683EA">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2473FDEF">
      <w:pPr>
        <w:spacing w:line="360" w:lineRule="auto"/>
        <w:ind w:left="420"/>
        <w:rPr>
          <w:rFonts w:ascii="宋体" w:hAnsi="宋体"/>
          <w:color w:val="auto"/>
          <w:sz w:val="24"/>
          <w:highlight w:val="none"/>
        </w:rPr>
      </w:pPr>
    </w:p>
    <w:p w14:paraId="3238547E">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5DDF4217">
      <w:pPr>
        <w:spacing w:line="360" w:lineRule="auto"/>
        <w:ind w:firstLine="435"/>
        <w:rPr>
          <w:rFonts w:ascii="宋体" w:hAnsi="宋体"/>
          <w:color w:val="auto"/>
          <w:sz w:val="24"/>
          <w:highlight w:val="none"/>
        </w:rPr>
      </w:pPr>
    </w:p>
    <w:p w14:paraId="5AB50F03">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16874C9B">
      <w:pPr>
        <w:spacing w:line="360" w:lineRule="auto"/>
        <w:ind w:firstLine="435"/>
        <w:rPr>
          <w:rFonts w:ascii="宋体" w:hAnsi="宋体"/>
          <w:color w:val="auto"/>
          <w:sz w:val="24"/>
          <w:highlight w:val="none"/>
        </w:rPr>
      </w:pPr>
    </w:p>
    <w:p w14:paraId="26A03DF3">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4B462D5D">
      <w:pPr>
        <w:spacing w:line="360" w:lineRule="auto"/>
        <w:jc w:val="left"/>
        <w:rPr>
          <w:rFonts w:hint="eastAsia" w:ascii="宋体" w:hAnsi="宋体"/>
          <w:b/>
          <w:bCs/>
          <w:color w:val="auto"/>
          <w:kern w:val="0"/>
          <w:sz w:val="32"/>
          <w:szCs w:val="32"/>
          <w:highlight w:val="none"/>
        </w:rPr>
      </w:pPr>
    </w:p>
    <w:p w14:paraId="126244F9">
      <w:pPr>
        <w:spacing w:line="360" w:lineRule="auto"/>
        <w:jc w:val="left"/>
        <w:rPr>
          <w:rFonts w:hint="eastAsia" w:ascii="宋体" w:hAnsi="宋体"/>
          <w:b/>
          <w:bCs/>
          <w:color w:val="auto"/>
          <w:kern w:val="0"/>
          <w:sz w:val="32"/>
          <w:szCs w:val="32"/>
          <w:highlight w:val="none"/>
        </w:rPr>
      </w:pPr>
    </w:p>
    <w:p w14:paraId="6D7F046C">
      <w:pPr>
        <w:spacing w:line="360" w:lineRule="auto"/>
        <w:jc w:val="left"/>
        <w:rPr>
          <w:rFonts w:hint="eastAsia" w:ascii="宋体" w:hAnsi="宋体"/>
          <w:b/>
          <w:bCs/>
          <w:color w:val="auto"/>
          <w:kern w:val="0"/>
          <w:sz w:val="32"/>
          <w:szCs w:val="32"/>
          <w:highlight w:val="none"/>
        </w:rPr>
      </w:pPr>
    </w:p>
    <w:p w14:paraId="1A159BA8">
      <w:pPr>
        <w:spacing w:line="360" w:lineRule="auto"/>
        <w:jc w:val="left"/>
        <w:rPr>
          <w:rFonts w:ascii="宋体" w:hAnsi="宋体"/>
          <w:b/>
          <w:bCs/>
          <w:color w:val="auto"/>
          <w:kern w:val="0"/>
          <w:sz w:val="32"/>
          <w:szCs w:val="32"/>
          <w:highlight w:val="none"/>
        </w:rPr>
      </w:pPr>
      <w:r>
        <w:rPr>
          <w:rFonts w:hint="eastAsia" w:ascii="宋体" w:hAnsi="宋体"/>
          <w:b/>
          <w:bCs/>
          <w:color w:val="auto"/>
          <w:kern w:val="0"/>
          <w:sz w:val="32"/>
          <w:szCs w:val="32"/>
          <w:highlight w:val="none"/>
        </w:rPr>
        <w:t>附件9</w:t>
      </w:r>
    </w:p>
    <w:p w14:paraId="44086B86">
      <w:pPr>
        <w:adjustRightInd w:val="0"/>
        <w:snapToGrid w:val="0"/>
        <w:spacing w:line="360" w:lineRule="auto"/>
        <w:ind w:firstLine="1205" w:firstLineChars="375"/>
        <w:jc w:val="center"/>
        <w:rPr>
          <w:rFonts w:ascii="宋体" w:hAnsi="宋体"/>
          <w:b/>
          <w:color w:val="auto"/>
          <w:kern w:val="0"/>
          <w:sz w:val="32"/>
          <w:szCs w:val="32"/>
          <w:highlight w:val="none"/>
        </w:rPr>
      </w:pPr>
      <w:r>
        <w:rPr>
          <w:rFonts w:ascii="宋体" w:hAnsi="宋体"/>
          <w:b/>
          <w:color w:val="auto"/>
          <w:kern w:val="0"/>
          <w:sz w:val="32"/>
          <w:szCs w:val="32"/>
          <w:highlight w:val="none"/>
        </w:rPr>
        <w:t>服务条款响应表</w:t>
      </w:r>
    </w:p>
    <w:p w14:paraId="327BEB04">
      <w:pPr>
        <w:adjustRightInd w:val="0"/>
        <w:snapToGrid w:val="0"/>
        <w:spacing w:line="360" w:lineRule="auto"/>
        <w:ind w:firstLine="1205" w:firstLineChars="375"/>
        <w:jc w:val="center"/>
        <w:rPr>
          <w:rFonts w:ascii="宋体" w:hAnsi="宋体"/>
          <w:b/>
          <w:color w:val="auto"/>
          <w:kern w:val="0"/>
          <w:sz w:val="32"/>
          <w:szCs w:val="32"/>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870"/>
        <w:gridCol w:w="2707"/>
        <w:gridCol w:w="1349"/>
        <w:gridCol w:w="771"/>
      </w:tblGrid>
      <w:tr w14:paraId="6D97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615257F5">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序号</w:t>
            </w:r>
          </w:p>
        </w:tc>
        <w:tc>
          <w:tcPr>
            <w:tcW w:w="3870" w:type="dxa"/>
            <w:noWrap w:val="0"/>
            <w:vAlign w:val="center"/>
          </w:tcPr>
          <w:p w14:paraId="573EE647">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u w:val="thick" w:color="FFFFFF"/>
              </w:rPr>
              <w:t>招标文件</w:t>
            </w:r>
            <w:r>
              <w:rPr>
                <w:rFonts w:ascii="宋体" w:hAnsi="宋体"/>
                <w:color w:val="auto"/>
                <w:sz w:val="24"/>
                <w:highlight w:val="none"/>
              </w:rPr>
              <w:t>要求</w:t>
            </w:r>
          </w:p>
        </w:tc>
        <w:tc>
          <w:tcPr>
            <w:tcW w:w="2707" w:type="dxa"/>
            <w:noWrap w:val="0"/>
            <w:vAlign w:val="center"/>
          </w:tcPr>
          <w:p w14:paraId="49E6305D">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投标响应内容</w:t>
            </w:r>
          </w:p>
        </w:tc>
        <w:tc>
          <w:tcPr>
            <w:tcW w:w="1349" w:type="dxa"/>
            <w:noWrap w:val="0"/>
            <w:vAlign w:val="center"/>
          </w:tcPr>
          <w:p w14:paraId="3813EB36">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响应情况</w:t>
            </w:r>
          </w:p>
        </w:tc>
        <w:tc>
          <w:tcPr>
            <w:tcW w:w="771" w:type="dxa"/>
            <w:noWrap w:val="0"/>
            <w:vAlign w:val="center"/>
          </w:tcPr>
          <w:p w14:paraId="2C7073D2">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备注</w:t>
            </w:r>
          </w:p>
        </w:tc>
      </w:tr>
      <w:tr w14:paraId="7FE9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1CA6B956">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1</w:t>
            </w:r>
          </w:p>
        </w:tc>
        <w:tc>
          <w:tcPr>
            <w:tcW w:w="3870" w:type="dxa"/>
            <w:noWrap w:val="0"/>
            <w:vAlign w:val="center"/>
          </w:tcPr>
          <w:p w14:paraId="3EDB9A81">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（服务期）</w:t>
            </w:r>
          </w:p>
        </w:tc>
        <w:tc>
          <w:tcPr>
            <w:tcW w:w="2707" w:type="dxa"/>
            <w:noWrap w:val="0"/>
            <w:vAlign w:val="center"/>
          </w:tcPr>
          <w:p w14:paraId="2534CA44">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02BCE94E">
            <w:pPr>
              <w:adjustRightInd w:val="0"/>
              <w:snapToGrid w:val="0"/>
              <w:spacing w:before="100" w:beforeAutospacing="1" w:after="100" w:afterAutospacing="1" w:line="360" w:lineRule="auto"/>
              <w:jc w:val="center"/>
              <w:rPr>
                <w:rFonts w:ascii="宋体" w:hAnsi="宋体"/>
                <w:color w:val="auto"/>
                <w:sz w:val="24"/>
                <w:highlight w:val="none"/>
              </w:rPr>
            </w:pPr>
          </w:p>
        </w:tc>
        <w:tc>
          <w:tcPr>
            <w:tcW w:w="771" w:type="dxa"/>
            <w:noWrap w:val="0"/>
            <w:vAlign w:val="center"/>
          </w:tcPr>
          <w:p w14:paraId="7AF943BB">
            <w:pPr>
              <w:adjustRightInd w:val="0"/>
              <w:snapToGrid w:val="0"/>
              <w:spacing w:before="100" w:beforeAutospacing="1" w:after="100" w:afterAutospacing="1" w:line="360" w:lineRule="auto"/>
              <w:rPr>
                <w:rFonts w:ascii="宋体" w:hAnsi="宋体"/>
                <w:color w:val="auto"/>
                <w:sz w:val="24"/>
                <w:highlight w:val="none"/>
              </w:rPr>
            </w:pPr>
          </w:p>
        </w:tc>
      </w:tr>
      <w:tr w14:paraId="4845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20A13454">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2</w:t>
            </w:r>
          </w:p>
        </w:tc>
        <w:tc>
          <w:tcPr>
            <w:tcW w:w="3870" w:type="dxa"/>
            <w:noWrap w:val="0"/>
            <w:vAlign w:val="center"/>
          </w:tcPr>
          <w:p w14:paraId="4DBC9F35">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（付款方式）</w:t>
            </w:r>
          </w:p>
        </w:tc>
        <w:tc>
          <w:tcPr>
            <w:tcW w:w="2707" w:type="dxa"/>
            <w:noWrap w:val="0"/>
            <w:vAlign w:val="center"/>
          </w:tcPr>
          <w:p w14:paraId="64F5211F">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22D65190">
            <w:pPr>
              <w:adjustRightInd w:val="0"/>
              <w:snapToGrid w:val="0"/>
              <w:spacing w:before="100" w:beforeAutospacing="1" w:after="100" w:afterAutospacing="1" w:line="360" w:lineRule="auto"/>
              <w:jc w:val="center"/>
              <w:rPr>
                <w:rFonts w:ascii="宋体" w:hAnsi="宋体"/>
                <w:color w:val="auto"/>
                <w:sz w:val="24"/>
                <w:highlight w:val="none"/>
              </w:rPr>
            </w:pPr>
          </w:p>
        </w:tc>
        <w:tc>
          <w:tcPr>
            <w:tcW w:w="771" w:type="dxa"/>
            <w:noWrap w:val="0"/>
            <w:vAlign w:val="center"/>
          </w:tcPr>
          <w:p w14:paraId="5E0C6640">
            <w:pPr>
              <w:adjustRightInd w:val="0"/>
              <w:snapToGrid w:val="0"/>
              <w:spacing w:before="100" w:beforeAutospacing="1" w:after="100" w:afterAutospacing="1" w:line="360" w:lineRule="auto"/>
              <w:rPr>
                <w:rFonts w:ascii="宋体" w:hAnsi="宋体"/>
                <w:color w:val="auto"/>
                <w:sz w:val="24"/>
                <w:highlight w:val="none"/>
              </w:rPr>
            </w:pPr>
          </w:p>
        </w:tc>
      </w:tr>
      <w:tr w14:paraId="6039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6F2DC3F0">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3</w:t>
            </w:r>
          </w:p>
        </w:tc>
        <w:tc>
          <w:tcPr>
            <w:tcW w:w="3870" w:type="dxa"/>
            <w:noWrap w:val="0"/>
            <w:vAlign w:val="center"/>
          </w:tcPr>
          <w:p w14:paraId="36512BBC">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3EE94069">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41E78D74">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180D1D9D">
            <w:pPr>
              <w:adjustRightInd w:val="0"/>
              <w:snapToGrid w:val="0"/>
              <w:spacing w:before="100" w:beforeAutospacing="1" w:after="100" w:afterAutospacing="1" w:line="360" w:lineRule="auto"/>
              <w:rPr>
                <w:rFonts w:ascii="宋体" w:hAnsi="宋体"/>
                <w:color w:val="auto"/>
                <w:sz w:val="24"/>
                <w:highlight w:val="none"/>
              </w:rPr>
            </w:pPr>
          </w:p>
        </w:tc>
      </w:tr>
      <w:tr w14:paraId="4C35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6B059749">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4</w:t>
            </w:r>
          </w:p>
        </w:tc>
        <w:tc>
          <w:tcPr>
            <w:tcW w:w="3870" w:type="dxa"/>
            <w:noWrap w:val="0"/>
            <w:vAlign w:val="center"/>
          </w:tcPr>
          <w:p w14:paraId="211C7DA8">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6E18F5F5">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7973116D">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3E5EC401">
            <w:pPr>
              <w:adjustRightInd w:val="0"/>
              <w:snapToGrid w:val="0"/>
              <w:spacing w:before="100" w:beforeAutospacing="1" w:after="100" w:afterAutospacing="1" w:line="360" w:lineRule="auto"/>
              <w:rPr>
                <w:rFonts w:ascii="宋体" w:hAnsi="宋体"/>
                <w:color w:val="auto"/>
                <w:sz w:val="24"/>
                <w:highlight w:val="none"/>
              </w:rPr>
            </w:pPr>
          </w:p>
        </w:tc>
      </w:tr>
      <w:tr w14:paraId="31C5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14FEBCA8">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5</w:t>
            </w:r>
          </w:p>
        </w:tc>
        <w:tc>
          <w:tcPr>
            <w:tcW w:w="3870" w:type="dxa"/>
            <w:noWrap w:val="0"/>
            <w:vAlign w:val="center"/>
          </w:tcPr>
          <w:p w14:paraId="5C20E2E4">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6225BA6D">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4D6FC906">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32599DF1">
            <w:pPr>
              <w:adjustRightInd w:val="0"/>
              <w:snapToGrid w:val="0"/>
              <w:spacing w:before="100" w:beforeAutospacing="1" w:after="100" w:afterAutospacing="1" w:line="360" w:lineRule="auto"/>
              <w:rPr>
                <w:rFonts w:ascii="宋体" w:hAnsi="宋体"/>
                <w:color w:val="auto"/>
                <w:sz w:val="24"/>
                <w:highlight w:val="none"/>
              </w:rPr>
            </w:pPr>
          </w:p>
        </w:tc>
      </w:tr>
      <w:tr w14:paraId="2D77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2F3EFD58">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6</w:t>
            </w:r>
          </w:p>
        </w:tc>
        <w:tc>
          <w:tcPr>
            <w:tcW w:w="3870" w:type="dxa"/>
            <w:noWrap w:val="0"/>
            <w:vAlign w:val="center"/>
          </w:tcPr>
          <w:p w14:paraId="594730EE">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52E45D6F">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5507DDE0">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197B857C">
            <w:pPr>
              <w:adjustRightInd w:val="0"/>
              <w:snapToGrid w:val="0"/>
              <w:spacing w:before="100" w:beforeAutospacing="1" w:after="100" w:afterAutospacing="1" w:line="360" w:lineRule="auto"/>
              <w:rPr>
                <w:rFonts w:ascii="宋体" w:hAnsi="宋体"/>
                <w:color w:val="auto"/>
                <w:sz w:val="24"/>
                <w:highlight w:val="none"/>
              </w:rPr>
            </w:pPr>
          </w:p>
        </w:tc>
      </w:tr>
      <w:tr w14:paraId="2F5A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3ADFBF65">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7</w:t>
            </w:r>
          </w:p>
        </w:tc>
        <w:tc>
          <w:tcPr>
            <w:tcW w:w="3870" w:type="dxa"/>
            <w:noWrap w:val="0"/>
            <w:vAlign w:val="center"/>
          </w:tcPr>
          <w:p w14:paraId="3ABBE8B3">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4EE8EBF6">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45731619">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2435DD24">
            <w:pPr>
              <w:adjustRightInd w:val="0"/>
              <w:snapToGrid w:val="0"/>
              <w:spacing w:before="100" w:beforeAutospacing="1" w:after="100" w:afterAutospacing="1" w:line="360" w:lineRule="auto"/>
              <w:rPr>
                <w:rFonts w:ascii="宋体" w:hAnsi="宋体"/>
                <w:color w:val="auto"/>
                <w:sz w:val="24"/>
                <w:highlight w:val="none"/>
              </w:rPr>
            </w:pPr>
          </w:p>
        </w:tc>
      </w:tr>
      <w:tr w14:paraId="0A26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7C409030">
            <w:pPr>
              <w:adjustRightInd w:val="0"/>
              <w:snapToGrid w:val="0"/>
              <w:spacing w:before="100" w:beforeAutospacing="1" w:after="100" w:afterAutospacing="1" w:line="360" w:lineRule="auto"/>
              <w:jc w:val="center"/>
              <w:rPr>
                <w:rFonts w:ascii="宋体" w:hAnsi="宋体"/>
                <w:color w:val="auto"/>
                <w:sz w:val="24"/>
                <w:highlight w:val="none"/>
              </w:rPr>
            </w:pPr>
          </w:p>
        </w:tc>
        <w:tc>
          <w:tcPr>
            <w:tcW w:w="3870" w:type="dxa"/>
            <w:noWrap w:val="0"/>
            <w:vAlign w:val="center"/>
          </w:tcPr>
          <w:p w14:paraId="0DD28F7D">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w:t>
            </w:r>
          </w:p>
        </w:tc>
        <w:tc>
          <w:tcPr>
            <w:tcW w:w="2707" w:type="dxa"/>
            <w:noWrap w:val="0"/>
            <w:vAlign w:val="center"/>
          </w:tcPr>
          <w:p w14:paraId="451CE36B">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2D45B8F2">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51F3C5DA">
            <w:pPr>
              <w:adjustRightInd w:val="0"/>
              <w:snapToGrid w:val="0"/>
              <w:spacing w:before="100" w:beforeAutospacing="1" w:after="100" w:afterAutospacing="1" w:line="360" w:lineRule="auto"/>
              <w:rPr>
                <w:rFonts w:ascii="宋体" w:hAnsi="宋体"/>
                <w:color w:val="auto"/>
                <w:sz w:val="24"/>
                <w:highlight w:val="none"/>
              </w:rPr>
            </w:pPr>
          </w:p>
        </w:tc>
      </w:tr>
      <w:tr w14:paraId="4DC0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6F7B4173">
            <w:pPr>
              <w:adjustRightInd w:val="0"/>
              <w:snapToGrid w:val="0"/>
              <w:spacing w:before="100" w:beforeAutospacing="1" w:after="100" w:afterAutospacing="1" w:line="360" w:lineRule="auto"/>
              <w:jc w:val="center"/>
              <w:rPr>
                <w:rFonts w:ascii="宋体" w:hAnsi="宋体"/>
                <w:color w:val="auto"/>
                <w:sz w:val="24"/>
                <w:highlight w:val="none"/>
              </w:rPr>
            </w:pPr>
          </w:p>
        </w:tc>
        <w:tc>
          <w:tcPr>
            <w:tcW w:w="3870" w:type="dxa"/>
            <w:noWrap w:val="0"/>
            <w:vAlign w:val="center"/>
          </w:tcPr>
          <w:p w14:paraId="195ECC12">
            <w:pPr>
              <w:adjustRightInd w:val="0"/>
              <w:snapToGrid w:val="0"/>
              <w:spacing w:before="100" w:beforeAutospacing="1" w:after="100" w:afterAutospacing="1" w:line="360" w:lineRule="auto"/>
              <w:rPr>
                <w:rFonts w:ascii="宋体" w:hAnsi="宋体"/>
                <w:color w:val="auto"/>
                <w:sz w:val="24"/>
                <w:highlight w:val="none"/>
              </w:rPr>
            </w:pPr>
          </w:p>
        </w:tc>
        <w:tc>
          <w:tcPr>
            <w:tcW w:w="2707" w:type="dxa"/>
            <w:noWrap w:val="0"/>
            <w:vAlign w:val="center"/>
          </w:tcPr>
          <w:p w14:paraId="6555B673">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1CF74ABD">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6ABD47E9">
            <w:pPr>
              <w:adjustRightInd w:val="0"/>
              <w:snapToGrid w:val="0"/>
              <w:spacing w:before="100" w:beforeAutospacing="1" w:after="100" w:afterAutospacing="1" w:line="360" w:lineRule="auto"/>
              <w:rPr>
                <w:rFonts w:ascii="宋体" w:hAnsi="宋体"/>
                <w:color w:val="auto"/>
                <w:sz w:val="24"/>
                <w:highlight w:val="none"/>
              </w:rPr>
            </w:pPr>
          </w:p>
        </w:tc>
      </w:tr>
    </w:tbl>
    <w:p w14:paraId="16D58F42">
      <w:pPr>
        <w:pStyle w:val="14"/>
        <w:adjustRightInd w:val="0"/>
        <w:snapToGrid w:val="0"/>
        <w:spacing w:line="360" w:lineRule="auto"/>
        <w:rPr>
          <w:rFonts w:hAnsi="宋体"/>
          <w:b/>
          <w:color w:val="auto"/>
          <w:szCs w:val="21"/>
          <w:highlight w:val="none"/>
        </w:rPr>
      </w:pPr>
      <w:r>
        <w:rPr>
          <w:rFonts w:hAnsi="宋体"/>
          <w:b/>
          <w:color w:val="auto"/>
          <w:szCs w:val="21"/>
          <w:highlight w:val="none"/>
        </w:rPr>
        <w:t>说明：1</w:t>
      </w:r>
      <w:r>
        <w:rPr>
          <w:rFonts w:hint="eastAsia" w:hAnsi="宋体"/>
          <w:b/>
          <w:color w:val="auto"/>
          <w:szCs w:val="21"/>
          <w:highlight w:val="none"/>
        </w:rPr>
        <w:t>、</w:t>
      </w:r>
      <w:r>
        <w:rPr>
          <w:rFonts w:hint="eastAsia" w:hAnsi="宋体"/>
          <w:b/>
          <w:color w:val="auto"/>
          <w:szCs w:val="21"/>
          <w:highlight w:val="none"/>
          <w:lang w:eastAsia="zh-CN"/>
        </w:rPr>
        <w:t>供应商</w:t>
      </w:r>
      <w:r>
        <w:rPr>
          <w:rFonts w:hAnsi="宋体"/>
          <w:b/>
          <w:color w:val="auto"/>
          <w:szCs w:val="21"/>
          <w:highlight w:val="none"/>
        </w:rPr>
        <w:t>若不填写</w:t>
      </w:r>
      <w:r>
        <w:rPr>
          <w:rFonts w:hint="eastAsia" w:hAnsi="宋体"/>
          <w:b/>
          <w:color w:val="auto"/>
          <w:szCs w:val="21"/>
          <w:highlight w:val="none"/>
        </w:rPr>
        <w:t>此表</w:t>
      </w:r>
      <w:r>
        <w:rPr>
          <w:rFonts w:hAnsi="宋体"/>
          <w:b/>
          <w:color w:val="auto"/>
          <w:szCs w:val="21"/>
          <w:highlight w:val="none"/>
        </w:rPr>
        <w:t>，则视为完全响应</w:t>
      </w:r>
      <w:r>
        <w:rPr>
          <w:rFonts w:hint="eastAsia" w:hAnsi="宋体"/>
          <w:b/>
          <w:color w:val="auto"/>
          <w:szCs w:val="21"/>
          <w:highlight w:val="none"/>
        </w:rPr>
        <w:t>招标</w:t>
      </w:r>
      <w:r>
        <w:rPr>
          <w:rFonts w:hAnsi="宋体"/>
          <w:b/>
          <w:color w:val="auto"/>
          <w:szCs w:val="21"/>
          <w:highlight w:val="none"/>
        </w:rPr>
        <w:t>文件要求</w:t>
      </w:r>
      <w:r>
        <w:rPr>
          <w:rFonts w:hint="eastAsia" w:hAnsi="宋体"/>
          <w:b/>
          <w:color w:val="auto"/>
          <w:szCs w:val="21"/>
          <w:highlight w:val="none"/>
        </w:rPr>
        <w:t>。</w:t>
      </w:r>
    </w:p>
    <w:p w14:paraId="4FD62FCC">
      <w:pPr>
        <w:pStyle w:val="14"/>
        <w:adjustRightInd w:val="0"/>
        <w:snapToGrid w:val="0"/>
        <w:spacing w:line="360" w:lineRule="auto"/>
        <w:rPr>
          <w:rFonts w:hAnsi="宋体"/>
          <w:b/>
          <w:color w:val="auto"/>
          <w:szCs w:val="21"/>
          <w:highlight w:val="none"/>
        </w:rPr>
      </w:pPr>
      <w:r>
        <w:rPr>
          <w:rFonts w:hint="eastAsia" w:hAnsi="宋体"/>
          <w:b/>
          <w:color w:val="auto"/>
          <w:szCs w:val="21"/>
          <w:highlight w:val="none"/>
        </w:rPr>
        <w:t xml:space="preserve">       2、</w:t>
      </w:r>
      <w:r>
        <w:rPr>
          <w:rFonts w:hint="eastAsia" w:hAnsi="宋体"/>
          <w:b/>
          <w:color w:val="auto"/>
          <w:szCs w:val="21"/>
          <w:highlight w:val="none"/>
          <w:lang w:eastAsia="zh-CN"/>
        </w:rPr>
        <w:t>供应商</w:t>
      </w:r>
      <w:r>
        <w:rPr>
          <w:rFonts w:hAnsi="宋体"/>
          <w:b/>
          <w:color w:val="auto"/>
          <w:szCs w:val="21"/>
          <w:highlight w:val="none"/>
        </w:rPr>
        <w:t xml:space="preserve">拟提供的服务承诺与招标文件中的要求不一致时，则必须在技术标《服务条款响应表》中予以明确。 </w:t>
      </w:r>
    </w:p>
    <w:p w14:paraId="661F266E">
      <w:pPr>
        <w:adjustRightInd w:val="0"/>
        <w:snapToGrid w:val="0"/>
        <w:spacing w:line="360" w:lineRule="auto"/>
        <w:jc w:val="left"/>
        <w:rPr>
          <w:rFonts w:ascii="宋体" w:hAnsi="宋体"/>
          <w:b/>
          <w:color w:val="auto"/>
          <w:kern w:val="0"/>
          <w:szCs w:val="21"/>
          <w:highlight w:val="none"/>
        </w:rPr>
      </w:pPr>
      <w:r>
        <w:rPr>
          <w:rFonts w:hint="eastAsia" w:ascii="宋体" w:hAnsi="宋体"/>
          <w:b/>
          <w:color w:val="auto"/>
          <w:szCs w:val="21"/>
          <w:highlight w:val="none"/>
        </w:rPr>
        <w:t xml:space="preserve">       3</w:t>
      </w:r>
      <w:r>
        <w:rPr>
          <w:rFonts w:ascii="宋体" w:hAnsi="宋体"/>
          <w:b/>
          <w:color w:val="auto"/>
          <w:szCs w:val="21"/>
          <w:highlight w:val="none"/>
        </w:rPr>
        <w:t>、响应情况分别为：正偏离、响应或负偏离。</w:t>
      </w:r>
      <w:r>
        <w:rPr>
          <w:rFonts w:hint="eastAsia" w:ascii="宋体" w:hAnsi="宋体"/>
          <w:b/>
          <w:color w:val="auto"/>
          <w:szCs w:val="21"/>
          <w:highlight w:val="none"/>
          <w:lang w:eastAsia="zh-CN"/>
        </w:rPr>
        <w:t>供应商</w:t>
      </w:r>
      <w:r>
        <w:rPr>
          <w:rFonts w:ascii="宋体" w:hAnsi="宋体"/>
          <w:b/>
          <w:color w:val="auto"/>
          <w:szCs w:val="21"/>
          <w:highlight w:val="none"/>
        </w:rPr>
        <w:t>可在备注栏内就偏离原因进行简要说明。</w:t>
      </w:r>
    </w:p>
    <w:bookmarkEnd w:id="46"/>
    <w:bookmarkEnd w:id="47"/>
    <w:p w14:paraId="722FA947">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5753EBCF">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6FCE5B20">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3052A605">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7457BF2C">
      <w:pPr>
        <w:pStyle w:val="42"/>
        <w:spacing w:line="360" w:lineRule="auto"/>
        <w:jc w:val="left"/>
        <w:rPr>
          <w:rFonts w:hint="eastAsia" w:ascii="宋体" w:hAnsi="宋体"/>
          <w:b/>
          <w:color w:val="auto"/>
          <w:sz w:val="28"/>
          <w:highlight w:val="none"/>
        </w:rPr>
      </w:pPr>
    </w:p>
    <w:p w14:paraId="13EB464A">
      <w:pPr>
        <w:pStyle w:val="42"/>
        <w:spacing w:line="360" w:lineRule="auto"/>
        <w:jc w:val="left"/>
        <w:rPr>
          <w:rFonts w:hint="eastAsia" w:ascii="宋体" w:hAnsi="宋体"/>
          <w:b/>
          <w:color w:val="auto"/>
          <w:sz w:val="28"/>
          <w:highlight w:val="none"/>
        </w:rPr>
      </w:pPr>
    </w:p>
    <w:p w14:paraId="507E47E6">
      <w:pPr>
        <w:pStyle w:val="42"/>
        <w:spacing w:line="360" w:lineRule="auto"/>
        <w:jc w:val="left"/>
        <w:rPr>
          <w:rFonts w:hint="eastAsia" w:ascii="宋体" w:hAnsi="宋体"/>
          <w:b/>
          <w:color w:val="auto"/>
          <w:sz w:val="28"/>
          <w:highlight w:val="none"/>
        </w:rPr>
      </w:pPr>
    </w:p>
    <w:p w14:paraId="1324CE1D">
      <w:pPr>
        <w:pStyle w:val="42"/>
        <w:spacing w:line="360" w:lineRule="auto"/>
        <w:jc w:val="left"/>
        <w:rPr>
          <w:rFonts w:ascii="宋体" w:hAnsi="宋体"/>
          <w:b/>
          <w:color w:val="auto"/>
          <w:sz w:val="28"/>
          <w:highlight w:val="none"/>
        </w:rPr>
      </w:pPr>
      <w:r>
        <w:rPr>
          <w:rFonts w:hint="eastAsia" w:ascii="宋体" w:hAnsi="宋体"/>
          <w:b/>
          <w:color w:val="auto"/>
          <w:sz w:val="28"/>
          <w:highlight w:val="none"/>
        </w:rPr>
        <w:t>附件10</w:t>
      </w:r>
    </w:p>
    <w:p w14:paraId="2AD0EBC7">
      <w:pPr>
        <w:pStyle w:val="46"/>
        <w:spacing w:line="360" w:lineRule="auto"/>
        <w:jc w:val="center"/>
        <w:rPr>
          <w:rFonts w:ascii="宋体" w:hAnsi="宋体" w:cs="Arial"/>
          <w:color w:val="auto"/>
          <w:sz w:val="28"/>
          <w:szCs w:val="28"/>
          <w:highlight w:val="none"/>
        </w:rPr>
      </w:pPr>
      <w:bookmarkStart w:id="48" w:name="_Toc11030_WPSOffice_Level1"/>
      <w:bookmarkStart w:id="49" w:name="_Toc17604_WPSOffice_Level1"/>
      <w:r>
        <w:rPr>
          <w:rFonts w:hint="eastAsia" w:ascii="宋体" w:hAnsi="宋体"/>
          <w:b/>
          <w:color w:val="auto"/>
          <w:sz w:val="32"/>
          <w:szCs w:val="32"/>
          <w:highlight w:val="none"/>
        </w:rPr>
        <w:t>证书一览表</w:t>
      </w:r>
      <w:bookmarkEnd w:id="48"/>
      <w:bookmarkEnd w:id="49"/>
    </w:p>
    <w:tbl>
      <w:tblPr>
        <w:tblStyle w:val="25"/>
        <w:tblpPr w:leftFromText="181" w:rightFromText="181" w:bottomFromText="170" w:vertAnchor="text" w:tblpXSpec="center" w:tblpY="1"/>
        <w:tblOverlap w:val="never"/>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590AEC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noWrap w:val="0"/>
            <w:tcMar>
              <w:top w:w="57" w:type="dxa"/>
              <w:left w:w="85" w:type="dxa"/>
              <w:bottom w:w="0" w:type="dxa"/>
              <w:right w:w="85" w:type="dxa"/>
            </w:tcMar>
            <w:vAlign w:val="top"/>
          </w:tcPr>
          <w:p w14:paraId="5A23009F">
            <w:pPr>
              <w:pStyle w:val="46"/>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noWrap w:val="0"/>
            <w:tcMar>
              <w:top w:w="57" w:type="dxa"/>
              <w:left w:w="85" w:type="dxa"/>
              <w:bottom w:w="0" w:type="dxa"/>
              <w:right w:w="85" w:type="dxa"/>
            </w:tcMar>
            <w:vAlign w:val="top"/>
          </w:tcPr>
          <w:p w14:paraId="31526CA8">
            <w:pPr>
              <w:pStyle w:val="46"/>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noWrap w:val="0"/>
            <w:tcMar>
              <w:top w:w="57" w:type="dxa"/>
              <w:left w:w="85" w:type="dxa"/>
              <w:bottom w:w="0" w:type="dxa"/>
              <w:right w:w="85" w:type="dxa"/>
            </w:tcMar>
            <w:vAlign w:val="top"/>
          </w:tcPr>
          <w:p w14:paraId="7A9A12D0">
            <w:pPr>
              <w:pStyle w:val="46"/>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noWrap w:val="0"/>
            <w:tcMar>
              <w:top w:w="57" w:type="dxa"/>
              <w:left w:w="85" w:type="dxa"/>
              <w:bottom w:w="0" w:type="dxa"/>
              <w:right w:w="85" w:type="dxa"/>
            </w:tcMar>
            <w:vAlign w:val="top"/>
          </w:tcPr>
          <w:p w14:paraId="350A0EE7">
            <w:pPr>
              <w:pStyle w:val="46"/>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7771E9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noWrap w:val="0"/>
            <w:tcMar>
              <w:top w:w="57" w:type="dxa"/>
              <w:left w:w="85" w:type="dxa"/>
              <w:bottom w:w="0" w:type="dxa"/>
              <w:right w:w="85" w:type="dxa"/>
            </w:tcMar>
            <w:vAlign w:val="top"/>
          </w:tcPr>
          <w:p w14:paraId="66F700C4">
            <w:pPr>
              <w:pStyle w:val="46"/>
              <w:spacing w:line="360" w:lineRule="auto"/>
              <w:jc w:val="center"/>
              <w:rPr>
                <w:rFonts w:ascii="宋体" w:hAnsi="宋体" w:cs="Arial"/>
                <w:color w:val="auto"/>
                <w:szCs w:val="21"/>
                <w:highlight w:val="none"/>
              </w:rPr>
            </w:pPr>
          </w:p>
        </w:tc>
        <w:tc>
          <w:tcPr>
            <w:tcW w:w="2258" w:type="dxa"/>
            <w:tcBorders>
              <w:top w:val="single" w:color="auto" w:sz="4" w:space="0"/>
            </w:tcBorders>
            <w:noWrap w:val="0"/>
            <w:tcMar>
              <w:top w:w="57" w:type="dxa"/>
              <w:left w:w="85" w:type="dxa"/>
              <w:bottom w:w="0" w:type="dxa"/>
              <w:right w:w="85" w:type="dxa"/>
            </w:tcMar>
            <w:vAlign w:val="top"/>
          </w:tcPr>
          <w:p w14:paraId="10D1459C">
            <w:pPr>
              <w:pStyle w:val="46"/>
              <w:spacing w:line="360" w:lineRule="auto"/>
              <w:jc w:val="center"/>
              <w:rPr>
                <w:rFonts w:ascii="宋体" w:hAnsi="宋体" w:cs="Arial"/>
                <w:color w:val="auto"/>
                <w:szCs w:val="21"/>
                <w:highlight w:val="none"/>
              </w:rPr>
            </w:pPr>
          </w:p>
        </w:tc>
        <w:tc>
          <w:tcPr>
            <w:tcW w:w="2260" w:type="dxa"/>
            <w:tcBorders>
              <w:top w:val="single" w:color="auto" w:sz="4" w:space="0"/>
            </w:tcBorders>
            <w:noWrap w:val="0"/>
            <w:tcMar>
              <w:top w:w="57" w:type="dxa"/>
              <w:left w:w="85" w:type="dxa"/>
              <w:bottom w:w="0" w:type="dxa"/>
              <w:right w:w="85" w:type="dxa"/>
            </w:tcMar>
            <w:vAlign w:val="top"/>
          </w:tcPr>
          <w:p w14:paraId="186A5EFF">
            <w:pPr>
              <w:pStyle w:val="46"/>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noWrap w:val="0"/>
            <w:tcMar>
              <w:top w:w="57" w:type="dxa"/>
              <w:left w:w="85" w:type="dxa"/>
              <w:bottom w:w="0" w:type="dxa"/>
              <w:right w:w="85" w:type="dxa"/>
            </w:tcMar>
            <w:vAlign w:val="top"/>
          </w:tcPr>
          <w:p w14:paraId="0A6117AA">
            <w:pPr>
              <w:pStyle w:val="46"/>
              <w:spacing w:line="360" w:lineRule="auto"/>
              <w:jc w:val="center"/>
              <w:rPr>
                <w:rFonts w:ascii="宋体" w:hAnsi="宋体" w:cs="Arial"/>
                <w:color w:val="auto"/>
                <w:szCs w:val="21"/>
                <w:highlight w:val="none"/>
              </w:rPr>
            </w:pPr>
          </w:p>
        </w:tc>
      </w:tr>
      <w:tr w14:paraId="265EBF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6A5DA763">
            <w:pPr>
              <w:pStyle w:val="46"/>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6A3677DD">
            <w:pPr>
              <w:pStyle w:val="46"/>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560C24D6">
            <w:pPr>
              <w:pStyle w:val="46"/>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17A70264">
            <w:pPr>
              <w:pStyle w:val="46"/>
              <w:spacing w:line="360" w:lineRule="auto"/>
              <w:jc w:val="center"/>
              <w:rPr>
                <w:rFonts w:ascii="宋体" w:hAnsi="宋体" w:cs="Arial"/>
                <w:color w:val="auto"/>
                <w:szCs w:val="21"/>
                <w:highlight w:val="none"/>
              </w:rPr>
            </w:pPr>
          </w:p>
        </w:tc>
      </w:tr>
      <w:tr w14:paraId="2ED959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66FBF1E1">
            <w:pPr>
              <w:pStyle w:val="46"/>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4AACEFE5">
            <w:pPr>
              <w:pStyle w:val="46"/>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1C42C61B">
            <w:pPr>
              <w:pStyle w:val="46"/>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7354CD84">
            <w:pPr>
              <w:pStyle w:val="46"/>
              <w:spacing w:line="360" w:lineRule="auto"/>
              <w:jc w:val="center"/>
              <w:rPr>
                <w:rFonts w:ascii="宋体" w:hAnsi="宋体" w:cs="Arial"/>
                <w:color w:val="auto"/>
                <w:szCs w:val="21"/>
                <w:highlight w:val="none"/>
              </w:rPr>
            </w:pPr>
          </w:p>
        </w:tc>
      </w:tr>
      <w:tr w14:paraId="6D33A9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5E1F5964">
            <w:pPr>
              <w:pStyle w:val="46"/>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3DA713A6">
            <w:pPr>
              <w:pStyle w:val="46"/>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0F847C94">
            <w:pPr>
              <w:pStyle w:val="46"/>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1C69345A">
            <w:pPr>
              <w:pStyle w:val="46"/>
              <w:spacing w:line="360" w:lineRule="auto"/>
              <w:jc w:val="center"/>
              <w:rPr>
                <w:rFonts w:ascii="宋体" w:hAnsi="宋体" w:cs="Arial"/>
                <w:color w:val="auto"/>
                <w:szCs w:val="21"/>
                <w:highlight w:val="none"/>
              </w:rPr>
            </w:pPr>
          </w:p>
        </w:tc>
      </w:tr>
      <w:tr w14:paraId="5F61F9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1019A514">
            <w:pPr>
              <w:pStyle w:val="46"/>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7AA04F7A">
            <w:pPr>
              <w:pStyle w:val="46"/>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2101F82C">
            <w:pPr>
              <w:pStyle w:val="46"/>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7323402D">
            <w:pPr>
              <w:pStyle w:val="46"/>
              <w:spacing w:line="360" w:lineRule="auto"/>
              <w:jc w:val="center"/>
              <w:rPr>
                <w:rFonts w:ascii="宋体" w:hAnsi="宋体" w:cs="Arial"/>
                <w:color w:val="auto"/>
                <w:szCs w:val="21"/>
                <w:highlight w:val="none"/>
              </w:rPr>
            </w:pPr>
          </w:p>
        </w:tc>
      </w:tr>
      <w:tr w14:paraId="3C77F5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0C898701">
            <w:pPr>
              <w:pStyle w:val="46"/>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482AEE8A">
            <w:pPr>
              <w:pStyle w:val="46"/>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42F434E2">
            <w:pPr>
              <w:pStyle w:val="46"/>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7F94C218">
            <w:pPr>
              <w:pStyle w:val="46"/>
              <w:spacing w:line="360" w:lineRule="auto"/>
              <w:jc w:val="center"/>
              <w:rPr>
                <w:rFonts w:ascii="宋体" w:hAnsi="宋体" w:cs="Arial"/>
                <w:color w:val="auto"/>
                <w:szCs w:val="21"/>
                <w:highlight w:val="none"/>
              </w:rPr>
            </w:pPr>
          </w:p>
        </w:tc>
      </w:tr>
      <w:tr w14:paraId="4B86B3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noWrap w:val="0"/>
            <w:tcMar>
              <w:top w:w="57" w:type="dxa"/>
              <w:left w:w="85" w:type="dxa"/>
              <w:bottom w:w="0" w:type="dxa"/>
              <w:right w:w="85" w:type="dxa"/>
            </w:tcMar>
            <w:vAlign w:val="top"/>
          </w:tcPr>
          <w:p w14:paraId="6A6FF74F">
            <w:pPr>
              <w:pStyle w:val="46"/>
              <w:spacing w:line="360" w:lineRule="auto"/>
              <w:jc w:val="center"/>
              <w:rPr>
                <w:rFonts w:ascii="宋体" w:hAnsi="宋体" w:cs="Arial"/>
                <w:color w:val="auto"/>
                <w:szCs w:val="21"/>
                <w:highlight w:val="none"/>
              </w:rPr>
            </w:pPr>
          </w:p>
        </w:tc>
        <w:tc>
          <w:tcPr>
            <w:tcW w:w="2258" w:type="dxa"/>
            <w:tcBorders>
              <w:bottom w:val="single" w:color="auto" w:sz="4" w:space="0"/>
            </w:tcBorders>
            <w:noWrap w:val="0"/>
            <w:tcMar>
              <w:top w:w="57" w:type="dxa"/>
              <w:left w:w="85" w:type="dxa"/>
              <w:bottom w:w="0" w:type="dxa"/>
              <w:right w:w="85" w:type="dxa"/>
            </w:tcMar>
            <w:vAlign w:val="top"/>
          </w:tcPr>
          <w:p w14:paraId="7175EC8C">
            <w:pPr>
              <w:pStyle w:val="46"/>
              <w:spacing w:line="360" w:lineRule="auto"/>
              <w:jc w:val="center"/>
              <w:rPr>
                <w:rFonts w:ascii="宋体" w:hAnsi="宋体" w:cs="Arial"/>
                <w:color w:val="auto"/>
                <w:szCs w:val="21"/>
                <w:highlight w:val="none"/>
              </w:rPr>
            </w:pPr>
          </w:p>
        </w:tc>
        <w:tc>
          <w:tcPr>
            <w:tcW w:w="2260" w:type="dxa"/>
            <w:tcBorders>
              <w:bottom w:val="single" w:color="auto" w:sz="4" w:space="0"/>
            </w:tcBorders>
            <w:noWrap w:val="0"/>
            <w:tcMar>
              <w:top w:w="57" w:type="dxa"/>
              <w:left w:w="85" w:type="dxa"/>
              <w:bottom w:w="0" w:type="dxa"/>
              <w:right w:w="85" w:type="dxa"/>
            </w:tcMar>
            <w:vAlign w:val="top"/>
          </w:tcPr>
          <w:p w14:paraId="0C065002">
            <w:pPr>
              <w:pStyle w:val="46"/>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noWrap w:val="0"/>
            <w:tcMar>
              <w:top w:w="57" w:type="dxa"/>
              <w:left w:w="85" w:type="dxa"/>
              <w:bottom w:w="0" w:type="dxa"/>
              <w:right w:w="85" w:type="dxa"/>
            </w:tcMar>
            <w:vAlign w:val="top"/>
          </w:tcPr>
          <w:p w14:paraId="60ECF211">
            <w:pPr>
              <w:pStyle w:val="46"/>
              <w:spacing w:line="360" w:lineRule="auto"/>
              <w:jc w:val="center"/>
              <w:rPr>
                <w:rFonts w:ascii="宋体" w:hAnsi="宋体" w:cs="Arial"/>
                <w:color w:val="auto"/>
                <w:szCs w:val="21"/>
                <w:highlight w:val="none"/>
              </w:rPr>
            </w:pPr>
          </w:p>
        </w:tc>
      </w:tr>
    </w:tbl>
    <w:p w14:paraId="25B630D4">
      <w:pPr>
        <w:pStyle w:val="46"/>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15686D84">
      <w:pPr>
        <w:pStyle w:val="46"/>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w:t>
      </w:r>
      <w:r>
        <w:rPr>
          <w:rFonts w:hint="eastAsia" w:ascii="宋体" w:hAnsi="宋体"/>
          <w:color w:val="auto"/>
          <w:szCs w:val="21"/>
          <w:highlight w:val="none"/>
          <w:lang w:eastAsia="zh-CN"/>
        </w:rPr>
        <w:t>供应商</w:t>
      </w:r>
      <w:r>
        <w:rPr>
          <w:rFonts w:hint="eastAsia" w:ascii="宋体" w:hAnsi="宋体"/>
          <w:color w:val="auto"/>
          <w:szCs w:val="21"/>
          <w:highlight w:val="none"/>
        </w:rPr>
        <w:t>获得资质、认证或企业信誉证书。</w:t>
      </w:r>
    </w:p>
    <w:p w14:paraId="4B120554">
      <w:pPr>
        <w:pStyle w:val="46"/>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4EEF43DD">
      <w:pPr>
        <w:pStyle w:val="46"/>
        <w:tabs>
          <w:tab w:val="left" w:pos="1050"/>
        </w:tabs>
        <w:spacing w:line="360" w:lineRule="auto"/>
        <w:rPr>
          <w:rFonts w:ascii="仿宋_GB2312" w:hAnsi="宋体" w:eastAsia="仿宋_GB2312"/>
          <w:color w:val="auto"/>
          <w:sz w:val="24"/>
          <w:highlight w:val="none"/>
        </w:rPr>
      </w:pPr>
    </w:p>
    <w:p w14:paraId="16553988">
      <w:pPr>
        <w:pStyle w:val="46"/>
        <w:tabs>
          <w:tab w:val="left" w:pos="1050"/>
        </w:tabs>
        <w:spacing w:line="360" w:lineRule="auto"/>
        <w:ind w:firstLine="720" w:firstLineChars="300"/>
        <w:rPr>
          <w:rFonts w:ascii="仿宋_GB2312" w:hAnsi="宋体" w:eastAsia="仿宋_GB2312"/>
          <w:color w:val="auto"/>
          <w:sz w:val="24"/>
          <w:highlight w:val="none"/>
        </w:rPr>
      </w:pPr>
    </w:p>
    <w:p w14:paraId="388A10CD">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7D1F6E12">
      <w:pPr>
        <w:spacing w:line="360" w:lineRule="auto"/>
        <w:ind w:left="420"/>
        <w:rPr>
          <w:rFonts w:ascii="宋体" w:hAnsi="宋体"/>
          <w:color w:val="auto"/>
          <w:sz w:val="24"/>
          <w:highlight w:val="none"/>
        </w:rPr>
      </w:pPr>
    </w:p>
    <w:p w14:paraId="6EA31E09">
      <w:pPr>
        <w:spacing w:line="360" w:lineRule="auto"/>
        <w:ind w:firstLine="424" w:firstLineChars="177"/>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3DE6BF8E">
      <w:pPr>
        <w:spacing w:line="360" w:lineRule="auto"/>
        <w:ind w:firstLine="435"/>
        <w:rPr>
          <w:rFonts w:ascii="宋体" w:hAnsi="宋体"/>
          <w:color w:val="auto"/>
          <w:sz w:val="24"/>
          <w:highlight w:val="none"/>
        </w:rPr>
      </w:pPr>
    </w:p>
    <w:p w14:paraId="6F18488B">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270D08D1">
      <w:pPr>
        <w:spacing w:line="360" w:lineRule="auto"/>
        <w:rPr>
          <w:rFonts w:ascii="宋体" w:hAnsi="宋体"/>
          <w:color w:val="auto"/>
          <w:sz w:val="24"/>
          <w:highlight w:val="none"/>
        </w:rPr>
      </w:pPr>
    </w:p>
    <w:p w14:paraId="600E7EA0">
      <w:pPr>
        <w:pStyle w:val="44"/>
        <w:shd w:val="clear" w:color="auto" w:fill="FFFFFF"/>
        <w:ind w:firstLine="424" w:firstLineChars="177"/>
        <w:rPr>
          <w:rFonts w:hint="eastAsia" w:ascii="宋体" w:hAnsi="宋体"/>
          <w:b/>
          <w:color w:val="auto"/>
          <w:sz w:val="28"/>
          <w:highlight w:val="none"/>
        </w:rPr>
      </w:pPr>
      <w:r>
        <w:rPr>
          <w:rFonts w:hint="eastAsia"/>
          <w:color w:val="auto"/>
          <w:highlight w:val="none"/>
        </w:rPr>
        <w:t>日        期：：</w:t>
      </w:r>
    </w:p>
    <w:p w14:paraId="6454B2E5">
      <w:pPr>
        <w:spacing w:line="360" w:lineRule="auto"/>
        <w:rPr>
          <w:rFonts w:hint="eastAsia" w:ascii="宋体" w:hAnsi="宋体"/>
          <w:b/>
          <w:color w:val="auto"/>
          <w:sz w:val="28"/>
          <w:highlight w:val="none"/>
        </w:rPr>
      </w:pPr>
    </w:p>
    <w:p w14:paraId="3A91C110">
      <w:pPr>
        <w:spacing w:line="360" w:lineRule="auto"/>
        <w:rPr>
          <w:rFonts w:hint="eastAsia" w:ascii="宋体" w:hAnsi="宋体"/>
          <w:b/>
          <w:color w:val="auto"/>
          <w:sz w:val="28"/>
          <w:highlight w:val="none"/>
        </w:rPr>
      </w:pPr>
    </w:p>
    <w:p w14:paraId="4027904F">
      <w:pPr>
        <w:spacing w:line="360" w:lineRule="auto"/>
        <w:rPr>
          <w:rFonts w:hint="eastAsia" w:ascii="宋体" w:hAnsi="宋体"/>
          <w:b/>
          <w:color w:val="auto"/>
          <w:sz w:val="28"/>
          <w:highlight w:val="none"/>
        </w:rPr>
      </w:pPr>
    </w:p>
    <w:p w14:paraId="6EDD09E6">
      <w:pPr>
        <w:spacing w:line="360" w:lineRule="auto"/>
        <w:rPr>
          <w:rFonts w:hint="eastAsia" w:ascii="宋体" w:hAnsi="宋体"/>
          <w:b/>
          <w:color w:val="auto"/>
          <w:sz w:val="28"/>
          <w:highlight w:val="none"/>
        </w:rPr>
      </w:pPr>
    </w:p>
    <w:p w14:paraId="24984D37">
      <w:pPr>
        <w:spacing w:line="360" w:lineRule="auto"/>
        <w:rPr>
          <w:rFonts w:hint="eastAsia" w:ascii="宋体" w:hAnsi="宋体"/>
          <w:b/>
          <w:color w:val="auto"/>
          <w:sz w:val="28"/>
          <w:highlight w:val="none"/>
        </w:rPr>
      </w:pPr>
    </w:p>
    <w:p w14:paraId="578F6EBB">
      <w:pPr>
        <w:spacing w:line="360" w:lineRule="auto"/>
        <w:rPr>
          <w:rFonts w:ascii="宋体" w:hAnsi="宋体"/>
          <w:b/>
          <w:color w:val="auto"/>
          <w:sz w:val="28"/>
          <w:highlight w:val="none"/>
        </w:rPr>
      </w:pPr>
      <w:r>
        <w:rPr>
          <w:rFonts w:hint="eastAsia" w:ascii="宋体" w:hAnsi="宋体"/>
          <w:b/>
          <w:color w:val="auto"/>
          <w:sz w:val="28"/>
          <w:highlight w:val="none"/>
        </w:rPr>
        <w:t>附件11</w:t>
      </w:r>
    </w:p>
    <w:p w14:paraId="0524774E">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25"/>
        <w:tblpPr w:leftFromText="181" w:rightFromText="181"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67BEA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7B3FA418">
            <w:pPr>
              <w:pStyle w:val="42"/>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443CAA9B">
            <w:pPr>
              <w:pStyle w:val="42"/>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3A032CC0">
            <w:pPr>
              <w:pStyle w:val="42"/>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477CBBCC">
            <w:pPr>
              <w:pStyle w:val="42"/>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1F568199">
            <w:pPr>
              <w:pStyle w:val="42"/>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238590FB">
            <w:pPr>
              <w:pStyle w:val="42"/>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5B5234ED">
            <w:pPr>
              <w:pStyle w:val="42"/>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项目单位名称及其联系人电话</w:t>
            </w:r>
          </w:p>
        </w:tc>
      </w:tr>
      <w:tr w14:paraId="4B7B9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63D66CD">
            <w:pPr>
              <w:pStyle w:val="42"/>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2B251FB">
            <w:pPr>
              <w:pStyle w:val="42"/>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1324CA3">
            <w:pPr>
              <w:pStyle w:val="42"/>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8315FCA">
            <w:pPr>
              <w:pStyle w:val="42"/>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0861F05">
            <w:pPr>
              <w:pStyle w:val="42"/>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FFFA2D6">
            <w:pPr>
              <w:pStyle w:val="42"/>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36A6504">
            <w:pPr>
              <w:pStyle w:val="42"/>
              <w:spacing w:line="360" w:lineRule="auto"/>
              <w:rPr>
                <w:rFonts w:ascii="宋体" w:hAnsi="宋体" w:cs="宋体"/>
                <w:color w:val="auto"/>
                <w:szCs w:val="21"/>
                <w:highlight w:val="none"/>
              </w:rPr>
            </w:pPr>
          </w:p>
        </w:tc>
      </w:tr>
      <w:tr w14:paraId="4963B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459F658">
            <w:pPr>
              <w:pStyle w:val="42"/>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4BE148E">
            <w:pPr>
              <w:pStyle w:val="42"/>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0FFF62B">
            <w:pPr>
              <w:pStyle w:val="42"/>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77CCFAC">
            <w:pPr>
              <w:pStyle w:val="42"/>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2BDAF90">
            <w:pPr>
              <w:pStyle w:val="42"/>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92C7ABD">
            <w:pPr>
              <w:pStyle w:val="42"/>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8D70568">
            <w:pPr>
              <w:pStyle w:val="42"/>
              <w:spacing w:line="360" w:lineRule="auto"/>
              <w:rPr>
                <w:rFonts w:ascii="宋体" w:hAnsi="宋体" w:cs="宋体"/>
                <w:color w:val="auto"/>
                <w:szCs w:val="21"/>
                <w:highlight w:val="none"/>
              </w:rPr>
            </w:pPr>
          </w:p>
        </w:tc>
      </w:tr>
      <w:tr w14:paraId="4D1C2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D490FFB">
            <w:pPr>
              <w:pStyle w:val="42"/>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CF5BF08">
            <w:pPr>
              <w:pStyle w:val="42"/>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3047F3E">
            <w:pPr>
              <w:pStyle w:val="42"/>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945EB3D">
            <w:pPr>
              <w:pStyle w:val="42"/>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7F5CF27">
            <w:pPr>
              <w:pStyle w:val="42"/>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8482153">
            <w:pPr>
              <w:pStyle w:val="42"/>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A934C1B">
            <w:pPr>
              <w:pStyle w:val="42"/>
              <w:spacing w:line="360" w:lineRule="auto"/>
              <w:rPr>
                <w:rFonts w:ascii="宋体" w:hAnsi="宋体" w:cs="宋体"/>
                <w:color w:val="auto"/>
                <w:szCs w:val="21"/>
                <w:highlight w:val="none"/>
              </w:rPr>
            </w:pPr>
          </w:p>
        </w:tc>
      </w:tr>
      <w:tr w14:paraId="11491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6351A33">
            <w:pPr>
              <w:pStyle w:val="42"/>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D2CB56D">
            <w:pPr>
              <w:pStyle w:val="42"/>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E71E6E4">
            <w:pPr>
              <w:pStyle w:val="42"/>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6ECA726">
            <w:pPr>
              <w:pStyle w:val="42"/>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580E0B1">
            <w:pPr>
              <w:pStyle w:val="42"/>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453DBF2">
            <w:pPr>
              <w:pStyle w:val="42"/>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CC25FEA">
            <w:pPr>
              <w:pStyle w:val="42"/>
              <w:spacing w:line="360" w:lineRule="auto"/>
              <w:rPr>
                <w:rFonts w:ascii="宋体" w:hAnsi="宋体" w:cs="宋体"/>
                <w:color w:val="auto"/>
                <w:szCs w:val="21"/>
                <w:highlight w:val="none"/>
              </w:rPr>
            </w:pPr>
          </w:p>
        </w:tc>
      </w:tr>
      <w:tr w14:paraId="6197B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9FB6C5A">
            <w:pPr>
              <w:pStyle w:val="42"/>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D63FE7B">
            <w:pPr>
              <w:pStyle w:val="42"/>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766283B">
            <w:pPr>
              <w:pStyle w:val="42"/>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FB8E296">
            <w:pPr>
              <w:pStyle w:val="42"/>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80C81E7">
            <w:pPr>
              <w:pStyle w:val="42"/>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16F5831">
            <w:pPr>
              <w:pStyle w:val="42"/>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3711D67">
            <w:pPr>
              <w:pStyle w:val="42"/>
              <w:spacing w:line="360" w:lineRule="auto"/>
              <w:rPr>
                <w:rFonts w:ascii="宋体" w:hAnsi="宋体" w:cs="宋体"/>
                <w:color w:val="auto"/>
                <w:szCs w:val="21"/>
                <w:highlight w:val="none"/>
              </w:rPr>
            </w:pPr>
          </w:p>
        </w:tc>
      </w:tr>
      <w:tr w14:paraId="0DCE3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AEDFCAB">
            <w:pPr>
              <w:pStyle w:val="42"/>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077A4E8">
            <w:pPr>
              <w:pStyle w:val="42"/>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9934432">
            <w:pPr>
              <w:pStyle w:val="42"/>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25733E0">
            <w:pPr>
              <w:pStyle w:val="42"/>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35202BA">
            <w:pPr>
              <w:pStyle w:val="42"/>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7850C32">
            <w:pPr>
              <w:pStyle w:val="42"/>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AAA7CEF">
            <w:pPr>
              <w:pStyle w:val="42"/>
              <w:spacing w:line="360" w:lineRule="auto"/>
              <w:rPr>
                <w:rFonts w:ascii="宋体" w:hAnsi="宋体" w:cs="宋体"/>
                <w:color w:val="auto"/>
                <w:szCs w:val="21"/>
                <w:highlight w:val="none"/>
              </w:rPr>
            </w:pPr>
          </w:p>
        </w:tc>
      </w:tr>
      <w:tr w14:paraId="1C686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D6CC3F4">
            <w:pPr>
              <w:pStyle w:val="42"/>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20F8531">
            <w:pPr>
              <w:pStyle w:val="42"/>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555B310">
            <w:pPr>
              <w:pStyle w:val="42"/>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11AB9B1">
            <w:pPr>
              <w:pStyle w:val="42"/>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2BCA4A8">
            <w:pPr>
              <w:pStyle w:val="42"/>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3DD39E7">
            <w:pPr>
              <w:pStyle w:val="42"/>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D40795D">
            <w:pPr>
              <w:pStyle w:val="42"/>
              <w:spacing w:line="360" w:lineRule="auto"/>
              <w:rPr>
                <w:rFonts w:ascii="宋体" w:hAnsi="宋体" w:cs="宋体"/>
                <w:color w:val="auto"/>
                <w:szCs w:val="21"/>
                <w:highlight w:val="none"/>
              </w:rPr>
            </w:pPr>
          </w:p>
        </w:tc>
      </w:tr>
    </w:tbl>
    <w:p w14:paraId="1042A7CD">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0A6CD41D">
      <w:pPr>
        <w:autoSpaceDE w:val="0"/>
        <w:autoSpaceDN w:val="0"/>
        <w:adjustRightInd w:val="0"/>
        <w:spacing w:before="120"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可只提供首页、含金额页、盖章页并加盖</w:t>
      </w:r>
      <w:r>
        <w:rPr>
          <w:rFonts w:hint="eastAsia" w:ascii="宋体" w:hAnsi="宋体" w:cs="Arial"/>
          <w:color w:val="auto"/>
          <w:szCs w:val="21"/>
          <w:highlight w:val="none"/>
          <w:lang w:eastAsia="zh-CN"/>
        </w:rPr>
        <w:t>供应商</w:t>
      </w:r>
      <w:r>
        <w:rPr>
          <w:rFonts w:hint="eastAsia" w:ascii="宋体" w:hAnsi="宋体" w:cs="Arial"/>
          <w:color w:val="auto"/>
          <w:szCs w:val="21"/>
          <w:highlight w:val="none"/>
        </w:rPr>
        <w:t>公章</w:t>
      </w:r>
      <w:r>
        <w:rPr>
          <w:rFonts w:ascii="宋体" w:hAnsi="宋体" w:cs="Arial"/>
          <w:color w:val="auto"/>
          <w:szCs w:val="21"/>
          <w:highlight w:val="none"/>
        </w:rPr>
        <w:t>）</w:t>
      </w:r>
      <w:r>
        <w:rPr>
          <w:rFonts w:hint="eastAsia" w:ascii="宋体" w:hAnsi="宋体" w:cs="Arial"/>
          <w:color w:val="auto"/>
          <w:szCs w:val="21"/>
          <w:highlight w:val="none"/>
        </w:rPr>
        <w:t>。</w:t>
      </w:r>
    </w:p>
    <w:p w14:paraId="0B0BFC6D">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w:t>
      </w:r>
      <w:r>
        <w:rPr>
          <w:rFonts w:hint="eastAsia" w:ascii="宋体" w:hAnsi="宋体" w:cs="Arial"/>
          <w:color w:val="auto"/>
          <w:szCs w:val="21"/>
          <w:highlight w:val="none"/>
          <w:lang w:eastAsia="zh-CN"/>
        </w:rPr>
        <w:t>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05798DBE">
      <w:pPr>
        <w:spacing w:line="360" w:lineRule="auto"/>
        <w:rPr>
          <w:rFonts w:ascii="宋体" w:hAnsi="宋体"/>
          <w:color w:val="auto"/>
          <w:sz w:val="22"/>
          <w:szCs w:val="22"/>
          <w:highlight w:val="none"/>
        </w:rPr>
      </w:pPr>
    </w:p>
    <w:p w14:paraId="071B2B3E">
      <w:pPr>
        <w:pStyle w:val="2"/>
        <w:spacing w:line="360" w:lineRule="auto"/>
        <w:rPr>
          <w:color w:val="auto"/>
          <w:highlight w:val="none"/>
        </w:rPr>
      </w:pPr>
    </w:p>
    <w:p w14:paraId="41CEA559">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2D387FB2">
      <w:pPr>
        <w:spacing w:line="360" w:lineRule="auto"/>
        <w:ind w:left="420"/>
        <w:rPr>
          <w:rFonts w:ascii="宋体" w:hAnsi="宋体"/>
          <w:color w:val="auto"/>
          <w:sz w:val="24"/>
          <w:highlight w:val="none"/>
        </w:rPr>
      </w:pPr>
    </w:p>
    <w:p w14:paraId="2F67FEA2">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096703B0">
      <w:pPr>
        <w:spacing w:line="360" w:lineRule="auto"/>
        <w:ind w:firstLine="435"/>
        <w:rPr>
          <w:rFonts w:ascii="宋体" w:hAnsi="宋体"/>
          <w:color w:val="auto"/>
          <w:sz w:val="24"/>
          <w:highlight w:val="none"/>
        </w:rPr>
      </w:pPr>
    </w:p>
    <w:p w14:paraId="2412DE41">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57063E4B">
      <w:pPr>
        <w:spacing w:line="360" w:lineRule="auto"/>
        <w:rPr>
          <w:rFonts w:ascii="宋体" w:hAnsi="宋体"/>
          <w:color w:val="auto"/>
          <w:sz w:val="24"/>
          <w:highlight w:val="none"/>
        </w:rPr>
      </w:pPr>
    </w:p>
    <w:p w14:paraId="55B46201">
      <w:pPr>
        <w:spacing w:line="360" w:lineRule="auto"/>
        <w:ind w:firstLine="435"/>
        <w:rPr>
          <w:rFonts w:hint="eastAsia" w:ascii="宋体" w:hAnsi="宋体"/>
          <w:color w:val="auto"/>
          <w:sz w:val="24"/>
          <w:highlight w:val="none"/>
        </w:rPr>
      </w:pPr>
      <w:r>
        <w:rPr>
          <w:rFonts w:hint="eastAsia" w:ascii="宋体" w:hAnsi="宋体"/>
          <w:color w:val="auto"/>
          <w:sz w:val="24"/>
          <w:highlight w:val="none"/>
        </w:rPr>
        <w:t>日        期：</w:t>
      </w:r>
    </w:p>
    <w:p w14:paraId="4C74691F">
      <w:pPr>
        <w:pStyle w:val="11"/>
      </w:pPr>
    </w:p>
    <w:p w14:paraId="40299F68">
      <w:pPr>
        <w:spacing w:line="360" w:lineRule="auto"/>
        <w:jc w:val="center"/>
        <w:rPr>
          <w:rFonts w:hint="eastAsia"/>
          <w:color w:val="auto"/>
          <w:sz w:val="52"/>
          <w:szCs w:val="52"/>
          <w:highlight w:val="none"/>
        </w:rPr>
      </w:pPr>
      <w:bookmarkStart w:id="50" w:name="_Toc4615_WPSOffice_Level1"/>
      <w:bookmarkStart w:id="51" w:name="_Toc30468_WPSOffice_Level1"/>
      <w:bookmarkStart w:id="52" w:name="_Toc21322_WPSOffice_Level1"/>
    </w:p>
    <w:p w14:paraId="49CC1ADF">
      <w:pPr>
        <w:spacing w:line="360" w:lineRule="auto"/>
        <w:jc w:val="center"/>
        <w:rPr>
          <w:color w:val="auto"/>
          <w:sz w:val="52"/>
          <w:szCs w:val="52"/>
          <w:highlight w:val="none"/>
        </w:rPr>
      </w:pPr>
      <w:r>
        <w:rPr>
          <w:rFonts w:hint="eastAsia"/>
          <w:color w:val="auto"/>
          <w:sz w:val="52"/>
          <w:szCs w:val="52"/>
          <w:highlight w:val="none"/>
        </w:rPr>
        <w:t>项目名称</w:t>
      </w:r>
      <w:bookmarkEnd w:id="50"/>
      <w:bookmarkEnd w:id="51"/>
      <w:bookmarkEnd w:id="52"/>
    </w:p>
    <w:p w14:paraId="014C98BB">
      <w:pPr>
        <w:spacing w:before="240" w:beforeLines="100" w:line="360" w:lineRule="auto"/>
        <w:ind w:right="-108"/>
        <w:jc w:val="center"/>
        <w:rPr>
          <w:color w:val="auto"/>
          <w:highlight w:val="none"/>
        </w:rPr>
      </w:pPr>
      <w:r>
        <w:rPr>
          <w:rFonts w:hint="eastAsia" w:ascii="宋体" w:hAnsi="宋体"/>
          <w:color w:val="auto"/>
          <w:sz w:val="36"/>
          <w:szCs w:val="36"/>
          <w:highlight w:val="none"/>
        </w:rPr>
        <w:t>项目编号：</w:t>
      </w:r>
    </w:p>
    <w:p w14:paraId="115FC954">
      <w:pPr>
        <w:spacing w:line="360" w:lineRule="auto"/>
        <w:jc w:val="center"/>
        <w:rPr>
          <w:rFonts w:hint="eastAsia"/>
          <w:color w:val="auto"/>
          <w:sz w:val="84"/>
          <w:szCs w:val="84"/>
          <w:highlight w:val="none"/>
          <w:lang w:val="en-US" w:eastAsia="zh-CN"/>
        </w:rPr>
      </w:pPr>
      <w:bookmarkStart w:id="53" w:name="_Toc10910_WPSOffice_Level1"/>
      <w:bookmarkStart w:id="54" w:name="_Toc7485_WPSOffice_Level1"/>
      <w:r>
        <w:rPr>
          <w:rFonts w:hint="eastAsia"/>
          <w:color w:val="auto"/>
          <w:sz w:val="84"/>
          <w:szCs w:val="84"/>
          <w:highlight w:val="none"/>
          <w:lang w:val="en-US" w:eastAsia="zh-CN"/>
        </w:rPr>
        <w:t>投</w:t>
      </w:r>
    </w:p>
    <w:p w14:paraId="19ED1490">
      <w:pPr>
        <w:spacing w:line="360" w:lineRule="auto"/>
        <w:jc w:val="center"/>
        <w:rPr>
          <w:color w:val="auto"/>
          <w:sz w:val="84"/>
          <w:szCs w:val="84"/>
          <w:highlight w:val="none"/>
        </w:rPr>
      </w:pPr>
      <w:r>
        <w:rPr>
          <w:rFonts w:hint="eastAsia"/>
          <w:color w:val="auto"/>
          <w:sz w:val="84"/>
          <w:szCs w:val="84"/>
          <w:highlight w:val="none"/>
          <w:lang w:val="en-US" w:eastAsia="zh-CN"/>
        </w:rPr>
        <w:t>标</w:t>
      </w:r>
      <w:bookmarkEnd w:id="53"/>
      <w:bookmarkEnd w:id="54"/>
    </w:p>
    <w:p w14:paraId="1C0356D6">
      <w:pPr>
        <w:spacing w:line="360" w:lineRule="auto"/>
        <w:jc w:val="center"/>
        <w:rPr>
          <w:color w:val="auto"/>
          <w:sz w:val="84"/>
          <w:szCs w:val="84"/>
          <w:highlight w:val="none"/>
        </w:rPr>
      </w:pPr>
      <w:bookmarkStart w:id="55" w:name="_Toc3932_WPSOffice_Level1"/>
      <w:bookmarkStart w:id="56" w:name="_Toc14572_WPSOffice_Level1"/>
      <w:r>
        <w:rPr>
          <w:rFonts w:hint="eastAsia"/>
          <w:color w:val="auto"/>
          <w:sz w:val="84"/>
          <w:szCs w:val="84"/>
          <w:highlight w:val="none"/>
        </w:rPr>
        <w:t>文</w:t>
      </w:r>
      <w:bookmarkEnd w:id="55"/>
      <w:bookmarkEnd w:id="56"/>
    </w:p>
    <w:p w14:paraId="439689AA">
      <w:pPr>
        <w:spacing w:line="360" w:lineRule="auto"/>
        <w:jc w:val="center"/>
        <w:rPr>
          <w:rFonts w:hint="eastAsia"/>
          <w:color w:val="auto"/>
          <w:sz w:val="84"/>
          <w:szCs w:val="84"/>
          <w:highlight w:val="none"/>
        </w:rPr>
      </w:pPr>
      <w:bookmarkStart w:id="57" w:name="_Toc7562_WPSOffice_Level1"/>
      <w:bookmarkStart w:id="58" w:name="_Toc16973_WPSOffice_Level1"/>
      <w:r>
        <w:rPr>
          <w:rFonts w:hint="eastAsia"/>
          <w:color w:val="auto"/>
          <w:sz w:val="84"/>
          <w:szCs w:val="84"/>
          <w:highlight w:val="none"/>
        </w:rPr>
        <w:t>件</w:t>
      </w:r>
      <w:bookmarkEnd w:id="57"/>
      <w:bookmarkEnd w:id="58"/>
    </w:p>
    <w:p w14:paraId="35F380F9">
      <w:pPr>
        <w:spacing w:after="100" w:afterAutospacing="1" w:line="360" w:lineRule="auto"/>
        <w:ind w:right="-108"/>
        <w:jc w:val="center"/>
      </w:pPr>
      <w:r>
        <w:rPr>
          <w:rFonts w:hint="eastAsia" w:ascii="宋体" w:hAnsi="宋体" w:cs="宋体"/>
          <w:sz w:val="28"/>
          <w:szCs w:val="28"/>
          <w:lang w:val="zh-CN"/>
        </w:rPr>
        <w:t>（</w:t>
      </w:r>
      <w:r>
        <w:rPr>
          <w:rFonts w:hint="eastAsia" w:ascii="宋体" w:hAnsi="宋体"/>
          <w:bCs/>
          <w:sz w:val="24"/>
          <w:lang w:val="en-US" w:eastAsia="zh-CN"/>
        </w:rPr>
        <w:t>报价</w:t>
      </w:r>
      <w:r>
        <w:rPr>
          <w:rFonts w:hint="eastAsia" w:ascii="宋体" w:hAnsi="宋体"/>
          <w:bCs/>
          <w:sz w:val="24"/>
          <w:lang w:val="zh-CN"/>
        </w:rPr>
        <w:t>文件</w:t>
      </w:r>
      <w:r>
        <w:rPr>
          <w:rFonts w:hint="eastAsia" w:ascii="宋体" w:hAnsi="宋体"/>
          <w:b/>
          <w:sz w:val="28"/>
          <w:szCs w:val="28"/>
        </w:rPr>
        <w:t>）</w:t>
      </w:r>
    </w:p>
    <w:p w14:paraId="36234FF8">
      <w:pPr>
        <w:spacing w:line="360" w:lineRule="auto"/>
        <w:ind w:right="532"/>
        <w:rPr>
          <w:rFonts w:ascii="宋体" w:hAnsi="宋体"/>
          <w:color w:val="auto"/>
          <w:sz w:val="36"/>
          <w:szCs w:val="36"/>
          <w:highlight w:val="none"/>
        </w:rPr>
      </w:pPr>
    </w:p>
    <w:p w14:paraId="73ECF91E">
      <w:pPr>
        <w:spacing w:line="360" w:lineRule="auto"/>
        <w:ind w:right="532"/>
        <w:jc w:val="center"/>
        <w:rPr>
          <w:rFonts w:ascii="宋体" w:hAnsi="宋体"/>
          <w:color w:val="auto"/>
          <w:sz w:val="36"/>
          <w:szCs w:val="36"/>
          <w:highlight w:val="none"/>
        </w:rPr>
      </w:pPr>
    </w:p>
    <w:p w14:paraId="7261379B">
      <w:pPr>
        <w:spacing w:line="360" w:lineRule="auto"/>
        <w:ind w:right="532" w:firstLine="720" w:firstLineChars="200"/>
        <w:rPr>
          <w:rFonts w:ascii="宋体" w:hAnsi="宋体"/>
          <w:color w:val="auto"/>
          <w:sz w:val="36"/>
          <w:szCs w:val="36"/>
          <w:highlight w:val="none"/>
        </w:rPr>
      </w:pPr>
      <w:bookmarkStart w:id="59" w:name="_Toc26700_WPSOffice_Level1"/>
      <w:bookmarkStart w:id="60" w:name="_Toc4603_WPSOffice_Level1"/>
      <w:r>
        <w:rPr>
          <w:rFonts w:hint="eastAsia" w:ascii="宋体" w:hAnsi="宋体"/>
          <w:color w:val="auto"/>
          <w:sz w:val="36"/>
          <w:szCs w:val="36"/>
          <w:highlight w:val="none"/>
          <w:lang w:eastAsia="zh-CN"/>
        </w:rPr>
        <w:t>供应商</w:t>
      </w:r>
      <w:r>
        <w:rPr>
          <w:rFonts w:hint="eastAsia" w:ascii="宋体" w:hAnsi="宋体"/>
          <w:color w:val="auto"/>
          <w:sz w:val="36"/>
          <w:szCs w:val="36"/>
          <w:highlight w:val="none"/>
        </w:rPr>
        <w:t>全称（公章）：</w:t>
      </w:r>
      <w:bookmarkEnd w:id="59"/>
      <w:bookmarkEnd w:id="60"/>
    </w:p>
    <w:p w14:paraId="42CE7043">
      <w:pPr>
        <w:spacing w:line="360" w:lineRule="auto"/>
        <w:ind w:right="-108" w:firstLine="720" w:firstLineChars="200"/>
        <w:rPr>
          <w:rFonts w:ascii="宋体" w:hAnsi="宋体"/>
          <w:color w:val="auto"/>
          <w:sz w:val="36"/>
          <w:szCs w:val="36"/>
          <w:highlight w:val="none"/>
        </w:rPr>
      </w:pPr>
      <w:bookmarkStart w:id="61" w:name="_Toc32593_WPSOffice_Level1"/>
      <w:bookmarkStart w:id="62" w:name="_Toc1391_WPSOffice_Level1"/>
      <w:r>
        <w:rPr>
          <w:rFonts w:hint="eastAsia" w:ascii="宋体" w:hAnsi="宋体"/>
          <w:color w:val="auto"/>
          <w:sz w:val="36"/>
          <w:szCs w:val="36"/>
          <w:highlight w:val="none"/>
        </w:rPr>
        <w:t>地    址：</w:t>
      </w:r>
      <w:bookmarkEnd w:id="61"/>
      <w:bookmarkEnd w:id="62"/>
    </w:p>
    <w:p w14:paraId="682B1CCF">
      <w:pPr>
        <w:spacing w:line="360" w:lineRule="auto"/>
        <w:ind w:right="-108" w:firstLine="720" w:firstLineChars="200"/>
        <w:rPr>
          <w:rFonts w:ascii="宋体" w:hAnsi="宋体"/>
          <w:color w:val="auto"/>
          <w:sz w:val="36"/>
          <w:szCs w:val="36"/>
          <w:highlight w:val="none"/>
        </w:rPr>
      </w:pPr>
      <w:bookmarkStart w:id="63" w:name="_Toc3791_WPSOffice_Level1"/>
      <w:bookmarkStart w:id="64" w:name="_Toc20938_WPSOffice_Level1"/>
      <w:r>
        <w:rPr>
          <w:rFonts w:hint="eastAsia" w:ascii="宋体" w:hAnsi="宋体"/>
          <w:color w:val="auto"/>
          <w:sz w:val="36"/>
          <w:szCs w:val="36"/>
          <w:highlight w:val="none"/>
        </w:rPr>
        <w:t>时    间：</w:t>
      </w:r>
      <w:bookmarkEnd w:id="63"/>
      <w:bookmarkEnd w:id="64"/>
    </w:p>
    <w:p w14:paraId="3F8D5718">
      <w:pPr>
        <w:spacing w:line="360" w:lineRule="auto"/>
        <w:ind w:right="-108"/>
        <w:jc w:val="center"/>
        <w:rPr>
          <w:rFonts w:ascii="仿宋_GB2312" w:hAnsi="宋体" w:eastAsia="仿宋_GB2312"/>
          <w:b/>
          <w:color w:val="auto"/>
          <w:sz w:val="36"/>
          <w:szCs w:val="36"/>
          <w:highlight w:val="none"/>
        </w:rPr>
      </w:pPr>
    </w:p>
    <w:p w14:paraId="6DBB2C78">
      <w:pPr>
        <w:pStyle w:val="11"/>
      </w:pPr>
    </w:p>
    <w:p w14:paraId="6CE93933">
      <w:pPr>
        <w:spacing w:line="360" w:lineRule="auto"/>
        <w:jc w:val="center"/>
        <w:rPr>
          <w:rFonts w:hint="eastAsia" w:ascii="宋体" w:hAnsi="宋体"/>
          <w:b/>
          <w:bCs/>
          <w:color w:val="auto"/>
          <w:sz w:val="36"/>
          <w:szCs w:val="36"/>
          <w:highlight w:val="none"/>
        </w:rPr>
      </w:pPr>
      <w:bookmarkStart w:id="65" w:name="_Toc19972_WPSOffice_Level1"/>
      <w:bookmarkStart w:id="66" w:name="_Toc29537_WPSOffice_Level1"/>
    </w:p>
    <w:p w14:paraId="6397B086">
      <w:pPr>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报价文件目录</w:t>
      </w:r>
      <w:bookmarkEnd w:id="65"/>
      <w:bookmarkEnd w:id="66"/>
    </w:p>
    <w:p w14:paraId="791D8243">
      <w:pPr>
        <w:pStyle w:val="2"/>
        <w:spacing w:line="360" w:lineRule="auto"/>
        <w:rPr>
          <w:color w:val="auto"/>
          <w:highlight w:val="none"/>
        </w:rPr>
      </w:pPr>
    </w:p>
    <w:p w14:paraId="41A7DF23">
      <w:pPr>
        <w:spacing w:line="360" w:lineRule="auto"/>
        <w:rPr>
          <w:rFonts w:ascii="宋体" w:hAnsi="宋体" w:cs="宋体"/>
          <w:color w:val="auto"/>
          <w:sz w:val="28"/>
          <w:szCs w:val="28"/>
          <w:highlight w:val="none"/>
        </w:rPr>
      </w:pPr>
    </w:p>
    <w:p w14:paraId="68372729">
      <w:pPr>
        <w:numPr>
          <w:ilvl w:val="0"/>
          <w:numId w:val="4"/>
        </w:numPr>
        <w:autoSpaceDE w:val="0"/>
        <w:autoSpaceDN w:val="0"/>
        <w:adjustRightInd w:val="0"/>
        <w:spacing w:line="360" w:lineRule="auto"/>
        <w:ind w:firstLine="480" w:firstLineChars="200"/>
        <w:rPr>
          <w:rFonts w:hint="eastAsia" w:ascii="宋体" w:hAnsi="宋体"/>
          <w:color w:val="auto"/>
          <w:kern w:val="0"/>
          <w:sz w:val="24"/>
          <w:highlight w:val="none"/>
        </w:rPr>
      </w:pPr>
      <w:bookmarkStart w:id="67" w:name="_Toc29988_WPSOffice_Level1"/>
      <w:bookmarkStart w:id="68" w:name="_Toc6778_WPSOffice_Level1"/>
      <w:r>
        <w:rPr>
          <w:rFonts w:hint="eastAsia" w:ascii="宋体" w:hAnsi="宋体"/>
          <w:color w:val="auto"/>
          <w:kern w:val="0"/>
          <w:sz w:val="24"/>
          <w:highlight w:val="none"/>
        </w:rPr>
        <w:t>开标一览表（附件12）；</w:t>
      </w:r>
    </w:p>
    <w:p w14:paraId="6B6DDA52">
      <w:pPr>
        <w:autoSpaceDE w:val="0"/>
        <w:autoSpaceDN w:val="0"/>
        <w:adjustRightInd w:val="0"/>
        <w:spacing w:line="360" w:lineRule="auto"/>
        <w:ind w:firstLine="480" w:firstLineChars="200"/>
        <w:rPr>
          <w:rFonts w:hint="eastAsia" w:eastAsia="宋体"/>
          <w:lang w:val="en-US" w:eastAsia="zh-CN"/>
        </w:rPr>
      </w:pPr>
      <w:r>
        <w:rPr>
          <w:rFonts w:hint="eastAsia" w:ascii="宋体" w:hAnsi="宋体" w:eastAsia="宋体" w:cs="Times New Roman"/>
          <w:color w:val="auto"/>
          <w:kern w:val="0"/>
          <w:sz w:val="24"/>
          <w:highlight w:val="none"/>
          <w:lang w:val="en-GB" w:eastAsia="zh-CN"/>
        </w:rPr>
        <w:t>（</w:t>
      </w: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lang w:val="en-GB" w:eastAsia="zh-CN"/>
        </w:rPr>
        <w:t>）</w:t>
      </w:r>
      <w:r>
        <w:rPr>
          <w:rFonts w:hint="eastAsia" w:ascii="宋体" w:hAnsi="宋体" w:eastAsia="宋体" w:cs="Times New Roman"/>
          <w:color w:val="auto"/>
          <w:kern w:val="0"/>
          <w:sz w:val="24"/>
          <w:highlight w:val="none"/>
          <w:lang w:val="en-GB"/>
        </w:rPr>
        <w:t>报价明细表</w:t>
      </w:r>
      <w:r>
        <w:rPr>
          <w:rFonts w:hint="eastAsia" w:ascii="宋体" w:hAnsi="宋体"/>
          <w:color w:val="auto"/>
          <w:kern w:val="0"/>
          <w:sz w:val="24"/>
          <w:highlight w:val="none"/>
        </w:rPr>
        <w:t>（附件1</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w:t>
      </w:r>
    </w:p>
    <w:p w14:paraId="1F7D9BE8">
      <w:pPr>
        <w:autoSpaceDE w:val="0"/>
        <w:autoSpaceDN w:val="0"/>
        <w:adjustRightIn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）中小企业、</w:t>
      </w:r>
      <w:r>
        <w:rPr>
          <w:rFonts w:hint="eastAsia" w:ascii="宋体" w:hAnsi="宋体"/>
          <w:color w:val="auto"/>
          <w:kern w:val="0"/>
          <w:sz w:val="24"/>
          <w:highlight w:val="none"/>
          <w:lang w:val="en-GB"/>
        </w:rPr>
        <w:t>残疾人福利性单位、监狱企业</w:t>
      </w:r>
      <w:r>
        <w:rPr>
          <w:rFonts w:hint="eastAsia" w:ascii="宋体" w:hAnsi="宋体"/>
          <w:color w:val="auto"/>
          <w:kern w:val="0"/>
          <w:sz w:val="24"/>
          <w:highlight w:val="none"/>
        </w:rPr>
        <w:t>等声明函（附件1</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w:t>
      </w:r>
    </w:p>
    <w:p w14:paraId="744C6D0C">
      <w:pP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4</w:t>
      </w:r>
      <w:r>
        <w:rPr>
          <w:rFonts w:hint="eastAsia" w:ascii="宋体" w:hAnsi="宋体" w:eastAsia="宋体" w:cs="Times New Roman"/>
          <w:color w:val="auto"/>
          <w:kern w:val="0"/>
          <w:sz w:val="24"/>
          <w:highlight w:val="none"/>
        </w:rPr>
        <w:t>）针对报价</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认为其他需要说明的。</w:t>
      </w:r>
    </w:p>
    <w:p w14:paraId="335F3E0A">
      <w:pP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rPr>
      </w:pPr>
    </w:p>
    <w:bookmarkEnd w:id="67"/>
    <w:bookmarkEnd w:id="68"/>
    <w:p w14:paraId="76F7ED84">
      <w:pPr>
        <w:spacing w:line="360" w:lineRule="auto"/>
        <w:ind w:firstLine="480" w:firstLineChars="200"/>
        <w:rPr>
          <w:color w:val="auto"/>
          <w:sz w:val="24"/>
          <w:highlight w:val="none"/>
        </w:rPr>
      </w:pPr>
    </w:p>
    <w:p w14:paraId="020211B1">
      <w:pPr>
        <w:spacing w:line="360" w:lineRule="auto"/>
        <w:ind w:firstLine="482" w:firstLineChars="200"/>
        <w:rPr>
          <w:rFonts w:ascii="宋体" w:hAnsi="宋体"/>
          <w:b/>
          <w:color w:val="auto"/>
          <w:sz w:val="24"/>
          <w:highlight w:val="none"/>
        </w:rPr>
      </w:pPr>
    </w:p>
    <w:p w14:paraId="6AC9C0C3">
      <w:pPr>
        <w:spacing w:line="360" w:lineRule="auto"/>
        <w:ind w:left="480"/>
        <w:rPr>
          <w:rFonts w:ascii="宋体" w:hAnsi="宋体"/>
          <w:b/>
          <w:color w:val="auto"/>
          <w:sz w:val="28"/>
          <w:highlight w:val="none"/>
        </w:rPr>
      </w:pPr>
    </w:p>
    <w:p w14:paraId="03851EFA">
      <w:pPr>
        <w:spacing w:line="360" w:lineRule="auto"/>
        <w:ind w:left="480"/>
        <w:rPr>
          <w:rFonts w:ascii="宋体" w:hAnsi="宋体"/>
          <w:b/>
          <w:color w:val="auto"/>
          <w:sz w:val="28"/>
          <w:highlight w:val="none"/>
        </w:rPr>
      </w:pPr>
    </w:p>
    <w:p w14:paraId="61789F2F">
      <w:pPr>
        <w:spacing w:line="360" w:lineRule="auto"/>
        <w:ind w:left="480"/>
        <w:rPr>
          <w:rFonts w:ascii="宋体" w:hAnsi="宋体"/>
          <w:b/>
          <w:color w:val="auto"/>
          <w:sz w:val="28"/>
          <w:highlight w:val="none"/>
        </w:rPr>
      </w:pPr>
    </w:p>
    <w:p w14:paraId="6FA723E6">
      <w:pPr>
        <w:spacing w:line="360" w:lineRule="auto"/>
        <w:ind w:left="480"/>
        <w:rPr>
          <w:rFonts w:ascii="宋体" w:hAnsi="宋体"/>
          <w:b/>
          <w:color w:val="auto"/>
          <w:sz w:val="28"/>
          <w:highlight w:val="none"/>
        </w:rPr>
      </w:pPr>
    </w:p>
    <w:p w14:paraId="53FDD5B9">
      <w:pPr>
        <w:spacing w:line="360" w:lineRule="auto"/>
        <w:ind w:left="480"/>
        <w:rPr>
          <w:rFonts w:ascii="宋体" w:hAnsi="宋体"/>
          <w:b/>
          <w:color w:val="auto"/>
          <w:sz w:val="28"/>
          <w:highlight w:val="none"/>
        </w:rPr>
      </w:pPr>
    </w:p>
    <w:p w14:paraId="3BEE7E54">
      <w:pPr>
        <w:spacing w:line="360" w:lineRule="auto"/>
        <w:ind w:left="480"/>
        <w:rPr>
          <w:rFonts w:ascii="宋体" w:hAnsi="宋体"/>
          <w:b/>
          <w:color w:val="auto"/>
          <w:sz w:val="28"/>
          <w:highlight w:val="none"/>
        </w:rPr>
      </w:pPr>
    </w:p>
    <w:p w14:paraId="4D0D27B6">
      <w:pPr>
        <w:spacing w:line="360" w:lineRule="auto"/>
        <w:ind w:left="480"/>
        <w:rPr>
          <w:rFonts w:ascii="宋体" w:hAnsi="宋体"/>
          <w:b/>
          <w:color w:val="auto"/>
          <w:sz w:val="28"/>
          <w:highlight w:val="none"/>
        </w:rPr>
      </w:pPr>
    </w:p>
    <w:p w14:paraId="791869CC">
      <w:pPr>
        <w:spacing w:line="360" w:lineRule="auto"/>
        <w:ind w:left="480"/>
        <w:rPr>
          <w:rFonts w:ascii="宋体" w:hAnsi="宋体"/>
          <w:b/>
          <w:color w:val="auto"/>
          <w:sz w:val="28"/>
          <w:highlight w:val="none"/>
        </w:rPr>
      </w:pPr>
    </w:p>
    <w:p w14:paraId="12C43528">
      <w:pPr>
        <w:spacing w:line="360" w:lineRule="auto"/>
        <w:ind w:left="480"/>
        <w:rPr>
          <w:rFonts w:ascii="宋体" w:hAnsi="宋体"/>
          <w:b/>
          <w:color w:val="auto"/>
          <w:sz w:val="28"/>
          <w:highlight w:val="none"/>
        </w:rPr>
      </w:pPr>
    </w:p>
    <w:p w14:paraId="59411451">
      <w:pPr>
        <w:spacing w:line="360" w:lineRule="auto"/>
        <w:ind w:left="480"/>
        <w:rPr>
          <w:rFonts w:ascii="宋体" w:hAnsi="宋体"/>
          <w:b/>
          <w:color w:val="auto"/>
          <w:sz w:val="28"/>
          <w:highlight w:val="none"/>
        </w:rPr>
      </w:pPr>
    </w:p>
    <w:p w14:paraId="41D98153">
      <w:pPr>
        <w:spacing w:line="360" w:lineRule="auto"/>
        <w:ind w:left="480"/>
        <w:rPr>
          <w:rFonts w:ascii="宋体" w:hAnsi="宋体"/>
          <w:b/>
          <w:color w:val="auto"/>
          <w:sz w:val="28"/>
          <w:highlight w:val="none"/>
        </w:rPr>
      </w:pPr>
    </w:p>
    <w:p w14:paraId="01C494C4">
      <w:pPr>
        <w:spacing w:line="360" w:lineRule="auto"/>
        <w:ind w:left="480"/>
        <w:rPr>
          <w:rFonts w:ascii="宋体" w:hAnsi="宋体"/>
          <w:b/>
          <w:color w:val="auto"/>
          <w:sz w:val="28"/>
          <w:highlight w:val="none"/>
        </w:rPr>
      </w:pPr>
    </w:p>
    <w:p w14:paraId="7E0799B2">
      <w:pPr>
        <w:spacing w:line="360" w:lineRule="auto"/>
        <w:ind w:left="480"/>
        <w:rPr>
          <w:rFonts w:ascii="宋体" w:hAnsi="宋体"/>
          <w:b/>
          <w:color w:val="auto"/>
          <w:sz w:val="28"/>
          <w:highlight w:val="none"/>
        </w:rPr>
      </w:pPr>
    </w:p>
    <w:p w14:paraId="520B67F8">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附件12</w:t>
      </w:r>
    </w:p>
    <w:p w14:paraId="29750C47">
      <w:pPr>
        <w:spacing w:line="360" w:lineRule="auto"/>
        <w:ind w:left="-2" w:hanging="2"/>
        <w:jc w:val="center"/>
        <w:rPr>
          <w:rFonts w:ascii="宋体" w:hAnsi="宋体"/>
          <w:b/>
          <w:color w:val="auto"/>
          <w:sz w:val="32"/>
          <w:szCs w:val="32"/>
          <w:highlight w:val="none"/>
        </w:rPr>
      </w:pPr>
      <w:bookmarkStart w:id="69" w:name="_Toc30363_WPSOffice_Level1"/>
      <w:bookmarkStart w:id="70" w:name="_Toc16144_WPSOffice_Level1"/>
      <w:r>
        <w:rPr>
          <w:rFonts w:hint="eastAsia" w:ascii="宋体" w:hAnsi="宋体"/>
          <w:b/>
          <w:color w:val="auto"/>
          <w:sz w:val="32"/>
          <w:szCs w:val="32"/>
          <w:highlight w:val="none"/>
        </w:rPr>
        <w:t xml:space="preserve">开标一览表 </w:t>
      </w:r>
      <w:bookmarkEnd w:id="69"/>
      <w:bookmarkEnd w:id="70"/>
    </w:p>
    <w:p w14:paraId="7C4934B4">
      <w:pPr>
        <w:spacing w:line="360" w:lineRule="auto"/>
        <w:ind w:left="-2" w:hanging="2"/>
        <w:jc w:val="center"/>
        <w:rPr>
          <w:rFonts w:ascii="宋体" w:hAnsi="宋体"/>
          <w:b/>
          <w:color w:val="auto"/>
          <w:sz w:val="32"/>
          <w:szCs w:val="32"/>
          <w:highlight w:val="none"/>
        </w:rPr>
      </w:pPr>
    </w:p>
    <w:p w14:paraId="0757A652">
      <w:pPr>
        <w:pStyle w:val="14"/>
        <w:spacing w:line="360" w:lineRule="auto"/>
        <w:ind w:firstLine="482" w:firstLineChars="200"/>
        <w:rPr>
          <w:rFonts w:hAnsi="宋体"/>
          <w:b/>
          <w:color w:val="auto"/>
          <w:sz w:val="24"/>
          <w:highlight w:val="none"/>
        </w:rPr>
      </w:pPr>
      <w:r>
        <w:rPr>
          <w:rFonts w:hAnsi="宋体"/>
          <w:b/>
          <w:color w:val="auto"/>
          <w:sz w:val="24"/>
          <w:highlight w:val="none"/>
        </w:rPr>
        <w:t>项目编号：</w:t>
      </w:r>
      <w:r>
        <w:rPr>
          <w:rFonts w:hint="eastAsia" w:hAnsi="宋体"/>
          <w:b/>
          <w:color w:val="auto"/>
          <w:sz w:val="24"/>
          <w:highlight w:val="none"/>
        </w:rPr>
        <w:t>TZCCC-【2024】-101号</w:t>
      </w:r>
    </w:p>
    <w:p w14:paraId="6091DFF1">
      <w:pPr>
        <w:pStyle w:val="37"/>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hAnsi="宋体"/>
          <w:b/>
          <w:color w:val="auto"/>
          <w:sz w:val="24"/>
          <w:highlight w:val="none"/>
          <w:lang w:eastAsia="zh-CN"/>
        </w:rPr>
        <w:t>珍贵彩色树种及其高效栽培技术在迹地更新中推广与示范项目苗木采购</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[货币单位：人民币元]</w:t>
      </w:r>
    </w:p>
    <w:tbl>
      <w:tblPr>
        <w:tblStyle w:val="25"/>
        <w:tblpPr w:leftFromText="181" w:rightFromText="181" w:bottomFromText="170" w:vertAnchor="text" w:tblpXSpec="center" w:tblpY="1"/>
        <w:tblOverlap w:val="never"/>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5BAE720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3EECC310">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6685A4E6">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36B59F70">
            <w:pPr>
              <w:autoSpaceDE w:val="0"/>
              <w:autoSpaceDN w:val="0"/>
              <w:spacing w:line="360" w:lineRule="auto"/>
              <w:jc w:val="center"/>
              <w:textAlignment w:val="bottom"/>
              <w:rPr>
                <w:rFonts w:ascii="宋体" w:hAnsi="宋体"/>
                <w:color w:val="auto"/>
                <w:szCs w:val="21"/>
                <w:highlight w:val="none"/>
              </w:rPr>
            </w:pPr>
          </w:p>
        </w:tc>
      </w:tr>
      <w:tr w14:paraId="4569324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04FD7C74">
            <w:pPr>
              <w:spacing w:line="360" w:lineRule="auto"/>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0CBFDF80">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09DDCFA8">
            <w:pPr>
              <w:autoSpaceDE w:val="0"/>
              <w:autoSpaceDN w:val="0"/>
              <w:spacing w:line="360" w:lineRule="auto"/>
              <w:jc w:val="center"/>
              <w:textAlignment w:val="bottom"/>
              <w:rPr>
                <w:rFonts w:ascii="宋体" w:hAnsi="宋体"/>
                <w:color w:val="auto"/>
                <w:szCs w:val="21"/>
                <w:highlight w:val="none"/>
              </w:rPr>
            </w:pPr>
          </w:p>
        </w:tc>
      </w:tr>
    </w:tbl>
    <w:p w14:paraId="2CE50819">
      <w:pPr>
        <w:spacing w:line="360" w:lineRule="auto"/>
        <w:ind w:firstLine="482" w:firstLineChars="200"/>
        <w:rPr>
          <w:rFonts w:ascii="宋体" w:hAnsi="宋体"/>
          <w:color w:val="auto"/>
          <w:sz w:val="24"/>
          <w:highlight w:val="none"/>
        </w:rPr>
      </w:pPr>
      <w:r>
        <w:rPr>
          <w:rFonts w:hint="eastAsia" w:ascii="宋体" w:hAnsi="宋体"/>
          <w:b/>
          <w:color w:val="auto"/>
          <w:sz w:val="24"/>
          <w:szCs w:val="20"/>
          <w:highlight w:val="none"/>
        </w:rPr>
        <w:t>填报要求：标报价包括本项目采购需求和投入使用的所有费用，包括但不限于人工、服务、材料费、管理费、利润、规费、</w:t>
      </w:r>
      <w:r>
        <w:rPr>
          <w:rFonts w:hint="eastAsia" w:ascii="宋体" w:hAnsi="宋体"/>
          <w:b/>
          <w:color w:val="auto"/>
          <w:sz w:val="24"/>
          <w:szCs w:val="20"/>
          <w:highlight w:val="none"/>
          <w:lang w:val="en-US" w:eastAsia="zh-CN"/>
        </w:rPr>
        <w:t>市场供应价、装车费、运输费、运输损耗费、卸车费、采购保管费、税金等费用税金</w:t>
      </w:r>
      <w:r>
        <w:rPr>
          <w:rFonts w:hint="eastAsia" w:ascii="宋体" w:hAnsi="宋体"/>
          <w:b/>
          <w:color w:val="auto"/>
          <w:sz w:val="24"/>
          <w:szCs w:val="20"/>
          <w:highlight w:val="none"/>
        </w:rPr>
        <w:t>及完成本项目所涉及的所有费用及采购代理服务费。各供应商应根据招标人提供的招标需求和技术资料等内容，以及本工程实际情况和自身的综合实力，竞报投标报价。总报价以人民币元计。知识产权等由供应商在投标报价时综合考虑，以后不作任何调整。</w:t>
      </w:r>
    </w:p>
    <w:p w14:paraId="52427E47">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78ED7C13">
      <w:pPr>
        <w:spacing w:line="360" w:lineRule="auto"/>
        <w:ind w:left="420"/>
        <w:rPr>
          <w:rFonts w:ascii="宋体" w:hAnsi="宋体"/>
          <w:color w:val="auto"/>
          <w:sz w:val="24"/>
          <w:highlight w:val="none"/>
        </w:rPr>
      </w:pPr>
    </w:p>
    <w:p w14:paraId="096D511B">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3C5E39C3">
      <w:pPr>
        <w:spacing w:line="360" w:lineRule="auto"/>
        <w:ind w:firstLine="435"/>
        <w:rPr>
          <w:rFonts w:ascii="宋体" w:hAnsi="宋体"/>
          <w:color w:val="auto"/>
          <w:sz w:val="24"/>
          <w:highlight w:val="none"/>
        </w:rPr>
      </w:pPr>
    </w:p>
    <w:p w14:paraId="3C31C7D7">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17781B22">
      <w:pPr>
        <w:spacing w:line="360" w:lineRule="auto"/>
        <w:rPr>
          <w:rFonts w:ascii="宋体" w:hAnsi="宋体"/>
          <w:color w:val="auto"/>
          <w:sz w:val="24"/>
          <w:highlight w:val="none"/>
        </w:rPr>
      </w:pPr>
    </w:p>
    <w:p w14:paraId="6BE15144">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364F37D7">
      <w:pPr>
        <w:snapToGrid w:val="0"/>
        <w:spacing w:beforeLines="50" w:after="50" w:line="360" w:lineRule="auto"/>
        <w:rPr>
          <w:rFonts w:hint="eastAsia" w:ascii="宋体" w:hAnsi="宋体"/>
          <w:b/>
          <w:color w:val="auto"/>
          <w:sz w:val="28"/>
          <w:highlight w:val="none"/>
        </w:rPr>
        <w:sectPr>
          <w:pgSz w:w="11906" w:h="16838"/>
          <w:pgMar w:top="1440" w:right="1418" w:bottom="1440" w:left="1418" w:header="851" w:footer="851" w:gutter="0"/>
          <w:cols w:space="720" w:num="1"/>
          <w:docGrid w:linePitch="312" w:charSpace="0"/>
        </w:sectPr>
      </w:pPr>
    </w:p>
    <w:p w14:paraId="6748DDB7">
      <w:pPr>
        <w:spacing w:line="288" w:lineRule="auto"/>
        <w:ind w:firstLine="562"/>
        <w:rPr>
          <w:rFonts w:hint="eastAsia" w:ascii="仿宋" w:hAnsi="仿宋" w:eastAsia="仿宋" w:cs="仿宋"/>
          <w:b/>
          <w:color w:val="000000" w:themeColor="text1"/>
          <w:sz w:val="28"/>
          <w:highlight w:val="none"/>
          <w:lang w:val="en-US" w:eastAsia="zh-CN"/>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附件1</w:t>
      </w:r>
      <w:r>
        <w:rPr>
          <w:rFonts w:hint="eastAsia" w:ascii="仿宋" w:hAnsi="仿宋" w:eastAsia="仿宋" w:cs="仿宋"/>
          <w:b/>
          <w:color w:val="000000" w:themeColor="text1"/>
          <w:sz w:val="28"/>
          <w:highlight w:val="none"/>
          <w:lang w:val="en-US" w:eastAsia="zh-CN"/>
          <w14:textFill>
            <w14:solidFill>
              <w14:schemeClr w14:val="tx1"/>
            </w14:solidFill>
          </w14:textFill>
        </w:rPr>
        <w:t>3</w:t>
      </w:r>
    </w:p>
    <w:p w14:paraId="04829820">
      <w:pPr>
        <w:spacing w:line="288" w:lineRule="auto"/>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报价明细表</w:t>
      </w:r>
    </w:p>
    <w:p w14:paraId="168A5BC2">
      <w:pPr>
        <w:pStyle w:val="14"/>
        <w:spacing w:line="288"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项目编号：TZCCC-【2024】-101号</w:t>
      </w:r>
    </w:p>
    <w:p w14:paraId="217FC52E">
      <w:pPr>
        <w:pStyle w:val="2"/>
        <w:spacing w:line="288" w:lineRule="auto"/>
        <w:ind w:left="0" w:leftChars="0"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项目名称：</w:t>
      </w:r>
      <w:r>
        <w:rPr>
          <w:rFonts w:hint="eastAsia" w:ascii="仿宋" w:hAnsi="仿宋" w:eastAsia="仿宋" w:cs="仿宋"/>
          <w:b/>
          <w:color w:val="000000" w:themeColor="text1"/>
          <w:sz w:val="24"/>
          <w:highlight w:val="none"/>
          <w:lang w:eastAsia="zh-CN"/>
          <w14:textFill>
            <w14:solidFill>
              <w14:schemeClr w14:val="tx1"/>
            </w14:solidFill>
          </w14:textFill>
        </w:rPr>
        <w:t>珍贵彩色树种及其高效栽培技术在迹地更新中推广与示范项目苗木采购</w:t>
      </w:r>
    </w:p>
    <w:p w14:paraId="000098BB">
      <w:pPr>
        <w:pStyle w:val="37"/>
        <w:spacing w:line="288" w:lineRule="auto"/>
        <w:ind w:right="48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[货币单位：人民币元]</w:t>
      </w:r>
    </w:p>
    <w:tbl>
      <w:tblPr>
        <w:tblStyle w:val="25"/>
        <w:tblW w:w="547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6"/>
        <w:gridCol w:w="1915"/>
        <w:gridCol w:w="1236"/>
        <w:gridCol w:w="1408"/>
        <w:gridCol w:w="1282"/>
        <w:gridCol w:w="1922"/>
        <w:gridCol w:w="1324"/>
        <w:gridCol w:w="479"/>
      </w:tblGrid>
      <w:tr w14:paraId="1454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2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475EF47">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序号</w:t>
            </w:r>
          </w:p>
        </w:tc>
        <w:tc>
          <w:tcPr>
            <w:tcW w:w="9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AEFA09">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苗木品种</w:t>
            </w:r>
          </w:p>
        </w:tc>
        <w:tc>
          <w:tcPr>
            <w:tcW w:w="607" w:type="pct"/>
            <w:tcBorders>
              <w:top w:val="single" w:color="000000" w:sz="8" w:space="0"/>
              <w:left w:val="nil"/>
              <w:bottom w:val="single" w:color="000000" w:sz="8" w:space="0"/>
              <w:right w:val="single" w:color="000000" w:sz="8" w:space="0"/>
            </w:tcBorders>
            <w:shd w:val="clear" w:color="auto" w:fill="auto"/>
            <w:noWrap/>
            <w:vAlign w:val="center"/>
          </w:tcPr>
          <w:p w14:paraId="5330D030">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规格</w:t>
            </w:r>
          </w:p>
        </w:tc>
        <w:tc>
          <w:tcPr>
            <w:tcW w:w="692" w:type="pct"/>
            <w:tcBorders>
              <w:top w:val="single" w:color="000000" w:sz="8" w:space="0"/>
              <w:left w:val="nil"/>
              <w:bottom w:val="single" w:color="000000" w:sz="8" w:space="0"/>
              <w:right w:val="single" w:color="000000" w:sz="8" w:space="0"/>
            </w:tcBorders>
            <w:shd w:val="clear" w:color="auto" w:fill="auto"/>
            <w:noWrap/>
            <w:vAlign w:val="center"/>
          </w:tcPr>
          <w:p w14:paraId="3C3FE6F4">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株数（株）</w:t>
            </w:r>
          </w:p>
        </w:tc>
        <w:tc>
          <w:tcPr>
            <w:tcW w:w="630" w:type="pct"/>
            <w:tcBorders>
              <w:top w:val="single" w:color="000000" w:sz="8" w:space="0"/>
              <w:left w:val="nil"/>
              <w:bottom w:val="single" w:color="000000" w:sz="8" w:space="0"/>
              <w:right w:val="single" w:color="000000" w:sz="8" w:space="0"/>
            </w:tcBorders>
            <w:shd w:val="clear" w:color="auto" w:fill="auto"/>
            <w:noWrap/>
            <w:vAlign w:val="center"/>
          </w:tcPr>
          <w:p w14:paraId="1D986A9D">
            <w:pPr>
              <w:pStyle w:val="37"/>
              <w:spacing w:line="288" w:lineRule="auto"/>
              <w:ind w:right="480"/>
              <w:jc w:val="both"/>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上限单价</w:t>
            </w:r>
          </w:p>
        </w:tc>
        <w:tc>
          <w:tcPr>
            <w:tcW w:w="944" w:type="pct"/>
            <w:tcBorders>
              <w:top w:val="single" w:color="000000" w:sz="8" w:space="0"/>
              <w:left w:val="nil"/>
              <w:bottom w:val="single" w:color="000000" w:sz="8" w:space="0"/>
              <w:right w:val="single" w:color="000000" w:sz="8" w:space="0"/>
            </w:tcBorders>
            <w:shd w:val="clear" w:color="auto" w:fill="auto"/>
            <w:noWrap/>
            <w:vAlign w:val="center"/>
          </w:tcPr>
          <w:p w14:paraId="22E6994C">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全费用综合投标单价（元/株）</w:t>
            </w:r>
          </w:p>
        </w:tc>
        <w:tc>
          <w:tcPr>
            <w:tcW w:w="650" w:type="pct"/>
            <w:tcBorders>
              <w:top w:val="single" w:color="000000" w:sz="8" w:space="0"/>
              <w:left w:val="nil"/>
              <w:bottom w:val="single" w:color="000000" w:sz="8" w:space="0"/>
              <w:right w:val="single" w:color="000000" w:sz="8" w:space="0"/>
            </w:tcBorders>
            <w:shd w:val="clear" w:color="auto" w:fill="auto"/>
            <w:noWrap/>
            <w:vAlign w:val="center"/>
          </w:tcPr>
          <w:p w14:paraId="72AF8F18">
            <w:pPr>
              <w:pStyle w:val="37"/>
              <w:spacing w:line="288" w:lineRule="auto"/>
              <w:ind w:right="480"/>
              <w:jc w:val="both"/>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小计（元）</w:t>
            </w:r>
          </w:p>
        </w:tc>
        <w:tc>
          <w:tcPr>
            <w:tcW w:w="235" w:type="pct"/>
            <w:tcBorders>
              <w:top w:val="single" w:color="000000" w:sz="8" w:space="0"/>
              <w:left w:val="nil"/>
              <w:bottom w:val="single" w:color="000000" w:sz="8" w:space="0"/>
              <w:right w:val="single" w:color="000000" w:sz="8" w:space="0"/>
            </w:tcBorders>
            <w:shd w:val="clear" w:color="auto" w:fill="auto"/>
            <w:noWrap/>
            <w:vAlign w:val="center"/>
          </w:tcPr>
          <w:p w14:paraId="3CA6370F">
            <w:pPr>
              <w:pStyle w:val="37"/>
              <w:spacing w:line="288" w:lineRule="auto"/>
              <w:ind w:right="480"/>
              <w:jc w:val="both"/>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备注</w:t>
            </w:r>
          </w:p>
        </w:tc>
      </w:tr>
      <w:tr w14:paraId="7689F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7" w:hRule="atLeast"/>
        </w:trPr>
        <w:tc>
          <w:tcPr>
            <w:tcW w:w="2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0FBF574">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p>
        </w:tc>
        <w:tc>
          <w:tcPr>
            <w:tcW w:w="941" w:type="pct"/>
            <w:tcBorders>
              <w:top w:val="nil"/>
              <w:left w:val="single" w:color="000000" w:sz="8" w:space="0"/>
              <w:bottom w:val="single" w:color="000000" w:sz="8" w:space="0"/>
              <w:right w:val="single" w:color="000000" w:sz="8" w:space="0"/>
            </w:tcBorders>
            <w:shd w:val="clear" w:color="auto" w:fill="auto"/>
            <w:vAlign w:val="center"/>
          </w:tcPr>
          <w:p w14:paraId="6542B6AF">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楠木（耐寒闽楠、浙江楠岱根家系二个品系）</w:t>
            </w:r>
          </w:p>
        </w:tc>
        <w:tc>
          <w:tcPr>
            <w:tcW w:w="607" w:type="pct"/>
            <w:tcBorders>
              <w:top w:val="nil"/>
              <w:left w:val="nil"/>
              <w:bottom w:val="single" w:color="000000" w:sz="8" w:space="0"/>
              <w:right w:val="single" w:color="000000" w:sz="8" w:space="0"/>
            </w:tcBorders>
            <w:shd w:val="clear" w:color="auto" w:fill="auto"/>
            <w:vAlign w:val="center"/>
          </w:tcPr>
          <w:p w14:paraId="533C5108">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二年生容器苗</w:t>
            </w:r>
          </w:p>
        </w:tc>
        <w:tc>
          <w:tcPr>
            <w:tcW w:w="692" w:type="pct"/>
            <w:tcBorders>
              <w:top w:val="nil"/>
              <w:left w:val="nil"/>
              <w:bottom w:val="single" w:color="000000" w:sz="8" w:space="0"/>
              <w:right w:val="single" w:color="000000" w:sz="8" w:space="0"/>
            </w:tcBorders>
            <w:shd w:val="clear" w:color="auto" w:fill="auto"/>
            <w:noWrap/>
            <w:vAlign w:val="center"/>
          </w:tcPr>
          <w:p w14:paraId="5C1F971E">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11080</w:t>
            </w:r>
          </w:p>
        </w:tc>
        <w:tc>
          <w:tcPr>
            <w:tcW w:w="630" w:type="pct"/>
            <w:tcBorders>
              <w:top w:val="nil"/>
              <w:left w:val="nil"/>
              <w:bottom w:val="single" w:color="000000" w:sz="8" w:space="0"/>
              <w:right w:val="single" w:color="000000" w:sz="8" w:space="0"/>
            </w:tcBorders>
            <w:shd w:val="clear" w:color="auto" w:fill="auto"/>
            <w:noWrap/>
            <w:vAlign w:val="center"/>
          </w:tcPr>
          <w:p w14:paraId="0F1728C0">
            <w:pPr>
              <w:pStyle w:val="37"/>
              <w:spacing w:line="288" w:lineRule="auto"/>
              <w:ind w:right="480"/>
              <w:jc w:val="both"/>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7.5</w:t>
            </w:r>
          </w:p>
        </w:tc>
        <w:tc>
          <w:tcPr>
            <w:tcW w:w="944" w:type="pct"/>
            <w:tcBorders>
              <w:top w:val="nil"/>
              <w:left w:val="nil"/>
              <w:bottom w:val="single" w:color="000000" w:sz="8" w:space="0"/>
              <w:right w:val="single" w:color="000000" w:sz="8" w:space="0"/>
            </w:tcBorders>
            <w:shd w:val="clear" w:color="auto" w:fill="auto"/>
            <w:noWrap/>
            <w:vAlign w:val="center"/>
          </w:tcPr>
          <w:p w14:paraId="2B61B22C">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650" w:type="pct"/>
            <w:tcBorders>
              <w:top w:val="nil"/>
              <w:left w:val="nil"/>
              <w:bottom w:val="single" w:color="000000" w:sz="8" w:space="0"/>
              <w:right w:val="single" w:color="000000" w:sz="8" w:space="0"/>
            </w:tcBorders>
            <w:shd w:val="clear" w:color="auto" w:fill="auto"/>
            <w:noWrap/>
            <w:vAlign w:val="center"/>
          </w:tcPr>
          <w:p w14:paraId="0C309E52">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235" w:type="pct"/>
            <w:tcBorders>
              <w:top w:val="nil"/>
              <w:left w:val="nil"/>
              <w:bottom w:val="single" w:color="000000" w:sz="8" w:space="0"/>
              <w:right w:val="single" w:color="000000" w:sz="8" w:space="0"/>
            </w:tcBorders>
            <w:shd w:val="clear" w:color="auto" w:fill="auto"/>
            <w:noWrap/>
            <w:vAlign w:val="center"/>
          </w:tcPr>
          <w:p w14:paraId="6CEEA231">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p>
        </w:tc>
      </w:tr>
      <w:tr w14:paraId="50BC4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2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797A66">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94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E4B68DD">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红豆树</w:t>
            </w:r>
          </w:p>
        </w:tc>
        <w:tc>
          <w:tcPr>
            <w:tcW w:w="607" w:type="pct"/>
            <w:tcBorders>
              <w:top w:val="single" w:color="000000" w:sz="8" w:space="0"/>
              <w:left w:val="nil"/>
              <w:bottom w:val="single" w:color="000000" w:sz="8" w:space="0"/>
              <w:right w:val="single" w:color="000000" w:sz="8" w:space="0"/>
            </w:tcBorders>
            <w:shd w:val="clear" w:color="auto" w:fill="auto"/>
            <w:vAlign w:val="center"/>
          </w:tcPr>
          <w:p w14:paraId="172347B7">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二年生容器苗</w:t>
            </w:r>
          </w:p>
        </w:tc>
        <w:tc>
          <w:tcPr>
            <w:tcW w:w="692" w:type="pct"/>
            <w:tcBorders>
              <w:top w:val="single" w:color="000000" w:sz="8" w:space="0"/>
              <w:left w:val="nil"/>
              <w:bottom w:val="single" w:color="000000" w:sz="8" w:space="0"/>
              <w:right w:val="single" w:color="000000" w:sz="8" w:space="0"/>
            </w:tcBorders>
            <w:shd w:val="clear" w:color="auto" w:fill="auto"/>
            <w:noWrap/>
            <w:vAlign w:val="center"/>
          </w:tcPr>
          <w:p w14:paraId="360A1229">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2960</w:t>
            </w:r>
          </w:p>
        </w:tc>
        <w:tc>
          <w:tcPr>
            <w:tcW w:w="630" w:type="pct"/>
            <w:tcBorders>
              <w:top w:val="nil"/>
              <w:left w:val="nil"/>
              <w:bottom w:val="single" w:color="000000" w:sz="8" w:space="0"/>
              <w:right w:val="single" w:color="000000" w:sz="8" w:space="0"/>
            </w:tcBorders>
            <w:shd w:val="clear" w:color="auto" w:fill="auto"/>
            <w:noWrap/>
            <w:vAlign w:val="center"/>
          </w:tcPr>
          <w:p w14:paraId="37AFE36F">
            <w:pPr>
              <w:pStyle w:val="37"/>
              <w:spacing w:line="288" w:lineRule="auto"/>
              <w:ind w:right="480"/>
              <w:jc w:val="both"/>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7.5</w:t>
            </w:r>
          </w:p>
        </w:tc>
        <w:tc>
          <w:tcPr>
            <w:tcW w:w="944" w:type="pct"/>
            <w:tcBorders>
              <w:top w:val="nil"/>
              <w:left w:val="nil"/>
              <w:bottom w:val="single" w:color="000000" w:sz="8" w:space="0"/>
              <w:right w:val="single" w:color="000000" w:sz="8" w:space="0"/>
            </w:tcBorders>
            <w:shd w:val="clear" w:color="auto" w:fill="auto"/>
            <w:noWrap/>
            <w:vAlign w:val="center"/>
          </w:tcPr>
          <w:p w14:paraId="6AED2DCA">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650" w:type="pct"/>
            <w:tcBorders>
              <w:top w:val="nil"/>
              <w:left w:val="nil"/>
              <w:bottom w:val="single" w:color="000000" w:sz="8" w:space="0"/>
              <w:right w:val="single" w:color="000000" w:sz="8" w:space="0"/>
            </w:tcBorders>
            <w:shd w:val="clear" w:color="auto" w:fill="auto"/>
            <w:noWrap/>
            <w:vAlign w:val="center"/>
          </w:tcPr>
          <w:p w14:paraId="244B1A05">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235" w:type="pct"/>
            <w:tcBorders>
              <w:top w:val="nil"/>
              <w:left w:val="nil"/>
              <w:bottom w:val="single" w:color="000000" w:sz="8" w:space="0"/>
              <w:right w:val="single" w:color="000000" w:sz="8" w:space="0"/>
            </w:tcBorders>
            <w:shd w:val="clear" w:color="auto" w:fill="auto"/>
            <w:noWrap/>
            <w:vAlign w:val="center"/>
          </w:tcPr>
          <w:p w14:paraId="73C782D1">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p>
        </w:tc>
      </w:tr>
      <w:tr w14:paraId="50F97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2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7322D9A">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941" w:type="pct"/>
            <w:tcBorders>
              <w:top w:val="nil"/>
              <w:left w:val="single" w:color="000000" w:sz="8" w:space="0"/>
              <w:bottom w:val="single" w:color="000000" w:sz="8" w:space="0"/>
              <w:right w:val="single" w:color="000000" w:sz="8" w:space="0"/>
            </w:tcBorders>
            <w:shd w:val="clear" w:color="auto" w:fill="auto"/>
            <w:vAlign w:val="center"/>
          </w:tcPr>
          <w:p w14:paraId="32234391">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黄檀</w:t>
            </w:r>
          </w:p>
        </w:tc>
        <w:tc>
          <w:tcPr>
            <w:tcW w:w="607" w:type="pct"/>
            <w:tcBorders>
              <w:top w:val="nil"/>
              <w:left w:val="nil"/>
              <w:bottom w:val="single" w:color="000000" w:sz="8" w:space="0"/>
              <w:right w:val="single" w:color="000000" w:sz="8" w:space="0"/>
            </w:tcBorders>
            <w:shd w:val="clear" w:color="auto" w:fill="auto"/>
            <w:vAlign w:val="center"/>
          </w:tcPr>
          <w:p w14:paraId="77348491">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二年生容器苗</w:t>
            </w:r>
          </w:p>
        </w:tc>
        <w:tc>
          <w:tcPr>
            <w:tcW w:w="692" w:type="pct"/>
            <w:tcBorders>
              <w:top w:val="nil"/>
              <w:left w:val="nil"/>
              <w:bottom w:val="single" w:color="000000" w:sz="8" w:space="0"/>
              <w:right w:val="single" w:color="000000" w:sz="8" w:space="0"/>
            </w:tcBorders>
            <w:shd w:val="clear" w:color="auto" w:fill="auto"/>
            <w:noWrap/>
            <w:vAlign w:val="center"/>
          </w:tcPr>
          <w:p w14:paraId="6203E2BD">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9560</w:t>
            </w:r>
          </w:p>
        </w:tc>
        <w:tc>
          <w:tcPr>
            <w:tcW w:w="630" w:type="pct"/>
            <w:tcBorders>
              <w:top w:val="nil"/>
              <w:left w:val="nil"/>
              <w:bottom w:val="single" w:color="000000" w:sz="8" w:space="0"/>
              <w:right w:val="single" w:color="000000" w:sz="8" w:space="0"/>
            </w:tcBorders>
            <w:shd w:val="clear" w:color="auto" w:fill="auto"/>
            <w:noWrap/>
            <w:vAlign w:val="center"/>
          </w:tcPr>
          <w:p w14:paraId="5D0F87B3">
            <w:pPr>
              <w:pStyle w:val="37"/>
              <w:spacing w:line="288" w:lineRule="auto"/>
              <w:ind w:right="480"/>
              <w:jc w:val="both"/>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7.5</w:t>
            </w:r>
          </w:p>
        </w:tc>
        <w:tc>
          <w:tcPr>
            <w:tcW w:w="944" w:type="pct"/>
            <w:tcBorders>
              <w:top w:val="nil"/>
              <w:left w:val="nil"/>
              <w:bottom w:val="single" w:color="000000" w:sz="8" w:space="0"/>
              <w:right w:val="single" w:color="000000" w:sz="8" w:space="0"/>
            </w:tcBorders>
            <w:shd w:val="clear" w:color="auto" w:fill="auto"/>
            <w:noWrap/>
            <w:vAlign w:val="center"/>
          </w:tcPr>
          <w:p w14:paraId="42271312">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650" w:type="pct"/>
            <w:tcBorders>
              <w:top w:val="nil"/>
              <w:left w:val="nil"/>
              <w:bottom w:val="single" w:color="000000" w:sz="8" w:space="0"/>
              <w:right w:val="single" w:color="000000" w:sz="8" w:space="0"/>
            </w:tcBorders>
            <w:shd w:val="clear" w:color="auto" w:fill="auto"/>
            <w:noWrap/>
            <w:vAlign w:val="center"/>
          </w:tcPr>
          <w:p w14:paraId="6CED8EEC">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235" w:type="pct"/>
            <w:tcBorders>
              <w:top w:val="nil"/>
              <w:left w:val="nil"/>
              <w:bottom w:val="single" w:color="000000" w:sz="8" w:space="0"/>
              <w:right w:val="single" w:color="000000" w:sz="8" w:space="0"/>
            </w:tcBorders>
            <w:shd w:val="clear" w:color="auto" w:fill="auto"/>
            <w:noWrap/>
            <w:vAlign w:val="center"/>
          </w:tcPr>
          <w:p w14:paraId="5B93A862">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p>
        </w:tc>
      </w:tr>
      <w:tr w14:paraId="4616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ACC97E">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941" w:type="pct"/>
            <w:tcBorders>
              <w:top w:val="nil"/>
              <w:left w:val="single" w:color="000000" w:sz="8" w:space="0"/>
              <w:bottom w:val="single" w:color="000000" w:sz="8" w:space="0"/>
              <w:right w:val="single" w:color="000000" w:sz="8" w:space="0"/>
            </w:tcBorders>
            <w:shd w:val="clear" w:color="auto" w:fill="auto"/>
            <w:vAlign w:val="center"/>
          </w:tcPr>
          <w:p w14:paraId="3F37A926">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赤皮青岗</w:t>
            </w:r>
          </w:p>
        </w:tc>
        <w:tc>
          <w:tcPr>
            <w:tcW w:w="607" w:type="pct"/>
            <w:tcBorders>
              <w:top w:val="nil"/>
              <w:left w:val="nil"/>
              <w:bottom w:val="single" w:color="000000" w:sz="8" w:space="0"/>
              <w:right w:val="single" w:color="000000" w:sz="8" w:space="0"/>
            </w:tcBorders>
            <w:shd w:val="clear" w:color="auto" w:fill="auto"/>
            <w:vAlign w:val="center"/>
          </w:tcPr>
          <w:p w14:paraId="60A9A62D">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二年生容器苗</w:t>
            </w:r>
          </w:p>
        </w:tc>
        <w:tc>
          <w:tcPr>
            <w:tcW w:w="692" w:type="pct"/>
            <w:tcBorders>
              <w:top w:val="nil"/>
              <w:left w:val="nil"/>
              <w:bottom w:val="single" w:color="000000" w:sz="8" w:space="0"/>
              <w:right w:val="single" w:color="000000" w:sz="8" w:space="0"/>
            </w:tcBorders>
            <w:shd w:val="clear" w:color="auto" w:fill="auto"/>
            <w:noWrap/>
            <w:vAlign w:val="center"/>
          </w:tcPr>
          <w:p w14:paraId="59DF0290">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13200</w:t>
            </w:r>
          </w:p>
        </w:tc>
        <w:tc>
          <w:tcPr>
            <w:tcW w:w="630" w:type="pct"/>
            <w:tcBorders>
              <w:top w:val="nil"/>
              <w:left w:val="nil"/>
              <w:bottom w:val="single" w:color="000000" w:sz="8" w:space="0"/>
              <w:right w:val="single" w:color="000000" w:sz="8" w:space="0"/>
            </w:tcBorders>
            <w:shd w:val="clear" w:color="auto" w:fill="auto"/>
            <w:noWrap/>
            <w:vAlign w:val="center"/>
          </w:tcPr>
          <w:p w14:paraId="5247E8D7">
            <w:pPr>
              <w:pStyle w:val="37"/>
              <w:spacing w:line="288" w:lineRule="auto"/>
              <w:ind w:right="480"/>
              <w:jc w:val="both"/>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7.5</w:t>
            </w:r>
          </w:p>
        </w:tc>
        <w:tc>
          <w:tcPr>
            <w:tcW w:w="944" w:type="pct"/>
            <w:tcBorders>
              <w:top w:val="nil"/>
              <w:left w:val="nil"/>
              <w:bottom w:val="single" w:color="000000" w:sz="8" w:space="0"/>
              <w:right w:val="single" w:color="000000" w:sz="8" w:space="0"/>
            </w:tcBorders>
            <w:shd w:val="clear" w:color="auto" w:fill="auto"/>
            <w:noWrap/>
            <w:vAlign w:val="center"/>
          </w:tcPr>
          <w:p w14:paraId="3B1EB5F5">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650" w:type="pct"/>
            <w:tcBorders>
              <w:top w:val="nil"/>
              <w:left w:val="nil"/>
              <w:bottom w:val="single" w:color="000000" w:sz="8" w:space="0"/>
              <w:right w:val="single" w:color="000000" w:sz="8" w:space="0"/>
            </w:tcBorders>
            <w:shd w:val="clear" w:color="auto" w:fill="auto"/>
            <w:noWrap/>
            <w:vAlign w:val="center"/>
          </w:tcPr>
          <w:p w14:paraId="55CF297C">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235" w:type="pct"/>
            <w:tcBorders>
              <w:top w:val="nil"/>
              <w:left w:val="nil"/>
              <w:bottom w:val="single" w:color="000000" w:sz="8" w:space="0"/>
              <w:right w:val="single" w:color="000000" w:sz="8" w:space="0"/>
            </w:tcBorders>
            <w:shd w:val="clear" w:color="auto" w:fill="auto"/>
            <w:noWrap/>
            <w:vAlign w:val="center"/>
          </w:tcPr>
          <w:p w14:paraId="447B474A">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p>
        </w:tc>
      </w:tr>
      <w:tr w14:paraId="6DC4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846" w:type="pct"/>
            <w:gridSpan w:val="3"/>
            <w:tcBorders>
              <w:top w:val="nil"/>
              <w:left w:val="single" w:color="000000" w:sz="8" w:space="0"/>
              <w:bottom w:val="single" w:color="000000" w:sz="8" w:space="0"/>
              <w:right w:val="single" w:color="000000" w:sz="8" w:space="0"/>
            </w:tcBorders>
            <w:shd w:val="clear" w:color="auto" w:fill="auto"/>
            <w:noWrap/>
            <w:vAlign w:val="center"/>
          </w:tcPr>
          <w:p w14:paraId="011799C7">
            <w:pPr>
              <w:pStyle w:val="37"/>
              <w:spacing w:line="288" w:lineRule="auto"/>
              <w:ind w:right="480"/>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总价（1+2+3+4）</w:t>
            </w:r>
          </w:p>
        </w:tc>
        <w:tc>
          <w:tcPr>
            <w:tcW w:w="3153" w:type="pct"/>
            <w:gridSpan w:val="5"/>
            <w:tcBorders>
              <w:top w:val="nil"/>
              <w:left w:val="single" w:color="000000" w:sz="8" w:space="0"/>
              <w:bottom w:val="single" w:color="000000" w:sz="8" w:space="0"/>
              <w:right w:val="single" w:color="000000" w:sz="8" w:space="0"/>
            </w:tcBorders>
            <w:shd w:val="clear" w:color="auto" w:fill="auto"/>
            <w:noWrap/>
            <w:vAlign w:val="center"/>
          </w:tcPr>
          <w:p w14:paraId="7423C91A">
            <w:pPr>
              <w:pStyle w:val="37"/>
              <w:spacing w:line="288" w:lineRule="auto"/>
              <w:ind w:right="480"/>
              <w:jc w:val="both"/>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元</w:t>
            </w:r>
          </w:p>
        </w:tc>
      </w:tr>
    </w:tbl>
    <w:p w14:paraId="0FD6C7E8">
      <w:pPr>
        <w:pStyle w:val="37"/>
        <w:spacing w:line="288" w:lineRule="auto"/>
        <w:ind w:right="480"/>
        <w:jc w:val="both"/>
        <w:rPr>
          <w:rFonts w:hint="eastAsia" w:ascii="仿宋" w:hAnsi="仿宋" w:eastAsia="仿宋" w:cs="仿宋"/>
          <w:color w:val="000000" w:themeColor="text1"/>
          <w:sz w:val="24"/>
          <w:highlight w:val="none"/>
          <w14:textFill>
            <w14:solidFill>
              <w14:schemeClr w14:val="tx1"/>
            </w14:solidFill>
          </w14:textFill>
        </w:rPr>
      </w:pPr>
    </w:p>
    <w:p w14:paraId="774FF97D">
      <w:pPr>
        <w:spacing w:line="288" w:lineRule="auto"/>
        <w:ind w:firstLine="422"/>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要求：</w:t>
      </w:r>
    </w:p>
    <w:p w14:paraId="39CB6FAE">
      <w:pPr>
        <w:spacing w:line="360" w:lineRule="auto"/>
        <w:ind w:left="43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 本表为《开标一览表》的报价明细表，如有缺项、漏项，视为投标报价中已包含相关费用，采购人无需另外支付任何费用。</w:t>
      </w:r>
    </w:p>
    <w:p w14:paraId="7D9092A8">
      <w:pPr>
        <w:spacing w:line="360" w:lineRule="auto"/>
        <w:ind w:left="435"/>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“报价明细表”中的费用总计应与“开标一览表”中的投标总报价相一致，不一致时，以开标一览表为准调整分项价格。</w:t>
      </w:r>
    </w:p>
    <w:p w14:paraId="60FD8549">
      <w:pPr>
        <w:spacing w:line="360" w:lineRule="auto"/>
        <w:ind w:left="43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.本表须每页盖章。</w:t>
      </w:r>
    </w:p>
    <w:p w14:paraId="12C96EBF">
      <w:pPr>
        <w:pStyle w:val="2"/>
      </w:pPr>
    </w:p>
    <w:p w14:paraId="78217310">
      <w:pPr>
        <w:spacing w:line="360" w:lineRule="auto"/>
        <w:ind w:firstLine="424" w:firstLineChars="177"/>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lang w:val="en-US" w:eastAsia="zh-CN"/>
          <w14:textFill>
            <w14:solidFill>
              <w14:schemeClr w14:val="tx1"/>
            </w14:solidFill>
          </w14:textFill>
        </w:rPr>
        <w:t>公章</w:t>
      </w:r>
      <w:r>
        <w:rPr>
          <w:rFonts w:hint="eastAsia" w:ascii="仿宋" w:hAnsi="仿宋" w:eastAsia="仿宋" w:cs="仿宋"/>
          <w:color w:val="000000" w:themeColor="text1"/>
          <w:sz w:val="24"/>
          <w:highlight w:val="none"/>
          <w14:textFill>
            <w14:solidFill>
              <w14:schemeClr w14:val="tx1"/>
            </w14:solidFill>
          </w14:textFill>
        </w:rPr>
        <w:t>）：</w:t>
      </w:r>
    </w:p>
    <w:p w14:paraId="67CC3907">
      <w:pPr>
        <w:spacing w:line="360" w:lineRule="auto"/>
        <w:ind w:firstLine="424" w:firstLineChars="177"/>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法定代表人或授权委托人签</w:t>
      </w:r>
      <w:r>
        <w:rPr>
          <w:rFonts w:hint="eastAsia" w:ascii="仿宋" w:hAnsi="仿宋" w:eastAsia="仿宋" w:cs="仿宋"/>
          <w:color w:val="000000" w:themeColor="text1"/>
          <w:kern w:val="0"/>
          <w:sz w:val="24"/>
          <w:highlight w:val="none"/>
          <w:lang w:val="zh-CN"/>
          <w14:textFill>
            <w14:solidFill>
              <w14:schemeClr w14:val="tx1"/>
            </w14:solidFill>
          </w14:textFill>
        </w:rPr>
        <w:t>字或</w:t>
      </w:r>
      <w:r>
        <w:rPr>
          <w:rFonts w:hint="eastAsia" w:ascii="仿宋" w:hAnsi="仿宋" w:eastAsia="仿宋" w:cs="仿宋"/>
          <w:color w:val="000000" w:themeColor="text1"/>
          <w:kern w:val="0"/>
          <w:sz w:val="24"/>
          <w:highlight w:val="none"/>
          <w:lang w:val="en-US" w:eastAsia="zh-CN"/>
          <w14:textFill>
            <w14:solidFill>
              <w14:schemeClr w14:val="tx1"/>
            </w14:solidFill>
          </w14:textFill>
        </w:rPr>
        <w:t>公章</w:t>
      </w:r>
      <w:r>
        <w:rPr>
          <w:rFonts w:hint="eastAsia" w:ascii="仿宋" w:hAnsi="仿宋" w:eastAsia="仿宋" w:cs="仿宋"/>
          <w:color w:val="000000" w:themeColor="text1"/>
          <w:sz w:val="24"/>
          <w:highlight w:val="none"/>
          <w14:textFill>
            <w14:solidFill>
              <w14:schemeClr w14:val="tx1"/>
            </w14:solidFill>
          </w14:textFill>
        </w:rPr>
        <w:t>：</w:t>
      </w:r>
    </w:p>
    <w:p w14:paraId="5316C085">
      <w:pPr>
        <w:pStyle w:val="10"/>
        <w:ind w:firstLine="480" w:firstLineChars="200"/>
        <w:rPr>
          <w:rFonts w:hint="eastAsia"/>
        </w:rPr>
      </w:pPr>
      <w:r>
        <w:rPr>
          <w:rFonts w:hint="eastAsia" w:ascii="仿宋" w:hAnsi="仿宋" w:eastAsia="仿宋" w:cs="仿宋"/>
          <w:color w:val="000000" w:themeColor="text1"/>
          <w:highlight w:val="none"/>
          <w14:textFill>
            <w14:solidFill>
              <w14:schemeClr w14:val="tx1"/>
            </w14:solidFill>
          </w14:textFill>
        </w:rPr>
        <w:t>日        期：</w:t>
      </w:r>
    </w:p>
    <w:p w14:paraId="5748A770">
      <w:pPr>
        <w:snapToGrid w:val="0"/>
        <w:spacing w:beforeLines="50" w:after="50" w:line="360" w:lineRule="auto"/>
        <w:rPr>
          <w:rFonts w:hint="eastAsia" w:ascii="宋体" w:hAnsi="宋体" w:eastAsia="宋体"/>
          <w:b/>
          <w:color w:val="auto"/>
          <w:sz w:val="28"/>
          <w:szCs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4</w:t>
      </w:r>
    </w:p>
    <w:p w14:paraId="071F33CD">
      <w:pPr>
        <w:pStyle w:val="59"/>
        <w:spacing w:line="288" w:lineRule="auto"/>
        <w:jc w:val="center"/>
        <w:rPr>
          <w:rFonts w:ascii="仿宋" w:hAnsi="仿宋" w:eastAsia="仿宋" w:cs="仿宋"/>
          <w:b/>
          <w:color w:val="000000" w:themeColor="text1"/>
          <w:sz w:val="32"/>
          <w:szCs w:val="32"/>
          <w:highlight w:val="none"/>
          <w:lang w:val="en-GB"/>
          <w14:textFill>
            <w14:solidFill>
              <w14:schemeClr w14:val="tx1"/>
            </w14:solidFill>
          </w14:textFill>
        </w:rPr>
      </w:pPr>
      <w:r>
        <w:rPr>
          <w:rFonts w:hint="eastAsia" w:ascii="仿宋" w:hAnsi="仿宋" w:eastAsia="仿宋" w:cs="仿宋"/>
          <w:b/>
          <w:color w:val="000000" w:themeColor="text1"/>
          <w:sz w:val="32"/>
          <w:szCs w:val="32"/>
          <w:highlight w:val="none"/>
          <w:lang w:val="en-GB"/>
          <w14:textFill>
            <w14:solidFill>
              <w14:schemeClr w14:val="tx1"/>
            </w14:solidFill>
          </w14:textFill>
        </w:rPr>
        <w:t>中小企业声明函（</w:t>
      </w:r>
      <w:r>
        <w:rPr>
          <w:rFonts w:hint="eastAsia" w:ascii="仿宋" w:hAnsi="仿宋" w:eastAsia="仿宋" w:cs="仿宋"/>
          <w:b/>
          <w:color w:val="000000" w:themeColor="text1"/>
          <w:sz w:val="32"/>
          <w:szCs w:val="32"/>
          <w:highlight w:val="none"/>
          <w14:textFill>
            <w14:solidFill>
              <w14:schemeClr w14:val="tx1"/>
            </w14:solidFill>
          </w14:textFill>
        </w:rPr>
        <w:t>货物</w:t>
      </w:r>
      <w:r>
        <w:rPr>
          <w:rFonts w:hint="eastAsia" w:ascii="仿宋" w:hAnsi="仿宋" w:eastAsia="仿宋" w:cs="仿宋"/>
          <w:b/>
          <w:color w:val="000000" w:themeColor="text1"/>
          <w:sz w:val="32"/>
          <w:szCs w:val="32"/>
          <w:highlight w:val="none"/>
          <w:lang w:val="en-GB"/>
          <w14:textFill>
            <w14:solidFill>
              <w14:schemeClr w14:val="tx1"/>
            </w14:solidFill>
          </w14:textFill>
        </w:rPr>
        <w:t>）</w:t>
      </w:r>
    </w:p>
    <w:p w14:paraId="14A48343">
      <w:pPr>
        <w:pStyle w:val="59"/>
        <w:spacing w:line="288" w:lineRule="auto"/>
        <w:jc w:val="center"/>
        <w:rPr>
          <w:rFonts w:ascii="仿宋" w:hAnsi="仿宋" w:eastAsia="仿宋" w:cs="仿宋"/>
          <w:b/>
          <w:color w:val="000000" w:themeColor="text1"/>
          <w:sz w:val="24"/>
          <w:highlight w:val="none"/>
          <w:lang w:val="en-GB"/>
          <w14:textFill>
            <w14:solidFill>
              <w14:schemeClr w14:val="tx1"/>
            </w14:solidFill>
          </w14:textFill>
        </w:rPr>
      </w:pPr>
    </w:p>
    <w:p w14:paraId="663E0368">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台州市林业技术推广总站</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珍贵彩色树种及其高效栽培技术在迹地更新中推广与示范项目苗木采购</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714DCF21">
      <w:pPr>
        <w:wordWrap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（招标文件中明确的所属行业）</w:t>
      </w:r>
      <w:r>
        <w:rPr>
          <w:rFonts w:hint="eastAsia" w:ascii="仿宋" w:hAnsi="仿宋" w:eastAsia="仿宋" w:cs="仿宋"/>
          <w:color w:val="000000" w:themeColor="text1"/>
          <w:sz w:val="24"/>
          <w:highlight w:val="none"/>
          <w14:textFill>
            <w14:solidFill>
              <w14:schemeClr w14:val="tx1"/>
            </w14:solidFill>
          </w14:textFill>
        </w:rPr>
        <w:t>行业；制造商为</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w:t>
      </w:r>
      <w:r>
        <w:rPr>
          <w:rFonts w:hint="eastAsia" w:ascii="仿宋" w:hAnsi="仿宋" w:eastAsia="仿宋" w:cs="仿宋"/>
          <w:color w:val="000000" w:themeColor="text1"/>
          <w:sz w:val="24"/>
          <w:highlight w:val="none"/>
          <w:vertAlign w:val="superscript"/>
          <w14:textFill>
            <w14:solidFill>
              <w14:schemeClr w14:val="tx1"/>
            </w14:solidFill>
          </w14:textFill>
        </w:rPr>
        <w:fldChar w:fldCharType="begin"/>
      </w:r>
      <w:r>
        <w:rPr>
          <w:rFonts w:hint="eastAsia" w:ascii="仿宋" w:hAnsi="仿宋" w:eastAsia="仿宋" w:cs="仿宋"/>
          <w:color w:val="000000" w:themeColor="text1"/>
          <w:sz w:val="24"/>
          <w:highlight w:val="none"/>
          <w:vertAlign w:val="superscript"/>
          <w14:textFill>
            <w14:solidFill>
              <w14:schemeClr w14:val="tx1"/>
            </w14:solidFill>
          </w14:textFill>
        </w:rPr>
        <w:instrText xml:space="preserve"> = 1 \* GB3 </w:instrText>
      </w:r>
      <w:r>
        <w:rPr>
          <w:rFonts w:hint="eastAsia" w:ascii="仿宋" w:hAnsi="仿宋" w:eastAsia="仿宋" w:cs="仿宋"/>
          <w:color w:val="000000" w:themeColor="text1"/>
          <w:sz w:val="24"/>
          <w:highlight w:val="none"/>
          <w:vertAlign w:val="superscript"/>
          <w14:textFill>
            <w14:solidFill>
              <w14:schemeClr w14:val="tx1"/>
            </w14:solidFill>
          </w14:textFill>
        </w:rPr>
        <w:fldChar w:fldCharType="separate"/>
      </w:r>
      <w:r>
        <w:rPr>
          <w:rFonts w:hint="eastAsia" w:ascii="仿宋" w:hAnsi="仿宋" w:eastAsia="仿宋" w:cs="仿宋"/>
          <w:color w:val="000000" w:themeColor="text1"/>
          <w:sz w:val="24"/>
          <w:highlight w:val="none"/>
          <w:vertAlign w:val="superscript"/>
          <w14:textFill>
            <w14:solidFill>
              <w14:schemeClr w14:val="tx1"/>
            </w14:solidFill>
          </w14:textFill>
        </w:rPr>
        <w:t>①</w:t>
      </w:r>
      <w:r>
        <w:rPr>
          <w:rFonts w:hint="eastAsia" w:ascii="仿宋" w:hAnsi="仿宋" w:eastAsia="仿宋" w:cs="仿宋"/>
          <w:color w:val="000000" w:themeColor="text1"/>
          <w:sz w:val="24"/>
          <w:highlight w:val="none"/>
          <w:vertAlign w:val="superscript"/>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，属于（中型企业、小型企业、微型企业）；</w:t>
      </w:r>
    </w:p>
    <w:p w14:paraId="19EC8877">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（招标文件中明确的所属行业）</w:t>
      </w:r>
      <w:r>
        <w:rPr>
          <w:rFonts w:hint="eastAsia" w:ascii="仿宋" w:hAnsi="仿宋" w:eastAsia="仿宋" w:cs="仿宋"/>
          <w:color w:val="000000" w:themeColor="text1"/>
          <w:sz w:val="24"/>
          <w:highlight w:val="none"/>
          <w14:textFill>
            <w14:solidFill>
              <w14:schemeClr w14:val="tx1"/>
            </w14:solidFill>
          </w14:textFill>
        </w:rPr>
        <w:t>行业；制造商为</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万元，属于（中型企业、小型企业、微型企业）；</w:t>
      </w:r>
    </w:p>
    <w:p w14:paraId="145D58E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（招标文件中明确的所属行业）</w:t>
      </w:r>
      <w:r>
        <w:rPr>
          <w:rFonts w:hint="eastAsia" w:ascii="仿宋" w:hAnsi="仿宋" w:eastAsia="仿宋" w:cs="仿宋"/>
          <w:color w:val="000000" w:themeColor="text1"/>
          <w:sz w:val="24"/>
          <w:highlight w:val="none"/>
          <w14:textFill>
            <w14:solidFill>
              <w14:schemeClr w14:val="tx1"/>
            </w14:solidFill>
          </w14:textFill>
        </w:rPr>
        <w:t>行业；制造商为</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万元，属于（中型企业、小型企业、微型企业）；</w:t>
      </w:r>
    </w:p>
    <w:p w14:paraId="405B78C1">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72F3721">
      <w:pPr>
        <w:numPr>
          <w:ilvl w:val="0"/>
          <w:numId w:val="7"/>
        </w:numPr>
        <w:spacing w:line="360" w:lineRule="auto"/>
        <w:ind w:left="435" w:firstLine="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32FB1B25">
      <w:pPr>
        <w:pStyle w:val="59"/>
        <w:spacing w:line="360" w:lineRule="auto"/>
        <w:rPr>
          <w:rFonts w:ascii="仿宋" w:hAnsi="仿宋" w:eastAsia="仿宋" w:cs="仿宋"/>
          <w:bCs/>
          <w:color w:val="000000" w:themeColor="text1"/>
          <w:sz w:val="24"/>
          <w:highlight w:val="none"/>
          <w14:textFill>
            <w14:solidFill>
              <w14:schemeClr w14:val="tx1"/>
            </w14:solidFill>
          </w14:textFill>
        </w:rPr>
      </w:pPr>
    </w:p>
    <w:p w14:paraId="438D2163">
      <w:pPr>
        <w:pStyle w:val="59"/>
        <w:spacing w:line="360" w:lineRule="auto"/>
        <w:rPr>
          <w:rFonts w:ascii="仿宋" w:hAnsi="仿宋" w:eastAsia="仿宋" w:cs="仿宋"/>
          <w:color w:val="000000" w:themeColor="text1"/>
          <w:sz w:val="24"/>
          <w:highlight w:val="none"/>
          <w14:textFill>
            <w14:solidFill>
              <w14:schemeClr w14:val="tx1"/>
            </w14:solidFill>
          </w14:textFill>
        </w:rPr>
      </w:pPr>
    </w:p>
    <w:p w14:paraId="44E32A81">
      <w:pPr>
        <w:pStyle w:val="59"/>
        <w:spacing w:line="360" w:lineRule="auto"/>
        <w:ind w:firstLine="4800" w:firstLineChars="20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企业名称（</w:t>
      </w:r>
      <w:r>
        <w:rPr>
          <w:rFonts w:hint="eastAsia" w:ascii="仿宋" w:hAnsi="仿宋" w:eastAsia="仿宋" w:cs="仿宋"/>
          <w:color w:val="000000" w:themeColor="text1"/>
          <w:sz w:val="24"/>
          <w:highlight w:val="none"/>
          <w:lang w:val="en-US" w:eastAsia="zh-CN"/>
          <w14:textFill>
            <w14:solidFill>
              <w14:schemeClr w14:val="tx1"/>
            </w14:solidFill>
          </w14:textFill>
        </w:rPr>
        <w:t>公章</w:t>
      </w:r>
      <w:r>
        <w:rPr>
          <w:rFonts w:hint="eastAsia" w:ascii="仿宋" w:hAnsi="仿宋" w:eastAsia="仿宋" w:cs="仿宋"/>
          <w:color w:val="000000" w:themeColor="text1"/>
          <w:sz w:val="24"/>
          <w:highlight w:val="none"/>
          <w14:textFill>
            <w14:solidFill>
              <w14:schemeClr w14:val="tx1"/>
            </w14:solidFill>
          </w14:textFill>
        </w:rPr>
        <w:t>）：</w:t>
      </w:r>
    </w:p>
    <w:p w14:paraId="30280E35">
      <w:pPr>
        <w:pStyle w:val="59"/>
        <w:spacing w:line="360" w:lineRule="auto"/>
        <w:ind w:firstLine="4800" w:firstLineChars="20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日期：××年××月××日</w:t>
      </w:r>
    </w:p>
    <w:p w14:paraId="1F52ECFE">
      <w:pPr>
        <w:pStyle w:val="59"/>
        <w:spacing w:line="360" w:lineRule="auto"/>
        <w:rPr>
          <w:rFonts w:ascii="仿宋" w:hAnsi="仿宋" w:eastAsia="仿宋" w:cs="仿宋"/>
          <w:color w:val="000000" w:themeColor="text1"/>
          <w:sz w:val="24"/>
          <w:highlight w:val="none"/>
          <w14:textFill>
            <w14:solidFill>
              <w14:schemeClr w14:val="tx1"/>
            </w14:solidFill>
          </w14:textFill>
        </w:rPr>
      </w:pPr>
    </w:p>
    <w:p w14:paraId="2F5AC52B">
      <w:pPr>
        <w:pStyle w:val="7"/>
        <w:spacing w:line="360" w:lineRule="auto"/>
        <w:ind w:left="0" w:leftChars="0" w:firstLine="0" w:firstLineChars="0"/>
        <w:rPr>
          <w:rFonts w:ascii="仿宋" w:hAnsi="仿宋" w:eastAsia="仿宋" w:cs="仿宋"/>
          <w:color w:val="000000" w:themeColor="text1"/>
          <w:sz w:val="24"/>
          <w:szCs w:val="24"/>
          <w:highlight w:val="none"/>
          <w14:textFill>
            <w14:solidFill>
              <w14:schemeClr w14:val="tx1"/>
            </w14:solidFill>
          </w14:textFill>
        </w:rPr>
      </w:pPr>
    </w:p>
    <w:p w14:paraId="67F6F0A7">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2984740" cy="0"/>
                        </a:xfrm>
                        <a:prstGeom prst="line">
                          <a:avLst/>
                        </a:prstGeom>
                        <a:noFill/>
                        <a:ln w="15875">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RSqldMAAAAGAQAADwAA&#10;AAAAAAABACAAAAAiAAAAZHJzL2Rvd25yZXYueG1sUEsBAhQAFAAAAAgAh07iQMpv5o7iAQAAswMA&#10;AA4AAAAAAAAAAQAgAAAAIgEAAGRycy9lMm9Eb2MueG1sUEsFBgAAAAAGAAYAWQEAAHYFAAAAAA==&#10;">
                <v:fill on="f" focussize="0,0"/>
                <v:stroke weight="1.25pt" color="#000000" miterlimit="8" joinstyle="miter"/>
                <v:imagedata o:title=""/>
                <o:lock v:ext="edit" aspectratio="f"/>
              </v:line>
            </w:pict>
          </mc:Fallback>
        </mc:AlternateContent>
      </w:r>
    </w:p>
    <w:p w14:paraId="77558569">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fldChar w:fldCharType="begin"/>
      </w:r>
      <w:r>
        <w:rPr>
          <w:rFonts w:hint="eastAsia" w:ascii="仿宋" w:hAnsi="仿宋" w:eastAsia="仿宋" w:cs="仿宋"/>
          <w:color w:val="000000" w:themeColor="text1"/>
          <w:sz w:val="24"/>
          <w:highlight w:val="none"/>
          <w14:textFill>
            <w14:solidFill>
              <w14:schemeClr w14:val="tx1"/>
            </w14:solidFill>
          </w14:textFill>
        </w:rPr>
        <w:instrText xml:space="preserve"> = 1 \* GB3 </w:instrText>
      </w:r>
      <w:r>
        <w:rPr>
          <w:rFonts w:hint="eastAsia" w:ascii="仿宋" w:hAnsi="仿宋" w:eastAsia="仿宋" w:cs="仿宋"/>
          <w:color w:val="000000" w:themeColor="text1"/>
          <w:sz w:val="24"/>
          <w:highlight w:val="none"/>
          <w14:textFill>
            <w14:solidFill>
              <w14:schemeClr w14:val="tx1"/>
            </w14:solidFill>
          </w14:textFill>
        </w:rPr>
        <w:fldChar w:fldCharType="separate"/>
      </w:r>
      <w:r>
        <w:rPr>
          <w:rFonts w:hint="eastAsia" w:ascii="仿宋" w:hAnsi="仿宋" w:eastAsia="仿宋" w:cs="仿宋"/>
          <w:color w:val="000000" w:themeColor="text1"/>
          <w:sz w:val="24"/>
          <w:highlight w:val="none"/>
          <w14:textFill>
            <w14:solidFill>
              <w14:schemeClr w14:val="tx1"/>
            </w14:solidFill>
          </w14:textFill>
        </w:rPr>
        <w:t>①</w: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从业人员、营业收入、资产总额填报上一年度数据，无上一年度数据的新成立企业可不填报。</w:t>
      </w:r>
    </w:p>
    <w:p w14:paraId="0874D17D">
      <w:pPr>
        <w:spacing w:line="288" w:lineRule="auto"/>
        <w:rPr>
          <w:rFonts w:ascii="仿宋" w:hAnsi="仿宋" w:eastAsia="仿宋" w:cs="仿宋"/>
          <w:color w:val="000000" w:themeColor="text1"/>
          <w:sz w:val="24"/>
          <w:highlight w:val="none"/>
          <w14:textFill>
            <w14:solidFill>
              <w14:schemeClr w14:val="tx1"/>
            </w14:solidFill>
          </w14:textFill>
        </w:rPr>
        <w:sectPr>
          <w:pgSz w:w="11906" w:h="16838"/>
          <w:pgMar w:top="1440" w:right="1418" w:bottom="1440" w:left="1418" w:header="851" w:footer="851" w:gutter="0"/>
          <w:cols w:space="720" w:num="1"/>
          <w:docGrid w:linePitch="312" w:charSpace="0"/>
        </w:sectPr>
      </w:pPr>
    </w:p>
    <w:p w14:paraId="5B5990A8">
      <w:pPr>
        <w:pStyle w:val="14"/>
        <w:spacing w:line="288" w:lineRule="auto"/>
        <w:ind w:firstLine="643"/>
        <w:jc w:val="center"/>
        <w:outlineLvl w:val="1"/>
        <w:rPr>
          <w:rFonts w:ascii="仿宋" w:hAnsi="仿宋" w:eastAsia="仿宋" w:cs="仿宋"/>
          <w:b/>
          <w:color w:val="000000" w:themeColor="text1"/>
          <w:sz w:val="32"/>
          <w:szCs w:val="32"/>
          <w:highlight w:val="none"/>
          <w:lang w:val="en-GB"/>
          <w14:textFill>
            <w14:solidFill>
              <w14:schemeClr w14:val="tx1"/>
            </w14:solidFill>
          </w14:textFill>
        </w:rPr>
      </w:pPr>
    </w:p>
    <w:p w14:paraId="0ECDCDE7">
      <w:pPr>
        <w:pStyle w:val="14"/>
        <w:spacing w:line="288" w:lineRule="auto"/>
        <w:ind w:firstLine="643"/>
        <w:jc w:val="center"/>
        <w:outlineLvl w:val="1"/>
        <w:rPr>
          <w:rFonts w:ascii="仿宋" w:hAnsi="仿宋" w:eastAsia="仿宋" w:cs="仿宋"/>
          <w:b/>
          <w:color w:val="000000" w:themeColor="text1"/>
          <w:sz w:val="32"/>
          <w:szCs w:val="32"/>
          <w:highlight w:val="none"/>
          <w:lang w:val="en-GB"/>
          <w14:textFill>
            <w14:solidFill>
              <w14:schemeClr w14:val="tx1"/>
            </w14:solidFill>
          </w14:textFill>
        </w:rPr>
      </w:pPr>
      <w:r>
        <w:rPr>
          <w:rFonts w:hint="eastAsia" w:ascii="仿宋" w:hAnsi="仿宋" w:eastAsia="仿宋" w:cs="仿宋"/>
          <w:b/>
          <w:color w:val="000000" w:themeColor="text1"/>
          <w:sz w:val="32"/>
          <w:szCs w:val="32"/>
          <w:highlight w:val="none"/>
          <w:lang w:val="en-GB"/>
          <w14:textFill>
            <w14:solidFill>
              <w14:schemeClr w14:val="tx1"/>
            </w14:solidFill>
          </w14:textFill>
        </w:rPr>
        <w:t>残疾人福利性单位声明函</w:t>
      </w:r>
    </w:p>
    <w:p w14:paraId="10F08508">
      <w:pPr>
        <w:spacing w:line="288"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04E06121">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000000" w:themeColor="text1"/>
          <w:sz w:val="24"/>
          <w:highlight w:val="none"/>
          <w:u w:val="single"/>
          <w:lang w:eastAsia="zh-CN"/>
          <w14:textFill>
            <w14:solidFill>
              <w14:schemeClr w14:val="tx1"/>
            </w14:solidFill>
          </w14:textFill>
        </w:rPr>
        <w:t>台州市林业技术推广总站</w:t>
      </w:r>
      <w:r>
        <w:rPr>
          <w:rFonts w:hint="eastAsia" w:ascii="仿宋" w:hAnsi="仿宋" w:eastAsia="仿宋" w:cs="仿宋"/>
          <w:color w:val="000000" w:themeColor="text1"/>
          <w:sz w:val="24"/>
          <w:highlight w:val="none"/>
          <w14:textFill>
            <w14:solidFill>
              <w14:schemeClr w14:val="tx1"/>
            </w14:solidFill>
          </w14:textFill>
        </w:rPr>
        <w:t>单位的</w:t>
      </w:r>
      <w:r>
        <w:rPr>
          <w:rFonts w:hint="eastAsia" w:ascii="仿宋" w:hAnsi="仿宋" w:eastAsia="仿宋" w:cs="仿宋"/>
          <w:color w:val="000000" w:themeColor="text1"/>
          <w:sz w:val="24"/>
          <w:highlight w:val="none"/>
          <w:u w:val="single"/>
          <w:lang w:eastAsia="zh-CN"/>
          <w14:textFill>
            <w14:solidFill>
              <w14:schemeClr w14:val="tx1"/>
            </w14:solidFill>
          </w14:textFill>
        </w:rPr>
        <w:t>珍贵彩色树种及其高效栽培技术在迹地更新中推广与示范项目苗木采购</w:t>
      </w:r>
      <w:r>
        <w:rPr>
          <w:rFonts w:hint="eastAsia" w:ascii="仿宋" w:hAnsi="仿宋" w:eastAsia="仿宋" w:cs="仿宋"/>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7E20A1AF">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0C07B853">
      <w:pPr>
        <w:tabs>
          <w:tab w:val="left" w:pos="4860"/>
        </w:tabs>
        <w:spacing w:line="360" w:lineRule="auto"/>
        <w:ind w:right="1560" w:firstLine="480" w:firstLineChars="20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6C69A5FC">
      <w:pPr>
        <w:tabs>
          <w:tab w:val="left" w:pos="4860"/>
        </w:tabs>
        <w:spacing w:line="360" w:lineRule="auto"/>
        <w:ind w:right="1560" w:firstLine="480" w:firstLineChars="20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单位名称（</w:t>
      </w:r>
      <w:r>
        <w:rPr>
          <w:rFonts w:hint="eastAsia" w:ascii="仿宋" w:hAnsi="仿宋" w:eastAsia="仿宋" w:cs="仿宋"/>
          <w:color w:val="000000" w:themeColor="text1"/>
          <w:sz w:val="24"/>
          <w:highlight w:val="none"/>
          <w:lang w:val="en-US" w:eastAsia="zh-CN"/>
          <w14:textFill>
            <w14:solidFill>
              <w14:schemeClr w14:val="tx1"/>
            </w14:solidFill>
          </w14:textFill>
        </w:rPr>
        <w:t>公章</w:t>
      </w:r>
      <w:r>
        <w:rPr>
          <w:rFonts w:hint="eastAsia" w:ascii="仿宋" w:hAnsi="仿宋" w:eastAsia="仿宋" w:cs="仿宋"/>
          <w:color w:val="000000" w:themeColor="text1"/>
          <w:sz w:val="24"/>
          <w:highlight w:val="none"/>
          <w14:textFill>
            <w14:solidFill>
              <w14:schemeClr w14:val="tx1"/>
            </w14:solidFill>
          </w14:textFill>
        </w:rPr>
        <w:t>）：</w:t>
      </w:r>
    </w:p>
    <w:p w14:paraId="35E88543">
      <w:pPr>
        <w:tabs>
          <w:tab w:val="left" w:pos="4860"/>
        </w:tabs>
        <w:spacing w:line="360" w:lineRule="auto"/>
        <w:ind w:right="1560" w:firstLine="480" w:firstLineChars="20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4E065868">
      <w:pPr>
        <w:snapToGrid w:val="0"/>
        <w:spacing w:before="50" w:after="50" w:line="360" w:lineRule="auto"/>
        <w:ind w:firstLine="480" w:firstLineChars="200"/>
      </w:pPr>
      <w:r>
        <w:rPr>
          <w:rFonts w:hint="eastAsia" w:ascii="仿宋" w:hAnsi="仿宋" w:eastAsia="仿宋" w:cs="仿宋"/>
          <w:color w:val="000000" w:themeColor="text1"/>
          <w:sz w:val="24"/>
          <w:highlight w:val="none"/>
          <w14:textFill>
            <w14:solidFill>
              <w14:schemeClr w14:val="tx1"/>
            </w14:solidFill>
          </w14:textFill>
        </w:rPr>
        <w:t xml:space="preserve">                                  日         期：</w:t>
      </w: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宋体羈摷.缁.">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6A293">
    <w:pPr>
      <w:pStyle w:val="1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F58ABD2">
                          <w:pPr>
                            <w:pStyle w:val="16"/>
                          </w:pPr>
                          <w:r>
                            <w:fldChar w:fldCharType="begin"/>
                          </w:r>
                          <w:r>
                            <w:instrText xml:space="preserve"> PAGE  \* MERGEFORMAT </w:instrText>
                          </w:r>
                          <w:r>
                            <w:fldChar w:fldCharType="separate"/>
                          </w:r>
                          <w:r>
                            <w:t>16</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ExgyZDTAQAAqwMAAA4AAAAAAAAAAQAgAAAAHwEA&#10;AGRycy9lMm9Eb2MueG1sUEsFBgAAAAAGAAYAWQEAAGQFAAAAAA==&#10;">
              <v:fill on="f" focussize="0,0"/>
              <v:stroke on="f"/>
              <v:imagedata o:title=""/>
              <o:lock v:ext="edit" aspectratio="f"/>
              <v:textbox inset="0mm,0mm,0mm,0mm" style="mso-fit-shape-to-text:t;">
                <w:txbxContent>
                  <w:p w14:paraId="5F58ABD2">
                    <w:pPr>
                      <w:pStyle w:val="16"/>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58D36">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C083C06">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vVm5s0QEAAKMDAAAOAAAAAAAAAAEAIAAAACIB&#10;AABkcnMvZTJvRG9jLnhtbFBLBQYAAAAABgAGAFkBAABlBQAAAAA=&#10;">
              <v:fill on="f" focussize="0,0"/>
              <v:stroke on="f" weight="1.25pt"/>
              <v:imagedata o:title=""/>
              <o:lock v:ext="edit" aspectratio="f"/>
              <v:textbox inset="0mm,0mm,0mm,0mm" style="mso-fit-shape-to-text:t;">
                <w:txbxContent>
                  <w:p w14:paraId="2C083C06">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832B0">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1F8841">
                          <w:pPr>
                            <w:pStyle w:val="1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791F8841">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37CB8">
    <w:pPr>
      <w:pStyle w:val="17"/>
    </w:pPr>
    <w:r>
      <w:rPr>
        <w:rFonts w:hint="eastAsia" w:ascii="仿宋_GB2312" w:eastAsia="仿宋_GB2312"/>
        <w:sz w:val="24"/>
      </w:rPr>
      <w:t>丽水市政府采购中心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803E">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90D5A"/>
    <w:multiLevelType w:val="singleLevel"/>
    <w:tmpl w:val="90690D5A"/>
    <w:lvl w:ilvl="0" w:tentative="0">
      <w:start w:val="1"/>
      <w:numFmt w:val="decimal"/>
      <w:suff w:val="nothing"/>
      <w:lvlText w:val="（%1）"/>
      <w:lvlJc w:val="left"/>
    </w:lvl>
  </w:abstractNum>
  <w:abstractNum w:abstractNumId="1">
    <w:nsid w:val="A5C4FC50"/>
    <w:multiLevelType w:val="singleLevel"/>
    <w:tmpl w:val="A5C4FC50"/>
    <w:lvl w:ilvl="0" w:tentative="0">
      <w:start w:val="1"/>
      <w:numFmt w:val="decimal"/>
      <w:suff w:val="nothing"/>
      <w:lvlText w:val="%1、"/>
      <w:lvlJc w:val="left"/>
    </w:lvl>
  </w:abstractNum>
  <w:abstractNum w:abstractNumId="2">
    <w:nsid w:val="DF48CB86"/>
    <w:multiLevelType w:val="singleLevel"/>
    <w:tmpl w:val="DF48CB86"/>
    <w:lvl w:ilvl="0" w:tentative="0">
      <w:start w:val="1"/>
      <w:numFmt w:val="chineseCounting"/>
      <w:suff w:val="nothing"/>
      <w:lvlText w:val="（%1）"/>
      <w:lvlJc w:val="left"/>
      <w:rPr>
        <w:rFonts w:hint="eastAsia"/>
      </w:rPr>
    </w:lvl>
  </w:abstractNum>
  <w:abstractNum w:abstractNumId="3">
    <w:nsid w:val="00000004"/>
    <w:multiLevelType w:val="singleLevel"/>
    <w:tmpl w:val="00000004"/>
    <w:lvl w:ilvl="0" w:tentative="0">
      <w:start w:val="1"/>
      <w:numFmt w:val="decimal"/>
      <w:lvlText w:val="%1."/>
      <w:lvlJc w:val="left"/>
      <w:pPr>
        <w:ind w:left="425" w:hanging="425"/>
      </w:pPr>
      <w:rPr>
        <w:rFonts w:hint="default"/>
      </w:rPr>
    </w:lvl>
  </w:abstractNum>
  <w:abstractNum w:abstractNumId="4">
    <w:nsid w:val="468D9129"/>
    <w:multiLevelType w:val="singleLevel"/>
    <w:tmpl w:val="468D9129"/>
    <w:lvl w:ilvl="0" w:tentative="0">
      <w:start w:val="1"/>
      <w:numFmt w:val="decimal"/>
      <w:suff w:val="nothing"/>
      <w:lvlText w:val="%1、"/>
      <w:lvlJc w:val="left"/>
    </w:lvl>
  </w:abstractNum>
  <w:abstractNum w:abstractNumId="5">
    <w:nsid w:val="5BA289C6"/>
    <w:multiLevelType w:val="singleLevel"/>
    <w:tmpl w:val="5BA289C6"/>
    <w:lvl w:ilvl="0" w:tentative="0">
      <w:start w:val="1"/>
      <w:numFmt w:val="decimal"/>
      <w:suff w:val="nothing"/>
      <w:lvlText w:val="（%1）"/>
      <w:lvlJc w:val="left"/>
    </w:lvl>
  </w:abstractNum>
  <w:abstractNum w:abstractNumId="6">
    <w:nsid w:val="678CFB24"/>
    <w:multiLevelType w:val="singleLevel"/>
    <w:tmpl w:val="678CFB24"/>
    <w:lvl w:ilvl="0" w:tentative="0">
      <w:start w:val="1"/>
      <w:numFmt w:val="chineseCounting"/>
      <w:suff w:val="nothing"/>
      <w:lvlText w:val="%1、"/>
      <w:lvlJc w:val="left"/>
      <w:rPr>
        <w:rFonts w:hint="eastAsia"/>
      </w:rPr>
    </w:lvl>
  </w:abstractNum>
  <w:num w:numId="1">
    <w:abstractNumId w:val="6"/>
  </w:num>
  <w:num w:numId="2">
    <w:abstractNumId w:val="2"/>
  </w:num>
  <w:num w:numId="3">
    <w:abstractNumId w:val="0"/>
  </w:num>
  <w:num w:numId="4">
    <w:abstractNumId w:val="5"/>
  </w:num>
  <w:num w:numId="5">
    <w:abstractNumId w:val="1"/>
  </w:num>
  <w:num w:numId="6">
    <w:abstractNumId w:val="3"/>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葛俊">
    <w15:presenceInfo w15:providerId="WPS Office" w15:userId="1418644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s>
  <w:rsids>
    <w:rsidRoot w:val="7B4E152F"/>
    <w:rsid w:val="000018A7"/>
    <w:rsid w:val="00001ADB"/>
    <w:rsid w:val="001C32A1"/>
    <w:rsid w:val="00273DE4"/>
    <w:rsid w:val="004478D1"/>
    <w:rsid w:val="00474D69"/>
    <w:rsid w:val="004B2381"/>
    <w:rsid w:val="00780C98"/>
    <w:rsid w:val="008A50F6"/>
    <w:rsid w:val="009921EB"/>
    <w:rsid w:val="00B52EC2"/>
    <w:rsid w:val="00C278B5"/>
    <w:rsid w:val="00C41E0D"/>
    <w:rsid w:val="00CF4D9F"/>
    <w:rsid w:val="00E54AEF"/>
    <w:rsid w:val="00F1307E"/>
    <w:rsid w:val="01AE3368"/>
    <w:rsid w:val="02FE3E7B"/>
    <w:rsid w:val="031B2C7F"/>
    <w:rsid w:val="03FD5F08"/>
    <w:rsid w:val="0419686E"/>
    <w:rsid w:val="042C1F0E"/>
    <w:rsid w:val="06E95551"/>
    <w:rsid w:val="07634808"/>
    <w:rsid w:val="07784D0C"/>
    <w:rsid w:val="07EB28D0"/>
    <w:rsid w:val="082E2E1A"/>
    <w:rsid w:val="087F3869"/>
    <w:rsid w:val="09097E1A"/>
    <w:rsid w:val="090B5543"/>
    <w:rsid w:val="09A137B2"/>
    <w:rsid w:val="0A087BCD"/>
    <w:rsid w:val="0A16789F"/>
    <w:rsid w:val="0A5D1DCF"/>
    <w:rsid w:val="0C277C70"/>
    <w:rsid w:val="0C57070F"/>
    <w:rsid w:val="0C5A48A3"/>
    <w:rsid w:val="0C785C62"/>
    <w:rsid w:val="0CF63E15"/>
    <w:rsid w:val="0D073054"/>
    <w:rsid w:val="0D2C3C59"/>
    <w:rsid w:val="0DCB34F3"/>
    <w:rsid w:val="0E2A1FC8"/>
    <w:rsid w:val="0EA90587"/>
    <w:rsid w:val="0F10791A"/>
    <w:rsid w:val="0FDE1884"/>
    <w:rsid w:val="104007CE"/>
    <w:rsid w:val="106C0104"/>
    <w:rsid w:val="109A1E99"/>
    <w:rsid w:val="11560414"/>
    <w:rsid w:val="12274A70"/>
    <w:rsid w:val="12A748FB"/>
    <w:rsid w:val="139B401E"/>
    <w:rsid w:val="13E13B96"/>
    <w:rsid w:val="145706B0"/>
    <w:rsid w:val="14646682"/>
    <w:rsid w:val="14847DBE"/>
    <w:rsid w:val="14AA4B75"/>
    <w:rsid w:val="15155054"/>
    <w:rsid w:val="15AE7982"/>
    <w:rsid w:val="15BF299A"/>
    <w:rsid w:val="16C5685C"/>
    <w:rsid w:val="175A46DD"/>
    <w:rsid w:val="184D5999"/>
    <w:rsid w:val="18765B79"/>
    <w:rsid w:val="1966107F"/>
    <w:rsid w:val="19E80895"/>
    <w:rsid w:val="1BED2E80"/>
    <w:rsid w:val="1CBD04AB"/>
    <w:rsid w:val="1CD534DD"/>
    <w:rsid w:val="1DAF4A65"/>
    <w:rsid w:val="1DD96127"/>
    <w:rsid w:val="1EC30E1D"/>
    <w:rsid w:val="1EF62752"/>
    <w:rsid w:val="1F817EB6"/>
    <w:rsid w:val="1FEF2346"/>
    <w:rsid w:val="20286583"/>
    <w:rsid w:val="205D622D"/>
    <w:rsid w:val="208909C0"/>
    <w:rsid w:val="21E6723E"/>
    <w:rsid w:val="22A50737"/>
    <w:rsid w:val="233F2D07"/>
    <w:rsid w:val="23BB5329"/>
    <w:rsid w:val="23C23B99"/>
    <w:rsid w:val="25956469"/>
    <w:rsid w:val="25AC3B99"/>
    <w:rsid w:val="26242C75"/>
    <w:rsid w:val="265935C3"/>
    <w:rsid w:val="281B7DE6"/>
    <w:rsid w:val="292F2A9F"/>
    <w:rsid w:val="29834E2F"/>
    <w:rsid w:val="29B6075C"/>
    <w:rsid w:val="29FF171F"/>
    <w:rsid w:val="2A900AEE"/>
    <w:rsid w:val="2A9C0892"/>
    <w:rsid w:val="2B1C69FE"/>
    <w:rsid w:val="2BC90C1A"/>
    <w:rsid w:val="2DA00E3D"/>
    <w:rsid w:val="2E835E5F"/>
    <w:rsid w:val="2F906E94"/>
    <w:rsid w:val="2FAA0D63"/>
    <w:rsid w:val="2FFC6B6C"/>
    <w:rsid w:val="31C66FF9"/>
    <w:rsid w:val="325A1881"/>
    <w:rsid w:val="352F1DB0"/>
    <w:rsid w:val="3560104B"/>
    <w:rsid w:val="35FE3B6E"/>
    <w:rsid w:val="36372C24"/>
    <w:rsid w:val="364F4933"/>
    <w:rsid w:val="369F7552"/>
    <w:rsid w:val="3703565F"/>
    <w:rsid w:val="371F7F52"/>
    <w:rsid w:val="372663C5"/>
    <w:rsid w:val="388A7446"/>
    <w:rsid w:val="39240CBE"/>
    <w:rsid w:val="396C52DB"/>
    <w:rsid w:val="397321C6"/>
    <w:rsid w:val="3B4F732F"/>
    <w:rsid w:val="3C2B3756"/>
    <w:rsid w:val="3CE37662"/>
    <w:rsid w:val="3CFC6643"/>
    <w:rsid w:val="3D133799"/>
    <w:rsid w:val="3D811039"/>
    <w:rsid w:val="3DAA1F95"/>
    <w:rsid w:val="3EA5470D"/>
    <w:rsid w:val="3F2226C4"/>
    <w:rsid w:val="3F2E0EAF"/>
    <w:rsid w:val="3F357BD6"/>
    <w:rsid w:val="3F4D075F"/>
    <w:rsid w:val="3F83C594"/>
    <w:rsid w:val="3FEB7A14"/>
    <w:rsid w:val="3FFD53D6"/>
    <w:rsid w:val="41044AB5"/>
    <w:rsid w:val="424E78E9"/>
    <w:rsid w:val="43CF6B92"/>
    <w:rsid w:val="443E7EBF"/>
    <w:rsid w:val="44E346A3"/>
    <w:rsid w:val="461D6AD1"/>
    <w:rsid w:val="47DD19DB"/>
    <w:rsid w:val="485D10A0"/>
    <w:rsid w:val="48665048"/>
    <w:rsid w:val="49FC4EBF"/>
    <w:rsid w:val="4AC57DEC"/>
    <w:rsid w:val="4AFD3876"/>
    <w:rsid w:val="4B3E7A68"/>
    <w:rsid w:val="4B5B5857"/>
    <w:rsid w:val="4CB55AF7"/>
    <w:rsid w:val="4D0F3EC2"/>
    <w:rsid w:val="4D542768"/>
    <w:rsid w:val="4DBB1EF8"/>
    <w:rsid w:val="4DF27FC9"/>
    <w:rsid w:val="4E1D22BC"/>
    <w:rsid w:val="4E21448E"/>
    <w:rsid w:val="4ED60FF4"/>
    <w:rsid w:val="4F6D69E1"/>
    <w:rsid w:val="4FB858C0"/>
    <w:rsid w:val="4FE6199B"/>
    <w:rsid w:val="500275B3"/>
    <w:rsid w:val="50044842"/>
    <w:rsid w:val="50334BA2"/>
    <w:rsid w:val="50401D85"/>
    <w:rsid w:val="506B7047"/>
    <w:rsid w:val="50F1639A"/>
    <w:rsid w:val="51AA2D60"/>
    <w:rsid w:val="52581279"/>
    <w:rsid w:val="533A4BA9"/>
    <w:rsid w:val="53987FDD"/>
    <w:rsid w:val="54A32F6A"/>
    <w:rsid w:val="55144BC2"/>
    <w:rsid w:val="5596306C"/>
    <w:rsid w:val="56822156"/>
    <w:rsid w:val="570F5412"/>
    <w:rsid w:val="57C7562C"/>
    <w:rsid w:val="58317B6F"/>
    <w:rsid w:val="58F033DB"/>
    <w:rsid w:val="58FB6F1C"/>
    <w:rsid w:val="599E47DA"/>
    <w:rsid w:val="59F34F31"/>
    <w:rsid w:val="5A4324F6"/>
    <w:rsid w:val="5C621807"/>
    <w:rsid w:val="5D2E20DF"/>
    <w:rsid w:val="5D376C7B"/>
    <w:rsid w:val="5DCE737D"/>
    <w:rsid w:val="5E103FA0"/>
    <w:rsid w:val="5E1579A5"/>
    <w:rsid w:val="5E2750E1"/>
    <w:rsid w:val="5E5166CA"/>
    <w:rsid w:val="5EBB75E9"/>
    <w:rsid w:val="5EBF8894"/>
    <w:rsid w:val="5ED11A3D"/>
    <w:rsid w:val="5FFF0693"/>
    <w:rsid w:val="60DB6B0D"/>
    <w:rsid w:val="620C52E5"/>
    <w:rsid w:val="621716E8"/>
    <w:rsid w:val="622E06D0"/>
    <w:rsid w:val="64DD4813"/>
    <w:rsid w:val="64E262CE"/>
    <w:rsid w:val="65451395"/>
    <w:rsid w:val="65CB9BCE"/>
    <w:rsid w:val="664714B5"/>
    <w:rsid w:val="66B46ACB"/>
    <w:rsid w:val="66BD2645"/>
    <w:rsid w:val="672748DE"/>
    <w:rsid w:val="67A35B02"/>
    <w:rsid w:val="68674B12"/>
    <w:rsid w:val="68CD2DF1"/>
    <w:rsid w:val="6902105F"/>
    <w:rsid w:val="69312610"/>
    <w:rsid w:val="695D1946"/>
    <w:rsid w:val="696F0106"/>
    <w:rsid w:val="696F5E82"/>
    <w:rsid w:val="69894657"/>
    <w:rsid w:val="6A382B1A"/>
    <w:rsid w:val="6A710C22"/>
    <w:rsid w:val="6A8B5970"/>
    <w:rsid w:val="6B7D013B"/>
    <w:rsid w:val="6B94031C"/>
    <w:rsid w:val="6BB755BB"/>
    <w:rsid w:val="6BC332C2"/>
    <w:rsid w:val="6C2E004A"/>
    <w:rsid w:val="6C450EF0"/>
    <w:rsid w:val="6DE21543"/>
    <w:rsid w:val="6E3D1F85"/>
    <w:rsid w:val="6E9D09BB"/>
    <w:rsid w:val="70C07D71"/>
    <w:rsid w:val="726CA875"/>
    <w:rsid w:val="72ED6F8A"/>
    <w:rsid w:val="73EF8EE5"/>
    <w:rsid w:val="74584877"/>
    <w:rsid w:val="74E120FE"/>
    <w:rsid w:val="74FD4A5E"/>
    <w:rsid w:val="75141A5A"/>
    <w:rsid w:val="770C1080"/>
    <w:rsid w:val="776112D4"/>
    <w:rsid w:val="77A84E01"/>
    <w:rsid w:val="78656BA2"/>
    <w:rsid w:val="791B65B3"/>
    <w:rsid w:val="798A38B5"/>
    <w:rsid w:val="7A3612C4"/>
    <w:rsid w:val="7A9B0614"/>
    <w:rsid w:val="7B4E152F"/>
    <w:rsid w:val="7B711D02"/>
    <w:rsid w:val="7C4644EE"/>
    <w:rsid w:val="7CA0464C"/>
    <w:rsid w:val="7DDA1DE0"/>
    <w:rsid w:val="7DE22750"/>
    <w:rsid w:val="7E2051FA"/>
    <w:rsid w:val="7E773DC0"/>
    <w:rsid w:val="7EFA1A64"/>
    <w:rsid w:val="7EFB50F9"/>
    <w:rsid w:val="7F1C4E50"/>
    <w:rsid w:val="7F226DC8"/>
    <w:rsid w:val="7F4339B5"/>
    <w:rsid w:val="7F6292C2"/>
    <w:rsid w:val="7F7D508F"/>
    <w:rsid w:val="7F9EA65F"/>
    <w:rsid w:val="7FCED136"/>
    <w:rsid w:val="7FD7F182"/>
    <w:rsid w:val="7FE61958"/>
    <w:rsid w:val="936ACAD3"/>
    <w:rsid w:val="9BED8C3C"/>
    <w:rsid w:val="9D7B719C"/>
    <w:rsid w:val="9F15BA4E"/>
    <w:rsid w:val="9FEFA8B9"/>
    <w:rsid w:val="AEFE556B"/>
    <w:rsid w:val="B77F4DBD"/>
    <w:rsid w:val="BB377EEB"/>
    <w:rsid w:val="D53552C2"/>
    <w:rsid w:val="D7FB7138"/>
    <w:rsid w:val="DDBFFB5C"/>
    <w:rsid w:val="DE3AAEE8"/>
    <w:rsid w:val="DFE5EE06"/>
    <w:rsid w:val="EAEE6789"/>
    <w:rsid w:val="EB78FFB4"/>
    <w:rsid w:val="EFF44FE6"/>
    <w:rsid w:val="F1676510"/>
    <w:rsid w:val="F57FE55C"/>
    <w:rsid w:val="F97DDDD1"/>
    <w:rsid w:val="FBDC5CB6"/>
    <w:rsid w:val="FBFE7FC8"/>
    <w:rsid w:val="FD5F65F3"/>
    <w:rsid w:val="FD9F2DF5"/>
    <w:rsid w:val="FDD72DA6"/>
    <w:rsid w:val="FDF72FE9"/>
    <w:rsid w:val="FDF7B495"/>
    <w:rsid w:val="FE9D77EA"/>
    <w:rsid w:val="FF4FC5C1"/>
    <w:rsid w:val="FFFB0B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60" w:after="60"/>
      <w:ind w:left="425"/>
      <w:jc w:val="center"/>
      <w:outlineLvl w:val="0"/>
    </w:pPr>
    <w:rPr>
      <w:b/>
      <w:bCs/>
      <w:kern w:val="44"/>
      <w:sz w:val="44"/>
      <w:szCs w:val="44"/>
    </w:rPr>
  </w:style>
  <w:style w:type="paragraph" w:styleId="5">
    <w:name w:val="heading 2"/>
    <w:basedOn w:val="1"/>
    <w:next w:val="1"/>
    <w:link w:val="33"/>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qFormat/>
    <w:uiPriority w:val="0"/>
    <w:pPr>
      <w:keepNext/>
      <w:keepLines/>
      <w:tabs>
        <w:tab w:val="left" w:pos="8280"/>
      </w:tabs>
      <w:spacing w:before="260" w:after="260" w:line="416" w:lineRule="auto"/>
      <w:outlineLvl w:val="2"/>
    </w:pPr>
    <w:rPr>
      <w:bCs/>
      <w:szCs w:val="32"/>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spacing w:after="120"/>
      <w:ind w:left="420" w:leftChars="200"/>
    </w:pPr>
  </w:style>
  <w:style w:type="paragraph" w:styleId="7">
    <w:name w:val="Normal Indent"/>
    <w:basedOn w:val="1"/>
    <w:next w:val="1"/>
    <w:qFormat/>
    <w:uiPriority w:val="0"/>
    <w:pPr>
      <w:ind w:firstLine="420"/>
    </w:pPr>
    <w:rPr>
      <w:szCs w:val="20"/>
    </w:rPr>
  </w:style>
  <w:style w:type="paragraph" w:styleId="8">
    <w:name w:val="Document Map"/>
    <w:basedOn w:val="1"/>
    <w:link w:val="32"/>
    <w:qFormat/>
    <w:uiPriority w:val="0"/>
    <w:rPr>
      <w:rFonts w:ascii="宋体"/>
      <w:sz w:val="18"/>
      <w:szCs w:val="18"/>
    </w:rPr>
  </w:style>
  <w:style w:type="paragraph" w:styleId="9">
    <w:name w:val="annotation text"/>
    <w:basedOn w:val="1"/>
    <w:qFormat/>
    <w:uiPriority w:val="0"/>
    <w:pPr>
      <w:jc w:val="left"/>
    </w:pPr>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2"/>
    <w:qFormat/>
    <w:uiPriority w:val="0"/>
    <w:pPr>
      <w:ind w:firstLine="200" w:firstLineChars="200"/>
    </w:pPr>
  </w:style>
  <w:style w:type="paragraph" w:styleId="12">
    <w:name w:val="toc 6"/>
    <w:basedOn w:val="1"/>
    <w:next w:val="1"/>
    <w:qFormat/>
    <w:uiPriority w:val="39"/>
    <w:pPr>
      <w:widowControl/>
      <w:ind w:left="1000"/>
      <w:jc w:val="left"/>
    </w:pPr>
    <w:rPr>
      <w:kern w:val="0"/>
      <w:sz w:val="18"/>
      <w:szCs w:val="20"/>
    </w:rPr>
  </w:style>
  <w:style w:type="paragraph" w:styleId="13">
    <w:name w:val="toc 5"/>
    <w:basedOn w:val="1"/>
    <w:next w:val="1"/>
    <w:qFormat/>
    <w:uiPriority w:val="0"/>
    <w:pPr>
      <w:ind w:left="1680" w:leftChars="800"/>
    </w:pPr>
  </w:style>
  <w:style w:type="paragraph" w:styleId="14">
    <w:name w:val="Plain Text"/>
    <w:basedOn w:val="1"/>
    <w:next w:val="15"/>
    <w:qFormat/>
    <w:uiPriority w:val="0"/>
    <w:rPr>
      <w:rFonts w:ascii="宋体" w:hAnsi="Courier New"/>
    </w:rPr>
  </w:style>
  <w:style w:type="paragraph" w:styleId="15">
    <w:name w:val="Date"/>
    <w:basedOn w:val="1"/>
    <w:next w:val="1"/>
    <w:qFormat/>
    <w:uiPriority w:val="0"/>
    <w:pPr>
      <w:ind w:left="2500" w:leftChars="2500"/>
    </w:pPr>
    <w:rPr>
      <w:rFonts w:ascii="Calibri" w:hAnsi="Calibri" w:eastAsia="楷体_GB2312"/>
      <w:sz w:val="32"/>
      <w:szCs w:val="22"/>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宋体" w:hAnsi="宋体"/>
      <w:sz w:val="24"/>
    </w:rPr>
  </w:style>
  <w:style w:type="paragraph" w:styleId="19">
    <w:name w:val="toc 2"/>
    <w:basedOn w:val="1"/>
    <w:next w:val="1"/>
    <w:qFormat/>
    <w:uiPriority w:val="39"/>
    <w:pPr>
      <w:ind w:left="420" w:leftChars="200"/>
    </w:pPr>
  </w:style>
  <w:style w:type="paragraph" w:styleId="20">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1">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4">
    <w:name w:val="Title"/>
    <w:basedOn w:val="1"/>
    <w:next w:val="1"/>
    <w:qFormat/>
    <w:uiPriority w:val="0"/>
    <w:pPr>
      <w:spacing w:before="240" w:after="60"/>
      <w:jc w:val="center"/>
      <w:outlineLvl w:val="0"/>
    </w:pPr>
    <w:rPr>
      <w:rFonts w:ascii="Arial" w:hAnsi="Arial" w:cs="Arial"/>
      <w:b/>
      <w:bCs/>
      <w:sz w:val="32"/>
      <w:szCs w:val="32"/>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Hyperlink"/>
    <w:qFormat/>
    <w:uiPriority w:val="0"/>
    <w:rPr>
      <w:color w:val="0000FF"/>
      <w:u w:val="single"/>
    </w:rPr>
  </w:style>
  <w:style w:type="paragraph" w:customStyle="1" w:styleId="3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eastAsia="宋体" w:cs="Times New Roman"/>
      <w:b/>
      <w:bCs/>
      <w:kern w:val="0"/>
      <w:sz w:val="20"/>
      <w:szCs w:val="20"/>
    </w:rPr>
  </w:style>
  <w:style w:type="paragraph" w:customStyle="1" w:styleId="31">
    <w:name w:val="Default"/>
    <w:qFormat/>
    <w:uiPriority w:val="0"/>
    <w:pPr>
      <w:widowControl w:val="0"/>
      <w:autoSpaceDE w:val="0"/>
      <w:autoSpaceDN w:val="0"/>
      <w:adjustRightInd w:val="0"/>
    </w:pPr>
    <w:rPr>
      <w:rFonts w:ascii="宋体羈摷.缁." w:hAnsi="Times New Roman" w:eastAsia="宋体羈摷.缁." w:cs="宋体羈摷.缁."/>
      <w:color w:val="000000"/>
      <w:sz w:val="24"/>
      <w:szCs w:val="24"/>
      <w:lang w:val="en-US" w:eastAsia="zh-CN" w:bidi="ar-SA"/>
    </w:rPr>
  </w:style>
  <w:style w:type="character" w:customStyle="1" w:styleId="32">
    <w:name w:val="文档结构图 字符"/>
    <w:link w:val="8"/>
    <w:qFormat/>
    <w:uiPriority w:val="0"/>
    <w:rPr>
      <w:rFonts w:ascii="宋体"/>
      <w:kern w:val="2"/>
      <w:sz w:val="18"/>
      <w:szCs w:val="18"/>
    </w:rPr>
  </w:style>
  <w:style w:type="character" w:customStyle="1" w:styleId="33">
    <w:name w:val="标题 2 字符"/>
    <w:link w:val="5"/>
    <w:qFormat/>
    <w:uiPriority w:val="0"/>
    <w:rPr>
      <w:rFonts w:ascii="宋体" w:hAnsi="宋体"/>
      <w:b/>
      <w:sz w:val="32"/>
      <w:szCs w:val="28"/>
    </w:rPr>
  </w:style>
  <w:style w:type="character" w:customStyle="1" w:styleId="34">
    <w:name w:val="NormalCharacter"/>
    <w:qFormat/>
    <w:uiPriority w:val="0"/>
  </w:style>
  <w:style w:type="paragraph" w:customStyle="1" w:styleId="35">
    <w:name w:val="正文1"/>
    <w:next w:v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6">
    <w:name w:val="列表段落1"/>
    <w:basedOn w:val="1"/>
    <w:qFormat/>
    <w:uiPriority w:val="34"/>
    <w:pPr>
      <w:adjustRightInd/>
      <w:ind w:right="238" w:firstLine="420"/>
    </w:pPr>
    <w:rPr>
      <w:rFonts w:ascii="Calibri" w:hAnsi="Calibri"/>
      <w:sz w:val="24"/>
    </w:rPr>
  </w:style>
  <w:style w:type="paragraph" w:customStyle="1" w:styleId="3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8">
    <w:name w:val="List Paragraph"/>
    <w:basedOn w:val="1"/>
    <w:qFormat/>
    <w:uiPriority w:val="34"/>
    <w:pPr>
      <w:ind w:firstLine="420" w:firstLineChars="200"/>
    </w:pPr>
    <w:rPr>
      <w:rFonts w:ascii="Calibri" w:hAnsi="Calibri"/>
      <w:szCs w:val="22"/>
    </w:rPr>
  </w:style>
  <w:style w:type="paragraph" w:customStyle="1" w:styleId="39">
    <w:name w:val="Table Paragraph"/>
    <w:basedOn w:val="1"/>
    <w:qFormat/>
    <w:uiPriority w:val="1"/>
    <w:rPr>
      <w:rFonts w:ascii="宋体" w:hAnsi="宋体" w:cs="宋体"/>
    </w:rPr>
  </w:style>
  <w:style w:type="paragraph" w:customStyle="1" w:styleId="4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_Style 1"/>
    <w:basedOn w:val="1"/>
    <w:qFormat/>
    <w:uiPriority w:val="0"/>
    <w:rPr>
      <w:sz w:val="28"/>
      <w:szCs w:val="28"/>
    </w:rPr>
  </w:style>
  <w:style w:type="paragraph" w:customStyle="1" w:styleId="4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招标-标题1"/>
    <w:basedOn w:val="1"/>
    <w:qFormat/>
    <w:uiPriority w:val="0"/>
    <w:pPr>
      <w:spacing w:line="300" w:lineRule="auto"/>
      <w:ind w:left="560"/>
    </w:pPr>
    <w:rPr>
      <w:rFonts w:ascii="宋体" w:hAnsi="宋体"/>
      <w:b/>
      <w:kern w:val="0"/>
    </w:rPr>
  </w:style>
  <w:style w:type="paragraph" w:customStyle="1" w:styleId="4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8">
    <w:name w:val="HtmlNormal"/>
    <w:basedOn w:val="1"/>
    <w:qFormat/>
    <w:uiPriority w:val="0"/>
    <w:pPr>
      <w:widowControl/>
      <w:spacing w:before="100" w:beforeAutospacing="1" w:after="100" w:afterAutospacing="1"/>
      <w:jc w:val="left"/>
      <w:textAlignment w:val="baseline"/>
    </w:pPr>
    <w:rPr>
      <w:rFonts w:ascii="宋体" w:hAnsi="宋体"/>
      <w:color w:val="000000"/>
      <w:kern w:val="0"/>
      <w:sz w:val="24"/>
    </w:rPr>
  </w:style>
  <w:style w:type="paragraph" w:customStyle="1" w:styleId="49">
    <w:name w:val="p15"/>
    <w:basedOn w:val="1"/>
    <w:qFormat/>
    <w:uiPriority w:val="0"/>
    <w:pPr>
      <w:widowControl/>
      <w:spacing w:line="360" w:lineRule="auto"/>
      <w:ind w:firstLine="403"/>
    </w:pPr>
    <w:rPr>
      <w:rFonts w:ascii="仿宋_GB2312" w:hAnsi="宋体" w:eastAsia="仿宋_GB2312" w:cs="宋体"/>
      <w:kern w:val="0"/>
      <w:szCs w:val="28"/>
    </w:rPr>
  </w:style>
  <w:style w:type="paragraph" w:customStyle="1" w:styleId="50">
    <w:name w:val="章正文"/>
    <w:basedOn w:val="1"/>
    <w:qFormat/>
    <w:uiPriority w:val="0"/>
    <w:pPr>
      <w:spacing w:beforeLines="50" w:after="120" w:line="300" w:lineRule="auto"/>
      <w:ind w:firstLine="480"/>
    </w:pPr>
    <w:rPr>
      <w:rFonts w:ascii="Helvetica" w:hAnsi="Helvetica"/>
      <w:kern w:val="0"/>
      <w:sz w:val="24"/>
    </w:rPr>
  </w:style>
  <w:style w:type="paragraph" w:customStyle="1" w:styleId="51">
    <w:name w:val="4、正文"/>
    <w:basedOn w:val="1"/>
    <w:qFormat/>
    <w:uiPriority w:val="0"/>
    <w:pPr>
      <w:ind w:firstLine="200" w:firstLineChars="200"/>
    </w:pPr>
    <w:rPr>
      <w:rFonts w:ascii="宋体"/>
      <w:sz w:val="24"/>
      <w:szCs w:val="28"/>
    </w:rPr>
  </w:style>
  <w:style w:type="paragraph" w:customStyle="1" w:styleId="52">
    <w:name w:val="PlainText"/>
    <w:basedOn w:val="1"/>
    <w:qFormat/>
    <w:uiPriority w:val="0"/>
    <w:pPr>
      <w:widowControl/>
      <w:spacing w:before="156" w:after="156" w:line="400" w:lineRule="atLeast"/>
      <w:textAlignment w:val="baseline"/>
    </w:pPr>
    <w:rPr>
      <w:rFonts w:ascii="宋体" w:hAnsi="Courier New"/>
      <w:sz w:val="24"/>
    </w:rPr>
  </w:style>
  <w:style w:type="paragraph" w:customStyle="1" w:styleId="53">
    <w:name w:val="DAS正文"/>
    <w:basedOn w:val="1"/>
    <w:qFormat/>
    <w:uiPriority w:val="0"/>
    <w:pPr>
      <w:ind w:right="181" w:firstLine="480"/>
    </w:pPr>
    <w:rPr>
      <w:rFonts w:ascii="Verdana" w:hAnsi="Verdana"/>
      <w:sz w:val="24"/>
    </w:rPr>
  </w:style>
  <w:style w:type="paragraph" w:customStyle="1" w:styleId="5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55">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6">
    <w:name w:val="正文缩进1"/>
    <w:basedOn w:val="1"/>
    <w:qFormat/>
    <w:uiPriority w:val="0"/>
    <w:pPr>
      <w:autoSpaceDE w:val="0"/>
      <w:autoSpaceDN w:val="0"/>
      <w:adjustRightInd w:val="0"/>
      <w:ind w:firstLine="420"/>
      <w:jc w:val="left"/>
      <w:textAlignment w:val="baseline"/>
    </w:pPr>
    <w:rPr>
      <w:rFonts w:ascii="宋体"/>
      <w:kern w:val="0"/>
      <w:sz w:val="34"/>
      <w:szCs w:val="34"/>
    </w:rPr>
  </w:style>
  <w:style w:type="paragraph" w:customStyle="1" w:styleId="57">
    <w:name w:val="_Style 54"/>
    <w:unhideWhenUsed/>
    <w:qFormat/>
    <w:uiPriority w:val="99"/>
    <w:rPr>
      <w:rFonts w:ascii="Times New Roman" w:hAnsi="Times New Roman" w:eastAsia="宋体" w:cs="Times New Roman"/>
      <w:kern w:val="2"/>
      <w:sz w:val="21"/>
      <w:szCs w:val="24"/>
      <w:lang w:val="en-US" w:eastAsia="zh-CN" w:bidi="ar-SA"/>
    </w:rPr>
  </w:style>
  <w:style w:type="paragraph" w:customStyle="1" w:styleId="58">
    <w:name w:val="BodyText"/>
    <w:basedOn w:val="1"/>
    <w:qFormat/>
    <w:uiPriority w:val="0"/>
    <w:pPr>
      <w:spacing w:after="120"/>
    </w:pPr>
    <w:rPr>
      <w:sz w:val="24"/>
    </w:rPr>
  </w:style>
  <w:style w:type="paragraph" w:customStyle="1" w:styleId="5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font31"/>
    <w:basedOn w:val="27"/>
    <w:qFormat/>
    <w:uiPriority w:val="0"/>
    <w:rPr>
      <w:rFonts w:hint="eastAsia" w:ascii="宋体" w:hAnsi="宋体" w:eastAsia="宋体" w:cs="宋体"/>
      <w:color w:val="000000"/>
      <w:sz w:val="21"/>
      <w:szCs w:val="21"/>
      <w:u w:val="none"/>
    </w:rPr>
  </w:style>
  <w:style w:type="table" w:customStyle="1" w:styleId="6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20072</Words>
  <Characters>20670</Characters>
  <Lines>200</Lines>
  <Paragraphs>56</Paragraphs>
  <TotalTime>293</TotalTime>
  <ScaleCrop>false</ScaleCrop>
  <LinksUpToDate>false</LinksUpToDate>
  <CharactersWithSpaces>21690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2024-05-31T03:58:00Z</dcterms:created>
  <dc:creator>建设咨询</dc:creator>
  <cp:lastModifiedBy>葛俊</cp:lastModifiedBy>
  <cp:lastPrinted>2024-09-24T08:10:00Z</cp:lastPrinted>
  <dcterms:modified xsi:type="dcterms:W3CDTF">2024-09-27T08:47:31Z</dcterms:modified>
  <dc:title>台州市政府采购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9E6F9D61B6C84C46B33C4A426089FD3B_13</vt:lpwstr>
  </property>
  <property fmtid="{D5CDD505-2E9C-101B-9397-08002B2CF9AE}" pid="4" name="woTemplateTypoMode">
    <vt:lpwstr>web</vt:lpwstr>
  </property>
  <property fmtid="{D5CDD505-2E9C-101B-9397-08002B2CF9AE}" pid="5" name="woTemplate">
    <vt:r8>1</vt:r8>
  </property>
</Properties>
</file>