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EA2DA">
      <w:pPr>
        <w:rPr>
          <w:rFonts w:hint="eastAsia"/>
          <w:lang w:eastAsia="zh-CN"/>
        </w:rPr>
      </w:pPr>
      <w:r>
        <w:rPr>
          <w:rFonts w:hint="eastAsia"/>
          <w:lang w:eastAsia="zh-CN"/>
        </w:rPr>
        <w:t>附件一</w:t>
      </w:r>
    </w:p>
    <w:p w14:paraId="3ECEDF0B">
      <w:pPr>
        <w:pStyle w:val="5"/>
        <w:snapToGrid w:val="0"/>
        <w:spacing w:before="120" w:after="120" w:line="240" w:lineRule="auto"/>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lang w:val="en-US" w:eastAsia="zh-CN"/>
        </w:rPr>
        <w:t>公开</w:t>
      </w:r>
      <w:r>
        <w:rPr>
          <w:rFonts w:hint="eastAsia" w:ascii="黑体" w:hAnsi="宋体" w:eastAsia="黑体"/>
          <w:color w:val="auto"/>
          <w:sz w:val="30"/>
          <w:szCs w:val="30"/>
          <w:highlight w:val="none"/>
        </w:rPr>
        <w:t>招标公告</w:t>
      </w:r>
    </w:p>
    <w:p w14:paraId="1EF57DBA">
      <w:pPr>
        <w:pStyle w:val="13"/>
        <w:keepNext w:val="0"/>
        <w:keepLines w:val="0"/>
        <w:pageBreakBefore w:val="0"/>
        <w:widowControl w:val="0"/>
        <w:kinsoku/>
        <w:wordWrap/>
        <w:overflowPunct/>
        <w:topLinePunct w:val="0"/>
        <w:bidi w:val="0"/>
        <w:spacing w:after="0" w:afterLines="0" w:line="360" w:lineRule="auto"/>
        <w:ind w:firstLine="480"/>
        <w:textAlignment w:val="auto"/>
        <w:rPr>
          <w:rFonts w:ascii="宋体" w:hAnsi="宋体"/>
          <w:color w:val="auto"/>
          <w:szCs w:val="24"/>
          <w:highlight w:val="none"/>
        </w:rPr>
      </w:pPr>
      <w:r>
        <w:rPr>
          <w:rFonts w:hint="eastAsia" w:ascii="宋体" w:hAnsi="宋体"/>
          <w:color w:val="auto"/>
          <w:szCs w:val="24"/>
          <w:highlight w:val="none"/>
        </w:rPr>
        <w:t>台州市建设咨询有限公司受台州国际博览中心有限公司、中国建筑第四工程局有限公司委托，现就</w:t>
      </w:r>
      <w:r>
        <w:rPr>
          <w:rFonts w:hint="eastAsia" w:ascii="宋体" w:hAnsi="宋体"/>
          <w:b/>
          <w:bCs/>
          <w:color w:val="auto"/>
          <w:szCs w:val="24"/>
          <w:highlight w:val="none"/>
          <w:u w:val="single"/>
          <w:lang w:eastAsia="zh-CN"/>
        </w:rPr>
        <w:t>台州国际博览中心项目设计采购施工（EPC）工程总承包无价材料采购【防火密封漆】(重新招标)</w:t>
      </w:r>
      <w:r>
        <w:rPr>
          <w:rFonts w:hint="eastAsia" w:ascii="宋体" w:hAnsi="宋体"/>
          <w:color w:val="auto"/>
          <w:szCs w:val="24"/>
          <w:highlight w:val="none"/>
        </w:rPr>
        <w:t>进行公开招标。凡具备本项目投标资格要求且能够及时提供本项目货物的投标人均可参加。</w:t>
      </w:r>
    </w:p>
    <w:p w14:paraId="27C223C2">
      <w:pPr>
        <w:keepNext w:val="0"/>
        <w:keepLines w:val="0"/>
        <w:pageBreakBefore w:val="0"/>
        <w:widowControl w:val="0"/>
        <w:numPr>
          <w:ilvl w:val="0"/>
          <w:numId w:val="1"/>
        </w:numPr>
        <w:kinsoku/>
        <w:wordWrap/>
        <w:overflowPunct/>
        <w:topLinePunct w:val="0"/>
        <w:bidi w:val="0"/>
        <w:snapToGrid w:val="0"/>
        <w:spacing w:line="360" w:lineRule="auto"/>
        <w:ind w:firstLine="482" w:firstLineChars="200"/>
        <w:textAlignment w:val="auto"/>
        <w:rPr>
          <w:rFonts w:hint="eastAsia" w:ascii="宋体" w:hAnsi="宋体" w:cs="Arial"/>
          <w:b/>
          <w:color w:val="auto"/>
          <w:sz w:val="24"/>
          <w:highlight w:val="none"/>
        </w:rPr>
      </w:pPr>
      <w:r>
        <w:rPr>
          <w:rFonts w:hint="eastAsia" w:ascii="宋体" w:hAnsi="宋体" w:cs="Arial"/>
          <w:b/>
          <w:color w:val="auto"/>
          <w:sz w:val="24"/>
          <w:highlight w:val="none"/>
        </w:rPr>
        <w:t>项目编号：</w:t>
      </w:r>
      <w:r>
        <w:rPr>
          <w:rFonts w:hint="eastAsia" w:ascii="宋体" w:hAnsi="宋体" w:cs="Arial"/>
          <w:b/>
          <w:color w:val="auto"/>
          <w:sz w:val="24"/>
          <w:highlight w:val="none"/>
          <w:lang w:eastAsia="zh-CN"/>
        </w:rPr>
        <w:t>TZCCC-【2024】-110</w:t>
      </w:r>
      <w:r>
        <w:rPr>
          <w:rFonts w:hint="eastAsia" w:ascii="宋体" w:hAnsi="宋体" w:cs="Arial"/>
          <w:b/>
          <w:color w:val="auto"/>
          <w:sz w:val="24"/>
          <w:highlight w:val="none"/>
          <w:lang w:val="en-US" w:eastAsia="zh-CN"/>
        </w:rPr>
        <w:t>5</w:t>
      </w:r>
      <w:r>
        <w:rPr>
          <w:rFonts w:hint="eastAsia" w:ascii="宋体" w:hAnsi="宋体" w:cs="Arial"/>
          <w:b/>
          <w:color w:val="auto"/>
          <w:sz w:val="24"/>
          <w:highlight w:val="none"/>
          <w:lang w:eastAsia="zh-CN"/>
        </w:rPr>
        <w:t>号</w:t>
      </w:r>
      <w:r>
        <w:rPr>
          <w:rFonts w:hint="eastAsia" w:ascii="宋体" w:hAnsi="宋体" w:cs="Arial"/>
          <w:b/>
          <w:color w:val="auto"/>
          <w:sz w:val="24"/>
          <w:highlight w:val="none"/>
          <w:lang w:val="en-US" w:eastAsia="zh-CN"/>
        </w:rPr>
        <w:t>-1</w:t>
      </w:r>
    </w:p>
    <w:p w14:paraId="1DD15E65">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ascii="宋体" w:hAnsi="宋体" w:cs="Arial"/>
          <w:b/>
          <w:bCs/>
          <w:color w:val="auto"/>
          <w:sz w:val="24"/>
          <w:szCs w:val="20"/>
          <w:highlight w:val="none"/>
        </w:rPr>
      </w:pPr>
      <w:r>
        <w:rPr>
          <w:rFonts w:hint="eastAsia" w:ascii="宋体" w:hAnsi="宋体" w:cs="Arial"/>
          <w:b/>
          <w:color w:val="auto"/>
          <w:sz w:val="24"/>
          <w:highlight w:val="none"/>
        </w:rPr>
        <w:t>二、</w:t>
      </w:r>
      <w:r>
        <w:rPr>
          <w:rFonts w:hint="eastAsia" w:ascii="宋体" w:hAnsi="宋体" w:cs="Arial"/>
          <w:b/>
          <w:bCs/>
          <w:color w:val="auto"/>
          <w:sz w:val="24"/>
          <w:highlight w:val="none"/>
        </w:rPr>
        <w:t>采购内容及数量</w:t>
      </w:r>
    </w:p>
    <w:tbl>
      <w:tblPr>
        <w:tblStyle w:val="9"/>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874"/>
        <w:gridCol w:w="1108"/>
        <w:gridCol w:w="1070"/>
        <w:gridCol w:w="1488"/>
        <w:gridCol w:w="2022"/>
      </w:tblGrid>
      <w:tr w14:paraId="1D9E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80" w:type="dxa"/>
            <w:vAlign w:val="center"/>
          </w:tcPr>
          <w:p w14:paraId="5649B5D5">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标项号</w:t>
            </w:r>
          </w:p>
        </w:tc>
        <w:tc>
          <w:tcPr>
            <w:tcW w:w="2874" w:type="dxa"/>
            <w:vAlign w:val="center"/>
          </w:tcPr>
          <w:p w14:paraId="0841B17D">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firstLine="120" w:firstLineChars="50"/>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项目名称</w:t>
            </w:r>
          </w:p>
        </w:tc>
        <w:tc>
          <w:tcPr>
            <w:tcW w:w="1108" w:type="dxa"/>
            <w:vAlign w:val="center"/>
          </w:tcPr>
          <w:p w14:paraId="1355C07A">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1070" w:type="dxa"/>
            <w:vAlign w:val="center"/>
          </w:tcPr>
          <w:p w14:paraId="60563583">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单位</w:t>
            </w:r>
          </w:p>
        </w:tc>
        <w:tc>
          <w:tcPr>
            <w:tcW w:w="1488" w:type="dxa"/>
            <w:vAlign w:val="center"/>
          </w:tcPr>
          <w:p w14:paraId="5CB2B655">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最高投标限价（万元）</w:t>
            </w:r>
          </w:p>
        </w:tc>
        <w:tc>
          <w:tcPr>
            <w:tcW w:w="2022" w:type="dxa"/>
            <w:vAlign w:val="center"/>
          </w:tcPr>
          <w:p w14:paraId="3A7ED3F7">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供货</w:t>
            </w:r>
            <w:r>
              <w:rPr>
                <w:rFonts w:hint="eastAsia" w:ascii="宋体" w:hAnsi="宋体" w:cs="宋体"/>
                <w:b/>
                <w:color w:val="auto"/>
                <w:sz w:val="24"/>
                <w:highlight w:val="none"/>
              </w:rPr>
              <w:t>期</w:t>
            </w:r>
          </w:p>
        </w:tc>
      </w:tr>
      <w:tr w14:paraId="1F05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80" w:type="dxa"/>
            <w:vAlign w:val="center"/>
          </w:tcPr>
          <w:p w14:paraId="5C4E7918">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2874" w:type="dxa"/>
            <w:vAlign w:val="center"/>
          </w:tcPr>
          <w:p w14:paraId="210D8367">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台州国际博览中心项目设计采购施工（EPC）工程总承包无价材料采购【防火密封漆】(重新招标)</w:t>
            </w:r>
          </w:p>
        </w:tc>
        <w:tc>
          <w:tcPr>
            <w:tcW w:w="1108" w:type="dxa"/>
            <w:vAlign w:val="center"/>
          </w:tcPr>
          <w:p w14:paraId="16CEA7C0">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1070" w:type="dxa"/>
            <w:vAlign w:val="center"/>
          </w:tcPr>
          <w:p w14:paraId="5FF02732">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批</w:t>
            </w:r>
          </w:p>
        </w:tc>
        <w:tc>
          <w:tcPr>
            <w:tcW w:w="1488" w:type="dxa"/>
            <w:vAlign w:val="center"/>
          </w:tcPr>
          <w:p w14:paraId="4383382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bCs/>
                <w:color w:val="auto"/>
                <w:sz w:val="24"/>
                <w:highlight w:val="none"/>
                <w:lang w:val="en-US" w:eastAsia="zh-CN"/>
              </w:rPr>
              <w:t>170.19</w:t>
            </w:r>
          </w:p>
        </w:tc>
        <w:tc>
          <w:tcPr>
            <w:tcW w:w="2022" w:type="dxa"/>
            <w:vAlign w:val="center"/>
          </w:tcPr>
          <w:p w14:paraId="3F2BC108">
            <w:pPr>
              <w:keepNext w:val="0"/>
              <w:keepLines w:val="0"/>
              <w:suppressLineNumbers w:val="0"/>
              <w:tabs>
                <w:tab w:val="left" w:pos="8280"/>
              </w:tabs>
              <w:autoSpaceDE w:val="0"/>
              <w:autoSpaceDN w:val="0"/>
              <w:adjustRightInd w:val="0"/>
              <w:spacing w:before="0" w:beforeAutospacing="0" w:after="0" w:afterAutospacing="0"/>
              <w:ind w:left="0" w:leftChars="0" w:right="0" w:rightChars="0"/>
              <w:jc w:val="center"/>
              <w:rPr>
                <w:rFonts w:hint="eastAsia" w:ascii="微软雅黑" w:hAnsi="微软雅黑" w:eastAsia="微软雅黑" w:cs="微软雅黑"/>
                <w:b/>
                <w:bCs/>
                <w:i w:val="0"/>
                <w:iCs w:val="0"/>
                <w:color w:val="auto"/>
                <w:kern w:val="2"/>
                <w:sz w:val="28"/>
                <w:szCs w:val="28"/>
                <w:highlight w:val="none"/>
                <w:u w:val="none"/>
                <w:lang w:val="en-US" w:eastAsia="zh-CN" w:bidi="ar-SA"/>
              </w:rPr>
            </w:pPr>
            <w:r>
              <w:rPr>
                <w:rFonts w:hint="eastAsia" w:ascii="宋体" w:hAnsi="宋体" w:eastAsia="宋体"/>
                <w:bCs/>
                <w:color w:val="auto"/>
                <w:sz w:val="24"/>
                <w:highlight w:val="none"/>
                <w:lang w:val="en-US" w:eastAsia="zh-CN"/>
              </w:rPr>
              <w:t>2024年</w:t>
            </w:r>
            <w:r>
              <w:rPr>
                <w:rFonts w:hint="eastAsia" w:ascii="宋体" w:hAnsi="宋体"/>
                <w:bCs/>
                <w:color w:val="auto"/>
                <w:sz w:val="24"/>
                <w:highlight w:val="none"/>
                <w:lang w:val="en-US" w:eastAsia="zh-CN"/>
              </w:rPr>
              <w:t>9</w:t>
            </w:r>
            <w:r>
              <w:rPr>
                <w:rFonts w:hint="eastAsia" w:ascii="宋体" w:hAnsi="宋体" w:eastAsia="宋体"/>
                <w:bCs/>
                <w:color w:val="auto"/>
                <w:sz w:val="24"/>
                <w:highlight w:val="none"/>
                <w:lang w:val="en-US" w:eastAsia="zh-CN"/>
              </w:rPr>
              <w:t>月至2025年</w:t>
            </w:r>
            <w:r>
              <w:rPr>
                <w:rFonts w:hint="eastAsia" w:ascii="宋体" w:hAnsi="宋体"/>
                <w:bCs/>
                <w:color w:val="auto"/>
                <w:sz w:val="24"/>
                <w:highlight w:val="none"/>
                <w:lang w:val="en-US" w:eastAsia="zh-CN"/>
              </w:rPr>
              <w:t>7</w:t>
            </w:r>
            <w:r>
              <w:rPr>
                <w:rFonts w:hint="eastAsia" w:ascii="宋体" w:hAnsi="宋体" w:eastAsia="宋体"/>
                <w:bCs/>
                <w:color w:val="auto"/>
                <w:sz w:val="24"/>
                <w:highlight w:val="none"/>
                <w:lang w:val="en-US" w:eastAsia="zh-CN"/>
              </w:rPr>
              <w:t>月完成所有供货。分批供货，接到每批供货通知单后</w:t>
            </w:r>
            <w:r>
              <w:rPr>
                <w:rFonts w:hint="eastAsia" w:hAnsi="宋体"/>
                <w:bCs/>
                <w:color w:val="auto"/>
                <w:sz w:val="24"/>
                <w:highlight w:val="none"/>
                <w:lang w:val="en-US" w:eastAsia="zh-CN"/>
              </w:rPr>
              <w:t>10</w:t>
            </w:r>
            <w:r>
              <w:rPr>
                <w:rFonts w:hint="eastAsia" w:ascii="宋体" w:hAnsi="宋体" w:eastAsia="宋体"/>
                <w:bCs/>
                <w:color w:val="auto"/>
                <w:sz w:val="24"/>
                <w:highlight w:val="none"/>
                <w:lang w:val="en-US" w:eastAsia="zh-CN"/>
              </w:rPr>
              <w:t>日历天内完成供货。</w:t>
            </w:r>
          </w:p>
        </w:tc>
      </w:tr>
    </w:tbl>
    <w:p w14:paraId="25962BFC">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eastAsia" w:ascii="宋体" w:hAnsi="宋体" w:eastAsia="宋体" w:cs="Arial"/>
          <w:b/>
          <w:color w:val="auto"/>
          <w:sz w:val="24"/>
          <w:highlight w:val="none"/>
        </w:rPr>
      </w:pPr>
      <w:r>
        <w:rPr>
          <w:rFonts w:hint="eastAsia" w:ascii="宋体" w:hAnsi="宋体" w:eastAsia="宋体" w:cs="Arial"/>
          <w:b/>
          <w:color w:val="auto"/>
          <w:sz w:val="24"/>
          <w:highlight w:val="none"/>
        </w:rPr>
        <w:t>三、合格投标人的资格要求</w:t>
      </w:r>
    </w:p>
    <w:p w14:paraId="77259F96">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rPr>
        <w:t>1、具备独立法人资格的所投产品制造商或代理商；</w:t>
      </w:r>
    </w:p>
    <w:p w14:paraId="50F0E862">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rPr>
        <w:t>2、代理商须持制造商针对本项目的唯一授权书（同一家制造商只能授权一家代理商，制造商直接参加本项目投标的，不得再授权代理商参加本项目的投标；同一品牌只允许一家单位投标）；</w:t>
      </w:r>
    </w:p>
    <w:p w14:paraId="36381912">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lang w:val="en-US" w:eastAsia="zh-CN"/>
        </w:rPr>
        <w:t>3、</w:t>
      </w:r>
      <w:r>
        <w:rPr>
          <w:rFonts w:hint="eastAsia" w:ascii="宋体" w:hAnsi="宋体" w:cs="Arial"/>
          <w:b/>
          <w:bCs/>
          <w:color w:val="auto"/>
          <w:sz w:val="24"/>
          <w:highlight w:val="none"/>
        </w:rPr>
        <w:t>2019年1月1日(以合同签订时间为准)以来承接过单个合同金额不少于</w:t>
      </w:r>
      <w:r>
        <w:rPr>
          <w:rFonts w:hint="eastAsia" w:ascii="宋体" w:hAnsi="宋体" w:cs="Arial"/>
          <w:b/>
          <w:bCs/>
          <w:color w:val="auto"/>
          <w:sz w:val="24"/>
          <w:highlight w:val="none"/>
          <w:lang w:val="en-US" w:eastAsia="zh-CN"/>
        </w:rPr>
        <w:t>40</w:t>
      </w:r>
      <w:r>
        <w:rPr>
          <w:rFonts w:hint="eastAsia" w:ascii="宋体" w:hAnsi="宋体" w:cs="Arial"/>
          <w:b/>
          <w:bCs/>
          <w:color w:val="auto"/>
          <w:sz w:val="24"/>
          <w:highlight w:val="none"/>
        </w:rPr>
        <w:t>万元的类似本项目采购内容的</w:t>
      </w:r>
      <w:r>
        <w:rPr>
          <w:rFonts w:hint="eastAsia" w:ascii="宋体" w:hAnsi="宋体" w:cs="Arial"/>
          <w:b/>
          <w:bCs/>
          <w:color w:val="auto"/>
          <w:sz w:val="24"/>
          <w:highlight w:val="none"/>
          <w:lang w:eastAsia="zh-CN"/>
        </w:rPr>
        <w:t>防火密封漆</w:t>
      </w:r>
      <w:r>
        <w:rPr>
          <w:rFonts w:hint="eastAsia" w:ascii="宋体" w:hAnsi="宋体" w:cs="Arial"/>
          <w:b/>
          <w:bCs/>
          <w:color w:val="auto"/>
          <w:sz w:val="24"/>
          <w:highlight w:val="none"/>
        </w:rPr>
        <w:t>供货业绩。</w:t>
      </w:r>
    </w:p>
    <w:p w14:paraId="2EC862E8">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ascii="宋体" w:hAnsi="宋体" w:cs="Arial"/>
          <w:color w:val="auto"/>
          <w:sz w:val="24"/>
          <w:highlight w:val="none"/>
        </w:rPr>
      </w:pPr>
      <w:r>
        <w:rPr>
          <w:rFonts w:hint="eastAsia" w:ascii="宋体" w:hAnsi="宋体" w:cs="Arial"/>
          <w:b/>
          <w:bCs/>
          <w:color w:val="auto"/>
          <w:sz w:val="24"/>
          <w:highlight w:val="none"/>
        </w:rPr>
        <w:t>四、招标文件的获取</w:t>
      </w:r>
      <w:r>
        <w:rPr>
          <w:rFonts w:hint="eastAsia" w:ascii="宋体" w:hAnsi="宋体" w:cs="Arial"/>
          <w:color w:val="auto"/>
          <w:sz w:val="24"/>
          <w:highlight w:val="none"/>
        </w:rPr>
        <w:t>：</w:t>
      </w:r>
    </w:p>
    <w:p w14:paraId="715B5867">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1</w:t>
      </w:r>
      <w:r>
        <w:rPr>
          <w:rFonts w:hint="eastAsia" w:ascii="宋体" w:hAnsi="宋体" w:eastAsia="宋体" w:cs="Times New Roman"/>
          <w:b w:val="0"/>
          <w:bCs/>
          <w:color w:val="auto"/>
          <w:kern w:val="0"/>
          <w:sz w:val="24"/>
          <w:highlight w:val="none"/>
          <w:lang w:val="en-US" w:eastAsia="zh-CN"/>
        </w:rPr>
        <w:t>、本项目招标文件和补充（答疑、澄清）、修改文件以网上下载方式发放</w:t>
      </w:r>
      <w:r>
        <w:rPr>
          <w:rFonts w:hint="eastAsia" w:ascii="宋体" w:hAnsi="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begin"/>
      </w:r>
      <w:r>
        <w:rPr>
          <w:rFonts w:hint="eastAsia" w:ascii="宋体" w:hAnsi="宋体" w:cs="Times New Roman"/>
          <w:b w:val="0"/>
          <w:bCs/>
          <w:color w:val="auto"/>
          <w:kern w:val="0"/>
          <w:sz w:val="24"/>
          <w:highlight w:val="none"/>
          <w:lang w:val="en-US" w:eastAsia="zh-CN"/>
        </w:rPr>
        <w:instrText xml:space="preserve"> HYPERLINK "https://zfcg.czt.zj.gov.cn/。" </w:instrText>
      </w:r>
      <w:r>
        <w:rPr>
          <w:rFonts w:hint="eastAsia" w:ascii="宋体" w:hAnsi="宋体" w:cs="Times New Roman"/>
          <w:b w:val="0"/>
          <w:bCs/>
          <w:color w:val="auto"/>
          <w:kern w:val="0"/>
          <w:sz w:val="24"/>
          <w:highlight w:val="none"/>
          <w:lang w:val="en-US" w:eastAsia="zh-CN"/>
        </w:rPr>
        <w:fldChar w:fldCharType="separate"/>
      </w:r>
      <w:r>
        <w:rPr>
          <w:rStyle w:val="12"/>
          <w:rFonts w:hint="eastAsia" w:ascii="宋体" w:hAnsi="宋体" w:cs="Times New Roman"/>
          <w:b w:val="0"/>
          <w:bCs/>
          <w:color w:val="auto"/>
          <w:kern w:val="0"/>
          <w:sz w:val="24"/>
          <w:highlight w:val="none"/>
          <w:lang w:val="en-US" w:eastAsia="zh-CN"/>
        </w:rPr>
        <w:t>https://zfcg.czt.zj.gov.cn/</w:t>
      </w:r>
      <w:r>
        <w:rPr>
          <w:rStyle w:val="12"/>
          <w:rFonts w:hint="eastAsia" w:ascii="宋体" w:hAnsi="宋体" w:eastAsia="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end"/>
      </w:r>
    </w:p>
    <w:p w14:paraId="5774924A">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2、招标文件下载网址：潜在投标人登录</w:t>
      </w:r>
      <w:r>
        <w:rPr>
          <w:rFonts w:hint="eastAsia" w:ascii="宋体" w:hAnsi="宋体" w:cs="Times New Roman"/>
          <w:b w:val="0"/>
          <w:bCs/>
          <w:color w:val="auto"/>
          <w:kern w:val="0"/>
          <w:sz w:val="24"/>
          <w:highlight w:val="none"/>
          <w:u w:val="single"/>
          <w:lang w:val="en-US" w:eastAsia="zh-CN"/>
        </w:rPr>
        <w:t>https://zfcg.czt.zj.gov.cn/</w:t>
      </w:r>
      <w:r>
        <w:rPr>
          <w:rFonts w:hint="eastAsia" w:ascii="宋体" w:hAnsi="宋体" w:cs="Times New Roman"/>
          <w:b w:val="0"/>
          <w:bCs/>
          <w:color w:val="auto"/>
          <w:kern w:val="0"/>
          <w:sz w:val="24"/>
          <w:highlight w:val="none"/>
          <w:lang w:val="en-US" w:eastAsia="zh-CN"/>
        </w:rPr>
        <w:t>自行下载招标文件</w:t>
      </w:r>
    </w:p>
    <w:p w14:paraId="07759777">
      <w:pPr>
        <w:keepNext w:val="0"/>
        <w:keepLines w:val="0"/>
        <w:pageBreakBefore w:val="0"/>
        <w:widowControl w:val="0"/>
        <w:kinsoku/>
        <w:wordWrap/>
        <w:overflowPunct/>
        <w:topLinePunct w:val="0"/>
        <w:bidi w:val="0"/>
        <w:spacing w:line="360" w:lineRule="auto"/>
        <w:ind w:firstLine="540" w:firstLineChars="225"/>
        <w:textAlignment w:val="auto"/>
        <w:rPr>
          <w:rFonts w:eastAsia="黑体"/>
          <w:color w:val="auto"/>
          <w:highlight w:val="none"/>
        </w:rPr>
      </w:pPr>
      <w:r>
        <w:rPr>
          <w:rFonts w:hint="eastAsia" w:ascii="宋体" w:hAnsi="宋体" w:cs="Times New Roman"/>
          <w:b w:val="0"/>
          <w:bCs/>
          <w:color w:val="auto"/>
          <w:kern w:val="0"/>
          <w:sz w:val="24"/>
          <w:highlight w:val="none"/>
          <w:lang w:val="en-US" w:eastAsia="zh-CN"/>
        </w:rPr>
        <w:t>3、招标文件网上下载时间：（公告发布之日起至投标文件递交截止时间）。</w:t>
      </w:r>
    </w:p>
    <w:p w14:paraId="43963829">
      <w:pPr>
        <w:keepNext w:val="0"/>
        <w:keepLines w:val="0"/>
        <w:pageBreakBefore w:val="0"/>
        <w:widowControl w:val="0"/>
        <w:kinsoku/>
        <w:wordWrap/>
        <w:overflowPunct/>
        <w:topLinePunct w:val="0"/>
        <w:bidi w:val="0"/>
        <w:snapToGrid w:val="0"/>
        <w:spacing w:line="360" w:lineRule="auto"/>
        <w:ind w:firstLine="542" w:firstLineChars="225"/>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14:paraId="12D9570C">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1、担保金额：</w:t>
      </w:r>
      <w:r>
        <w:rPr>
          <w:rFonts w:hint="eastAsia" w:ascii="宋体" w:hAnsi="宋体" w:cs="Arial"/>
          <w:color w:val="auto"/>
          <w:sz w:val="24"/>
          <w:highlight w:val="none"/>
          <w:u w:val="single"/>
          <w:lang w:val="en-US" w:eastAsia="zh-CN"/>
        </w:rPr>
        <w:t>30000</w:t>
      </w:r>
      <w:r>
        <w:rPr>
          <w:rFonts w:hint="eastAsia" w:ascii="宋体" w:hAnsi="宋体" w:cs="Arial"/>
          <w:color w:val="auto"/>
          <w:sz w:val="24"/>
          <w:highlight w:val="none"/>
        </w:rPr>
        <w:t>元。</w:t>
      </w:r>
    </w:p>
    <w:p w14:paraId="06B031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2、担保形式：转账、电汇、银行汇票、银行保函、保险机构保证保险保单、融资担保公司保函。</w:t>
      </w:r>
    </w:p>
    <w:p w14:paraId="249729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（1）转账、电汇、银行汇票：</w:t>
      </w:r>
    </w:p>
    <w:p w14:paraId="31E120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①投标人交至</w:t>
      </w:r>
      <w:r>
        <w:rPr>
          <w:rFonts w:hint="eastAsia" w:ascii="宋体" w:hAnsi="宋体" w:cs="Arial"/>
          <w:color w:val="auto"/>
          <w:sz w:val="24"/>
          <w:highlight w:val="none"/>
          <w:lang w:eastAsia="zh-CN"/>
        </w:rPr>
        <w:t>：</w:t>
      </w:r>
      <w:r>
        <w:rPr>
          <w:rFonts w:hint="eastAsia" w:ascii="宋体" w:hAnsi="宋体" w:cs="Arial"/>
          <w:color w:val="auto"/>
          <w:sz w:val="24"/>
          <w:highlight w:val="none"/>
        </w:rPr>
        <w:t>台州市建设咨询有限公司（收款单位名称）</w:t>
      </w:r>
    </w:p>
    <w:p w14:paraId="3B66DA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开户行：兴业银行台州椒江支行；</w:t>
      </w:r>
    </w:p>
    <w:p w14:paraId="129EF5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账号：358120100100196415。</w:t>
      </w:r>
    </w:p>
    <w:p w14:paraId="65B44A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（2）银行保函、保险机构保证保险保单、融资担保公司保函：</w:t>
      </w:r>
    </w:p>
    <w:p w14:paraId="793E05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①银行保函、保险机构保证保险保单、融资担保公司保函（以下合称“工程保函”）原件须在投标截止时间前提交；</w:t>
      </w:r>
    </w:p>
    <w:p w14:paraId="5103D4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提交方式及地点：</w:t>
      </w:r>
      <w:r>
        <w:rPr>
          <w:rFonts w:hint="eastAsia" w:ascii="宋体" w:hAnsi="宋体" w:cs="Arial"/>
          <w:color w:val="auto"/>
          <w:sz w:val="24"/>
          <w:highlight w:val="none"/>
          <w:lang w:val="en-US" w:eastAsia="zh-CN"/>
        </w:rPr>
        <w:t>浙江省台州市市府大道507号台州国际商务广场1幢（北门）11楼</w:t>
      </w:r>
      <w:r>
        <w:rPr>
          <w:rFonts w:hint="eastAsia" w:ascii="宋体" w:hAnsi="宋体" w:cs="Arial"/>
          <w:color w:val="auto"/>
          <w:sz w:val="24"/>
          <w:highlight w:val="none"/>
          <w:lang w:eastAsia="zh-CN"/>
        </w:rPr>
        <w:t>开标室</w:t>
      </w:r>
      <w:r>
        <w:rPr>
          <w:rFonts w:hint="eastAsia" w:ascii="宋体" w:hAnsi="宋体" w:cs="Arial"/>
          <w:color w:val="auto"/>
          <w:sz w:val="24"/>
          <w:highlight w:val="none"/>
        </w:rPr>
        <w:t>；</w:t>
      </w:r>
    </w:p>
    <w:p w14:paraId="6DA859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接收人：台州市建设</w:t>
      </w:r>
      <w:r>
        <w:rPr>
          <w:rFonts w:ascii="宋体" w:hAnsi="宋体" w:cs="Arial"/>
          <w:color w:val="auto"/>
          <w:sz w:val="24"/>
          <w:highlight w:val="none"/>
        </w:rPr>
        <w:t>咨询有限公司</w:t>
      </w:r>
      <w:r>
        <w:rPr>
          <w:rFonts w:hint="eastAsia" w:ascii="宋体" w:hAnsi="宋体" w:cs="Arial"/>
          <w:color w:val="auto"/>
          <w:sz w:val="24"/>
          <w:highlight w:val="none"/>
        </w:rPr>
        <w:t>（代理机构）；</w:t>
      </w:r>
    </w:p>
    <w:p w14:paraId="28351E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接收人联系方式：</w:t>
      </w:r>
      <w:r>
        <w:rPr>
          <w:rFonts w:ascii="宋体" w:hAnsi="宋体" w:cs="Arial"/>
          <w:color w:val="auto"/>
          <w:sz w:val="24"/>
          <w:highlight w:val="none"/>
        </w:rPr>
        <w:t>0576-</w:t>
      </w:r>
      <w:r>
        <w:rPr>
          <w:rFonts w:hint="eastAsia" w:ascii="宋体" w:hAnsi="宋体" w:cs="Arial"/>
          <w:color w:val="auto"/>
          <w:sz w:val="24"/>
          <w:highlight w:val="none"/>
          <w:lang w:eastAsia="zh-CN"/>
        </w:rPr>
        <w:t>88517791</w:t>
      </w:r>
      <w:r>
        <w:rPr>
          <w:rFonts w:hint="eastAsia" w:ascii="宋体" w:hAnsi="宋体" w:cs="Arial"/>
          <w:color w:val="auto"/>
          <w:sz w:val="24"/>
          <w:highlight w:val="none"/>
        </w:rPr>
        <w:t xml:space="preserve"> （代理机构联系方式）；</w:t>
      </w:r>
    </w:p>
    <w:p w14:paraId="3B9259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②工程保函受益人：</w:t>
      </w:r>
      <w:r>
        <w:rPr>
          <w:rFonts w:hint="eastAsia" w:ascii="宋体" w:hAnsi="宋体" w:cs="Arial"/>
          <w:bCs/>
          <w:color w:val="auto"/>
          <w:sz w:val="24"/>
          <w:highlight w:val="none"/>
        </w:rPr>
        <w:t>中国建筑第四工程局有限公司</w:t>
      </w:r>
      <w:r>
        <w:rPr>
          <w:rFonts w:hint="eastAsia" w:ascii="宋体" w:hAnsi="宋体" w:cs="Arial"/>
          <w:color w:val="auto"/>
          <w:sz w:val="24"/>
          <w:highlight w:val="none"/>
        </w:rPr>
        <w:t>（采购人名称）；</w:t>
      </w:r>
    </w:p>
    <w:p w14:paraId="4AFB88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 xml:space="preserve">  工程保函投保人：</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   </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（投标人名称）；</w:t>
      </w:r>
    </w:p>
    <w:p w14:paraId="61B652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③工程保函的有效期应当不短于投标有效期；</w:t>
      </w:r>
    </w:p>
    <w:p w14:paraId="5B310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rPr>
      </w:pPr>
      <w:r>
        <w:rPr>
          <w:rFonts w:hint="eastAsia" w:ascii="宋体" w:hAnsi="宋体" w:cs="Arial"/>
          <w:color w:val="auto"/>
          <w:sz w:val="24"/>
          <w:highlight w:val="none"/>
        </w:rPr>
        <w:t>④工程保函中采购人可提起索赔的内容必须至少包括“第三章投标人须知：三、投标文件的编制：（五）第4项中所列条款”。</w:t>
      </w:r>
    </w:p>
    <w:p w14:paraId="39DEF2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注：①以</w:t>
      </w:r>
      <w:r>
        <w:rPr>
          <w:rFonts w:hint="eastAsia" w:ascii="宋体" w:hAnsi="宋体" w:cs="Arial"/>
          <w:color w:val="auto"/>
          <w:sz w:val="24"/>
          <w:highlight w:val="none"/>
        </w:rPr>
        <w:t>转账、电汇、银行汇票</w:t>
      </w:r>
      <w:r>
        <w:rPr>
          <w:rFonts w:hint="eastAsia" w:ascii="宋体" w:hAnsi="宋体" w:cs="Arial"/>
          <w:color w:val="auto"/>
          <w:sz w:val="24"/>
          <w:highlight w:val="none"/>
          <w:lang w:val="en-US" w:eastAsia="zh-CN"/>
        </w:rPr>
        <w:t>形式递交投标保证金的，投标保证金应在投标截止时间前到达指定账户。（因各银行系统到账时间不同，请尽量提前缴纳）；</w:t>
      </w:r>
    </w:p>
    <w:p w14:paraId="7BFBDEAF">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lang w:val="en-US" w:eastAsia="zh-CN"/>
        </w:rPr>
        <w:t>②若招标文件允许联合体投标且投标人以联合体身份投标的，由联合体牵头人提交投标保证金。</w:t>
      </w:r>
    </w:p>
    <w:p w14:paraId="64732A6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六</w:t>
      </w:r>
      <w:r>
        <w:rPr>
          <w:rFonts w:hint="eastAsia" w:ascii="宋体" w:hAnsi="宋体" w:cs="Arial"/>
          <w:b/>
          <w:bCs/>
          <w:color w:val="auto"/>
          <w:sz w:val="24"/>
          <w:highlight w:val="none"/>
        </w:rPr>
        <w:t>、投标截止时间和地点</w:t>
      </w:r>
      <w:r>
        <w:rPr>
          <w:rFonts w:hint="eastAsia" w:ascii="宋体" w:hAnsi="宋体" w:cs="Arial"/>
          <w:color w:val="auto"/>
          <w:sz w:val="24"/>
          <w:highlight w:val="none"/>
        </w:rPr>
        <w:t>：</w:t>
      </w:r>
    </w:p>
    <w:p w14:paraId="781785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投标人应于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18</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15</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0</w:t>
      </w:r>
      <w:r>
        <w:rPr>
          <w:rFonts w:hint="eastAsia" w:ascii="宋体" w:hAnsi="宋体" w:cs="Arial"/>
          <w:color w:val="auto"/>
          <w:sz w:val="24"/>
          <w:highlight w:val="none"/>
          <w:u w:val="single"/>
        </w:rPr>
        <w:t>0分</w:t>
      </w:r>
      <w:r>
        <w:rPr>
          <w:rFonts w:hint="eastAsia" w:ascii="宋体" w:hAnsi="宋体"/>
          <w:color w:val="auto"/>
          <w:sz w:val="24"/>
          <w:highlight w:val="none"/>
        </w:rPr>
        <w:t>（时间）前将投标文件密封送交</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宋体" w:hAnsi="宋体"/>
          <w:color w:val="auto"/>
          <w:sz w:val="24"/>
          <w:highlight w:val="none"/>
        </w:rPr>
        <w:t>，逾期送达或未密封将予以拒收（或作无效投标文件处理）。</w:t>
      </w:r>
    </w:p>
    <w:p w14:paraId="636F204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、开标时间及地点</w:t>
      </w:r>
      <w:r>
        <w:rPr>
          <w:rFonts w:hint="eastAsia" w:ascii="宋体" w:hAnsi="宋体" w:cs="Arial"/>
          <w:color w:val="auto"/>
          <w:sz w:val="24"/>
          <w:highlight w:val="none"/>
        </w:rPr>
        <w:t>：</w:t>
      </w:r>
    </w:p>
    <w:p w14:paraId="7633C0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Arial"/>
          <w:color w:val="auto"/>
          <w:sz w:val="24"/>
          <w:szCs w:val="20"/>
          <w:highlight w:val="none"/>
        </w:rPr>
      </w:pPr>
      <w:r>
        <w:rPr>
          <w:rFonts w:hint="eastAsia" w:ascii="宋体" w:hAnsi="宋体" w:cs="Arial"/>
          <w:color w:val="auto"/>
          <w:sz w:val="24"/>
          <w:highlight w:val="none"/>
        </w:rPr>
        <w:t>本次招标将于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18</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15</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0</w:t>
      </w:r>
      <w:r>
        <w:rPr>
          <w:rFonts w:hint="eastAsia" w:ascii="宋体" w:hAnsi="宋体" w:cs="Arial"/>
          <w:color w:val="auto"/>
          <w:sz w:val="24"/>
          <w:highlight w:val="none"/>
          <w:u w:val="single"/>
        </w:rPr>
        <w:t>0分</w:t>
      </w:r>
      <w:r>
        <w:rPr>
          <w:rFonts w:hint="eastAsia" w:ascii="宋体" w:hAnsi="宋体"/>
          <w:color w:val="auto"/>
          <w:sz w:val="24"/>
          <w:highlight w:val="none"/>
        </w:rPr>
        <w:t>（时间）</w:t>
      </w:r>
      <w:r>
        <w:rPr>
          <w:rFonts w:hint="eastAsia" w:ascii="宋体" w:hAnsi="宋体" w:cs="Arial"/>
          <w:color w:val="auto"/>
          <w:sz w:val="24"/>
          <w:highlight w:val="none"/>
        </w:rPr>
        <w:t>在</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新宋体" w:hAnsi="新宋体" w:eastAsia="新宋体"/>
          <w:bCs/>
          <w:color w:val="auto"/>
          <w:sz w:val="22"/>
          <w:szCs w:val="22"/>
          <w:highlight w:val="none"/>
        </w:rPr>
        <w:t>（</w:t>
      </w:r>
      <w:r>
        <w:rPr>
          <w:rFonts w:hint="eastAsia" w:ascii="宋体" w:hAnsi="宋体"/>
          <w:color w:val="auto"/>
          <w:sz w:val="24"/>
          <w:highlight w:val="none"/>
        </w:rPr>
        <w:t>地点）开</w:t>
      </w:r>
      <w:r>
        <w:rPr>
          <w:rFonts w:hint="eastAsia" w:ascii="宋体" w:hAnsi="宋体" w:cs="Arial"/>
          <w:color w:val="auto"/>
          <w:sz w:val="24"/>
          <w:highlight w:val="none"/>
        </w:rPr>
        <w:t>标，投标人可以派授权代表出席开标会议</w:t>
      </w:r>
      <w:r>
        <w:rPr>
          <w:rFonts w:hint="eastAsia" w:ascii="宋体" w:hAnsi="宋体"/>
          <w:color w:val="auto"/>
          <w:sz w:val="24"/>
          <w:highlight w:val="none"/>
        </w:rPr>
        <w:t>（授权代表携带授权委托书原件及身份证出席）</w:t>
      </w:r>
      <w:r>
        <w:rPr>
          <w:rFonts w:hint="eastAsia" w:ascii="宋体" w:hAnsi="宋体" w:cs="Arial"/>
          <w:color w:val="auto"/>
          <w:sz w:val="24"/>
          <w:highlight w:val="none"/>
        </w:rPr>
        <w:t>。</w:t>
      </w:r>
    </w:p>
    <w:p w14:paraId="477464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Arial"/>
          <w:b/>
          <w:color w:val="auto"/>
          <w:sz w:val="24"/>
          <w:szCs w:val="20"/>
          <w:highlight w:val="none"/>
        </w:rPr>
      </w:pPr>
      <w:r>
        <w:rPr>
          <w:rFonts w:hint="eastAsia" w:ascii="宋体" w:hAnsi="宋体" w:cs="Arial"/>
          <w:b/>
          <w:color w:val="auto"/>
          <w:sz w:val="24"/>
          <w:highlight w:val="none"/>
          <w:lang w:val="en-US" w:eastAsia="zh-CN"/>
        </w:rPr>
        <w:t>八</w:t>
      </w:r>
      <w:r>
        <w:rPr>
          <w:rFonts w:hint="eastAsia" w:ascii="宋体" w:hAnsi="宋体" w:cs="Arial"/>
          <w:b/>
          <w:color w:val="auto"/>
          <w:sz w:val="24"/>
          <w:highlight w:val="none"/>
        </w:rPr>
        <w:t>、业务咨询：</w:t>
      </w:r>
    </w:p>
    <w:p w14:paraId="218970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u w:val="singl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采购人</w:t>
      </w:r>
      <w:r>
        <w:rPr>
          <w:rFonts w:ascii="宋体" w:hAnsi="宋体" w:cs="Arial"/>
          <w:color w:val="auto"/>
          <w:sz w:val="24"/>
          <w:highlight w:val="none"/>
        </w:rPr>
        <w:t>联系人：</w:t>
      </w:r>
      <w:r>
        <w:rPr>
          <w:rFonts w:hint="eastAsia" w:ascii="宋体" w:hAnsi="宋体" w:cs="Arial"/>
          <w:color w:val="auto"/>
          <w:sz w:val="24"/>
          <w:highlight w:val="none"/>
          <w:u w:val="single"/>
        </w:rPr>
        <w:t>周先生、陈先生</w:t>
      </w:r>
      <w:r>
        <w:rPr>
          <w:rFonts w:hint="eastAsia" w:ascii="宋体" w:hAnsi="宋体" w:cs="Arial"/>
          <w:color w:val="auto"/>
          <w:sz w:val="24"/>
          <w:highlight w:val="none"/>
          <w:lang w:val="en-US" w:eastAsia="zh-CN"/>
        </w:rPr>
        <w:t xml:space="preserve">；   </w:t>
      </w:r>
      <w:r>
        <w:rPr>
          <w:rFonts w:ascii="宋体" w:hAnsi="宋体" w:cs="Arial"/>
          <w:color w:val="auto"/>
          <w:sz w:val="24"/>
          <w:highlight w:val="none"/>
        </w:rPr>
        <w:t>联系电话：</w:t>
      </w:r>
      <w:r>
        <w:rPr>
          <w:rFonts w:hint="eastAsia" w:ascii="宋体" w:hAnsi="宋体" w:cs="Arial"/>
          <w:color w:val="auto"/>
          <w:sz w:val="24"/>
          <w:highlight w:val="none"/>
          <w:u w:val="single"/>
        </w:rPr>
        <w:t>13627211864、0576-82531002</w:t>
      </w:r>
    </w:p>
    <w:p w14:paraId="7AC91D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台州市建设咨询有限公司联系人：</w:t>
      </w:r>
      <w:r>
        <w:rPr>
          <w:rFonts w:hint="eastAsia" w:ascii="宋体" w:hAnsi="宋体" w:cs="Arial"/>
          <w:color w:val="auto"/>
          <w:sz w:val="24"/>
          <w:highlight w:val="none"/>
          <w:u w:val="single"/>
          <w:lang w:val="en-US" w:eastAsia="zh-CN"/>
        </w:rPr>
        <w:t>洪璇</w:t>
      </w:r>
      <w:r>
        <w:rPr>
          <w:rFonts w:hint="eastAsia" w:ascii="宋体" w:hAnsi="宋体" w:cs="Arial"/>
          <w:color w:val="auto"/>
          <w:sz w:val="24"/>
          <w:highlight w:val="none"/>
        </w:rPr>
        <w:t>；联系电话：</w:t>
      </w:r>
      <w:r>
        <w:rPr>
          <w:rFonts w:hint="eastAsia" w:ascii="宋体" w:hAnsi="宋体" w:cs="Arial"/>
          <w:color w:val="auto"/>
          <w:sz w:val="24"/>
          <w:highlight w:val="none"/>
          <w:u w:val="single"/>
        </w:rPr>
        <w:t>0576-</w:t>
      </w:r>
      <w:r>
        <w:rPr>
          <w:rFonts w:hint="eastAsia" w:ascii="宋体" w:hAnsi="宋体" w:cs="Arial"/>
          <w:color w:val="auto"/>
          <w:sz w:val="24"/>
          <w:highlight w:val="none"/>
          <w:u w:val="single"/>
          <w:lang w:eastAsia="zh-CN"/>
        </w:rPr>
        <w:t>8851</w:t>
      </w:r>
      <w:r>
        <w:rPr>
          <w:rFonts w:hint="eastAsia" w:ascii="宋体" w:hAnsi="宋体" w:cs="Arial"/>
          <w:color w:val="auto"/>
          <w:sz w:val="24"/>
          <w:highlight w:val="none"/>
          <w:u w:val="single"/>
          <w:lang w:val="en-US" w:eastAsia="zh-CN"/>
        </w:rPr>
        <w:t>9890</w:t>
      </w:r>
      <w:r>
        <w:rPr>
          <w:rFonts w:hint="eastAsia" w:ascii="宋体" w:hAnsi="宋体" w:cs="Arial"/>
          <w:color w:val="auto"/>
          <w:sz w:val="24"/>
          <w:highlight w:val="none"/>
        </w:rPr>
        <w:t>。</w:t>
      </w:r>
    </w:p>
    <w:p w14:paraId="1F4B5F70">
      <w:pPr>
        <w:pStyle w:val="8"/>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3、质疑（异议）和投诉举报：</w:t>
      </w:r>
    </w:p>
    <w:p w14:paraId="1872E232">
      <w:pPr>
        <w:pStyle w:val="8"/>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 xml:space="preserve">联系人： 徐瑜   联系电话： 0576-88517786 </w:t>
      </w:r>
    </w:p>
    <w:p w14:paraId="25584401">
      <w:pPr>
        <w:pStyle w:val="8"/>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地址：浙江省台州市市府大道507号台州国际商务广场1幢（北门）11楼招标代理部</w:t>
      </w:r>
      <w:r>
        <w:rPr>
          <w:rFonts w:hint="eastAsia" w:ascii="宋体" w:hAnsi="宋体" w:cs="Arial"/>
          <w:color w:val="auto"/>
          <w:kern w:val="2"/>
          <w:sz w:val="24"/>
          <w:szCs w:val="24"/>
          <w:highlight w:val="none"/>
          <w:lang w:val="en-US" w:eastAsia="zh-CN" w:bidi="ar-SA"/>
        </w:rPr>
        <w:t>。</w:t>
      </w:r>
    </w:p>
    <w:p w14:paraId="621DEDE4">
      <w:pPr>
        <w:keepNext w:val="0"/>
        <w:keepLines w:val="0"/>
        <w:pageBreakBefore w:val="0"/>
        <w:widowControl w:val="0"/>
        <w:kinsoku/>
        <w:wordWrap/>
        <w:overflowPunct/>
        <w:topLinePunct w:val="0"/>
        <w:bidi w:val="0"/>
        <w:snapToGrid w:val="0"/>
        <w:spacing w:line="360" w:lineRule="auto"/>
        <w:ind w:firstLine="420"/>
        <w:textAlignment w:val="auto"/>
        <w:rPr>
          <w:rFonts w:ascii="宋体" w:hAnsi="宋体" w:cs="Arial"/>
          <w:color w:val="auto"/>
          <w:sz w:val="24"/>
          <w:szCs w:val="20"/>
          <w:highlight w:val="none"/>
        </w:rPr>
      </w:pPr>
      <w:r>
        <w:rPr>
          <w:rFonts w:hint="eastAsia" w:ascii="宋体" w:hAnsi="宋体" w:eastAsia="宋体" w:cs="Arial"/>
          <w:color w:val="auto"/>
          <w:kern w:val="2"/>
          <w:sz w:val="24"/>
          <w:szCs w:val="24"/>
          <w:highlight w:val="none"/>
          <w:lang w:val="en-US" w:eastAsia="zh-CN" w:bidi="ar-SA"/>
        </w:rPr>
        <w:t>备注：请各潜在投标人认真阅读各项内容，进行必要的准备工作，按文件的要求详细填写和编制投标文件，并按以上确定的时间、地点准时参加投标，逾期送达的投标文件恕不接受。</w:t>
      </w:r>
    </w:p>
    <w:p w14:paraId="1AB5E931">
      <w:pPr>
        <w:pStyle w:val="5"/>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003" w:firstLineChars="418"/>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台州国际博览中心有限公司</w:t>
      </w:r>
    </w:p>
    <w:p w14:paraId="5CD7CA9D">
      <w:pPr>
        <w:pStyle w:val="5"/>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2200" w:firstLineChars="917"/>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中国建筑第四工程局有限公司</w:t>
      </w:r>
    </w:p>
    <w:p w14:paraId="0CB9F35E">
      <w:pPr>
        <w:keepNext w:val="0"/>
        <w:keepLines w:val="0"/>
        <w:pageBreakBefore w:val="0"/>
        <w:widowControl w:val="0"/>
        <w:kinsoku/>
        <w:wordWrap/>
        <w:overflowPunct/>
        <w:topLinePunct w:val="0"/>
        <w:autoSpaceDE/>
        <w:autoSpaceDN/>
        <w:bidi w:val="0"/>
        <w:adjustRightInd/>
        <w:snapToGrid w:val="0"/>
        <w:spacing w:line="360" w:lineRule="auto"/>
        <w:ind w:left="238"/>
        <w:jc w:val="right"/>
        <w:textAlignment w:val="auto"/>
        <w:rPr>
          <w:rFonts w:ascii="宋体" w:hAnsi="宋体"/>
          <w:color w:val="auto"/>
          <w:sz w:val="24"/>
          <w:szCs w:val="20"/>
          <w:highlight w:val="none"/>
        </w:rPr>
      </w:pPr>
      <w:r>
        <w:rPr>
          <w:rFonts w:hint="eastAsia" w:ascii="宋体" w:hAnsi="宋体" w:cs="Arial"/>
          <w:color w:val="auto"/>
          <w:sz w:val="24"/>
          <w:highlight w:val="none"/>
        </w:rPr>
        <w:t>台州市建设咨询有限公司</w:t>
      </w:r>
    </w:p>
    <w:p w14:paraId="708A624F">
      <w:pPr>
        <w:ind w:firstLine="0" w:firstLineChars="0"/>
        <w:jc w:val="right"/>
      </w:pPr>
      <w:r>
        <w:rPr>
          <w:rFonts w:hint="eastAsia" w:ascii="宋体" w:hAnsi="宋体" w:cs="Arial"/>
          <w:color w:val="auto"/>
          <w:sz w:val="24"/>
          <w:highlight w:val="none"/>
        </w:rPr>
        <w:t>202</w:t>
      </w:r>
      <w:r>
        <w:rPr>
          <w:rFonts w:hint="eastAsia" w:ascii="宋体" w:hAnsi="宋体" w:cs="Arial"/>
          <w:color w:val="auto"/>
          <w:sz w:val="24"/>
          <w:highlight w:val="none"/>
          <w:lang w:val="en-US" w:eastAsia="zh-CN"/>
        </w:rPr>
        <w:t>4</w:t>
      </w:r>
      <w:r>
        <w:rPr>
          <w:rFonts w:ascii="宋体" w:hAnsi="宋体" w:cs="Arial"/>
          <w:color w:val="auto"/>
          <w:sz w:val="24"/>
          <w:highlight w:val="none"/>
        </w:rPr>
        <w:t>年</w:t>
      </w:r>
      <w:r>
        <w:rPr>
          <w:rFonts w:hint="eastAsia" w:ascii="宋体" w:hAnsi="宋体" w:cs="Arial"/>
          <w:color w:val="auto"/>
          <w:sz w:val="24"/>
          <w:highlight w:val="none"/>
          <w:lang w:val="en-US" w:eastAsia="zh-CN"/>
        </w:rPr>
        <w:t>9</w:t>
      </w:r>
      <w:r>
        <w:rPr>
          <w:rFonts w:hint="eastAsia" w:ascii="宋体" w:hAnsi="宋体" w:cs="Arial"/>
          <w:color w:val="auto"/>
          <w:sz w:val="24"/>
          <w:highlight w:val="none"/>
        </w:rPr>
        <w:t>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decorative"/>
    <w:pitch w:val="default"/>
    <w:sig w:usb0="00000003" w:usb1="288F0000" w:usb2="0000000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AF1D0"/>
    <w:multiLevelType w:val="singleLevel"/>
    <w:tmpl w:val="7CCAF1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MjRhNDc2YzU0NDViNmNjYjNhYjBiMjUwY2M2YjEifQ=="/>
  </w:docVars>
  <w:rsids>
    <w:rsidRoot w:val="3BCE5A08"/>
    <w:rsid w:val="3BCE5A08"/>
    <w:rsid w:val="4D0E1F57"/>
    <w:rsid w:val="636B4A1F"/>
    <w:rsid w:val="76F8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rFonts w:cs="宋体"/>
      <w:szCs w:val="21"/>
    </w:rPr>
  </w:style>
  <w:style w:type="paragraph" w:styleId="3">
    <w:name w:val="Body Text Indent"/>
    <w:basedOn w:val="1"/>
    <w:next w:val="1"/>
    <w:qFormat/>
    <w:uiPriority w:val="0"/>
    <w:pPr>
      <w:spacing w:line="200" w:lineRule="atLeast"/>
      <w:ind w:firstLine="301"/>
    </w:pPr>
    <w:rPr>
      <w:rFonts w:ascii="宋体" w:hAnsi="Courier New"/>
      <w:spacing w:val="-4"/>
      <w:sz w:val="18"/>
      <w:szCs w:val="20"/>
    </w:rPr>
  </w:style>
  <w:style w:type="paragraph" w:styleId="4">
    <w:name w:val="Body Text"/>
    <w:basedOn w:val="1"/>
    <w:qFormat/>
    <w:uiPriority w:val="0"/>
    <w:pPr>
      <w:spacing w:after="120"/>
    </w:pPr>
  </w:style>
  <w:style w:type="paragraph" w:styleId="5">
    <w:name w:val="Plain Text"/>
    <w:basedOn w:val="1"/>
    <w:next w:val="6"/>
    <w:qFormat/>
    <w:uiPriority w:val="0"/>
    <w:pPr>
      <w:spacing w:before="156" w:beforeLines="50" w:after="156" w:afterLines="50" w:line="400" w:lineRule="atLeast"/>
    </w:pPr>
    <w:rPr>
      <w:rFonts w:ascii="宋体" w:hAnsi="Courier New"/>
      <w:sz w:val="24"/>
    </w:rPr>
  </w:style>
  <w:style w:type="paragraph" w:styleId="6">
    <w:name w:val="Date"/>
    <w:basedOn w:val="1"/>
    <w:next w:val="1"/>
    <w:qFormat/>
    <w:uiPriority w:val="0"/>
    <w:pPr>
      <w:ind w:left="2500" w:leftChars="2500"/>
    </w:pPr>
    <w:rPr>
      <w:rFonts w:eastAsia="楷体_GB2312"/>
      <w:sz w:val="32"/>
      <w:szCs w:val="20"/>
    </w:rPr>
  </w:style>
  <w:style w:type="paragraph" w:styleId="7">
    <w:name w:val="toc 6"/>
    <w:basedOn w:val="1"/>
    <w:next w:val="1"/>
    <w:qFormat/>
    <w:uiPriority w:val="39"/>
    <w:pPr>
      <w:ind w:left="1050"/>
      <w:jc w:val="left"/>
    </w:pPr>
    <w:rPr>
      <w:rFonts w:ascii="Calibri" w:hAnsi="Calibri" w:cs="Calibri"/>
      <w:sz w:val="18"/>
      <w:szCs w:val="18"/>
    </w:rPr>
  </w:style>
  <w:style w:type="paragraph" w:styleId="8">
    <w:name w:val="Body Text First Indent"/>
    <w:basedOn w:val="4"/>
    <w:unhideWhenUsed/>
    <w:qFormat/>
    <w:uiPriority w:val="99"/>
    <w:pPr>
      <w:tabs>
        <w:tab w:val="left" w:pos="574"/>
      </w:tabs>
      <w:ind w:firstLine="420" w:firstLineChars="100"/>
    </w:pPr>
    <w:rPr>
      <w:rFonts w:ascii="Arial" w:hAnsi="Arial" w:cs="Arial"/>
      <w:kern w:val="0"/>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4">
    <w:name w:val="正文1"/>
    <w:next w:val="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标题1"/>
    <w:basedOn w:val="14"/>
    <w:next w:val="14"/>
    <w:qFormat/>
    <w:uiPriority w:val="0"/>
    <w:pPr>
      <w:spacing w:beforeLines="100" w:afterLines="25"/>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1318</Words>
  <Characters>1489</Characters>
  <Lines>0</Lines>
  <Paragraphs>0</Paragraphs>
  <TotalTime>3</TotalTime>
  <ScaleCrop>false</ScaleCrop>
  <LinksUpToDate>false</LinksUpToDate>
  <CharactersWithSpaces>1519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2024-08-28T10:23:00Z</dcterms:created>
  <dc:creator>洗尽铅华</dc:creator>
  <cp:lastModifiedBy>洗尽铅华</cp:lastModifiedBy>
  <dcterms:modified xsi:type="dcterms:W3CDTF">2024-09-10T01:11:43Z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260632602CD44AEDA8E071653082BF28_13</vt:lpwstr>
  </property>
</Properties>
</file>