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BC62D9A">
      <w:pPr>
        <w:pStyle w:val="7"/>
        <w:jc w:val="center"/>
        <w:rPr>
          <w:color w:val="auto"/>
          <w:highlight w:val="none"/>
        </w:rPr>
      </w:pPr>
    </w:p>
    <w:p w14:paraId="3F10571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84"/>
          <w:szCs w:val="84"/>
          <w:highlight w:val="none"/>
          <w:lang w:val="en-US" w:eastAsia="zh-CN"/>
        </w:rPr>
      </w:pPr>
      <w:r>
        <w:rPr>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8"/>
                    <a:stretch>
                      <a:fillRect/>
                    </a:stretch>
                  </pic:blipFill>
                  <pic:spPr>
                    <a:xfrm>
                      <a:off x="0" y="0"/>
                      <a:ext cx="5268595" cy="2705100"/>
                    </a:xfrm>
                    <a:prstGeom prst="rect">
                      <a:avLst/>
                    </a:prstGeom>
                    <a:noFill/>
                    <a:ln>
                      <a:noFill/>
                    </a:ln>
                  </pic:spPr>
                </pic:pic>
              </a:graphicData>
            </a:graphic>
          </wp:inline>
        </w:drawing>
      </w:r>
    </w:p>
    <w:p w14:paraId="22C7156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color w:val="auto"/>
          <w:kern w:val="0"/>
          <w:sz w:val="72"/>
          <w:szCs w:val="72"/>
          <w:highlight w:val="none"/>
        </w:rPr>
      </w:pPr>
    </w:p>
    <w:p w14:paraId="1E185CF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default" w:asciiTheme="majorEastAsia" w:hAnsiTheme="majorEastAsia" w:eastAsiaTheme="majorEastAsia"/>
          <w:b/>
          <w:color w:val="auto"/>
          <w:kern w:val="0"/>
          <w:sz w:val="72"/>
          <w:szCs w:val="72"/>
          <w:highlight w:val="none"/>
          <w:lang w:val="en-US" w:eastAsia="zh-CN"/>
        </w:rPr>
      </w:pPr>
      <w:r>
        <w:rPr>
          <w:rFonts w:hint="eastAsia" w:asciiTheme="majorEastAsia" w:hAnsiTheme="majorEastAsia" w:eastAsiaTheme="majorEastAsia"/>
          <w:b/>
          <w:color w:val="auto"/>
          <w:kern w:val="0"/>
          <w:sz w:val="72"/>
          <w:szCs w:val="72"/>
          <w:highlight w:val="none"/>
          <w:lang w:val="en-US" w:eastAsia="zh-CN"/>
        </w:rPr>
        <w:t xml:space="preserve">   </w:t>
      </w:r>
      <w:r>
        <w:rPr>
          <w:rFonts w:hint="eastAsia" w:asciiTheme="majorEastAsia" w:hAnsiTheme="majorEastAsia" w:eastAsiaTheme="majorEastAsia"/>
          <w:b/>
          <w:color w:val="auto"/>
          <w:kern w:val="0"/>
          <w:sz w:val="72"/>
          <w:szCs w:val="72"/>
          <w:highlight w:val="none"/>
        </w:rPr>
        <w:t>政府采购招标文件</w:t>
      </w:r>
    </w:p>
    <w:p w14:paraId="631AD9C2">
      <w:pPr>
        <w:spacing w:line="360" w:lineRule="auto"/>
        <w:jc w:val="center"/>
        <w:rPr>
          <w:rFonts w:hint="eastAsia" w:ascii="宋体"/>
          <w:color w:val="auto"/>
          <w:kern w:val="0"/>
          <w:sz w:val="28"/>
          <w:szCs w:val="28"/>
          <w:highlight w:val="none"/>
        </w:rPr>
      </w:pPr>
      <w:r>
        <w:rPr>
          <w:rFonts w:hint="eastAsia" w:ascii="宋体"/>
          <w:b/>
          <w:bCs/>
          <w:color w:val="auto"/>
          <w:kern w:val="0"/>
          <w:sz w:val="32"/>
          <w:szCs w:val="32"/>
          <w:highlight w:val="none"/>
        </w:rPr>
        <w:t>（电子招投标方式）</w:t>
      </w:r>
    </w:p>
    <w:p w14:paraId="58BBE025">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lang w:eastAsia="zh-CN"/>
        </w:rPr>
        <w:t>zjhy2024-jj07</w:t>
      </w:r>
    </w:p>
    <w:p w14:paraId="2A0BD472">
      <w:pPr>
        <w:pStyle w:val="7"/>
        <w:jc w:val="both"/>
        <w:rPr>
          <w:color w:val="auto"/>
          <w:highlight w:val="none"/>
        </w:rPr>
      </w:pPr>
    </w:p>
    <w:p w14:paraId="3DBBF499">
      <w:pPr>
        <w:spacing w:line="360" w:lineRule="auto"/>
        <w:ind w:left="1405" w:hanging="1405" w:hangingChars="500"/>
        <w:jc w:val="center"/>
        <w:rPr>
          <w:color w:val="auto"/>
          <w:highlight w:val="none"/>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lang w:eastAsia="zh-CN"/>
        </w:rPr>
        <w:t>椒江区建设工程规划批后管理和竣工综合测绘监督检查委托服务项目</w:t>
      </w:r>
    </w:p>
    <w:p w14:paraId="7E840369">
      <w:pPr>
        <w:spacing w:line="360" w:lineRule="auto"/>
        <w:jc w:val="center"/>
        <w:rPr>
          <w:rFonts w:hint="eastAsia" w:ascii="宋体" w:eastAsia="宋体"/>
          <w:color w:val="auto"/>
          <w:kern w:val="0"/>
          <w:sz w:val="28"/>
          <w:szCs w:val="28"/>
          <w:highlight w:val="none"/>
          <w:u w:val="single"/>
          <w:lang w:eastAsia="zh-CN"/>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lang w:eastAsia="zh-CN"/>
        </w:rPr>
        <w:t>台州市自然资源和规划局椒江分局</w:t>
      </w:r>
    </w:p>
    <w:p w14:paraId="66D85E93">
      <w:pPr>
        <w:pStyle w:val="7"/>
        <w:rPr>
          <w:color w:val="auto"/>
          <w:highlight w:val="none"/>
        </w:rPr>
      </w:pPr>
    </w:p>
    <w:p w14:paraId="51822CF9">
      <w:pPr>
        <w:pStyle w:val="7"/>
        <w:rPr>
          <w:color w:val="auto"/>
          <w:highlight w:val="none"/>
        </w:rPr>
      </w:pPr>
    </w:p>
    <w:p w14:paraId="78DF8CB5">
      <w:pPr>
        <w:spacing w:line="360" w:lineRule="auto"/>
        <w:ind w:firstLine="1405" w:firstLineChars="500"/>
        <w:jc w:val="both"/>
        <w:rPr>
          <w:rFonts w:hint="eastAsia" w:ascii="宋体" w:eastAsia="宋体"/>
          <w:color w:val="auto"/>
          <w:kern w:val="0"/>
          <w:sz w:val="28"/>
          <w:szCs w:val="28"/>
          <w:highlight w:val="none"/>
          <w:lang w:eastAsia="zh-CN"/>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lang w:eastAsia="zh-CN"/>
        </w:rPr>
        <w:t>浙江汇永工程咨询有限公司</w:t>
      </w:r>
    </w:p>
    <w:p w14:paraId="5FF22710">
      <w:pPr>
        <w:pStyle w:val="7"/>
        <w:rPr>
          <w:color w:val="auto"/>
          <w:highlight w:val="none"/>
        </w:rPr>
      </w:pPr>
    </w:p>
    <w:p w14:paraId="30C5F5E5">
      <w:pPr>
        <w:pStyle w:val="7"/>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二○二四年十月</w:t>
      </w:r>
    </w:p>
    <w:p w14:paraId="51F27841">
      <w:pPr>
        <w:pStyle w:val="7"/>
        <w:jc w:val="center"/>
        <w:rPr>
          <w:rFonts w:hint="eastAsia" w:ascii="宋体"/>
          <w:color w:val="auto"/>
          <w:kern w:val="0"/>
          <w:szCs w:val="21"/>
          <w:highlight w:val="none"/>
        </w:rPr>
      </w:pPr>
    </w:p>
    <w:p w14:paraId="5DF636E0">
      <w:pPr>
        <w:spacing w:line="360" w:lineRule="auto"/>
        <w:jc w:val="both"/>
        <w:rPr>
          <w:rFonts w:hint="eastAsia" w:ascii="宋体" w:hAnsi="宋体" w:cs="Arial"/>
          <w:b/>
          <w:bCs/>
          <w:color w:val="auto"/>
          <w:sz w:val="36"/>
          <w:szCs w:val="36"/>
          <w:highlight w:val="none"/>
        </w:rPr>
      </w:pPr>
    </w:p>
    <w:p w14:paraId="35095C25">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14:paraId="27923119">
      <w:pPr>
        <w:spacing w:line="360" w:lineRule="auto"/>
        <w:rPr>
          <w:rFonts w:ascii="新宋体" w:hAnsi="新宋体" w:eastAsia="新宋体"/>
          <w:color w:val="auto"/>
          <w:sz w:val="28"/>
          <w:szCs w:val="28"/>
          <w:highlight w:val="none"/>
        </w:rPr>
      </w:pPr>
    </w:p>
    <w:p w14:paraId="59D25E42">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公开招标采购公告</w:t>
      </w:r>
    </w:p>
    <w:p w14:paraId="79C13A99">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投标人须知</w:t>
      </w:r>
    </w:p>
    <w:p w14:paraId="5DB43619">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评标办法及评分标准</w:t>
      </w:r>
    </w:p>
    <w:p w14:paraId="32B5EE34">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公开招标需求</w:t>
      </w:r>
    </w:p>
    <w:p w14:paraId="6BB37AE4">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政府采购合同主要条款</w:t>
      </w:r>
    </w:p>
    <w:p w14:paraId="6B5E93E1">
      <w:pPr>
        <w:numPr>
          <w:ilvl w:val="0"/>
          <w:numId w:val="2"/>
        </w:numPr>
        <w:spacing w:line="360" w:lineRule="auto"/>
        <w:outlineLvl w:val="9"/>
        <w:rPr>
          <w:rFonts w:ascii="宋体"/>
          <w:b/>
          <w:color w:val="auto"/>
          <w:sz w:val="28"/>
          <w:szCs w:val="28"/>
          <w:highlight w:val="none"/>
        </w:rPr>
      </w:pPr>
      <w:r>
        <w:rPr>
          <w:rFonts w:hint="eastAsia" w:ascii="宋体" w:hAnsi="宋体"/>
          <w:b/>
          <w:color w:val="auto"/>
          <w:sz w:val="28"/>
          <w:szCs w:val="28"/>
          <w:highlight w:val="none"/>
        </w:rPr>
        <w:t>投标文件格式附件</w:t>
      </w:r>
    </w:p>
    <w:p w14:paraId="2F5B7C08">
      <w:pPr>
        <w:pStyle w:val="7"/>
        <w:jc w:val="center"/>
        <w:rPr>
          <w:rFonts w:hint="eastAsia"/>
          <w:color w:val="auto"/>
          <w:highlight w:val="none"/>
        </w:rPr>
      </w:pPr>
    </w:p>
    <w:p w14:paraId="6E46827E">
      <w:pPr>
        <w:pStyle w:val="7"/>
        <w:jc w:val="center"/>
        <w:rPr>
          <w:rFonts w:hint="eastAsia"/>
          <w:color w:val="auto"/>
          <w:highlight w:val="none"/>
        </w:rPr>
      </w:pPr>
    </w:p>
    <w:p w14:paraId="3C1F8064">
      <w:pPr>
        <w:pStyle w:val="7"/>
        <w:jc w:val="center"/>
        <w:rPr>
          <w:rFonts w:hint="eastAsia"/>
          <w:color w:val="auto"/>
          <w:highlight w:val="none"/>
        </w:rPr>
      </w:pPr>
    </w:p>
    <w:p w14:paraId="7DAF08CF">
      <w:pPr>
        <w:pStyle w:val="7"/>
        <w:jc w:val="center"/>
        <w:rPr>
          <w:rFonts w:hint="eastAsia"/>
          <w:color w:val="auto"/>
          <w:highlight w:val="none"/>
        </w:rPr>
      </w:pPr>
    </w:p>
    <w:p w14:paraId="6AD7756C">
      <w:pPr>
        <w:pStyle w:val="7"/>
        <w:jc w:val="center"/>
        <w:rPr>
          <w:rFonts w:hint="eastAsia"/>
          <w:color w:val="auto"/>
          <w:highlight w:val="none"/>
        </w:rPr>
      </w:pPr>
    </w:p>
    <w:p w14:paraId="65AA2E4D">
      <w:pPr>
        <w:pStyle w:val="7"/>
        <w:jc w:val="center"/>
        <w:rPr>
          <w:rFonts w:hint="eastAsia"/>
          <w:color w:val="auto"/>
          <w:highlight w:val="none"/>
        </w:rPr>
      </w:pPr>
    </w:p>
    <w:p w14:paraId="7D5D8492">
      <w:pPr>
        <w:pStyle w:val="7"/>
        <w:jc w:val="center"/>
        <w:rPr>
          <w:rFonts w:hint="eastAsia"/>
          <w:color w:val="auto"/>
          <w:highlight w:val="none"/>
        </w:rPr>
      </w:pPr>
    </w:p>
    <w:p w14:paraId="0E6CD5EF">
      <w:pPr>
        <w:pStyle w:val="7"/>
        <w:jc w:val="center"/>
        <w:rPr>
          <w:rFonts w:hint="eastAsia"/>
          <w:color w:val="auto"/>
          <w:highlight w:val="none"/>
        </w:rPr>
      </w:pPr>
    </w:p>
    <w:p w14:paraId="2A8C6B95">
      <w:pPr>
        <w:pStyle w:val="7"/>
        <w:jc w:val="center"/>
        <w:rPr>
          <w:rFonts w:hint="eastAsia"/>
          <w:color w:val="auto"/>
          <w:highlight w:val="none"/>
        </w:rPr>
      </w:pPr>
    </w:p>
    <w:p w14:paraId="12E200A0">
      <w:pPr>
        <w:pStyle w:val="7"/>
        <w:jc w:val="center"/>
        <w:rPr>
          <w:rFonts w:hint="eastAsia"/>
          <w:color w:val="auto"/>
          <w:highlight w:val="none"/>
        </w:rPr>
      </w:pPr>
    </w:p>
    <w:p w14:paraId="7CDEB756">
      <w:pPr>
        <w:pStyle w:val="7"/>
        <w:jc w:val="center"/>
        <w:rPr>
          <w:rFonts w:hint="eastAsia"/>
          <w:color w:val="auto"/>
          <w:highlight w:val="none"/>
        </w:rPr>
      </w:pPr>
    </w:p>
    <w:p w14:paraId="1DC774B6">
      <w:pPr>
        <w:pStyle w:val="7"/>
        <w:jc w:val="center"/>
        <w:rPr>
          <w:rFonts w:hint="eastAsia"/>
          <w:color w:val="auto"/>
          <w:highlight w:val="none"/>
        </w:rPr>
      </w:pPr>
    </w:p>
    <w:p w14:paraId="3B90614C">
      <w:pPr>
        <w:pStyle w:val="7"/>
        <w:jc w:val="center"/>
        <w:rPr>
          <w:rFonts w:hint="eastAsia"/>
          <w:color w:val="auto"/>
          <w:highlight w:val="none"/>
        </w:rPr>
      </w:pPr>
    </w:p>
    <w:p w14:paraId="25780F98">
      <w:pPr>
        <w:pStyle w:val="7"/>
        <w:jc w:val="center"/>
        <w:rPr>
          <w:rFonts w:hint="eastAsia"/>
          <w:color w:val="auto"/>
          <w:highlight w:val="none"/>
        </w:rPr>
      </w:pPr>
    </w:p>
    <w:p w14:paraId="4CF718FB">
      <w:pPr>
        <w:pStyle w:val="7"/>
        <w:jc w:val="center"/>
        <w:rPr>
          <w:rFonts w:hint="eastAsia"/>
          <w:color w:val="auto"/>
          <w:highlight w:val="none"/>
        </w:rPr>
      </w:pPr>
    </w:p>
    <w:p w14:paraId="425DA458">
      <w:pPr>
        <w:pStyle w:val="7"/>
        <w:jc w:val="center"/>
        <w:rPr>
          <w:rFonts w:hint="eastAsia"/>
          <w:color w:val="auto"/>
          <w:highlight w:val="none"/>
        </w:rPr>
      </w:pPr>
    </w:p>
    <w:p w14:paraId="4469AF8B">
      <w:pPr>
        <w:pStyle w:val="7"/>
        <w:jc w:val="center"/>
        <w:rPr>
          <w:rFonts w:hint="eastAsia"/>
          <w:color w:val="auto"/>
          <w:highlight w:val="none"/>
        </w:rPr>
      </w:pPr>
    </w:p>
    <w:p w14:paraId="402E1534">
      <w:pPr>
        <w:pStyle w:val="7"/>
        <w:jc w:val="both"/>
        <w:rPr>
          <w:rFonts w:hint="eastAsia"/>
          <w:color w:val="auto"/>
          <w:highlight w:val="none"/>
        </w:rPr>
      </w:pPr>
    </w:p>
    <w:p w14:paraId="386E7B67">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14:paraId="3E5081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 xml:space="preserve">根据《中华人民共和国政府采购法》、《中华人民共和国政府采购法实施条例》和财政部令第87号《政府采购货物和服务招标投标管理办法》等有关规定, </w:t>
      </w:r>
      <w:r>
        <w:rPr>
          <w:rFonts w:hint="eastAsia" w:asciiTheme="minorEastAsia" w:hAnsiTheme="minorEastAsia" w:eastAsiaTheme="minorEastAsia" w:cstheme="minorEastAsia"/>
          <w:color w:val="auto"/>
          <w:sz w:val="21"/>
          <w:szCs w:val="21"/>
          <w:highlight w:val="none"/>
        </w:rPr>
        <w:t>受</w:t>
      </w:r>
      <w:r>
        <w:rPr>
          <w:rFonts w:hint="eastAsia" w:asciiTheme="minorEastAsia" w:hAnsiTheme="minorEastAsia" w:eastAsiaTheme="minorEastAsia" w:cstheme="minorEastAsia"/>
          <w:b/>
          <w:bCs/>
          <w:color w:val="auto"/>
          <w:sz w:val="21"/>
          <w:szCs w:val="21"/>
          <w:highlight w:val="none"/>
          <w:lang w:eastAsia="zh-CN"/>
        </w:rPr>
        <w:t>台州市自然资源和规划局椒江分局</w:t>
      </w:r>
      <w:r>
        <w:rPr>
          <w:rFonts w:hint="eastAsia" w:asciiTheme="minorEastAsia" w:hAnsiTheme="minorEastAsia" w:eastAsiaTheme="minorEastAsia" w:cstheme="minorEastAsia"/>
          <w:color w:val="auto"/>
          <w:sz w:val="21"/>
          <w:szCs w:val="21"/>
          <w:highlight w:val="none"/>
        </w:rPr>
        <w:t>委托，现就其</w:t>
      </w:r>
      <w:r>
        <w:rPr>
          <w:rFonts w:hint="eastAsia" w:asciiTheme="minorEastAsia" w:hAnsiTheme="minorEastAsia" w:eastAsiaTheme="minorEastAsia" w:cstheme="minorEastAsia"/>
          <w:b/>
          <w:bCs/>
          <w:color w:val="auto"/>
          <w:sz w:val="21"/>
          <w:szCs w:val="21"/>
          <w:highlight w:val="none"/>
          <w:lang w:eastAsia="zh-CN"/>
        </w:rPr>
        <w:t>椒江区建设工程规划批后管理和竣工综合测绘监督检查委托服务项目</w:t>
      </w:r>
      <w:r>
        <w:rPr>
          <w:rFonts w:hint="eastAsia" w:asciiTheme="minorEastAsia" w:hAnsiTheme="minorEastAsia" w:eastAsiaTheme="minorEastAsia" w:cstheme="minorEastAsia"/>
          <w:color w:val="auto"/>
          <w:sz w:val="21"/>
          <w:szCs w:val="21"/>
          <w:highlight w:val="none"/>
        </w:rPr>
        <w:t>进行公开招标采购，欢迎合格供应商前来投标。</w:t>
      </w:r>
    </w:p>
    <w:p w14:paraId="2F9AF8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一、项目编号：</w:t>
      </w:r>
      <w:r>
        <w:rPr>
          <w:rFonts w:hint="eastAsia" w:asciiTheme="minorEastAsia" w:hAnsiTheme="minorEastAsia" w:eastAsiaTheme="minorEastAsia" w:cstheme="minorEastAsia"/>
          <w:b/>
          <w:bCs/>
          <w:color w:val="auto"/>
          <w:sz w:val="21"/>
          <w:szCs w:val="21"/>
          <w:highlight w:val="none"/>
          <w:lang w:val="en-US" w:eastAsia="zh-CN"/>
        </w:rPr>
        <w:t>zjhy2024-jj07</w:t>
      </w:r>
    </w:p>
    <w:p w14:paraId="27ADDC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二、招标项目概况：</w:t>
      </w:r>
    </w:p>
    <w:tbl>
      <w:tblPr>
        <w:tblStyle w:val="23"/>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647"/>
        <w:gridCol w:w="1631"/>
        <w:gridCol w:w="881"/>
        <w:gridCol w:w="844"/>
        <w:gridCol w:w="1612"/>
        <w:gridCol w:w="1012"/>
      </w:tblGrid>
      <w:tr w14:paraId="30DE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75" w:type="dxa"/>
            <w:vAlign w:val="center"/>
          </w:tcPr>
          <w:p w14:paraId="4D86D5A6">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标段号</w:t>
            </w:r>
          </w:p>
        </w:tc>
        <w:tc>
          <w:tcPr>
            <w:tcW w:w="2647" w:type="dxa"/>
            <w:vAlign w:val="center"/>
          </w:tcPr>
          <w:p w14:paraId="7AB1532C">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631" w:type="dxa"/>
            <w:vAlign w:val="center"/>
          </w:tcPr>
          <w:p w14:paraId="63449477">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81" w:type="dxa"/>
            <w:vAlign w:val="center"/>
          </w:tcPr>
          <w:p w14:paraId="78963570">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844" w:type="dxa"/>
            <w:vAlign w:val="center"/>
          </w:tcPr>
          <w:p w14:paraId="3F56DFE5">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612" w:type="dxa"/>
            <w:vAlign w:val="center"/>
          </w:tcPr>
          <w:p w14:paraId="195C2545">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r>
              <w:rPr>
                <w:rFonts w:hint="eastAsia" w:asciiTheme="minorEastAsia" w:hAnsiTheme="minorEastAsia" w:eastAsiaTheme="minorEastAsia" w:cstheme="minorEastAsia"/>
                <w:b/>
                <w:color w:val="auto"/>
                <w:sz w:val="21"/>
                <w:szCs w:val="21"/>
                <w:highlight w:val="none"/>
                <w:lang w:val="en-US" w:eastAsia="zh-CN"/>
              </w:rPr>
              <w:t>/最高限价</w:t>
            </w:r>
          </w:p>
          <w:p w14:paraId="6A5CDAA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012" w:type="dxa"/>
            <w:vAlign w:val="center"/>
          </w:tcPr>
          <w:p w14:paraId="489CE48F">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533F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75" w:type="dxa"/>
            <w:vAlign w:val="center"/>
          </w:tcPr>
          <w:p w14:paraId="00DC6FFC">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一</w:t>
            </w:r>
          </w:p>
        </w:tc>
        <w:tc>
          <w:tcPr>
            <w:tcW w:w="2647" w:type="dxa"/>
            <w:vAlign w:val="center"/>
          </w:tcPr>
          <w:p w14:paraId="4B50BEF2">
            <w:pPr>
              <w:widowControl/>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椒江区建设工程规划批后管理和竣工综合测绘监督检查委托服务项目</w:t>
            </w:r>
          </w:p>
        </w:tc>
        <w:tc>
          <w:tcPr>
            <w:tcW w:w="1631" w:type="dxa"/>
            <w:vAlign w:val="center"/>
          </w:tcPr>
          <w:p w14:paraId="6C683000">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详见招标文件</w:t>
            </w:r>
          </w:p>
        </w:tc>
        <w:tc>
          <w:tcPr>
            <w:tcW w:w="881" w:type="dxa"/>
            <w:vAlign w:val="center"/>
          </w:tcPr>
          <w:p w14:paraId="30EC74CB">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844" w:type="dxa"/>
            <w:vAlign w:val="center"/>
          </w:tcPr>
          <w:p w14:paraId="4A8F1F2B">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w:t>
            </w:r>
          </w:p>
        </w:tc>
        <w:tc>
          <w:tcPr>
            <w:tcW w:w="1612" w:type="dxa"/>
            <w:vAlign w:val="center"/>
          </w:tcPr>
          <w:p w14:paraId="6B9D8005">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c>
          <w:tcPr>
            <w:tcW w:w="1012" w:type="dxa"/>
            <w:vAlign w:val="center"/>
          </w:tcPr>
          <w:p w14:paraId="78FB1254">
            <w:pPr>
              <w:tabs>
                <w:tab w:val="left" w:pos="8280"/>
              </w:tabs>
              <w:autoSpaceDE w:val="0"/>
              <w:autoSpaceDN w:val="0"/>
              <w:adjustRightInd w:val="0"/>
              <w:spacing w:line="240" w:lineRule="auto"/>
              <w:ind w:right="25" w:rightChars="0"/>
              <w:jc w:val="center"/>
              <w:rPr>
                <w:rFonts w:hint="default" w:asciiTheme="minorEastAsia" w:hAnsiTheme="minorEastAsia" w:eastAsiaTheme="minorEastAsia" w:cstheme="minorEastAsia"/>
                <w:color w:val="auto"/>
                <w:sz w:val="21"/>
                <w:szCs w:val="21"/>
                <w:highlight w:val="none"/>
                <w:lang w:val="en-US" w:eastAsia="zh-CN"/>
              </w:rPr>
            </w:pPr>
          </w:p>
        </w:tc>
      </w:tr>
    </w:tbl>
    <w:p w14:paraId="3A81411D">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u w:val="single"/>
          <w:lang w:eastAsia="zh-CN"/>
        </w:rPr>
        <w:t>本项目采用“电子交易”的方式提交投标文件（</w:t>
      </w:r>
      <w:r>
        <w:rPr>
          <w:rFonts w:hint="eastAsia" w:asciiTheme="minorEastAsia" w:hAnsiTheme="minorEastAsia" w:eastAsiaTheme="minorEastAsia" w:cstheme="minorEastAsia"/>
          <w:b/>
          <w:color w:val="auto"/>
          <w:sz w:val="21"/>
          <w:szCs w:val="21"/>
          <w:highlight w:val="none"/>
          <w:u w:val="single"/>
          <w:lang w:val="en-US" w:eastAsia="zh-CN"/>
        </w:rPr>
        <w:t>还可以</w:t>
      </w:r>
      <w:r>
        <w:rPr>
          <w:rFonts w:hint="eastAsia" w:asciiTheme="minorEastAsia" w:hAnsiTheme="minorEastAsia" w:eastAsiaTheme="minorEastAsia" w:cstheme="minorEastAsia"/>
          <w:b/>
          <w:color w:val="auto"/>
          <w:sz w:val="21"/>
          <w:szCs w:val="21"/>
          <w:highlight w:val="none"/>
          <w:u w:val="single"/>
          <w:lang w:eastAsia="zh-CN"/>
        </w:rPr>
        <w:t>提供备份投标文件），请各投标人按照要求进行。</w:t>
      </w:r>
    </w:p>
    <w:p w14:paraId="6B9F0B0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三、合格投标人的资格条件：</w:t>
      </w:r>
    </w:p>
    <w:p w14:paraId="5C6680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未被“信用中国”（www.creditchina.gov.cn）、中国政府采购网（www.ccgp.gov.cn）列入失信被执行人、重大税收违法失信主体、政府采购严重违法失信行为记录名单。</w:t>
      </w:r>
    </w:p>
    <w:p w14:paraId="763A1F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（二）本项目供应商特定资格要求</w:t>
      </w:r>
    </w:p>
    <w:p w14:paraId="2B423B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（1）本项目</w:t>
      </w:r>
      <w:r>
        <w:rPr>
          <w:rFonts w:hint="eastAsia" w:asciiTheme="minorEastAsia" w:hAnsiTheme="minorEastAsia" w:eastAsiaTheme="minorEastAsia" w:cstheme="minorEastAsia"/>
          <w:b/>
          <w:color w:val="auto"/>
          <w:szCs w:val="21"/>
          <w:highlight w:val="none"/>
          <w:lang w:val="en-US" w:eastAsia="zh-CN"/>
        </w:rPr>
        <w:t>不接受</w:t>
      </w:r>
      <w:r>
        <w:rPr>
          <w:rFonts w:hint="eastAsia" w:asciiTheme="minorEastAsia" w:hAnsiTheme="minorEastAsia" w:eastAsiaTheme="minorEastAsia" w:cstheme="minorEastAsia"/>
          <w:b/>
          <w:color w:val="auto"/>
          <w:szCs w:val="21"/>
          <w:highlight w:val="none"/>
        </w:rPr>
        <w:t>联合体投标；</w:t>
      </w:r>
    </w:p>
    <w:p w14:paraId="57405F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2</w:t>
      </w:r>
      <w:r>
        <w:rPr>
          <w:rFonts w:hint="eastAsia" w:asciiTheme="minorEastAsia" w:hAnsiTheme="minorEastAsia" w:eastAsiaTheme="minorEastAsia" w:cstheme="minorEastAsia"/>
          <w:b/>
          <w:color w:val="auto"/>
          <w:szCs w:val="21"/>
          <w:highlight w:val="none"/>
        </w:rPr>
        <w:t>）落实政府采购政策需满足的资格要求：本项目按照《政府采购促进中小企业发展管理办法》【财库（2020）46号】第七条规定：专门面向中小企业采购。</w:t>
      </w:r>
    </w:p>
    <w:p w14:paraId="3A0996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b/>
          <w:color w:val="auto"/>
          <w:szCs w:val="21"/>
          <w:highlight w:val="none"/>
          <w:lang w:val="en-US" w:eastAsia="zh-CN"/>
        </w:rPr>
        <w:t>投标人具有有效期内的</w:t>
      </w:r>
      <w:r>
        <w:rPr>
          <w:rFonts w:hint="eastAsia" w:asciiTheme="minorEastAsia" w:hAnsiTheme="minorEastAsia" w:eastAsiaTheme="minorEastAsia" w:cstheme="minorEastAsia"/>
          <w:b/>
          <w:color w:val="auto"/>
          <w:szCs w:val="21"/>
          <w:highlight w:val="none"/>
        </w:rPr>
        <w:t>工程测量</w:t>
      </w:r>
      <w:r>
        <w:rPr>
          <w:rFonts w:hint="eastAsia" w:asciiTheme="minorEastAsia" w:hAnsiTheme="minorEastAsia" w:eastAsiaTheme="minorEastAsia" w:cstheme="minorEastAsia"/>
          <w:b/>
          <w:color w:val="auto"/>
          <w:szCs w:val="21"/>
          <w:highlight w:val="none"/>
          <w:lang w:val="en-US" w:eastAsia="zh-CN"/>
        </w:rPr>
        <w:t>和</w:t>
      </w:r>
      <w:r>
        <w:rPr>
          <w:rFonts w:hint="eastAsia" w:asciiTheme="minorEastAsia" w:hAnsiTheme="minorEastAsia" w:eastAsiaTheme="minorEastAsia" w:cstheme="minorEastAsia"/>
          <w:b/>
          <w:color w:val="auto"/>
          <w:szCs w:val="21"/>
          <w:highlight w:val="none"/>
          <w:lang w:eastAsia="zh-CN"/>
        </w:rPr>
        <w:t>界线与不动产</w:t>
      </w:r>
      <w:r>
        <w:rPr>
          <w:rFonts w:hint="eastAsia" w:asciiTheme="minorEastAsia" w:hAnsiTheme="minorEastAsia" w:eastAsiaTheme="minorEastAsia" w:cstheme="minorEastAsia"/>
          <w:b/>
          <w:color w:val="auto"/>
          <w:szCs w:val="21"/>
          <w:highlight w:val="none"/>
        </w:rPr>
        <w:t>测绘甲级及以上资质。</w:t>
      </w:r>
    </w:p>
    <w:p w14:paraId="7D7148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电子交易平台运营机构，以及与该机构有直接控股或者管理关系可能影响采购公正性的任何单位和个人，不得在该平台进行的政府采购项目电子交易中投标、响应和代理政府采购项目。</w:t>
      </w:r>
    </w:p>
    <w:p w14:paraId="53D211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四、招标文件获取的方式、时间:</w:t>
      </w:r>
    </w:p>
    <w:p w14:paraId="0556CA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本项目招标文件实行“</w:t>
      </w:r>
      <w:r>
        <w:rPr>
          <w:rFonts w:hint="eastAsia" w:asciiTheme="minorEastAsia" w:hAnsiTheme="minorEastAsia" w:eastAsiaTheme="minorEastAsia" w:cstheme="minorEastAsia"/>
          <w:b/>
          <w:color w:val="auto"/>
          <w:sz w:val="21"/>
          <w:szCs w:val="21"/>
          <w:highlight w:val="none"/>
          <w:lang w:val="en-US" w:eastAsia="zh-CN"/>
        </w:rPr>
        <w:t>浙江政府采购网</w:t>
      </w:r>
      <w:r>
        <w:rPr>
          <w:rFonts w:hint="eastAsia" w:asciiTheme="minorEastAsia" w:hAnsiTheme="minorEastAsia" w:eastAsiaTheme="minorEastAsia" w:cstheme="minorEastAsia"/>
          <w:b/>
          <w:color w:val="auto"/>
          <w:sz w:val="21"/>
          <w:szCs w:val="21"/>
          <w:highlight w:val="none"/>
        </w:rPr>
        <w:t>”</w:t>
      </w:r>
      <w:r>
        <w:rPr>
          <w:rStyle w:val="26"/>
          <w:rFonts w:hint="eastAsia" w:asciiTheme="minorEastAsia" w:hAnsiTheme="minorEastAsia" w:eastAsiaTheme="minorEastAsia" w:cstheme="minorEastAsia"/>
          <w:i w:val="0"/>
          <w:caps w:val="0"/>
          <w:color w:val="auto"/>
          <w:spacing w:val="0"/>
          <w:sz w:val="21"/>
          <w:szCs w:val="21"/>
          <w:highlight w:val="none"/>
        </w:rPr>
        <w:t>（http://zfcg.czt.zj.gov.cn）</w:t>
      </w:r>
      <w:r>
        <w:rPr>
          <w:rFonts w:hint="eastAsia" w:asciiTheme="minorEastAsia" w:hAnsiTheme="minorEastAsia" w:eastAsiaTheme="minorEastAsia" w:cstheme="minorEastAsia"/>
          <w:b/>
          <w:color w:val="auto"/>
          <w:sz w:val="21"/>
          <w:szCs w:val="21"/>
          <w:highlight w:val="none"/>
        </w:rPr>
        <w:t>在线获取，不提供招标文件纸质版。供应商获取招标文件前应先完成“</w:t>
      </w:r>
      <w:r>
        <w:rPr>
          <w:rFonts w:hint="eastAsia" w:asciiTheme="minorEastAsia" w:hAnsiTheme="minorEastAsia" w:eastAsiaTheme="minorEastAsia" w:cstheme="minorEastAsia"/>
          <w:b/>
          <w:color w:val="auto"/>
          <w:sz w:val="21"/>
          <w:szCs w:val="21"/>
          <w:highlight w:val="none"/>
          <w:lang w:val="en-US" w:eastAsia="zh-CN"/>
        </w:rPr>
        <w:t>浙江政府采购网</w:t>
      </w:r>
      <w:r>
        <w:rPr>
          <w:rFonts w:hint="eastAsia" w:asciiTheme="minorEastAsia" w:hAnsiTheme="minorEastAsia" w:eastAsiaTheme="minorEastAsia" w:cstheme="minorEastAsia"/>
          <w:b/>
          <w:color w:val="auto"/>
          <w:sz w:val="21"/>
          <w:szCs w:val="21"/>
          <w:highlight w:val="none"/>
        </w:rPr>
        <w:t>”的账号注册</w:t>
      </w:r>
      <w:r>
        <w:rPr>
          <w:rFonts w:hint="eastAsia" w:asciiTheme="minorEastAsia" w:hAnsiTheme="minorEastAsia" w:eastAsiaTheme="minorEastAsia" w:cstheme="minorEastAsia"/>
          <w:b/>
          <w:color w:val="auto"/>
          <w:sz w:val="21"/>
          <w:szCs w:val="21"/>
          <w:highlight w:val="none"/>
          <w:lang w:eastAsia="zh-CN"/>
        </w:rPr>
        <w:t>。</w:t>
      </w:r>
    </w:p>
    <w:p w14:paraId="2CB5D7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Theme="minorEastAsia" w:hAnsiTheme="minorEastAsia" w:eastAsiaTheme="minorEastAsia" w:cstheme="minorEastAsia"/>
          <w:b w:val="0"/>
          <w:bCs/>
          <w:i w:val="0"/>
          <w:caps w:val="0"/>
          <w:color w:val="auto"/>
          <w:spacing w:val="0"/>
          <w:sz w:val="21"/>
          <w:szCs w:val="21"/>
          <w:highlight w:val="none"/>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sz w:val="21"/>
          <w:szCs w:val="21"/>
          <w:highlight w:val="none"/>
          <w:lang w:val="en-US" w:eastAsia="zh-CN"/>
        </w:rPr>
        <w:t>获取</w:t>
      </w:r>
      <w:r>
        <w:rPr>
          <w:rStyle w:val="26"/>
          <w:rFonts w:hint="eastAsia" w:asciiTheme="minorEastAsia" w:hAnsiTheme="minorEastAsia" w:eastAsiaTheme="minorEastAsia" w:cstheme="minorEastAsia"/>
          <w:i w:val="0"/>
          <w:caps w:val="0"/>
          <w:color w:val="auto"/>
          <w:spacing w:val="0"/>
          <w:sz w:val="21"/>
          <w:szCs w:val="21"/>
          <w:highlight w:val="none"/>
        </w:rPr>
        <w:t>方式：潜在供应商</w:t>
      </w:r>
      <w:r>
        <w:rPr>
          <w:rStyle w:val="26"/>
          <w:rFonts w:hint="eastAsia" w:asciiTheme="minorEastAsia" w:hAnsiTheme="minorEastAsia" w:eastAsiaTheme="minorEastAsia" w:cstheme="minorEastAsia"/>
          <w:i w:val="0"/>
          <w:caps w:val="0"/>
          <w:color w:val="auto"/>
          <w:spacing w:val="0"/>
          <w:sz w:val="21"/>
          <w:szCs w:val="21"/>
          <w:highlight w:val="none"/>
          <w:lang w:val="en-US" w:eastAsia="zh-CN"/>
        </w:rPr>
        <w:t>登录政府采购</w:t>
      </w:r>
      <w:r>
        <w:rPr>
          <w:rStyle w:val="26"/>
          <w:rFonts w:hint="eastAsia" w:asciiTheme="minorEastAsia" w:hAnsiTheme="minorEastAsia" w:eastAsiaTheme="minorEastAsia" w:cstheme="minorEastAsia"/>
          <w:i w:val="0"/>
          <w:caps w:val="0"/>
          <w:color w:val="auto"/>
          <w:spacing w:val="0"/>
          <w:sz w:val="21"/>
          <w:szCs w:val="21"/>
          <w:highlight w:val="none"/>
        </w:rPr>
        <w:t>云平台，在线申请获取招标文件</w:t>
      </w:r>
      <w:r>
        <w:rPr>
          <w:rStyle w:val="26"/>
          <w:rFonts w:hint="eastAsia" w:asciiTheme="minorEastAsia" w:hAnsiTheme="minorEastAsia" w:eastAsiaTheme="minorEastAsia" w:cstheme="minorEastAsia"/>
          <w:b w:val="0"/>
          <w:bCs/>
          <w:i w:val="0"/>
          <w:caps w:val="0"/>
          <w:color w:val="auto"/>
          <w:spacing w:val="0"/>
          <w:sz w:val="21"/>
          <w:szCs w:val="21"/>
          <w:highlight w:val="none"/>
        </w:rPr>
        <w:t>（进入“项目采购”应用，在获取招标文件菜单中选择项目，申请获取招标文件，本项目招标文件不收取工本费；</w:t>
      </w:r>
      <w:r>
        <w:rPr>
          <w:rStyle w:val="26"/>
          <w:rFonts w:hint="eastAsia" w:asciiTheme="minorEastAsia" w:hAnsiTheme="minorEastAsia" w:eastAsiaTheme="minorEastAsia" w:cstheme="minorEastAsia"/>
          <w:b w:val="0"/>
          <w:bCs/>
          <w:i w:val="0"/>
          <w:caps w:val="0"/>
          <w:color w:val="auto"/>
          <w:spacing w:val="0"/>
          <w:sz w:val="21"/>
          <w:szCs w:val="21"/>
          <w:highlight w:val="none"/>
          <w:u w:val="single"/>
        </w:rPr>
        <w:t>仅需浏览招标文件的供应商可点击“游客，浏览招标文件”直接下载招标文件浏览</w:t>
      </w:r>
      <w:r>
        <w:rPr>
          <w:rStyle w:val="26"/>
          <w:rFonts w:hint="eastAsia" w:asciiTheme="minorEastAsia" w:hAnsiTheme="minorEastAsia" w:eastAsiaTheme="minorEastAsia" w:cstheme="minorEastAsia"/>
          <w:b w:val="0"/>
          <w:bCs/>
          <w:i w:val="0"/>
          <w:caps w:val="0"/>
          <w:color w:val="auto"/>
          <w:spacing w:val="0"/>
          <w:sz w:val="21"/>
          <w:szCs w:val="21"/>
          <w:highlight w:val="none"/>
        </w:rPr>
        <w:t>）；</w:t>
      </w:r>
    </w:p>
    <w:p w14:paraId="169147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Style w:val="26"/>
          <w:rFonts w:hint="eastAsia" w:asciiTheme="minorEastAsia" w:hAnsiTheme="minorEastAsia" w:eastAsiaTheme="minorEastAsia" w:cstheme="minorEastAsia"/>
          <w:i w:val="0"/>
          <w:caps w:val="0"/>
          <w:color w:val="auto"/>
          <w:spacing w:val="0"/>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获取（公告）时间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自本公告发布之日起至投标文件递交截止时间止；</w:t>
      </w:r>
    </w:p>
    <w:p w14:paraId="051EEC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Style w:val="26"/>
          <w:rFonts w:hint="eastAsia" w:asciiTheme="minorEastAsia" w:hAnsiTheme="minorEastAsia" w:eastAsiaTheme="minorEastAsia" w:cstheme="minorEastAsia"/>
          <w:b w:val="0"/>
          <w:bCs w:val="0"/>
          <w:i w:val="0"/>
          <w:caps w:val="0"/>
          <w:color w:val="auto"/>
          <w:spacing w:val="0"/>
          <w:sz w:val="21"/>
          <w:szCs w:val="21"/>
          <w:highlight w:val="none"/>
        </w:rPr>
        <w:t>供应商网上报名操作指南：“浙江政府采购网-办事指南-省采中心-网上报名”（http://zfcg.czt.zj.gov.cn/bs_other/2018-03-30/12002.html）。</w:t>
      </w:r>
    </w:p>
    <w:p w14:paraId="372BB9E6">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highlight w:val="none"/>
        </w:rPr>
      </w:pPr>
      <w:r>
        <w:rPr>
          <w:rStyle w:val="26"/>
          <w:rFonts w:hint="eastAsia" w:asciiTheme="minorEastAsia" w:hAnsiTheme="minorEastAsia" w:eastAsiaTheme="minorEastAsia" w:cstheme="minorEastAsia"/>
          <w:b w:val="0"/>
          <w:bCs w:val="0"/>
          <w:i w:val="0"/>
          <w:caps w:val="0"/>
          <w:color w:val="auto"/>
          <w:spacing w:val="0"/>
          <w:sz w:val="21"/>
          <w:szCs w:val="21"/>
          <w:highlight w:val="none"/>
          <w:lang w:val="en-US" w:eastAsia="zh-CN"/>
        </w:rPr>
        <w:t>5</w:t>
      </w:r>
      <w:r>
        <w:rPr>
          <w:rStyle w:val="26"/>
          <w:rFonts w:hint="eastAsia" w:asciiTheme="minorEastAsia" w:hAnsiTheme="minorEastAsia" w:eastAsiaTheme="minorEastAsia" w:cstheme="minorEastAsia"/>
          <w:b w:val="0"/>
          <w:bCs w:val="0"/>
          <w:i w:val="0"/>
          <w:caps w:val="0"/>
          <w:color w:val="auto"/>
          <w:spacing w:val="0"/>
          <w:sz w:val="21"/>
          <w:szCs w:val="21"/>
          <w:highlight w:val="none"/>
        </w:rPr>
        <w:t>、供应商获取招标文件时须提交的文件资料：无；</w:t>
      </w:r>
    </w:p>
    <w:p w14:paraId="7D630AD7">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val="0"/>
          <w:i w:val="0"/>
          <w:caps w:val="0"/>
          <w:color w:val="auto"/>
          <w:spacing w:val="0"/>
          <w:sz w:val="21"/>
          <w:szCs w:val="21"/>
          <w:highlight w:val="none"/>
        </w:rPr>
      </w:pPr>
      <w:r>
        <w:rPr>
          <w:rStyle w:val="26"/>
          <w:rFonts w:hint="eastAsia" w:asciiTheme="minorEastAsia" w:hAnsiTheme="minorEastAsia" w:eastAsiaTheme="minorEastAsia" w:cstheme="minorEastAsia"/>
          <w:i w:val="0"/>
          <w:caps w:val="0"/>
          <w:color w:val="auto"/>
          <w:spacing w:val="0"/>
          <w:sz w:val="21"/>
          <w:szCs w:val="21"/>
          <w:highlight w:val="none"/>
          <w:lang w:val="en-US" w:eastAsia="zh-CN"/>
        </w:rPr>
        <w:t>6</w:t>
      </w:r>
      <w:r>
        <w:rPr>
          <w:rStyle w:val="26"/>
          <w:rFonts w:hint="eastAsia" w:asciiTheme="minorEastAsia" w:hAnsiTheme="minorEastAsia" w:eastAsiaTheme="minorEastAsia" w:cstheme="minorEastAsia"/>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F60BB0E">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Theme="minorEastAsia" w:hAnsiTheme="minorEastAsia" w:eastAsiaTheme="minorEastAsia" w:cstheme="minorEastAsia"/>
          <w:i w:val="0"/>
          <w:caps w:val="0"/>
          <w:color w:val="auto"/>
          <w:spacing w:val="0"/>
          <w:sz w:val="21"/>
          <w:szCs w:val="21"/>
          <w:highlight w:val="none"/>
        </w:rPr>
      </w:pPr>
      <w:r>
        <w:rPr>
          <w:rStyle w:val="26"/>
          <w:rFonts w:hint="eastAsia" w:asciiTheme="minorEastAsia" w:hAnsiTheme="minorEastAsia" w:eastAsiaTheme="minorEastAsia" w:cstheme="minorEastAsia"/>
          <w:i w:val="0"/>
          <w:caps w:val="0"/>
          <w:color w:val="auto"/>
          <w:spacing w:val="0"/>
          <w:sz w:val="21"/>
          <w:szCs w:val="21"/>
          <w:highlight w:val="none"/>
        </w:rPr>
        <w:t>注：请供应商按上述要求获取招标文件，如未在“</w:t>
      </w:r>
      <w:r>
        <w:rPr>
          <w:rStyle w:val="26"/>
          <w:rFonts w:hint="eastAsia" w:asciiTheme="minorEastAsia" w:hAnsiTheme="minorEastAsia" w:eastAsiaTheme="minorEastAsia" w:cstheme="minorEastAsia"/>
          <w:i w:val="0"/>
          <w:caps w:val="0"/>
          <w:color w:val="auto"/>
          <w:spacing w:val="0"/>
          <w:sz w:val="21"/>
          <w:szCs w:val="21"/>
          <w:highlight w:val="none"/>
          <w:lang w:val="en-US" w:eastAsia="zh-CN"/>
        </w:rPr>
        <w:t>政府采购云平台</w:t>
      </w:r>
      <w:r>
        <w:rPr>
          <w:rStyle w:val="26"/>
          <w:rFonts w:hint="eastAsia" w:asciiTheme="minorEastAsia" w:hAnsiTheme="minorEastAsia" w:eastAsiaTheme="minorEastAsia" w:cstheme="minorEastAsia"/>
          <w:i w:val="0"/>
          <w:caps w:val="0"/>
          <w:color w:val="auto"/>
          <w:spacing w:val="0"/>
          <w:sz w:val="21"/>
          <w:szCs w:val="21"/>
          <w:highlight w:val="none"/>
        </w:rPr>
        <w:t>”系统内完成相关流程，引起的投标无效责任自负。</w:t>
      </w:r>
    </w:p>
    <w:p w14:paraId="4F275F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五、招标答疑会</w:t>
      </w:r>
    </w:p>
    <w:p w14:paraId="0C11F3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p w14:paraId="373140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六、投标须知：</w:t>
      </w:r>
    </w:p>
    <w:p w14:paraId="6B5C3E9B">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、投标截止时间</w:t>
      </w:r>
      <w:r>
        <w:rPr>
          <w:rFonts w:hint="eastAsia" w:asciiTheme="minorEastAsia" w:hAnsiTheme="minorEastAsia" w:eastAsiaTheme="minorEastAsia" w:cstheme="minorEastAsia"/>
          <w:b/>
          <w:bCs/>
          <w:color w:val="auto"/>
          <w:sz w:val="21"/>
          <w:szCs w:val="21"/>
          <w:highlight w:val="none"/>
          <w:lang w:eastAsia="zh-CN"/>
        </w:rPr>
        <w:t>与地点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 xml:space="preserve">2024年11月1日14:00整，地点：通过“政府采购云平台（www.zcygov.cn）”实行在线投标响应   </w:t>
      </w:r>
    </w:p>
    <w:p w14:paraId="1D4191ED">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、开标时间</w:t>
      </w:r>
      <w:r>
        <w:rPr>
          <w:rFonts w:hint="eastAsia" w:asciiTheme="minorEastAsia" w:hAnsiTheme="minorEastAsia" w:eastAsiaTheme="minorEastAsia" w:cstheme="minorEastAsia"/>
          <w:b/>
          <w:bCs/>
          <w:color w:val="auto"/>
          <w:sz w:val="21"/>
          <w:szCs w:val="21"/>
          <w:highlight w:val="none"/>
          <w:lang w:eastAsia="zh-CN"/>
        </w:rPr>
        <w:t>及地点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2024年11月1日14:00整，地点：通过“政府采购云平台（www.zcygov.cn）”实行在线投标响应</w:t>
      </w:r>
    </w:p>
    <w:p w14:paraId="4CFA9124">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、解密截止时间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2024年11月1日14:30整</w:t>
      </w:r>
    </w:p>
    <w:p w14:paraId="7B26B4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t>七、在线投标响应（电子投标）说明</w:t>
      </w:r>
    </w:p>
    <w:p w14:paraId="1E5B87BD">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供应商未按规定加密的投标文件，“政府采购云平台”将予以拒收。</w:t>
      </w:r>
    </w:p>
    <w:p w14:paraId="1C376736">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285CDE8C">
      <w:pPr>
        <w:pStyle w:val="5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kern w:val="0"/>
          <w:sz w:val="21"/>
          <w:szCs w:val="21"/>
          <w:highlight w:val="none"/>
          <w:lang w:val="en-US" w:eastAsia="zh-CN" w:bidi="ar-SA"/>
        </w:rPr>
        <w:fldChar w:fldCharType="begin"/>
      </w:r>
      <w:r>
        <w:rPr>
          <w:rFonts w:hint="eastAsia" w:asciiTheme="minorEastAsia" w:hAnsiTheme="minorEastAsia" w:eastAsiaTheme="minorEastAsia" w:cstheme="minorEastAsia"/>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Theme="minorEastAsia" w:hAnsiTheme="minorEastAsia" w:eastAsiaTheme="minorEastAsia" w:cstheme="minorEastAsia"/>
          <w:b/>
          <w:bCs/>
          <w:color w:val="auto"/>
          <w:kern w:val="0"/>
          <w:sz w:val="21"/>
          <w:szCs w:val="21"/>
          <w:highlight w:val="none"/>
          <w:lang w:val="en-US" w:eastAsia="zh-CN" w:bidi="ar-SA"/>
        </w:rPr>
        <w:fldChar w:fldCharType="separate"/>
      </w:r>
      <w:r>
        <w:rPr>
          <w:rFonts w:hint="eastAsia" w:asciiTheme="minorEastAsia" w:hAnsiTheme="minorEastAsia" w:eastAsiaTheme="minorEastAsia" w:cstheme="minorEastAsia"/>
          <w:b/>
          <w:bCs/>
          <w:color w:val="auto"/>
          <w:kern w:val="0"/>
          <w:sz w:val="21"/>
          <w:szCs w:val="21"/>
          <w:highlight w:val="none"/>
          <w:lang w:val="en-US" w:eastAsia="zh-CN" w:bidi="ar-SA"/>
        </w:rPr>
        <w:t>CA驱动和申领流程</w:t>
      </w:r>
      <w:r>
        <w:rPr>
          <w:rFonts w:hint="eastAsia" w:asciiTheme="minorEastAsia" w:hAnsiTheme="minorEastAsia" w:eastAsiaTheme="minorEastAsia" w:cstheme="minorEastAsia"/>
          <w:b/>
          <w:bCs/>
          <w:color w:val="auto"/>
          <w:kern w:val="0"/>
          <w:sz w:val="21"/>
          <w:szCs w:val="21"/>
          <w:highlight w:val="none"/>
          <w:lang w:val="en-US" w:eastAsia="zh-CN" w:bidi="ar-SA"/>
        </w:rPr>
        <w:fldChar w:fldCharType="end"/>
      </w:r>
      <w:r>
        <w:rPr>
          <w:rFonts w:hint="eastAsia" w:asciiTheme="minorEastAsia" w:hAnsiTheme="minorEastAsia" w:eastAsiaTheme="minorEastAsia" w:cstheme="minorEastAsia"/>
          <w:b/>
          <w:bCs/>
          <w:color w:val="auto"/>
          <w:kern w:val="0"/>
          <w:sz w:val="21"/>
          <w:szCs w:val="21"/>
          <w:highlight w:val="none"/>
          <w:lang w:val="en-US" w:eastAsia="zh-CN" w:bidi="ar-SA"/>
        </w:rPr>
        <w:t>”进行查阅；</w:t>
      </w:r>
    </w:p>
    <w:p w14:paraId="49EA9585">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3、投标人通过政府采购云平台电子投标工具制作投标文件，电子投标工具请供应商自行前往浙江政府采购网下载并安装，</w:t>
      </w:r>
      <w:r>
        <w:rPr>
          <w:rFonts w:hint="eastAsia" w:ascii="宋体" w:hAnsi="宋体" w:eastAsia="宋体" w:cs="宋体"/>
          <w:b/>
          <w:bCs/>
          <w:color w:val="auto"/>
          <w:kern w:val="0"/>
          <w:sz w:val="21"/>
          <w:szCs w:val="21"/>
          <w:highlight w:val="none"/>
          <w:lang w:val="en-US" w:eastAsia="zh-CN" w:bidi="ar-SA"/>
        </w:rPr>
        <w:t>（下载网址</w:t>
      </w:r>
      <w:r>
        <w:rPr>
          <w:rFonts w:hint="eastAsia" w:hAnsi="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https://zfcg.czt.zj.gov.cn/bidClientTemplate/2021-11-01/12975.html?utm=web-government-front.a2eab82.0.0.19c58540c14611ed94855fb6758c26ac），电子投标具体流程文档详见网址</w:t>
      </w:r>
      <w:r>
        <w:rPr>
          <w:rFonts w:hint="eastAsia" w:hAnsi="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2790414D">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D3CC544">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6D644D84">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5、供应商同时还可以提供</w:t>
      </w:r>
      <w:r>
        <w:rPr>
          <w:rFonts w:hint="eastAsia" w:asciiTheme="minorEastAsia" w:hAnsiTheme="minorEastAsia" w:eastAsiaTheme="minorEastAsia" w:cstheme="minorEastAsia"/>
          <w:b/>
          <w:bCs/>
          <w:color w:val="auto"/>
          <w:szCs w:val="21"/>
          <w:highlight w:val="none"/>
        </w:rPr>
        <w:t>经政采云平台加密处理的、</w:t>
      </w:r>
      <w:r>
        <w:rPr>
          <w:rFonts w:hint="eastAsia" w:asciiTheme="minorEastAsia" w:hAnsiTheme="minorEastAsia" w:eastAsiaTheme="minorEastAsia" w:cstheme="minorEastAsia"/>
          <w:b/>
          <w:bCs/>
          <w:color w:val="auto"/>
          <w:kern w:val="2"/>
          <w:sz w:val="21"/>
          <w:szCs w:val="21"/>
          <w:highlight w:val="none"/>
          <w:lang w:val="en-US" w:eastAsia="zh-CN" w:bidi="ar-SA"/>
        </w:rPr>
        <w:t>以介质（U盘）存储的数据电文形式的备份</w:t>
      </w:r>
      <w:r>
        <w:rPr>
          <w:rFonts w:hint="eastAsia" w:asciiTheme="minorEastAsia" w:hAnsiTheme="minorEastAsia" w:eastAsiaTheme="minorEastAsia" w:cstheme="minorEastAsia"/>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b/>
          <w:bCs/>
          <w:color w:val="auto"/>
          <w:kern w:val="0"/>
          <w:szCs w:val="21"/>
          <w:highlight w:val="none"/>
        </w:rPr>
        <w:t>建议</w:t>
      </w:r>
      <w:r>
        <w:rPr>
          <w:rFonts w:hint="eastAsia" w:asciiTheme="minorEastAsia" w:hAnsiTheme="minorEastAsia" w:eastAsiaTheme="minorEastAsia" w:cstheme="minorEastAsia"/>
          <w:b/>
          <w:bCs/>
          <w:color w:val="auto"/>
          <w:kern w:val="2"/>
          <w:sz w:val="21"/>
          <w:szCs w:val="21"/>
          <w:highlight w:val="none"/>
          <w:lang w:val="en-US" w:eastAsia="zh-CN" w:bidi="ar-SA"/>
        </w:rPr>
        <w:t>顺丰</w:t>
      </w:r>
      <w:r>
        <w:rPr>
          <w:rFonts w:hint="eastAsia" w:asciiTheme="minorEastAsia" w:hAnsiTheme="minorEastAsia" w:eastAsiaTheme="minorEastAsia" w:cstheme="minorEastAsia"/>
          <w:b/>
          <w:bCs/>
          <w:color w:val="auto"/>
          <w:kern w:val="0"/>
          <w:sz w:val="21"/>
          <w:szCs w:val="21"/>
          <w:highlight w:val="none"/>
          <w:lang w:val="en-US" w:eastAsia="zh-CN" w:bidi="ar-SA"/>
        </w:rPr>
        <w:t>邮寄到</w:t>
      </w:r>
      <w:r>
        <w:rPr>
          <w:rFonts w:hint="eastAsia" w:asciiTheme="minorEastAsia" w:hAnsiTheme="minorEastAsia" w:eastAsiaTheme="minorEastAsia" w:cstheme="minorEastAsia"/>
          <w:b/>
          <w:bCs/>
          <w:color w:val="auto"/>
          <w:sz w:val="21"/>
          <w:szCs w:val="21"/>
          <w:highlight w:val="none"/>
          <w:lang w:eastAsia="zh-CN"/>
        </w:rPr>
        <w:t>台州市椒江区中环世纪6幢8</w:t>
      </w:r>
      <w:r>
        <w:rPr>
          <w:rFonts w:hint="eastAsia" w:asciiTheme="minorEastAsia" w:hAnsiTheme="minorEastAsia" w:eastAsiaTheme="minorEastAsia" w:cstheme="minorEastAsia"/>
          <w:b/>
          <w:bCs/>
          <w:color w:val="auto"/>
          <w:sz w:val="21"/>
          <w:szCs w:val="21"/>
          <w:highlight w:val="none"/>
          <w:lang w:val="en-US" w:eastAsia="zh-CN"/>
        </w:rPr>
        <w:t>楼</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浙江汇永工程咨询有限公司</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收件人：陈奕圩；联系电话：18257695510</w:t>
      </w:r>
      <w:r>
        <w:rPr>
          <w:rFonts w:hint="eastAsia" w:asciiTheme="minorEastAsia" w:hAnsiTheme="minorEastAsia" w:eastAsiaTheme="minorEastAsia" w:cstheme="minorEastAsia"/>
          <w:b/>
          <w:bCs/>
          <w:color w:val="auto"/>
          <w:kern w:val="0"/>
          <w:sz w:val="21"/>
          <w:szCs w:val="21"/>
          <w:highlight w:val="none"/>
          <w:lang w:val="en-US" w:eastAsia="zh-CN" w:bidi="ar-SA"/>
        </w:rPr>
        <w:t>，逾期寄达或未按要求密封将被拒收。</w:t>
      </w:r>
    </w:p>
    <w:p w14:paraId="23179C92">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6、</w:t>
      </w:r>
      <w:r>
        <w:rPr>
          <w:rFonts w:hint="eastAsia" w:ascii="宋体" w:hAnsi="宋体" w:eastAsia="宋体" w:cs="宋体"/>
          <w:b/>
          <w:bCs/>
          <w:color w:val="auto"/>
          <w:kern w:val="0"/>
          <w:sz w:val="21"/>
          <w:szCs w:val="21"/>
          <w:highlight w:val="none"/>
          <w:lang w:val="en-US" w:eastAsia="zh-CN" w:bidi="ar-SA"/>
        </w:rPr>
        <w:t>▲</w:t>
      </w:r>
      <w:r>
        <w:rPr>
          <w:rFonts w:hint="eastAsia" w:asciiTheme="minorEastAsia" w:hAnsiTheme="minorEastAsia" w:eastAsiaTheme="minorEastAsia" w:cstheme="minorEastAsia"/>
          <w:b/>
          <w:bCs/>
          <w:color w:val="auto"/>
          <w:kern w:val="0"/>
          <w:sz w:val="21"/>
          <w:szCs w:val="21"/>
          <w:highlight w:val="none"/>
          <w:lang w:val="en-US" w:eastAsia="zh-CN" w:bidi="ar-SA"/>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3C0F5F3">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color w:val="auto"/>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 xml:space="preserve">7、在政府采购活动中，供应商提供的货物、工程或者服务符合下列情形的，享受本办法规定的中小企业扶持政策： </w:t>
      </w:r>
      <w:r>
        <w:rPr>
          <w:rFonts w:hint="default" w:asciiTheme="minorEastAsia" w:hAnsiTheme="minorEastAsia" w:eastAsiaTheme="minorEastAsia" w:cstheme="minorEastAsia"/>
          <w:b/>
          <w:bCs/>
          <w:color w:val="auto"/>
          <w:kern w:val="0"/>
          <w:sz w:val="21"/>
          <w:szCs w:val="21"/>
          <w:highlight w:val="none"/>
          <w:lang w:val="en-US" w:eastAsia="zh-CN" w:bidi="ar-SA"/>
        </w:rPr>
        <w:t>①</w:t>
      </w:r>
      <w:r>
        <w:rPr>
          <w:rFonts w:hint="eastAsia" w:asciiTheme="minorEastAsia" w:hAnsiTheme="minorEastAsia" w:eastAsiaTheme="minorEastAsia" w:cstheme="minorEastAsia"/>
          <w:b/>
          <w:bCs/>
          <w:color w:val="auto"/>
          <w:kern w:val="0"/>
          <w:sz w:val="21"/>
          <w:szCs w:val="21"/>
          <w:highlight w:val="none"/>
          <w:lang w:val="en-US" w:eastAsia="zh-CN" w:bidi="ar-SA"/>
        </w:rPr>
        <w:t xml:space="preserve">在货物采购项目中，货物由中小企业制造，即货物由中小企业生产且使用该中小企业商号或者注册商标； </w:t>
      </w:r>
      <w:r>
        <w:rPr>
          <w:rFonts w:hint="default" w:asciiTheme="minorEastAsia" w:hAnsiTheme="minorEastAsia" w:eastAsiaTheme="minorEastAsia" w:cstheme="minorEastAsia"/>
          <w:b/>
          <w:bCs/>
          <w:color w:val="auto"/>
          <w:kern w:val="0"/>
          <w:sz w:val="21"/>
          <w:szCs w:val="21"/>
          <w:highlight w:val="none"/>
          <w:lang w:val="en-US" w:eastAsia="zh-CN" w:bidi="ar-SA"/>
        </w:rPr>
        <w:t>②</w:t>
      </w:r>
      <w:r>
        <w:rPr>
          <w:rFonts w:hint="eastAsia" w:asciiTheme="minorEastAsia" w:hAnsiTheme="minorEastAsia" w:eastAsiaTheme="minorEastAsia" w:cstheme="minorEastAsia"/>
          <w:b/>
          <w:bCs/>
          <w:color w:val="auto"/>
          <w:kern w:val="0"/>
          <w:sz w:val="21"/>
          <w:szCs w:val="21"/>
          <w:highlight w:val="none"/>
          <w:lang w:val="en-US" w:eastAsia="zh-CN" w:bidi="ar-SA"/>
        </w:rPr>
        <w:t xml:space="preserve">在工程采购项目中，工程由中小企业承建，即工程施工单位为中小企业； </w:t>
      </w:r>
      <w:r>
        <w:rPr>
          <w:rFonts w:hint="default" w:asciiTheme="minorEastAsia" w:hAnsiTheme="minorEastAsia" w:eastAsiaTheme="minorEastAsia" w:cstheme="minorEastAsia"/>
          <w:b/>
          <w:bCs/>
          <w:color w:val="auto"/>
          <w:kern w:val="0"/>
          <w:sz w:val="21"/>
          <w:szCs w:val="21"/>
          <w:highlight w:val="none"/>
          <w:lang w:val="en-US" w:eastAsia="zh-CN" w:bidi="ar-SA"/>
        </w:rPr>
        <w:t>③</w:t>
      </w:r>
      <w:r>
        <w:rPr>
          <w:rFonts w:hint="eastAsia" w:asciiTheme="minorEastAsia" w:hAnsiTheme="minorEastAsia" w:eastAsiaTheme="minorEastAsia" w:cstheme="minorEastAsia"/>
          <w:b/>
          <w:bCs/>
          <w:color w:val="auto"/>
          <w:kern w:val="0"/>
          <w:sz w:val="21"/>
          <w:szCs w:val="21"/>
          <w:highlight w:val="none"/>
          <w:lang w:val="en-US" w:eastAsia="zh-CN" w:bidi="ar-SA"/>
        </w:rPr>
        <w:t>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A6E34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八</w:t>
      </w:r>
      <w:r>
        <w:rPr>
          <w:rFonts w:hint="eastAsia" w:asciiTheme="minorEastAsia" w:hAnsiTheme="minorEastAsia" w:eastAsiaTheme="minorEastAsia" w:cstheme="minorEastAsia"/>
          <w:b/>
          <w:bCs/>
          <w:color w:val="auto"/>
          <w:sz w:val="21"/>
          <w:szCs w:val="21"/>
          <w:highlight w:val="none"/>
        </w:rPr>
        <w:t>、投标人信用信息查询渠道及截止时点、信用信息查询记录和证据留存的具体方式、信用信息的使用规则：</w:t>
      </w:r>
    </w:p>
    <w:p w14:paraId="2C08D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、查询渠道：“信用中国”（www.creditchina.gov.cn）、“中国政府采购网”（www.ccgp.gov.cn）、“浙江政府采购网（www.zjzfcg.gov.cn）。</w:t>
      </w:r>
    </w:p>
    <w:p w14:paraId="1FF2EE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2、信用信息查询的截止时点：开标后评标前。</w:t>
      </w:r>
    </w:p>
    <w:p w14:paraId="3EAE38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w:t>
      </w:r>
      <w:r>
        <w:rPr>
          <w:rFonts w:hint="eastAsia" w:asciiTheme="minorEastAsia" w:hAnsiTheme="minorEastAsia" w:eastAsiaTheme="minorEastAsia" w:cstheme="minorEastAsia"/>
          <w:color w:val="auto"/>
          <w:sz w:val="21"/>
          <w:szCs w:val="21"/>
          <w:highlight w:val="none"/>
        </w:rPr>
        <w:t>采购代理机构</w:t>
      </w:r>
      <w:r>
        <w:rPr>
          <w:rFonts w:hint="eastAsia" w:asciiTheme="minorEastAsia" w:hAnsiTheme="minorEastAsia" w:eastAsiaTheme="minorEastAsia" w:cstheme="minorEastAsia"/>
          <w:color w:val="auto"/>
          <w:sz w:val="21"/>
          <w:szCs w:val="21"/>
          <w:highlight w:val="none"/>
          <w:lang w:eastAsia="zh-CN"/>
        </w:rPr>
        <w:t>在规定查询时间内打印信用信息查询记录并归入项目档案。</w:t>
      </w:r>
    </w:p>
    <w:p w14:paraId="5834B5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信用信息的使用规则：对列入失信被执行人、</w:t>
      </w:r>
      <w:r>
        <w:rPr>
          <w:rFonts w:hint="eastAsia" w:asciiTheme="minorEastAsia" w:hAnsiTheme="minorEastAsia" w:eastAsiaTheme="minorEastAsia" w:cstheme="minorEastAsia"/>
          <w:color w:val="auto"/>
          <w:sz w:val="21"/>
          <w:szCs w:val="21"/>
          <w:highlight w:val="none"/>
          <w:lang w:eastAsia="zh-CN"/>
        </w:rPr>
        <w:t>重大税收违法失信主体</w:t>
      </w:r>
      <w:r>
        <w:rPr>
          <w:rFonts w:hint="eastAsia" w:asciiTheme="minorEastAsia" w:hAnsiTheme="minorEastAsia" w:eastAsiaTheme="minorEastAsia" w:cstheme="minorEastAsia"/>
          <w:color w:val="auto"/>
          <w:sz w:val="21"/>
          <w:szCs w:val="21"/>
          <w:highlight w:val="none"/>
        </w:rPr>
        <w:t>、政府采购严重违法失信行为记录名单及其他不符合《中华人民共和国政府采购法》第二十二条规定条件的供应商，将被拒绝其参与政府采购活动。</w:t>
      </w:r>
    </w:p>
    <w:p w14:paraId="0C00A5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九</w:t>
      </w:r>
      <w:r>
        <w:rPr>
          <w:rFonts w:hint="eastAsia" w:asciiTheme="minorEastAsia" w:hAnsiTheme="minorEastAsia" w:eastAsiaTheme="minorEastAsia" w:cstheme="minorEastAsia"/>
          <w:b/>
          <w:bCs/>
          <w:color w:val="auto"/>
          <w:sz w:val="21"/>
          <w:szCs w:val="21"/>
          <w:highlight w:val="none"/>
        </w:rPr>
        <w:t>、相关注意事项：</w:t>
      </w:r>
    </w:p>
    <w:p w14:paraId="6EC8C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6520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5AFF1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121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682F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0F8671DC">
      <w:pPr>
        <w:pStyle w:val="7"/>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14:paraId="07679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8"/>
          <w:rFonts w:hint="eastAsia" w:ascii="宋体" w:hAnsi="宋体" w:eastAsia="宋体" w:cs="宋体"/>
          <w:color w:val="auto"/>
          <w:sz w:val="21"/>
          <w:szCs w:val="21"/>
          <w:highlight w:val="none"/>
        </w:rPr>
        <w:t>www.zjzfcg.gov.cn）。</w:t>
      </w:r>
      <w:r>
        <w:rPr>
          <w:rStyle w:val="28"/>
          <w:rFonts w:hint="eastAsia" w:ascii="宋体" w:hAnsi="宋体" w:eastAsia="宋体" w:cs="宋体"/>
          <w:color w:val="auto"/>
          <w:sz w:val="21"/>
          <w:szCs w:val="21"/>
          <w:highlight w:val="none"/>
        </w:rPr>
        <w:fldChar w:fldCharType="end"/>
      </w:r>
    </w:p>
    <w:p w14:paraId="2F7B3E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600D7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十、联系方式：</w:t>
      </w:r>
    </w:p>
    <w:p w14:paraId="7288AE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5943B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浙江汇永工程咨询有限公司</w:t>
      </w:r>
    </w:p>
    <w:p w14:paraId="4E92CB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 xml:space="preserve">王女士 </w:t>
      </w:r>
    </w:p>
    <w:p w14:paraId="274FA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联系电话：0576-88885613  18257695510</w:t>
      </w:r>
    </w:p>
    <w:p w14:paraId="0D9B44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质疑接收人：</w:t>
      </w:r>
      <w:r>
        <w:rPr>
          <w:rFonts w:hint="eastAsia" w:asciiTheme="minorEastAsia" w:hAnsiTheme="minorEastAsia" w:eastAsiaTheme="minorEastAsia" w:cstheme="minorEastAsia"/>
          <w:color w:val="auto"/>
          <w:szCs w:val="21"/>
          <w:highlight w:val="none"/>
          <w:lang w:val="en-US" w:eastAsia="zh-CN"/>
        </w:rPr>
        <w:t>管女士</w:t>
      </w:r>
    </w:p>
    <w:p w14:paraId="50A118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eastAsia="zh-CN"/>
        </w:rPr>
        <w:t>13396938203</w:t>
      </w:r>
    </w:p>
    <w:p w14:paraId="05EB3B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台州市椒江区中环世纪中心6幢8楼</w:t>
      </w:r>
    </w:p>
    <w:p w14:paraId="1F6A28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采购人 </w:t>
      </w:r>
    </w:p>
    <w:p w14:paraId="1221D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采购人名称：</w:t>
      </w:r>
      <w:r>
        <w:rPr>
          <w:rFonts w:hint="eastAsia" w:asciiTheme="minorEastAsia" w:hAnsiTheme="minorEastAsia" w:eastAsiaTheme="minorEastAsia" w:cstheme="minorEastAsia"/>
          <w:color w:val="auto"/>
          <w:szCs w:val="21"/>
          <w:highlight w:val="none"/>
          <w:lang w:eastAsia="zh-CN"/>
        </w:rPr>
        <w:t>台州市自然资源和规划局椒江分局</w:t>
      </w:r>
    </w:p>
    <w:p w14:paraId="3EAF5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询问</w:t>
      </w: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王女士       询问</w:t>
      </w:r>
      <w:r>
        <w:rPr>
          <w:rFonts w:hint="eastAsia" w:asciiTheme="minorEastAsia" w:hAnsiTheme="minorEastAsia" w:eastAsiaTheme="minorEastAsia" w:cstheme="minorEastAsia"/>
          <w:color w:val="auto"/>
          <w:szCs w:val="21"/>
          <w:highlight w:val="none"/>
        </w:rPr>
        <w:t>联系电话：0576-</w:t>
      </w:r>
      <w:r>
        <w:rPr>
          <w:rFonts w:hint="eastAsia" w:asciiTheme="minorEastAsia" w:hAnsiTheme="minorEastAsia" w:eastAsiaTheme="minorEastAsia" w:cstheme="minorEastAsia"/>
          <w:color w:val="auto"/>
          <w:szCs w:val="21"/>
          <w:highlight w:val="none"/>
          <w:lang w:val="en-US" w:eastAsia="zh-CN"/>
        </w:rPr>
        <w:t>89065343</w:t>
      </w:r>
    </w:p>
    <w:p w14:paraId="55F36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质疑联系人：令狐老师     质疑联系电话：0576-89065387</w:t>
      </w:r>
    </w:p>
    <w:p w14:paraId="1C0FF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采购人地址：台州市椒江区中山</w:t>
      </w:r>
      <w:r>
        <w:rPr>
          <w:rFonts w:hint="eastAsia" w:asciiTheme="minorEastAsia" w:hAnsiTheme="minorEastAsia" w:eastAsiaTheme="minorEastAsia" w:cstheme="minorEastAsia"/>
          <w:color w:val="auto"/>
          <w:szCs w:val="21"/>
          <w:highlight w:val="none"/>
          <w:lang w:val="en-US" w:eastAsia="zh-CN"/>
        </w:rPr>
        <w:t>西</w:t>
      </w:r>
      <w:r>
        <w:rPr>
          <w:rFonts w:hint="eastAsia" w:asciiTheme="minorEastAsia" w:hAnsiTheme="minorEastAsia" w:eastAsiaTheme="minorEastAsia" w:cstheme="minorEastAsia"/>
          <w:color w:val="auto"/>
          <w:szCs w:val="21"/>
          <w:highlight w:val="none"/>
        </w:rPr>
        <w:t>路19-21国土大厦</w:t>
      </w:r>
    </w:p>
    <w:p w14:paraId="4A1C94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同级政府采购监督管理部门</w:t>
      </w:r>
    </w:p>
    <w:p w14:paraId="1CB358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同级政府采购监督管理部门名称：台州市椒江区财政局政府采购监管科</w:t>
      </w:r>
    </w:p>
    <w:p w14:paraId="22A5DC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联系人：王女士</w:t>
      </w:r>
    </w:p>
    <w:p w14:paraId="0539C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监督投诉电话：0576-89069293</w:t>
      </w:r>
    </w:p>
    <w:p w14:paraId="2D3727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rPr>
        <w:t>地址：台州市椒江区建设路6号</w:t>
      </w:r>
    </w:p>
    <w:p w14:paraId="75504A37">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9"/>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其余事项</w:t>
      </w:r>
    </w:p>
    <w:p w14:paraId="0103CC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b w:val="0"/>
          <w:bCs w:val="0"/>
          <w:color w:val="auto"/>
          <w:sz w:val="32"/>
          <w:szCs w:val="32"/>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合同履约</w:t>
      </w:r>
      <w:r>
        <w:rPr>
          <w:rFonts w:hint="eastAsia"/>
          <w:b w:val="0"/>
          <w:bCs w:val="0"/>
          <w:color w:val="auto"/>
          <w:sz w:val="21"/>
          <w:szCs w:val="21"/>
          <w:highlight w:val="none"/>
        </w:rPr>
        <w:t>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3E962C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76E3686">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14:paraId="4BE17A12">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76" w:type="dxa"/>
            <w:vAlign w:val="center"/>
          </w:tcPr>
          <w:p w14:paraId="053965CE">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24" w:type="dxa"/>
            <w:vAlign w:val="center"/>
          </w:tcPr>
          <w:p w14:paraId="0275DFEA">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14:paraId="2A89FF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8B6663">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vAlign w:val="center"/>
          </w:tcPr>
          <w:p w14:paraId="0AD2C38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14:paraId="34DE342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24" w:type="dxa"/>
            <w:vAlign w:val="center"/>
          </w:tcPr>
          <w:p w14:paraId="591A576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14:paraId="7B9D9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CF1714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永诚财产保险股份有限公司台州分公司</w:t>
            </w:r>
          </w:p>
        </w:tc>
        <w:tc>
          <w:tcPr>
            <w:tcW w:w="2288" w:type="dxa"/>
            <w:vAlign w:val="center"/>
          </w:tcPr>
          <w:p w14:paraId="27BF7F3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年费率1%，最低保费1000元</w:t>
            </w:r>
          </w:p>
        </w:tc>
        <w:tc>
          <w:tcPr>
            <w:tcW w:w="1276" w:type="dxa"/>
            <w:vAlign w:val="center"/>
          </w:tcPr>
          <w:p w14:paraId="19877E2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尹刚强</w:t>
            </w:r>
          </w:p>
        </w:tc>
        <w:tc>
          <w:tcPr>
            <w:tcW w:w="1624" w:type="dxa"/>
            <w:vAlign w:val="center"/>
          </w:tcPr>
          <w:p w14:paraId="1BA9335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13750668184</w:t>
            </w:r>
          </w:p>
        </w:tc>
      </w:tr>
      <w:tr w14:paraId="294F86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139889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华泰财产保险有限公司台州中心支公司</w:t>
            </w:r>
          </w:p>
        </w:tc>
        <w:tc>
          <w:tcPr>
            <w:tcW w:w="2288" w:type="dxa"/>
            <w:vAlign w:val="center"/>
          </w:tcPr>
          <w:p w14:paraId="4CB4742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年费率0.5%，最低保费1000元</w:t>
            </w:r>
          </w:p>
        </w:tc>
        <w:tc>
          <w:tcPr>
            <w:tcW w:w="1276" w:type="dxa"/>
            <w:vAlign w:val="center"/>
          </w:tcPr>
          <w:p w14:paraId="6EC8E01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王灵芳</w:t>
            </w:r>
          </w:p>
        </w:tc>
        <w:tc>
          <w:tcPr>
            <w:tcW w:w="1624" w:type="dxa"/>
            <w:vAlign w:val="center"/>
          </w:tcPr>
          <w:p w14:paraId="3F0AF63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88869818 13586123199</w:t>
            </w:r>
          </w:p>
        </w:tc>
      </w:tr>
      <w:tr w14:paraId="2E100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0AB43B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中国大地财产保险股份有限公司台州中心支公司</w:t>
            </w:r>
          </w:p>
        </w:tc>
        <w:tc>
          <w:tcPr>
            <w:tcW w:w="2288" w:type="dxa"/>
            <w:vAlign w:val="center"/>
          </w:tcPr>
          <w:p w14:paraId="670E6C7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年费率1.5%，最低保费1000元</w:t>
            </w:r>
          </w:p>
        </w:tc>
        <w:tc>
          <w:tcPr>
            <w:tcW w:w="1276" w:type="dxa"/>
            <w:vAlign w:val="center"/>
          </w:tcPr>
          <w:p w14:paraId="556EDDE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徐小明</w:t>
            </w:r>
          </w:p>
        </w:tc>
        <w:tc>
          <w:tcPr>
            <w:tcW w:w="1624" w:type="dxa"/>
            <w:vAlign w:val="center"/>
          </w:tcPr>
          <w:p w14:paraId="509F031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88552788      13968603112</w:t>
            </w:r>
          </w:p>
        </w:tc>
      </w:tr>
      <w:tr w14:paraId="13E1AE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486420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vAlign w:val="center"/>
          </w:tcPr>
          <w:p w14:paraId="745191D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76" w:type="dxa"/>
            <w:vAlign w:val="center"/>
          </w:tcPr>
          <w:p w14:paraId="1E53C3D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24" w:type="dxa"/>
            <w:vAlign w:val="center"/>
          </w:tcPr>
          <w:p w14:paraId="42F9FA9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14:paraId="110EF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3D1A5B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中华联合财产保险股份有限公司台州中心支公司</w:t>
            </w:r>
          </w:p>
        </w:tc>
        <w:tc>
          <w:tcPr>
            <w:tcW w:w="2288" w:type="dxa"/>
            <w:vAlign w:val="center"/>
          </w:tcPr>
          <w:p w14:paraId="60648B51">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年费率2%，最低保费500元</w:t>
            </w:r>
          </w:p>
        </w:tc>
        <w:tc>
          <w:tcPr>
            <w:tcW w:w="1276" w:type="dxa"/>
            <w:vAlign w:val="center"/>
          </w:tcPr>
          <w:p w14:paraId="4BB5DFB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王仙高</w:t>
            </w:r>
          </w:p>
        </w:tc>
        <w:tc>
          <w:tcPr>
            <w:tcW w:w="1624" w:type="dxa"/>
            <w:vAlign w:val="center"/>
          </w:tcPr>
          <w:p w14:paraId="3F17C7D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13858600221</w:t>
            </w:r>
          </w:p>
        </w:tc>
      </w:tr>
      <w:tr w14:paraId="3C68FA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90C828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中国人民财产保险股份有限公司台州中心支公司</w:t>
            </w:r>
          </w:p>
        </w:tc>
        <w:tc>
          <w:tcPr>
            <w:tcW w:w="2288" w:type="dxa"/>
            <w:vAlign w:val="center"/>
          </w:tcPr>
          <w:p w14:paraId="5AC7B8A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年费率0.3%，最低保费1000元</w:t>
            </w:r>
          </w:p>
        </w:tc>
        <w:tc>
          <w:tcPr>
            <w:tcW w:w="1276" w:type="dxa"/>
            <w:vAlign w:val="center"/>
          </w:tcPr>
          <w:p w14:paraId="3DCA971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王仙春</w:t>
            </w:r>
          </w:p>
        </w:tc>
        <w:tc>
          <w:tcPr>
            <w:tcW w:w="1624" w:type="dxa"/>
            <w:vAlign w:val="center"/>
          </w:tcPr>
          <w:p w14:paraId="52A36FA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13515769179</w:t>
            </w:r>
          </w:p>
        </w:tc>
      </w:tr>
      <w:tr w14:paraId="1CB53B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3BAFEC6">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永安财产保险股份有限公司台州中心支公司</w:t>
            </w:r>
          </w:p>
        </w:tc>
        <w:tc>
          <w:tcPr>
            <w:tcW w:w="2288" w:type="dxa"/>
            <w:vAlign w:val="center"/>
          </w:tcPr>
          <w:p w14:paraId="342E454E">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年费率0.3%，最低保费1000</w:t>
            </w:r>
            <w:r>
              <w:rPr>
                <w:rFonts w:hint="eastAsia" w:asciiTheme="minorEastAsia" w:hAnsiTheme="minorEastAsia" w:cstheme="minorEastAsia"/>
                <w:color w:val="auto"/>
                <w:sz w:val="21"/>
                <w:szCs w:val="21"/>
                <w:highlight w:val="none"/>
                <w:lang w:val="en-US" w:eastAsia="zh-CN"/>
              </w:rPr>
              <w:t>元</w:t>
            </w:r>
          </w:p>
        </w:tc>
        <w:tc>
          <w:tcPr>
            <w:tcW w:w="1276" w:type="dxa"/>
            <w:vAlign w:val="center"/>
          </w:tcPr>
          <w:p w14:paraId="32CBE79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王春宇</w:t>
            </w:r>
          </w:p>
        </w:tc>
        <w:tc>
          <w:tcPr>
            <w:tcW w:w="1624" w:type="dxa"/>
            <w:vAlign w:val="center"/>
          </w:tcPr>
          <w:p w14:paraId="7A59732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13676675331</w:t>
            </w:r>
          </w:p>
        </w:tc>
      </w:tr>
    </w:tbl>
    <w:p w14:paraId="282ED90B">
      <w:pPr>
        <w:jc w:val="both"/>
        <w:rPr>
          <w:rFonts w:hint="eastAsia" w:asciiTheme="minorEastAsia" w:hAnsiTheme="minorEastAsia" w:eastAsiaTheme="minorEastAsia" w:cstheme="minorEastAsia"/>
          <w:color w:val="auto"/>
          <w:szCs w:val="21"/>
          <w:highlight w:val="none"/>
          <w:lang w:val="en-US" w:eastAsia="zh-CN"/>
        </w:rPr>
      </w:pPr>
    </w:p>
    <w:p w14:paraId="044424D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b w:val="0"/>
          <w:bCs w:val="0"/>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（2）预付款保函</w:t>
      </w:r>
      <w:r>
        <w:rPr>
          <w:rFonts w:hint="eastAsia"/>
          <w:b w:val="0"/>
          <w:bCs w:val="0"/>
          <w:color w:val="auto"/>
          <w:sz w:val="21"/>
          <w:szCs w:val="21"/>
          <w:highlight w:val="none"/>
        </w:rPr>
        <w:t>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87"/>
        <w:gridCol w:w="1600"/>
      </w:tblGrid>
      <w:tr w14:paraId="7ED3D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6702CC0">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保险公司名称</w:t>
            </w:r>
          </w:p>
        </w:tc>
        <w:tc>
          <w:tcPr>
            <w:tcW w:w="2288" w:type="dxa"/>
            <w:vAlign w:val="center"/>
          </w:tcPr>
          <w:p w14:paraId="7E9B212A">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保费率</w:t>
            </w:r>
          </w:p>
        </w:tc>
        <w:tc>
          <w:tcPr>
            <w:tcW w:w="1287" w:type="dxa"/>
            <w:vAlign w:val="center"/>
          </w:tcPr>
          <w:p w14:paraId="3C1D1EE5">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联系人</w:t>
            </w:r>
          </w:p>
        </w:tc>
        <w:tc>
          <w:tcPr>
            <w:tcW w:w="1600" w:type="dxa"/>
            <w:vAlign w:val="center"/>
          </w:tcPr>
          <w:p w14:paraId="68E845D2">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联系电话</w:t>
            </w:r>
          </w:p>
        </w:tc>
      </w:tr>
      <w:tr w14:paraId="6598F4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6CAE8AA">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中国人寿财产保险股份有限公司台州中心支公司</w:t>
            </w:r>
          </w:p>
        </w:tc>
        <w:tc>
          <w:tcPr>
            <w:tcW w:w="2288" w:type="dxa"/>
          </w:tcPr>
          <w:p w14:paraId="3C56C744">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年费率3%，最低保费500元</w:t>
            </w:r>
          </w:p>
        </w:tc>
        <w:tc>
          <w:tcPr>
            <w:tcW w:w="1287" w:type="dxa"/>
            <w:vAlign w:val="center"/>
          </w:tcPr>
          <w:p w14:paraId="59159EA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徐凌</w:t>
            </w:r>
          </w:p>
        </w:tc>
        <w:tc>
          <w:tcPr>
            <w:tcW w:w="1600" w:type="dxa"/>
            <w:vAlign w:val="center"/>
          </w:tcPr>
          <w:p w14:paraId="67F95C3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13905168070</w:t>
            </w:r>
          </w:p>
        </w:tc>
      </w:tr>
      <w:tr w14:paraId="36FD3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642BBBC">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阳光保险台州中心支公司</w:t>
            </w:r>
          </w:p>
        </w:tc>
        <w:tc>
          <w:tcPr>
            <w:tcW w:w="2288" w:type="dxa"/>
          </w:tcPr>
          <w:p w14:paraId="40BB7AC0">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年费率1%，最低保费500元</w:t>
            </w:r>
          </w:p>
        </w:tc>
        <w:tc>
          <w:tcPr>
            <w:tcW w:w="1287" w:type="dxa"/>
            <w:vAlign w:val="center"/>
          </w:tcPr>
          <w:p w14:paraId="2477289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林高明</w:t>
            </w:r>
          </w:p>
        </w:tc>
        <w:tc>
          <w:tcPr>
            <w:tcW w:w="1600" w:type="dxa"/>
            <w:vAlign w:val="center"/>
          </w:tcPr>
          <w:p w14:paraId="2860F86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15888682693</w:t>
            </w:r>
          </w:p>
        </w:tc>
      </w:tr>
      <w:tr w14:paraId="56DB5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E931FE9">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天安财产保险股份有限公司台州中心支公司</w:t>
            </w:r>
          </w:p>
        </w:tc>
        <w:tc>
          <w:tcPr>
            <w:tcW w:w="2288" w:type="dxa"/>
          </w:tcPr>
          <w:p w14:paraId="36A9AFDD">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年费率1%-2%，最低保费500元</w:t>
            </w:r>
          </w:p>
        </w:tc>
        <w:tc>
          <w:tcPr>
            <w:tcW w:w="1287" w:type="dxa"/>
            <w:vAlign w:val="center"/>
          </w:tcPr>
          <w:p w14:paraId="56C33BA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罗赛</w:t>
            </w:r>
          </w:p>
        </w:tc>
        <w:tc>
          <w:tcPr>
            <w:tcW w:w="1600" w:type="dxa"/>
            <w:vAlign w:val="center"/>
          </w:tcPr>
          <w:p w14:paraId="7CBDFAA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13736605643</w:t>
            </w:r>
          </w:p>
        </w:tc>
      </w:tr>
    </w:tbl>
    <w:p w14:paraId="25A6EB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中标供应商如有融资需求，可使用以下银行的政采贷服务。</w:t>
      </w:r>
    </w:p>
    <w:tbl>
      <w:tblPr>
        <w:tblStyle w:val="24"/>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1408"/>
        <w:gridCol w:w="1782"/>
        <w:gridCol w:w="2250"/>
      </w:tblGrid>
      <w:tr w14:paraId="26CD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ECB59E8">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银行</w:t>
            </w:r>
          </w:p>
        </w:tc>
        <w:tc>
          <w:tcPr>
            <w:tcW w:w="1408" w:type="dxa"/>
            <w:vAlign w:val="center"/>
          </w:tcPr>
          <w:p w14:paraId="3AC3E36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贷款年利率</w:t>
            </w:r>
          </w:p>
        </w:tc>
        <w:tc>
          <w:tcPr>
            <w:tcW w:w="1782" w:type="dxa"/>
            <w:vAlign w:val="center"/>
          </w:tcPr>
          <w:p w14:paraId="1F504894">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联系人</w:t>
            </w:r>
          </w:p>
        </w:tc>
        <w:tc>
          <w:tcPr>
            <w:tcW w:w="2250" w:type="dxa"/>
            <w:vAlign w:val="center"/>
          </w:tcPr>
          <w:p w14:paraId="0B47BED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联系电话</w:t>
            </w:r>
          </w:p>
        </w:tc>
      </w:tr>
      <w:tr w14:paraId="0879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278E6B23">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中国工商银行</w:t>
            </w:r>
          </w:p>
        </w:tc>
        <w:tc>
          <w:tcPr>
            <w:tcW w:w="1408" w:type="dxa"/>
            <w:vAlign w:val="center"/>
          </w:tcPr>
          <w:p w14:paraId="38AB9FE9">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782" w:type="dxa"/>
            <w:vAlign w:val="center"/>
          </w:tcPr>
          <w:p w14:paraId="51A5F62B">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卢嘉诚</w:t>
            </w:r>
          </w:p>
        </w:tc>
        <w:tc>
          <w:tcPr>
            <w:tcW w:w="2250" w:type="dxa"/>
            <w:vAlign w:val="center"/>
          </w:tcPr>
          <w:p w14:paraId="21C2C5B4">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88588246  13867658508</w:t>
            </w:r>
          </w:p>
        </w:tc>
      </w:tr>
      <w:tr w14:paraId="1FAC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D4DA2B3">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中国农业银行</w:t>
            </w:r>
          </w:p>
        </w:tc>
        <w:tc>
          <w:tcPr>
            <w:tcW w:w="1408" w:type="dxa"/>
            <w:vAlign w:val="center"/>
          </w:tcPr>
          <w:p w14:paraId="57F6606B">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782" w:type="dxa"/>
            <w:vAlign w:val="center"/>
          </w:tcPr>
          <w:p w14:paraId="5DFFDE25">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龚盛</w:t>
            </w:r>
          </w:p>
        </w:tc>
        <w:tc>
          <w:tcPr>
            <w:tcW w:w="2250" w:type="dxa"/>
            <w:vAlign w:val="center"/>
          </w:tcPr>
          <w:p w14:paraId="5A690EE8">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15858682216</w:t>
            </w:r>
          </w:p>
        </w:tc>
      </w:tr>
      <w:tr w14:paraId="6741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6037F89B">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中国建设银行</w:t>
            </w:r>
          </w:p>
        </w:tc>
        <w:tc>
          <w:tcPr>
            <w:tcW w:w="1408" w:type="dxa"/>
            <w:vAlign w:val="center"/>
          </w:tcPr>
          <w:p w14:paraId="485DDD9C">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3.8%起</w:t>
            </w:r>
          </w:p>
        </w:tc>
        <w:tc>
          <w:tcPr>
            <w:tcW w:w="1782" w:type="dxa"/>
            <w:vAlign w:val="center"/>
          </w:tcPr>
          <w:p w14:paraId="07B1FB04">
            <w:pPr>
              <w:spacing w:line="360" w:lineRule="auto"/>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梅晶晶</w:t>
            </w:r>
          </w:p>
        </w:tc>
        <w:tc>
          <w:tcPr>
            <w:tcW w:w="2250" w:type="dxa"/>
            <w:vAlign w:val="center"/>
          </w:tcPr>
          <w:p w14:paraId="67C0095C">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eastAsia="zh-CN"/>
              </w:rPr>
              <w:t>88</w:t>
            </w:r>
            <w:r>
              <w:rPr>
                <w:rFonts w:hint="eastAsia"/>
                <w:color w:val="auto"/>
                <w:sz w:val="21"/>
                <w:szCs w:val="21"/>
                <w:highlight w:val="none"/>
                <w:vertAlign w:val="baseline"/>
                <w:lang w:val="en-US" w:eastAsia="zh-CN"/>
              </w:rPr>
              <w:t>525339</w:t>
            </w:r>
          </w:p>
          <w:p w14:paraId="2E9FE37B">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eastAsia="zh-CN"/>
              </w:rPr>
              <w:t>13</w:t>
            </w:r>
            <w:r>
              <w:rPr>
                <w:rFonts w:hint="eastAsia"/>
                <w:color w:val="auto"/>
                <w:sz w:val="21"/>
                <w:szCs w:val="21"/>
                <w:highlight w:val="none"/>
                <w:vertAlign w:val="baseline"/>
                <w:lang w:val="en-US" w:eastAsia="zh-CN"/>
              </w:rPr>
              <w:t>736585303</w:t>
            </w:r>
          </w:p>
        </w:tc>
      </w:tr>
      <w:tr w14:paraId="0B85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78B604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中国银行</w:t>
            </w:r>
          </w:p>
        </w:tc>
        <w:tc>
          <w:tcPr>
            <w:tcW w:w="1408" w:type="dxa"/>
            <w:vAlign w:val="center"/>
          </w:tcPr>
          <w:p w14:paraId="1BE31AC8">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3.75%起</w:t>
            </w:r>
          </w:p>
        </w:tc>
        <w:tc>
          <w:tcPr>
            <w:tcW w:w="1782" w:type="dxa"/>
            <w:vAlign w:val="center"/>
          </w:tcPr>
          <w:p w14:paraId="7B47907C">
            <w:pPr>
              <w:spacing w:line="360" w:lineRule="auto"/>
              <w:jc w:val="center"/>
              <w:rPr>
                <w:rFonts w:hint="eastAsia"/>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6EA46AE7">
            <w:pPr>
              <w:spacing w:line="360" w:lineRule="auto"/>
              <w:jc w:val="center"/>
              <w:rPr>
                <w:rFonts w:hint="eastAsia"/>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3CDB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7149874">
            <w:pPr>
              <w:spacing w:line="360" w:lineRule="auto"/>
              <w:jc w:val="center"/>
              <w:rPr>
                <w:rFonts w:hint="eastAsia" w:eastAsiaTheme="minorEastAsia"/>
                <w:color w:val="auto"/>
                <w:sz w:val="21"/>
                <w:szCs w:val="21"/>
                <w:highlight w:val="none"/>
                <w:vertAlign w:val="baseline"/>
                <w:lang w:eastAsia="zh-CN"/>
              </w:rPr>
            </w:pPr>
            <w:r>
              <w:rPr>
                <w:rFonts w:hint="eastAsia"/>
                <w:color w:val="auto"/>
                <w:sz w:val="21"/>
                <w:szCs w:val="21"/>
                <w:highlight w:val="none"/>
                <w:vertAlign w:val="baseline"/>
                <w:lang w:eastAsia="zh-CN"/>
              </w:rPr>
              <w:t>浦发银行台州分行</w:t>
            </w:r>
          </w:p>
        </w:tc>
        <w:tc>
          <w:tcPr>
            <w:tcW w:w="1408" w:type="dxa"/>
            <w:vAlign w:val="center"/>
          </w:tcPr>
          <w:p w14:paraId="145F5043">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782" w:type="dxa"/>
            <w:vAlign w:val="center"/>
          </w:tcPr>
          <w:p w14:paraId="72FCC6D2">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王渊</w:t>
            </w:r>
          </w:p>
        </w:tc>
        <w:tc>
          <w:tcPr>
            <w:tcW w:w="2250" w:type="dxa"/>
            <w:vAlign w:val="center"/>
          </w:tcPr>
          <w:p w14:paraId="70BA9F6A">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13616676319</w:t>
            </w:r>
          </w:p>
        </w:tc>
      </w:tr>
      <w:tr w14:paraId="376D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7F15166">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浦发银行椒江分行</w:t>
            </w:r>
          </w:p>
        </w:tc>
        <w:tc>
          <w:tcPr>
            <w:tcW w:w="1408" w:type="dxa"/>
            <w:vAlign w:val="center"/>
          </w:tcPr>
          <w:p w14:paraId="69D1F955">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782" w:type="dxa"/>
            <w:vAlign w:val="center"/>
          </w:tcPr>
          <w:p w14:paraId="12E83ACE">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孙瑞华</w:t>
            </w:r>
          </w:p>
        </w:tc>
        <w:tc>
          <w:tcPr>
            <w:tcW w:w="2250" w:type="dxa"/>
            <w:vAlign w:val="center"/>
          </w:tcPr>
          <w:p w14:paraId="10BC01A2">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13857688081</w:t>
            </w:r>
          </w:p>
        </w:tc>
      </w:tr>
      <w:tr w14:paraId="312C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84599F4">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val="en-US" w:eastAsia="zh-CN"/>
              </w:rPr>
              <w:t>交通银行台州分行</w:t>
            </w:r>
          </w:p>
        </w:tc>
        <w:tc>
          <w:tcPr>
            <w:tcW w:w="1408" w:type="dxa"/>
            <w:vAlign w:val="center"/>
          </w:tcPr>
          <w:p w14:paraId="760A144E">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3.75%起</w:t>
            </w:r>
          </w:p>
        </w:tc>
        <w:tc>
          <w:tcPr>
            <w:tcW w:w="1782" w:type="dxa"/>
            <w:vAlign w:val="center"/>
          </w:tcPr>
          <w:p w14:paraId="49473718">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周翔宇</w:t>
            </w:r>
          </w:p>
        </w:tc>
        <w:tc>
          <w:tcPr>
            <w:tcW w:w="2250" w:type="dxa"/>
            <w:vAlign w:val="center"/>
          </w:tcPr>
          <w:p w14:paraId="4EB2026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13867697018</w:t>
            </w:r>
          </w:p>
        </w:tc>
      </w:tr>
      <w:tr w14:paraId="5B9E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3F88673">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招商银行台州分行</w:t>
            </w:r>
          </w:p>
        </w:tc>
        <w:tc>
          <w:tcPr>
            <w:tcW w:w="1408" w:type="dxa"/>
            <w:vAlign w:val="center"/>
          </w:tcPr>
          <w:p w14:paraId="7DBB905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4.32%起</w:t>
            </w:r>
          </w:p>
        </w:tc>
        <w:tc>
          <w:tcPr>
            <w:tcW w:w="1782" w:type="dxa"/>
            <w:vAlign w:val="center"/>
          </w:tcPr>
          <w:p w14:paraId="18CB88AB">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王海玲</w:t>
            </w:r>
          </w:p>
        </w:tc>
        <w:tc>
          <w:tcPr>
            <w:tcW w:w="2250" w:type="dxa"/>
            <w:vAlign w:val="center"/>
          </w:tcPr>
          <w:p w14:paraId="07BC329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13566413827</w:t>
            </w:r>
          </w:p>
        </w:tc>
      </w:tr>
      <w:tr w14:paraId="23FC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728D29D6">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浙商银行台州分行</w:t>
            </w:r>
          </w:p>
        </w:tc>
        <w:tc>
          <w:tcPr>
            <w:tcW w:w="1408" w:type="dxa"/>
            <w:vAlign w:val="center"/>
          </w:tcPr>
          <w:p w14:paraId="5D71860F">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5.01%起</w:t>
            </w:r>
          </w:p>
        </w:tc>
        <w:tc>
          <w:tcPr>
            <w:tcW w:w="1782" w:type="dxa"/>
            <w:vAlign w:val="center"/>
          </w:tcPr>
          <w:p w14:paraId="3431F53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章涉漪</w:t>
            </w:r>
          </w:p>
        </w:tc>
        <w:tc>
          <w:tcPr>
            <w:tcW w:w="2250" w:type="dxa"/>
            <w:vAlign w:val="center"/>
          </w:tcPr>
          <w:p w14:paraId="40DA9DF7">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81880185</w:t>
            </w:r>
          </w:p>
          <w:p w14:paraId="129C9A1A">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13606681262</w:t>
            </w:r>
          </w:p>
        </w:tc>
      </w:tr>
      <w:tr w14:paraId="3CA4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90EA19B">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中信银行台州分行</w:t>
            </w:r>
          </w:p>
        </w:tc>
        <w:tc>
          <w:tcPr>
            <w:tcW w:w="1408" w:type="dxa"/>
            <w:vAlign w:val="center"/>
          </w:tcPr>
          <w:p w14:paraId="3B4BFC48">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4.15%起</w:t>
            </w:r>
          </w:p>
        </w:tc>
        <w:tc>
          <w:tcPr>
            <w:tcW w:w="1782" w:type="dxa"/>
            <w:vAlign w:val="center"/>
          </w:tcPr>
          <w:p w14:paraId="36C5BBCC">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陈金园</w:t>
            </w:r>
          </w:p>
        </w:tc>
        <w:tc>
          <w:tcPr>
            <w:tcW w:w="2250" w:type="dxa"/>
            <w:vAlign w:val="center"/>
          </w:tcPr>
          <w:p w14:paraId="4C4D94DB">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13586052161</w:t>
            </w:r>
          </w:p>
        </w:tc>
      </w:tr>
      <w:tr w14:paraId="384B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46956290">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华夏银行台州分行</w:t>
            </w:r>
          </w:p>
        </w:tc>
        <w:tc>
          <w:tcPr>
            <w:tcW w:w="1408" w:type="dxa"/>
            <w:vAlign w:val="center"/>
          </w:tcPr>
          <w:p w14:paraId="76676579">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4.5%起</w:t>
            </w:r>
          </w:p>
        </w:tc>
        <w:tc>
          <w:tcPr>
            <w:tcW w:w="1782" w:type="dxa"/>
            <w:vAlign w:val="center"/>
          </w:tcPr>
          <w:p w14:paraId="08EA37D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邱明达</w:t>
            </w:r>
          </w:p>
        </w:tc>
        <w:tc>
          <w:tcPr>
            <w:tcW w:w="2250" w:type="dxa"/>
            <w:vAlign w:val="center"/>
          </w:tcPr>
          <w:p w14:paraId="64CB2A8A">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81871518</w:t>
            </w:r>
          </w:p>
          <w:p w14:paraId="3079C9F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13736252233</w:t>
            </w:r>
          </w:p>
        </w:tc>
      </w:tr>
      <w:tr w14:paraId="2BB5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58AAB40">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泰隆银行开发区支行</w:t>
            </w:r>
          </w:p>
        </w:tc>
        <w:tc>
          <w:tcPr>
            <w:tcW w:w="1408" w:type="dxa"/>
            <w:vAlign w:val="center"/>
          </w:tcPr>
          <w:p w14:paraId="072873BB">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5.6%起</w:t>
            </w:r>
          </w:p>
        </w:tc>
        <w:tc>
          <w:tcPr>
            <w:tcW w:w="1782" w:type="dxa"/>
            <w:vAlign w:val="center"/>
          </w:tcPr>
          <w:p w14:paraId="1C006681">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梁宛莉</w:t>
            </w:r>
          </w:p>
        </w:tc>
        <w:tc>
          <w:tcPr>
            <w:tcW w:w="2250" w:type="dxa"/>
            <w:vAlign w:val="center"/>
          </w:tcPr>
          <w:p w14:paraId="67EFB65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13306869100</w:t>
            </w:r>
          </w:p>
        </w:tc>
      </w:tr>
      <w:tr w14:paraId="3842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114DF08">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民泰银行椒江支行</w:t>
            </w:r>
          </w:p>
        </w:tc>
        <w:tc>
          <w:tcPr>
            <w:tcW w:w="1408" w:type="dxa"/>
            <w:vAlign w:val="center"/>
          </w:tcPr>
          <w:p w14:paraId="1CD9D06A">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5.8%起</w:t>
            </w:r>
          </w:p>
        </w:tc>
        <w:tc>
          <w:tcPr>
            <w:tcW w:w="1782" w:type="dxa"/>
            <w:vAlign w:val="center"/>
          </w:tcPr>
          <w:p w14:paraId="67CD0EEA">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陈慧珠</w:t>
            </w:r>
          </w:p>
        </w:tc>
        <w:tc>
          <w:tcPr>
            <w:tcW w:w="2250" w:type="dxa"/>
            <w:vAlign w:val="center"/>
          </w:tcPr>
          <w:p w14:paraId="4B727573">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13857699669</w:t>
            </w:r>
          </w:p>
        </w:tc>
      </w:tr>
      <w:tr w14:paraId="11BE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F0A270C">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绍兴银行台州分行</w:t>
            </w:r>
          </w:p>
        </w:tc>
        <w:tc>
          <w:tcPr>
            <w:tcW w:w="1408" w:type="dxa"/>
            <w:vAlign w:val="center"/>
          </w:tcPr>
          <w:p w14:paraId="1253728B">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5.1%起</w:t>
            </w:r>
          </w:p>
        </w:tc>
        <w:tc>
          <w:tcPr>
            <w:tcW w:w="1782" w:type="dxa"/>
            <w:vAlign w:val="center"/>
          </w:tcPr>
          <w:p w14:paraId="2F9389EC">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郭庭斌</w:t>
            </w:r>
          </w:p>
        </w:tc>
        <w:tc>
          <w:tcPr>
            <w:tcW w:w="2250" w:type="dxa"/>
            <w:vAlign w:val="center"/>
          </w:tcPr>
          <w:p w14:paraId="25A11CC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15958633119</w:t>
            </w:r>
          </w:p>
        </w:tc>
      </w:tr>
      <w:tr w14:paraId="6EC7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E8B4DEC">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温州银行台州分行</w:t>
            </w:r>
          </w:p>
        </w:tc>
        <w:tc>
          <w:tcPr>
            <w:tcW w:w="1408" w:type="dxa"/>
            <w:vAlign w:val="center"/>
          </w:tcPr>
          <w:p w14:paraId="16B9202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4.55%起</w:t>
            </w:r>
          </w:p>
        </w:tc>
        <w:tc>
          <w:tcPr>
            <w:tcW w:w="1782" w:type="dxa"/>
            <w:vAlign w:val="center"/>
          </w:tcPr>
          <w:p w14:paraId="51B11B7E">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王晓波</w:t>
            </w:r>
          </w:p>
        </w:tc>
        <w:tc>
          <w:tcPr>
            <w:tcW w:w="2250" w:type="dxa"/>
            <w:vAlign w:val="center"/>
          </w:tcPr>
          <w:p w14:paraId="49904222">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15824005475</w:t>
            </w:r>
          </w:p>
        </w:tc>
      </w:tr>
      <w:tr w14:paraId="2C9A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BBFEC2C">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平安银行台州分行</w:t>
            </w:r>
          </w:p>
        </w:tc>
        <w:tc>
          <w:tcPr>
            <w:tcW w:w="1408" w:type="dxa"/>
            <w:vAlign w:val="center"/>
          </w:tcPr>
          <w:p w14:paraId="4B25933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6.53%起</w:t>
            </w:r>
          </w:p>
        </w:tc>
        <w:tc>
          <w:tcPr>
            <w:tcW w:w="1782" w:type="dxa"/>
            <w:vAlign w:val="center"/>
          </w:tcPr>
          <w:p w14:paraId="163FD9AF">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李俊丽</w:t>
            </w:r>
          </w:p>
        </w:tc>
        <w:tc>
          <w:tcPr>
            <w:tcW w:w="2250" w:type="dxa"/>
            <w:vAlign w:val="center"/>
          </w:tcPr>
          <w:p w14:paraId="4C3CE1B0">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15906861025</w:t>
            </w:r>
          </w:p>
        </w:tc>
      </w:tr>
      <w:tr w14:paraId="5DD2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9502C73">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宁波银行台州分行</w:t>
            </w:r>
          </w:p>
        </w:tc>
        <w:tc>
          <w:tcPr>
            <w:tcW w:w="1408" w:type="dxa"/>
            <w:vAlign w:val="center"/>
          </w:tcPr>
          <w:p w14:paraId="36E3D8B7">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4.35%起</w:t>
            </w:r>
          </w:p>
        </w:tc>
        <w:tc>
          <w:tcPr>
            <w:tcW w:w="1782" w:type="dxa"/>
            <w:vAlign w:val="center"/>
          </w:tcPr>
          <w:p w14:paraId="09BD13BD">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戴莉丽</w:t>
            </w:r>
          </w:p>
        </w:tc>
        <w:tc>
          <w:tcPr>
            <w:tcW w:w="2250" w:type="dxa"/>
            <w:vAlign w:val="center"/>
          </w:tcPr>
          <w:p w14:paraId="7D3DB9B8">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13566627207</w:t>
            </w:r>
          </w:p>
        </w:tc>
      </w:tr>
      <w:tr w14:paraId="6342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2DEAB70C">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金华银行台州分行</w:t>
            </w:r>
          </w:p>
        </w:tc>
        <w:tc>
          <w:tcPr>
            <w:tcW w:w="1408" w:type="dxa"/>
            <w:vAlign w:val="center"/>
          </w:tcPr>
          <w:p w14:paraId="0BD56C78">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4.05%起</w:t>
            </w:r>
          </w:p>
        </w:tc>
        <w:tc>
          <w:tcPr>
            <w:tcW w:w="1782" w:type="dxa"/>
            <w:vAlign w:val="center"/>
          </w:tcPr>
          <w:p w14:paraId="46BEE995">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金雪婷</w:t>
            </w:r>
          </w:p>
        </w:tc>
        <w:tc>
          <w:tcPr>
            <w:tcW w:w="2250" w:type="dxa"/>
            <w:vAlign w:val="center"/>
          </w:tcPr>
          <w:p w14:paraId="72D80FD0">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81886670</w:t>
            </w:r>
          </w:p>
          <w:p w14:paraId="6B833BD4">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15968661569</w:t>
            </w:r>
          </w:p>
        </w:tc>
      </w:tr>
      <w:tr w14:paraId="2D83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5F44685">
            <w:pPr>
              <w:spacing w:line="360" w:lineRule="auto"/>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台州银行</w:t>
            </w:r>
          </w:p>
        </w:tc>
        <w:tc>
          <w:tcPr>
            <w:tcW w:w="1408" w:type="dxa"/>
            <w:vAlign w:val="center"/>
          </w:tcPr>
          <w:p w14:paraId="31FC94A6">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5.6%起</w:t>
            </w:r>
          </w:p>
        </w:tc>
        <w:tc>
          <w:tcPr>
            <w:tcW w:w="1782" w:type="dxa"/>
            <w:vAlign w:val="center"/>
          </w:tcPr>
          <w:p w14:paraId="69A94637">
            <w:pPr>
              <w:spacing w:line="360" w:lineRule="auto"/>
              <w:jc w:val="center"/>
              <w:rPr>
                <w:rFonts w:hint="eastAsia"/>
                <w:color w:val="auto"/>
                <w:sz w:val="21"/>
                <w:szCs w:val="21"/>
                <w:highlight w:val="none"/>
                <w:vertAlign w:val="baseline"/>
                <w:lang w:eastAsia="zh-CN"/>
              </w:rPr>
            </w:pPr>
            <w:r>
              <w:rPr>
                <w:rFonts w:hint="eastAsia"/>
                <w:color w:val="auto"/>
                <w:sz w:val="21"/>
                <w:szCs w:val="21"/>
                <w:highlight w:val="none"/>
                <w:vertAlign w:val="baseline"/>
                <w:lang w:eastAsia="zh-CN"/>
              </w:rPr>
              <w:t>洪婷</w:t>
            </w:r>
          </w:p>
        </w:tc>
        <w:tc>
          <w:tcPr>
            <w:tcW w:w="2250" w:type="dxa"/>
            <w:vAlign w:val="center"/>
          </w:tcPr>
          <w:p w14:paraId="5608D77D">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15858624999</w:t>
            </w:r>
          </w:p>
        </w:tc>
      </w:tr>
      <w:tr w14:paraId="43D4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1DE8B47C">
            <w:pPr>
              <w:spacing w:line="360" w:lineRule="auto"/>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邮储银行台州分行</w:t>
            </w:r>
          </w:p>
        </w:tc>
        <w:tc>
          <w:tcPr>
            <w:tcW w:w="1408" w:type="dxa"/>
            <w:vAlign w:val="center"/>
          </w:tcPr>
          <w:p w14:paraId="7EE369B8">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3.85%起</w:t>
            </w:r>
          </w:p>
        </w:tc>
        <w:tc>
          <w:tcPr>
            <w:tcW w:w="1782" w:type="dxa"/>
            <w:vAlign w:val="center"/>
          </w:tcPr>
          <w:p w14:paraId="7D125207">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eastAsia="zh-CN"/>
              </w:rPr>
              <w:t>董庆</w:t>
            </w:r>
          </w:p>
        </w:tc>
        <w:tc>
          <w:tcPr>
            <w:tcW w:w="2250" w:type="dxa"/>
            <w:vAlign w:val="center"/>
          </w:tcPr>
          <w:p w14:paraId="1CDF29A7">
            <w:pPr>
              <w:spacing w:line="36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81888982</w:t>
            </w:r>
          </w:p>
          <w:p w14:paraId="2AF6581A">
            <w:pPr>
              <w:spacing w:line="36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18957683735</w:t>
            </w:r>
          </w:p>
        </w:tc>
      </w:tr>
    </w:tbl>
    <w:p w14:paraId="62143A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b/>
          <w:color w:val="auto"/>
          <w:szCs w:val="21"/>
          <w:highlight w:val="none"/>
          <w:lang w:val="en-US" w:eastAsia="zh-CN"/>
        </w:rPr>
      </w:pPr>
    </w:p>
    <w:p w14:paraId="457857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ascii="宋体" w:hAnsi="宋体"/>
          <w:color w:val="auto"/>
          <w:szCs w:val="21"/>
          <w:highlight w:val="none"/>
        </w:rPr>
      </w:pPr>
      <w:r>
        <w:rPr>
          <w:rFonts w:hint="eastAsia" w:ascii="宋体" w:hAnsi="宋体"/>
          <w:b/>
          <w:color w:val="auto"/>
          <w:szCs w:val="21"/>
          <w:highlight w:val="none"/>
          <w:lang w:val="en-US" w:eastAsia="zh-CN"/>
        </w:rPr>
        <w:t>十一</w:t>
      </w:r>
      <w:r>
        <w:rPr>
          <w:rFonts w:hint="eastAsia" w:ascii="宋体" w:hAnsi="宋体"/>
          <w:b/>
          <w:color w:val="auto"/>
          <w:szCs w:val="21"/>
          <w:highlight w:val="none"/>
        </w:rPr>
        <w:t>、采购（中标）公告发布媒体：</w:t>
      </w:r>
      <w:r>
        <w:rPr>
          <w:rFonts w:hint="eastAsia" w:ascii="宋体" w:hAnsi="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8"/>
          <w:rFonts w:hint="eastAsia" w:ascii="宋体" w:hAnsi="宋体"/>
          <w:color w:val="auto"/>
          <w:szCs w:val="21"/>
          <w:highlight w:val="none"/>
        </w:rPr>
        <w:t>http://zfcg.czt.zj.gov.cn</w:t>
      </w:r>
      <w:r>
        <w:rPr>
          <w:rStyle w:val="28"/>
          <w:rFonts w:hint="eastAsia" w:ascii="宋体" w:hAnsi="宋体"/>
          <w:color w:val="auto"/>
          <w:szCs w:val="21"/>
          <w:highlight w:val="none"/>
        </w:rPr>
        <w:fldChar w:fldCharType="end"/>
      </w:r>
      <w:r>
        <w:rPr>
          <w:rFonts w:hint="eastAsia" w:ascii="宋体" w:hAnsi="宋体"/>
          <w:color w:val="auto"/>
          <w:szCs w:val="21"/>
          <w:highlight w:val="none"/>
        </w:rPr>
        <w:t>）</w:t>
      </w:r>
    </w:p>
    <w:p w14:paraId="6EDE1E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ascii="宋体" w:hAnsi="宋体"/>
          <w:b/>
          <w:color w:val="auto"/>
          <w:szCs w:val="21"/>
          <w:highlight w:val="none"/>
        </w:rPr>
      </w:pPr>
      <w:r>
        <w:rPr>
          <w:rFonts w:hint="eastAsia" w:ascii="宋体" w:hAnsi="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49CD6B6E">
      <w:pPr>
        <w:spacing w:line="360" w:lineRule="auto"/>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浙江汇永工程咨询有限公司</w:t>
      </w:r>
    </w:p>
    <w:p w14:paraId="7696758B">
      <w:pPr>
        <w:pStyle w:val="7"/>
        <w:spacing w:line="360" w:lineRule="auto"/>
        <w:jc w:val="right"/>
        <w:rPr>
          <w:rFonts w:ascii="宋体"/>
          <w:b/>
          <w:color w:val="auto"/>
          <w:sz w:val="36"/>
          <w:szCs w:val="36"/>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r>
        <w:rPr>
          <w:rFonts w:hint="eastAsia" w:asciiTheme="minorEastAsia" w:hAnsiTheme="minorEastAsia" w:eastAsiaTheme="minorEastAsia" w:cstheme="minorEastAsia"/>
          <w:color w:val="auto"/>
          <w:sz w:val="21"/>
          <w:szCs w:val="21"/>
          <w:highlight w:val="none"/>
          <w:lang w:eastAsia="zh-CN"/>
        </w:rPr>
        <w:t>二○二四年十月</w:t>
      </w:r>
    </w:p>
    <w:p w14:paraId="45166407">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rPr>
        <w:t>投标人须知</w:t>
      </w:r>
    </w:p>
    <w:p w14:paraId="357BDD77">
      <w:pPr>
        <w:spacing w:line="360" w:lineRule="auto"/>
        <w:jc w:val="center"/>
        <w:outlineLvl w:val="9"/>
        <w:rPr>
          <w:rFonts w:ascii="宋体"/>
          <w:b/>
          <w:color w:val="auto"/>
          <w:sz w:val="28"/>
          <w:szCs w:val="28"/>
          <w:highlight w:val="none"/>
        </w:rPr>
      </w:pPr>
      <w:r>
        <w:rPr>
          <w:rFonts w:hint="eastAsia" w:ascii="宋体" w:hAnsi="宋体"/>
          <w:b/>
          <w:color w:val="auto"/>
          <w:sz w:val="28"/>
          <w:szCs w:val="28"/>
          <w:highlight w:val="none"/>
        </w:rPr>
        <w:t>前</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附</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表</w:t>
      </w:r>
    </w:p>
    <w:tbl>
      <w:tblPr>
        <w:tblStyle w:val="2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55"/>
        <w:gridCol w:w="6896"/>
      </w:tblGrid>
      <w:tr w14:paraId="2928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8" w:type="dxa"/>
            <w:vAlign w:val="center"/>
          </w:tcPr>
          <w:p w14:paraId="6E989C1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55" w:type="dxa"/>
            <w:vAlign w:val="center"/>
          </w:tcPr>
          <w:p w14:paraId="6A00737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896" w:type="dxa"/>
            <w:vAlign w:val="center"/>
          </w:tcPr>
          <w:p w14:paraId="775AF99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6137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708" w:type="dxa"/>
            <w:vAlign w:val="center"/>
          </w:tcPr>
          <w:p w14:paraId="22ADF706">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355" w:type="dxa"/>
            <w:vAlign w:val="center"/>
          </w:tcPr>
          <w:p w14:paraId="2D1CDD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6896" w:type="dxa"/>
            <w:vAlign w:val="center"/>
          </w:tcPr>
          <w:p w14:paraId="3445111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AE2A61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7B8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8" w:type="dxa"/>
            <w:vAlign w:val="center"/>
          </w:tcPr>
          <w:p w14:paraId="69716CF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355" w:type="dxa"/>
            <w:vAlign w:val="center"/>
          </w:tcPr>
          <w:p w14:paraId="252988A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896" w:type="dxa"/>
            <w:vAlign w:val="center"/>
          </w:tcPr>
          <w:p w14:paraId="57F6FF3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463F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8" w:type="dxa"/>
            <w:vAlign w:val="center"/>
          </w:tcPr>
          <w:p w14:paraId="2515D7F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55" w:type="dxa"/>
            <w:vAlign w:val="center"/>
          </w:tcPr>
          <w:p w14:paraId="127213B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896" w:type="dxa"/>
            <w:vAlign w:val="center"/>
          </w:tcPr>
          <w:p w14:paraId="5807DD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209B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708" w:type="dxa"/>
            <w:vAlign w:val="center"/>
          </w:tcPr>
          <w:p w14:paraId="7B7F935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55" w:type="dxa"/>
            <w:vAlign w:val="center"/>
          </w:tcPr>
          <w:p w14:paraId="61D48A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896" w:type="dxa"/>
            <w:vAlign w:val="center"/>
          </w:tcPr>
          <w:p w14:paraId="39EF92FE">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本项目实行电子投标，供应商应准备电子投标文件、</w:t>
            </w:r>
            <w:r>
              <w:rPr>
                <w:rFonts w:hint="eastAsia" w:asciiTheme="minorEastAsia" w:hAnsiTheme="minorEastAsia" w:eastAsiaTheme="minorEastAsia" w:cstheme="minorEastAsia"/>
                <w:color w:val="auto"/>
                <w:sz w:val="21"/>
                <w:szCs w:val="21"/>
                <w:highlight w:val="none"/>
                <w:lang w:val="en-US" w:eastAsia="zh-CN"/>
              </w:rPr>
              <w:t>还可以提供</w:t>
            </w:r>
            <w:r>
              <w:rPr>
                <w:rFonts w:hint="eastAsia" w:asciiTheme="minorEastAsia" w:hAnsiTheme="minorEastAsia" w:eastAsiaTheme="minorEastAsia" w:cstheme="minorEastAsia"/>
                <w:color w:val="auto"/>
                <w:sz w:val="21"/>
                <w:szCs w:val="21"/>
                <w:highlight w:val="none"/>
              </w:rPr>
              <w:t>以介质（U盘）存储的数据电文形式的备份投标文件</w:t>
            </w:r>
            <w:r>
              <w:rPr>
                <w:rFonts w:hint="eastAsia" w:asciiTheme="minorEastAsia" w:hAnsiTheme="minorEastAsia" w:eastAsiaTheme="minorEastAsia" w:cstheme="minorEastAsia"/>
                <w:color w:val="auto"/>
                <w:sz w:val="21"/>
                <w:szCs w:val="21"/>
                <w:highlight w:val="none"/>
                <w:lang w:eastAsia="zh-CN"/>
              </w:rPr>
              <w:t>。</w:t>
            </w:r>
          </w:p>
          <w:p w14:paraId="29E99A4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电子投标文件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指通过“</w:t>
            </w:r>
            <w:r>
              <w:rPr>
                <w:rFonts w:hint="eastAsia" w:asciiTheme="minorEastAsia" w:hAnsiTheme="minorEastAsia" w:eastAsiaTheme="minorEastAsia" w:cstheme="minorEastAsia"/>
                <w:color w:val="auto"/>
                <w:sz w:val="21"/>
                <w:szCs w:val="21"/>
                <w:highlight w:val="none"/>
                <w:lang w:eastAsia="zh-CN"/>
              </w:rPr>
              <w:t>政采云电子投标客户端</w:t>
            </w:r>
            <w:r>
              <w:rPr>
                <w:rFonts w:hint="eastAsia" w:asciiTheme="minorEastAsia" w:hAnsiTheme="minorEastAsia" w:eastAsiaTheme="minorEastAsia" w:cstheme="minorEastAsia"/>
                <w:color w:val="auto"/>
                <w:sz w:val="21"/>
                <w:szCs w:val="21"/>
                <w:highlight w:val="none"/>
              </w:rPr>
              <w:t>”完成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文件编制后生成并加密的数据电文形式的</w:t>
            </w:r>
            <w:r>
              <w:rPr>
                <w:rFonts w:hint="eastAsia" w:asciiTheme="minorEastAsia" w:hAnsiTheme="minorEastAsia" w:eastAsiaTheme="minorEastAsia" w:cstheme="minorEastAsia"/>
                <w:color w:val="auto"/>
                <w:sz w:val="21"/>
                <w:szCs w:val="21"/>
                <w:highlight w:val="none"/>
                <w:lang w:val="en-US" w:eastAsia="zh-CN"/>
              </w:rPr>
              <w:t>电子投标</w:t>
            </w:r>
            <w:r>
              <w:rPr>
                <w:rFonts w:hint="eastAsia" w:asciiTheme="minorEastAsia" w:hAnsiTheme="minorEastAsia" w:eastAsiaTheme="minorEastAsia" w:cstheme="minorEastAsia"/>
                <w:color w:val="auto"/>
                <w:sz w:val="21"/>
                <w:szCs w:val="21"/>
                <w:highlight w:val="none"/>
              </w:rPr>
              <w:t>文件。</w:t>
            </w:r>
          </w:p>
          <w:p w14:paraId="12FC84F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备份</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是指“电子投标文件”同时生成的数据电文形式的电子文件（备份标书），以U盘形式提供。</w:t>
            </w:r>
          </w:p>
          <w:p w14:paraId="74F640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2F50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8" w:type="dxa"/>
            <w:vAlign w:val="center"/>
          </w:tcPr>
          <w:p w14:paraId="087A096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55" w:type="dxa"/>
            <w:vAlign w:val="center"/>
          </w:tcPr>
          <w:p w14:paraId="24A03D1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6896" w:type="dxa"/>
            <w:vAlign w:val="center"/>
          </w:tcPr>
          <w:p w14:paraId="4F2B4033">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16DA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708" w:type="dxa"/>
            <w:vAlign w:val="center"/>
          </w:tcPr>
          <w:p w14:paraId="5E7FBE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55" w:type="dxa"/>
            <w:vAlign w:val="center"/>
          </w:tcPr>
          <w:p w14:paraId="5B952F73">
            <w:pPr>
              <w:pStyle w:val="7"/>
              <w:keepNext w:val="0"/>
              <w:keepLines w:val="0"/>
              <w:pageBreakBefore w:val="0"/>
              <w:kinsoku/>
              <w:wordWrap/>
              <w:overflowPunct/>
              <w:topLinePunct w:val="0"/>
              <w:bidi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6896" w:type="dxa"/>
            <w:vAlign w:val="center"/>
          </w:tcPr>
          <w:p w14:paraId="6E7B3C55">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2024年11月1日14:00整</w:t>
            </w:r>
          </w:p>
          <w:p w14:paraId="207D12E0">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58F5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708" w:type="dxa"/>
            <w:vAlign w:val="center"/>
          </w:tcPr>
          <w:p w14:paraId="7F02E5C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55" w:type="dxa"/>
            <w:vAlign w:val="center"/>
          </w:tcPr>
          <w:p w14:paraId="376E17B3">
            <w:pPr>
              <w:keepNext w:val="0"/>
              <w:keepLines w:val="0"/>
              <w:pageBreakBefore w:val="0"/>
              <w:kinsoku/>
              <w:wordWrap/>
              <w:overflowPunct/>
              <w:topLinePunct w:val="0"/>
              <w:bidi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6896" w:type="dxa"/>
            <w:vAlign w:val="center"/>
          </w:tcPr>
          <w:p w14:paraId="0DD4B892">
            <w:pPr>
              <w:pStyle w:val="54"/>
              <w:snapToGrid w:val="0"/>
              <w:spacing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如投标人未在投标截止时间前完成电子投标文件的传输递交，其备份投标文件也将为无效投标文件。</w:t>
            </w:r>
          </w:p>
          <w:p w14:paraId="7CFBDCEF">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2024年11月1日14:00整</w:t>
            </w:r>
          </w:p>
        </w:tc>
      </w:tr>
      <w:tr w14:paraId="0925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708" w:type="dxa"/>
            <w:vAlign w:val="center"/>
          </w:tcPr>
          <w:p w14:paraId="7883199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355" w:type="dxa"/>
            <w:vAlign w:val="center"/>
          </w:tcPr>
          <w:p w14:paraId="1F1A5D24">
            <w:pPr>
              <w:keepNext w:val="0"/>
              <w:keepLines w:val="0"/>
              <w:pageBreakBefore w:val="0"/>
              <w:kinsoku/>
              <w:wordWrap/>
              <w:overflowPunct/>
              <w:topLinePunct w:val="0"/>
              <w:bidi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cs="宋体"/>
                <w:color w:val="auto"/>
                <w:sz w:val="21"/>
                <w:szCs w:val="21"/>
                <w:highlight w:val="none"/>
                <w:lang w:val="en-US" w:eastAsia="zh-CN"/>
              </w:rPr>
              <w:t>及密封要求</w:t>
            </w:r>
          </w:p>
        </w:tc>
        <w:tc>
          <w:tcPr>
            <w:tcW w:w="6896" w:type="dxa"/>
            <w:vAlign w:val="center"/>
          </w:tcPr>
          <w:p w14:paraId="4D5BC60E">
            <w:pPr>
              <w:pStyle w:val="20"/>
              <w:keepNext w:val="0"/>
              <w:keepLines w:val="0"/>
              <w:pageBreakBefore w:val="0"/>
              <w:numPr>
                <w:ilvl w:val="0"/>
                <w:numId w:val="0"/>
              </w:numPr>
              <w:kinsoku/>
              <w:wordWrap/>
              <w:overflowPunct/>
              <w:topLinePunct w:val="0"/>
              <w:bidi w:val="0"/>
              <w:spacing w:before="0" w:beforeAutospacing="0" w:after="0" w:afterAutospacing="0" w:line="360" w:lineRule="auto"/>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一份，以U盘形式提供。</w:t>
            </w:r>
          </w:p>
          <w:p w14:paraId="52E5DF04">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Theme="minorEastAsia" w:hAnsiTheme="minorEastAsia" w:eastAsiaTheme="minorEastAsia" w:cstheme="minorEastAsia"/>
                <w:bCs/>
                <w:color w:val="auto"/>
                <w:sz w:val="21"/>
                <w:szCs w:val="21"/>
                <w:highlight w:val="none"/>
                <w:lang w:eastAsia="zh-CN"/>
              </w:rPr>
              <w:t>。</w:t>
            </w:r>
          </w:p>
          <w:p w14:paraId="4E1A4F73">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未按上述要求密封及加写标记</w:t>
            </w:r>
            <w:r>
              <w:rPr>
                <w:rFonts w:hint="eastAsia" w:ascii="宋体" w:hAnsi="宋体"/>
                <w:color w:val="auto"/>
                <w:kern w:val="2"/>
                <w:highlight w:val="none"/>
              </w:rPr>
              <w:t>将被拒收</w:t>
            </w:r>
            <w:r>
              <w:rPr>
                <w:rFonts w:hint="eastAsia" w:ascii="宋体" w:hAnsi="宋体"/>
                <w:color w:val="auto"/>
                <w:kern w:val="2"/>
                <w:highlight w:val="none"/>
                <w:lang w:eastAsia="zh-CN"/>
              </w:rPr>
              <w:t>，</w:t>
            </w:r>
            <w:r>
              <w:rPr>
                <w:rFonts w:hint="eastAsia" w:asciiTheme="minorEastAsia" w:hAnsiTheme="minorEastAsia" w:eastAsiaTheme="minorEastAsia" w:cstheme="minorEastAsia"/>
                <w:bCs/>
                <w:color w:val="auto"/>
                <w:sz w:val="21"/>
                <w:szCs w:val="21"/>
                <w:highlight w:val="none"/>
              </w:rPr>
              <w:t>采购代理机构对投标文件的误投和提前启封不负责任。</w:t>
            </w:r>
          </w:p>
          <w:p w14:paraId="1710667F">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6E99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8" w:type="dxa"/>
            <w:vAlign w:val="center"/>
          </w:tcPr>
          <w:p w14:paraId="1BE1208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55" w:type="dxa"/>
            <w:vAlign w:val="center"/>
          </w:tcPr>
          <w:p w14:paraId="5AF9A8E9">
            <w:pPr>
              <w:keepNext w:val="0"/>
              <w:keepLines w:val="0"/>
              <w:pageBreakBefore w:val="0"/>
              <w:kinsoku/>
              <w:wordWrap/>
              <w:overflowPunct/>
              <w:topLinePunct w:val="0"/>
              <w:bidi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6896" w:type="dxa"/>
            <w:vAlign w:val="center"/>
          </w:tcPr>
          <w:p w14:paraId="35164822">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2024年11月1日14:00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14:30</w:t>
            </w:r>
            <w:r>
              <w:rPr>
                <w:rFonts w:hint="eastAsia" w:ascii="宋体" w:hAnsi="宋体" w:eastAsia="宋体" w:cs="宋体"/>
                <w:color w:val="auto"/>
                <w:sz w:val="21"/>
                <w:szCs w:val="21"/>
                <w:highlight w:val="none"/>
              </w:rPr>
              <w:t>（北京时间）</w:t>
            </w:r>
          </w:p>
          <w:p w14:paraId="28E03166">
            <w:pPr>
              <w:pStyle w:val="53"/>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w:t>
            </w:r>
            <w:r>
              <w:rPr>
                <w:rFonts w:hint="eastAsia" w:hAnsi="宋体" w:cs="宋体"/>
                <w:color w:val="auto"/>
                <w:kern w:val="2"/>
                <w:sz w:val="21"/>
                <w:szCs w:val="21"/>
                <w:highlight w:val="none"/>
                <w:lang w:val="en-US" w:eastAsia="zh-CN" w:bidi="ar-SA"/>
              </w:rPr>
              <w:t>政采云平台（www.zcygov.cn）</w:t>
            </w:r>
          </w:p>
        </w:tc>
      </w:tr>
      <w:tr w14:paraId="2E2C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708" w:type="dxa"/>
            <w:vAlign w:val="center"/>
          </w:tcPr>
          <w:p w14:paraId="4B1E0ED1">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55" w:type="dxa"/>
            <w:vAlign w:val="center"/>
          </w:tcPr>
          <w:p w14:paraId="231E077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6896" w:type="dxa"/>
            <w:vAlign w:val="center"/>
          </w:tcPr>
          <w:p w14:paraId="169B72B9">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1、踏勘现场时间及地点：不组织，各投标单位根据自己需要，自行前往勘察现场和周围环境，所产生的费用由投标单位自理。</w:t>
            </w:r>
          </w:p>
          <w:p w14:paraId="39A0B070">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2、节能环保：符合国家相关法律法规；</w:t>
            </w:r>
          </w:p>
          <w:p w14:paraId="5CAB40B0">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3、样品：无要求；</w:t>
            </w:r>
          </w:p>
          <w:p w14:paraId="37E2C22F">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4、现场演示：无要求。</w:t>
            </w:r>
          </w:p>
        </w:tc>
      </w:tr>
      <w:tr w14:paraId="3921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8" w:type="dxa"/>
            <w:vAlign w:val="center"/>
          </w:tcPr>
          <w:p w14:paraId="56D57D2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355" w:type="dxa"/>
            <w:vAlign w:val="center"/>
          </w:tcPr>
          <w:p w14:paraId="0446ECF3">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6896" w:type="dxa"/>
            <w:vAlign w:val="center"/>
          </w:tcPr>
          <w:p w14:paraId="48E53B6A">
            <w:pPr>
              <w:pStyle w:val="53"/>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15E01BC2">
            <w:pPr>
              <w:pStyle w:val="53"/>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5EDE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vAlign w:val="center"/>
          </w:tcPr>
          <w:p w14:paraId="1647D437">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55" w:type="dxa"/>
            <w:vAlign w:val="center"/>
          </w:tcPr>
          <w:p w14:paraId="67E72783">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6896" w:type="dxa"/>
            <w:vAlign w:val="center"/>
          </w:tcPr>
          <w:p w14:paraId="2C91AB05">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 w:val="21"/>
                <w:szCs w:val="21"/>
                <w:highlight w:val="none"/>
                <w:lang w:val="zh-CN"/>
              </w:rPr>
              <w:t>带“</w:t>
            </w:r>
            <w:r>
              <w:rPr>
                <w:rFonts w:hint="eastAsia" w:ascii="宋体" w:hAnsi="宋体" w:cs="宋体"/>
                <w:color w:val="auto"/>
                <w:sz w:val="21"/>
                <w:szCs w:val="21"/>
                <w:highlight w:val="none"/>
              </w:rPr>
              <w:t>▲”的条款是实质性条款，投标文件须作出实质性响应，否则作无效投标处理。</w:t>
            </w:r>
          </w:p>
        </w:tc>
      </w:tr>
      <w:tr w14:paraId="3C36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14:paraId="2E124B1C">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355" w:type="dxa"/>
            <w:vAlign w:val="center"/>
          </w:tcPr>
          <w:p w14:paraId="0845613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6896" w:type="dxa"/>
            <w:vAlign w:val="center"/>
          </w:tcPr>
          <w:p w14:paraId="5632A106">
            <w:pPr>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本</w:t>
            </w:r>
            <w:r>
              <w:rPr>
                <w:rFonts w:hint="eastAsia" w:ascii="宋体" w:hAnsi="宋体"/>
                <w:color w:val="auto"/>
                <w:szCs w:val="21"/>
                <w:highlight w:val="none"/>
                <w:lang w:eastAsia="zh-CN"/>
              </w:rPr>
              <w:t>招标文件</w:t>
            </w:r>
            <w:r>
              <w:rPr>
                <w:rFonts w:hint="eastAsia" w:ascii="宋体" w:hAnsi="宋体"/>
                <w:color w:val="auto"/>
                <w:szCs w:val="21"/>
                <w:highlight w:val="none"/>
              </w:rPr>
              <w:t>的解释权属于</w:t>
            </w:r>
            <w:r>
              <w:rPr>
                <w:rFonts w:hint="eastAsia" w:ascii="宋体" w:hAnsi="宋体"/>
                <w:b/>
                <w:color w:val="auto"/>
                <w:szCs w:val="21"/>
                <w:highlight w:val="none"/>
                <w:lang w:eastAsia="zh-CN"/>
              </w:rPr>
              <w:t>浙江汇永工程咨询有限公司</w:t>
            </w:r>
            <w:r>
              <w:rPr>
                <w:rFonts w:hint="eastAsia" w:ascii="宋体" w:hAnsi="宋体"/>
                <w:b/>
                <w:color w:val="auto"/>
                <w:szCs w:val="21"/>
                <w:highlight w:val="none"/>
                <w:lang w:val="en-US" w:eastAsia="zh-CN"/>
              </w:rPr>
              <w:t>和采购人</w:t>
            </w:r>
          </w:p>
        </w:tc>
      </w:tr>
    </w:tbl>
    <w:p w14:paraId="366527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一、总则</w:t>
      </w:r>
    </w:p>
    <w:p w14:paraId="1B42C3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 适用范围</w:t>
      </w:r>
    </w:p>
    <w:p w14:paraId="2BE60A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本招标文件适用于本次项目的招标、投标、评标、定标、验收、合同履约、付款等行为（法律、法规另有规定的，从其规定）。</w:t>
      </w:r>
    </w:p>
    <w:p w14:paraId="633E5D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（二）定义</w:t>
      </w:r>
    </w:p>
    <w:p w14:paraId="184D89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“采购组织机构”指采购人委托组织招标的采购代理机构。</w:t>
      </w:r>
    </w:p>
    <w:p w14:paraId="7C5A0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2、采购人：是指委托</w:t>
      </w:r>
      <w:r>
        <w:rPr>
          <w:rFonts w:hint="eastAsia" w:asciiTheme="minorEastAsia" w:hAnsiTheme="minorEastAsia" w:eastAsiaTheme="minorEastAsia" w:cstheme="minorEastAsia"/>
          <w:color w:val="auto"/>
          <w:sz w:val="21"/>
          <w:szCs w:val="21"/>
          <w:highlight w:val="none"/>
          <w:lang w:val="zh-CN"/>
        </w:rPr>
        <w:t>采购代理机构</w:t>
      </w:r>
      <w:r>
        <w:rPr>
          <w:rFonts w:hint="eastAsia" w:asciiTheme="minorEastAsia" w:hAnsiTheme="minorEastAsia" w:eastAsiaTheme="minorEastAsia" w:cstheme="minorEastAsia"/>
          <w:color w:val="auto"/>
          <w:sz w:val="21"/>
          <w:szCs w:val="21"/>
          <w:highlight w:val="none"/>
        </w:rPr>
        <w:t>采购本次项目的国家机关、事业单位和团体组织。</w:t>
      </w:r>
    </w:p>
    <w:p w14:paraId="7B7404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3、投标人：是指向采购</w:t>
      </w:r>
      <w:r>
        <w:rPr>
          <w:rFonts w:hint="eastAsia" w:asciiTheme="minorEastAsia" w:hAnsiTheme="minorEastAsia" w:eastAsiaTheme="minorEastAsia" w:cstheme="minorEastAsia"/>
          <w:color w:val="auto"/>
          <w:sz w:val="21"/>
          <w:szCs w:val="21"/>
          <w:highlight w:val="none"/>
          <w:lang w:val="zh-CN"/>
        </w:rPr>
        <w:t>组织</w:t>
      </w:r>
      <w:r>
        <w:rPr>
          <w:rFonts w:hint="eastAsia" w:asciiTheme="minorEastAsia" w:hAnsiTheme="minorEastAsia" w:eastAsiaTheme="minorEastAsia" w:cstheme="minorEastAsia"/>
          <w:color w:val="auto"/>
          <w:sz w:val="21"/>
          <w:szCs w:val="21"/>
          <w:highlight w:val="none"/>
        </w:rPr>
        <w:t>机构提交投标文件的单位或个人。</w:t>
      </w:r>
    </w:p>
    <w:p w14:paraId="0AF539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4、货物：是指各种形态和种类的物品，包括原材料、燃料、设备、产品等。</w:t>
      </w:r>
    </w:p>
    <w:p w14:paraId="71E93E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5、服务：是指除货物和工程以外的政府采购对象，包括各类专业服务、信息网络开发服务、金融保险服务、运输服务，以及维修与维护服务等。</w:t>
      </w:r>
    </w:p>
    <w:p w14:paraId="593BE6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6、“书面形式”包括信函、传真等。</w:t>
      </w:r>
    </w:p>
    <w:p w14:paraId="5F9D44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7E5D145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（三）投标费用</w:t>
      </w:r>
    </w:p>
    <w:p w14:paraId="34FB1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不论投标结果如何，投标人均应自行承担所有与投标有关的全部费用（招标文件有相关规定除外）。</w:t>
      </w:r>
    </w:p>
    <w:p w14:paraId="2BDEF2B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（四）特别说明</w:t>
      </w:r>
    </w:p>
    <w:p w14:paraId="11AFF8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1、投标人投标所使用的资格、信誉、荣誉、业绩与企业认证必须为本</w:t>
      </w:r>
      <w:r>
        <w:rPr>
          <w:rFonts w:hint="eastAsia" w:asciiTheme="minorEastAsia" w:hAnsiTheme="minorEastAsia" w:eastAsiaTheme="minorEastAsia" w:cstheme="minorEastAsia"/>
          <w:color w:val="auto"/>
          <w:sz w:val="21"/>
          <w:szCs w:val="21"/>
          <w:highlight w:val="none"/>
          <w:lang w:eastAsia="zh-CN"/>
        </w:rPr>
        <w:t>法人</w:t>
      </w:r>
      <w:r>
        <w:rPr>
          <w:rFonts w:hint="eastAsia" w:asciiTheme="minorEastAsia" w:hAnsiTheme="minorEastAsia" w:eastAsiaTheme="minorEastAsia" w:cstheme="minorEastAsia"/>
          <w:color w:val="auto"/>
          <w:sz w:val="21"/>
          <w:szCs w:val="21"/>
          <w:highlight w:val="none"/>
        </w:rPr>
        <w:t>所拥有。投标人投标所使用的采购项目实施人员必须为本</w:t>
      </w:r>
      <w:r>
        <w:rPr>
          <w:rFonts w:hint="eastAsia" w:asciiTheme="minorEastAsia" w:hAnsiTheme="minorEastAsia" w:eastAsiaTheme="minorEastAsia" w:cstheme="minorEastAsia"/>
          <w:color w:val="auto"/>
          <w:sz w:val="21"/>
          <w:szCs w:val="21"/>
          <w:highlight w:val="none"/>
          <w:lang w:eastAsia="zh-CN"/>
        </w:rPr>
        <w:t>法人</w:t>
      </w:r>
      <w:r>
        <w:rPr>
          <w:rFonts w:hint="eastAsia" w:asciiTheme="minorEastAsia" w:hAnsiTheme="minorEastAsia" w:eastAsiaTheme="minorEastAsia" w:cstheme="minorEastAsia"/>
          <w:color w:val="auto"/>
          <w:sz w:val="21"/>
          <w:szCs w:val="21"/>
          <w:highlight w:val="none"/>
        </w:rPr>
        <w:t>员工。</w:t>
      </w:r>
      <w:r>
        <w:rPr>
          <w:rFonts w:hint="eastAsia" w:asciiTheme="minorEastAsia" w:hAnsiTheme="minorEastAsia" w:eastAsiaTheme="minorEastAsia" w:cstheme="minorEastAsia"/>
          <w:color w:val="auto"/>
          <w:kern w:val="2"/>
          <w:sz w:val="21"/>
          <w:szCs w:val="21"/>
          <w:highlight w:val="none"/>
          <w:lang w:val="en-US" w:eastAsia="zh-CN" w:bidi="ar-SA"/>
        </w:rPr>
        <w:t>▲其中涉及资格条件的如非本法人所拥有，则投标无效。</w:t>
      </w:r>
    </w:p>
    <w:p w14:paraId="56746D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6CA90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9F9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074440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5、为采购项目提供整体设计、规范编制或者项目管理、监理、检测等服务的供应商，不得再参加该采购项目的其他采购活动。</w:t>
      </w:r>
    </w:p>
    <w:p w14:paraId="447D60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6、投标文件格式中的表格式样可以根据项目差别做适当调整,但应当保持表格样式基本形态不变。</w:t>
      </w:r>
    </w:p>
    <w:p w14:paraId="67C5B8D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7、单位负责人为同一人或者存在直接控股、管理关系的不同供应商，不得参加同一合同项下的政府采购活动。</w:t>
      </w:r>
      <w:r>
        <w:rPr>
          <w:rFonts w:hint="eastAsia" w:asciiTheme="minorEastAsia" w:hAnsiTheme="minorEastAsia" w:eastAsiaTheme="minorEastAsia" w:cstheme="minorEastAsia"/>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453D4191">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A689F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 w:val="21"/>
          <w:szCs w:val="21"/>
          <w:highlight w:val="none"/>
        </w:rPr>
        <w:t>本项目不允许转包、分包。</w:t>
      </w:r>
    </w:p>
    <w:p w14:paraId="56BA1E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二、招标文件</w:t>
      </w:r>
    </w:p>
    <w:p w14:paraId="5E3F01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（一）招标文件由招标文件总目录所列内容组成。</w:t>
      </w:r>
    </w:p>
    <w:p w14:paraId="14A3A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（二）招标文件的澄清或修改</w:t>
      </w:r>
    </w:p>
    <w:p w14:paraId="0722B8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 xml:space="preserve">机构应当顺延提交投标文件的截止时间。 </w:t>
      </w:r>
    </w:p>
    <w:p w14:paraId="3100E3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4D8BFB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三、投标文件</w:t>
      </w:r>
    </w:p>
    <w:p w14:paraId="1E3DB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本项目实行电子投标，供应商应准备电子投标文件、</w:t>
      </w:r>
      <w:r>
        <w:rPr>
          <w:rFonts w:hint="eastAsia" w:asciiTheme="minorEastAsia" w:hAnsiTheme="minorEastAsia" w:eastAsiaTheme="minorEastAsia" w:cstheme="minorEastAsia"/>
          <w:bCs/>
          <w:color w:val="auto"/>
          <w:sz w:val="21"/>
          <w:szCs w:val="21"/>
          <w:highlight w:val="none"/>
          <w:lang w:val="en-US" w:eastAsia="zh-CN"/>
        </w:rPr>
        <w:t>还可以提供</w:t>
      </w:r>
      <w:r>
        <w:rPr>
          <w:rFonts w:hint="eastAsia" w:asciiTheme="minorEastAsia" w:hAnsiTheme="minorEastAsia" w:eastAsiaTheme="minorEastAsia" w:cstheme="minorEastAsia"/>
          <w:bCs/>
          <w:color w:val="auto"/>
          <w:sz w:val="21"/>
          <w:szCs w:val="21"/>
          <w:highlight w:val="none"/>
          <w:lang w:eastAsia="zh-CN"/>
        </w:rPr>
        <w:t>备份</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lang w:eastAsia="zh-CN"/>
        </w:rPr>
        <w:t>文件。</w:t>
      </w:r>
    </w:p>
    <w:p w14:paraId="3F6AA8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val="zh-CN"/>
        </w:rPr>
        <w:t>电子投标文件按</w:t>
      </w:r>
      <w:r>
        <w:rPr>
          <w:rFonts w:hint="eastAsia" w:asciiTheme="minorEastAsia" w:hAnsiTheme="minorEastAsia" w:eastAsiaTheme="minorEastAsia" w:cstheme="minorEastAsia"/>
          <w:bCs/>
          <w:color w:val="auto"/>
          <w:sz w:val="21"/>
          <w:szCs w:val="21"/>
          <w:highlight w:val="none"/>
          <w:lang w:val="en-US" w:eastAsia="zh-CN"/>
        </w:rPr>
        <w:t>政府采购</w:t>
      </w:r>
      <w:r>
        <w:rPr>
          <w:rFonts w:hint="eastAsia" w:asciiTheme="minorEastAsia" w:hAnsiTheme="minorEastAsia" w:eastAsiaTheme="minorEastAsia" w:cstheme="minorEastAsia"/>
          <w:bCs/>
          <w:color w:val="auto"/>
          <w:sz w:val="21"/>
          <w:szCs w:val="21"/>
          <w:highlight w:val="none"/>
          <w:lang w:val="zh-CN"/>
        </w:rPr>
        <w:t>云平台项目采购供应商操作手册（网址：https://helpcenter.zcygov.cn/document/#/document/detail?siteCode=beijing&amp;manualId=359&amp;topicId=1447）及本招标文件要求制作、加密并</w:t>
      </w:r>
      <w:r>
        <w:rPr>
          <w:rFonts w:hint="eastAsia" w:asciiTheme="minorEastAsia" w:hAnsiTheme="minorEastAsia" w:eastAsiaTheme="minorEastAsia" w:cstheme="minorEastAsia"/>
          <w:bCs/>
          <w:color w:val="auto"/>
          <w:sz w:val="21"/>
          <w:szCs w:val="21"/>
          <w:highlight w:val="none"/>
          <w:lang w:val="en-US" w:eastAsia="zh-CN"/>
        </w:rPr>
        <w:t>传输</w:t>
      </w:r>
      <w:r>
        <w:rPr>
          <w:rFonts w:hint="eastAsia" w:asciiTheme="minorEastAsia" w:hAnsiTheme="minorEastAsia" w:eastAsiaTheme="minorEastAsia" w:cstheme="minorEastAsia"/>
          <w:bCs/>
          <w:color w:val="auto"/>
          <w:sz w:val="21"/>
          <w:szCs w:val="21"/>
          <w:highlight w:val="none"/>
          <w:lang w:val="zh-CN"/>
        </w:rPr>
        <w:t>递交。</w:t>
      </w:r>
    </w:p>
    <w:p w14:paraId="3994F7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宋体" w:hAnsi="宋体"/>
          <w:color w:val="auto"/>
          <w:szCs w:val="21"/>
          <w:highlight w:val="none"/>
          <w:lang w:val="zh-CN"/>
        </w:rPr>
        <w:t>备份投标文件是指“电子投标文件”同时生成的数据电文形式的电子文件（备份标书），以U盘形式提供。</w:t>
      </w:r>
    </w:p>
    <w:p w14:paraId="208B4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Theme="minorEastAsia" w:hAnsiTheme="minorEastAsia" w:eastAsiaTheme="minorEastAsia" w:cstheme="minorEastAsia"/>
          <w:color w:val="auto"/>
          <w:sz w:val="21"/>
          <w:szCs w:val="21"/>
          <w:highlight w:val="none"/>
          <w:u w:val="single"/>
          <w:lang w:eastAsia="zh-CN"/>
        </w:rPr>
        <w:t>备份</w:t>
      </w:r>
      <w:r>
        <w:rPr>
          <w:rFonts w:hint="eastAsia" w:asciiTheme="minorEastAsia" w:hAnsiTheme="minorEastAsia" w:eastAsiaTheme="minorEastAsia" w:cstheme="minorEastAsia"/>
          <w:color w:val="auto"/>
          <w:sz w:val="21"/>
          <w:szCs w:val="21"/>
          <w:highlight w:val="none"/>
          <w:u w:val="single"/>
          <w:lang w:val="en-US" w:eastAsia="zh-CN"/>
        </w:rPr>
        <w:t>投标</w:t>
      </w:r>
      <w:r>
        <w:rPr>
          <w:rFonts w:hint="eastAsia" w:asciiTheme="minorEastAsia" w:hAnsiTheme="minorEastAsia" w:eastAsiaTheme="minorEastAsia" w:cstheme="minorEastAsia"/>
          <w:color w:val="auto"/>
          <w:sz w:val="21"/>
          <w:szCs w:val="21"/>
          <w:highlight w:val="none"/>
          <w:u w:val="single"/>
          <w:lang w:eastAsia="zh-CN"/>
        </w:rPr>
        <w:t>文件</w:t>
      </w:r>
      <w:r>
        <w:rPr>
          <w:rFonts w:hint="eastAsia" w:asciiTheme="minorEastAsia" w:hAnsiTheme="minorEastAsia" w:eastAsiaTheme="minorEastAsia" w:cstheme="minorEastAsia"/>
          <w:color w:val="auto"/>
          <w:sz w:val="21"/>
          <w:szCs w:val="21"/>
          <w:highlight w:val="none"/>
          <w:u w:val="single"/>
        </w:rPr>
        <w:t>。</w:t>
      </w:r>
    </w:p>
    <w:p w14:paraId="20062A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▲未传输递交电子投标文件，投标无效。</w:t>
      </w:r>
    </w:p>
    <w:p w14:paraId="197474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（一）</w:t>
      </w:r>
      <w:r>
        <w:rPr>
          <w:rFonts w:hint="eastAsia" w:asciiTheme="minorEastAsia" w:hAnsiTheme="minorEastAsia" w:eastAsiaTheme="minorEastAsia" w:cstheme="minorEastAsia"/>
          <w:b/>
          <w:bCs/>
          <w:color w:val="auto"/>
          <w:sz w:val="21"/>
          <w:szCs w:val="21"/>
          <w:highlight w:val="none"/>
        </w:rPr>
        <w:t>投标文件的组成</w:t>
      </w:r>
    </w:p>
    <w:p w14:paraId="573CF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投标人接到招标文件后，按照</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rPr>
        <w:t>的要求提供投标文件（包含电子投标文件和备份投标文件）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由资格证明文件、商务与技术文件和报价文件</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部分组成</w:t>
      </w:r>
      <w:r>
        <w:rPr>
          <w:rFonts w:hint="eastAsia" w:asciiTheme="minorEastAsia" w:hAnsiTheme="minorEastAsia" w:eastAsiaTheme="minorEastAsia" w:cstheme="minorEastAsia"/>
          <w:color w:val="auto"/>
          <w:sz w:val="21"/>
          <w:szCs w:val="21"/>
          <w:highlight w:val="none"/>
          <w:lang w:eastAsia="zh-CN"/>
        </w:rPr>
        <w:t>。</w:t>
      </w:r>
    </w:p>
    <w:p w14:paraId="36B09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009EF4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1、资格证明文件的组成：</w:t>
      </w:r>
    </w:p>
    <w:p w14:paraId="055027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w:t>
      </w:r>
    </w:p>
    <w:p w14:paraId="66370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（2）授权委托书（法定代表人亲自办理投标事宜的，则无需提交)；</w:t>
      </w:r>
    </w:p>
    <w:p w14:paraId="613264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（3）法人或者其他组织的营业执照等证明文件，</w:t>
      </w:r>
      <w:r>
        <w:rPr>
          <w:rFonts w:hint="eastAsia" w:ascii="宋体" w:hAnsi="宋体" w:eastAsia="宋体" w:cs="宋体"/>
          <w:color w:val="auto"/>
          <w:szCs w:val="21"/>
          <w:highlight w:val="none"/>
        </w:rPr>
        <w:t>法定代表人和授权代表的</w:t>
      </w:r>
      <w:r>
        <w:rPr>
          <w:rFonts w:hint="eastAsia" w:asciiTheme="minorEastAsia" w:hAnsiTheme="minorEastAsia" w:eastAsiaTheme="minorEastAsia" w:cstheme="minorEastAsia"/>
          <w:color w:val="auto"/>
          <w:szCs w:val="21"/>
          <w:highlight w:val="none"/>
        </w:rPr>
        <w:t>身份证明；</w:t>
      </w:r>
    </w:p>
    <w:p w14:paraId="4087F5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kern w:val="0"/>
          <w:sz w:val="21"/>
          <w:szCs w:val="21"/>
          <w:highlight w:val="none"/>
          <w:lang w:val="en-US" w:eastAsia="zh-CN"/>
        </w:rPr>
      </w:pPr>
      <w:r>
        <w:rPr>
          <w:rFonts w:hint="eastAsia" w:asciiTheme="minorEastAsia" w:hAnsiTheme="minorEastAsia" w:eastAsiaTheme="minorEastAsia" w:cstheme="minorEastAsia"/>
          <w:color w:val="auto"/>
          <w:szCs w:val="21"/>
          <w:highlight w:val="none"/>
        </w:rPr>
        <w:t>（4）</w:t>
      </w:r>
      <w:r>
        <w:rPr>
          <w:rFonts w:hint="eastAsia" w:ascii="宋体" w:hAnsi="宋体"/>
          <w:color w:val="auto"/>
          <w:kern w:val="0"/>
          <w:sz w:val="21"/>
          <w:szCs w:val="21"/>
          <w:highlight w:val="none"/>
          <w:lang w:val="en-US" w:eastAsia="zh-CN"/>
        </w:rPr>
        <w:t>须提供中小企业声明函等政府优惠政策适用证明材料；</w:t>
      </w:r>
    </w:p>
    <w:p w14:paraId="74196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（5）符合参与政府采购活动的资格条件、具备良好的商业信誉和健全的财务会计制度并且没有税收缴纳、社会保障等方面的失信记录的承诺函；</w:t>
      </w:r>
    </w:p>
    <w:p w14:paraId="282E85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（6）具备履行合同所必需的设备和专业技术能力的承诺函；</w:t>
      </w:r>
    </w:p>
    <w:p w14:paraId="7C2695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highlight w:val="none"/>
        </w:rPr>
      </w:pPr>
      <w:r>
        <w:rPr>
          <w:rFonts w:hint="eastAsia" w:ascii="宋体" w:hAnsi="宋体"/>
          <w:b w:val="0"/>
          <w:bCs w:val="0"/>
          <w:color w:val="auto"/>
          <w:kern w:val="0"/>
          <w:sz w:val="21"/>
          <w:szCs w:val="21"/>
          <w:highlight w:val="none"/>
          <w:lang w:val="en-US" w:eastAsia="zh-CN"/>
        </w:rPr>
        <w:t>（7）提供</w:t>
      </w:r>
      <w:r>
        <w:rPr>
          <w:rFonts w:hint="eastAsia" w:asciiTheme="minorEastAsia" w:hAnsiTheme="minorEastAsia" w:eastAsiaTheme="minorEastAsia" w:cstheme="minorEastAsia"/>
          <w:b w:val="0"/>
          <w:bCs w:val="0"/>
          <w:color w:val="auto"/>
          <w:szCs w:val="21"/>
          <w:highlight w:val="none"/>
          <w:lang w:val="en-US" w:eastAsia="zh-CN"/>
        </w:rPr>
        <w:t>有效期内的</w:t>
      </w:r>
      <w:r>
        <w:rPr>
          <w:rFonts w:hint="eastAsia" w:asciiTheme="minorEastAsia" w:hAnsiTheme="minorEastAsia" w:eastAsiaTheme="minorEastAsia" w:cstheme="minorEastAsia"/>
          <w:b w:val="0"/>
          <w:bCs w:val="0"/>
          <w:color w:val="auto"/>
          <w:szCs w:val="21"/>
          <w:highlight w:val="none"/>
        </w:rPr>
        <w:t>工程测量</w:t>
      </w:r>
      <w:r>
        <w:rPr>
          <w:rFonts w:hint="eastAsia" w:asciiTheme="minorEastAsia" w:hAnsiTheme="minorEastAsia" w:eastAsiaTheme="minorEastAsia" w:cstheme="minorEastAsia"/>
          <w:b w:val="0"/>
          <w:bCs w:val="0"/>
          <w:color w:val="auto"/>
          <w:szCs w:val="21"/>
          <w:highlight w:val="none"/>
          <w:lang w:val="en-US" w:eastAsia="zh-CN"/>
        </w:rPr>
        <w:t>和</w:t>
      </w:r>
      <w:bookmarkStart w:id="1" w:name="_GoBack"/>
      <w:bookmarkEnd w:id="1"/>
      <w:r>
        <w:rPr>
          <w:rFonts w:hint="eastAsia" w:asciiTheme="minorEastAsia" w:hAnsiTheme="minorEastAsia" w:eastAsiaTheme="minorEastAsia" w:cstheme="minorEastAsia"/>
          <w:b w:val="0"/>
          <w:bCs w:val="0"/>
          <w:color w:val="auto"/>
          <w:szCs w:val="21"/>
          <w:highlight w:val="none"/>
          <w:lang w:eastAsia="zh-CN"/>
        </w:rPr>
        <w:t>界线与不动产</w:t>
      </w:r>
      <w:r>
        <w:rPr>
          <w:rFonts w:hint="eastAsia" w:asciiTheme="minorEastAsia" w:hAnsiTheme="minorEastAsia" w:eastAsiaTheme="minorEastAsia" w:cstheme="minorEastAsia"/>
          <w:b w:val="0"/>
          <w:bCs w:val="0"/>
          <w:color w:val="auto"/>
          <w:szCs w:val="21"/>
          <w:highlight w:val="none"/>
        </w:rPr>
        <w:t>测绘甲级及以上资质</w:t>
      </w:r>
      <w:r>
        <w:rPr>
          <w:rFonts w:hint="eastAsia" w:asciiTheme="minorEastAsia" w:hAnsiTheme="minorEastAsia" w:eastAsiaTheme="minorEastAsia" w:cstheme="minorEastAsia"/>
          <w:b w:val="0"/>
          <w:bCs w:val="0"/>
          <w:color w:val="auto"/>
          <w:szCs w:val="21"/>
          <w:highlight w:val="none"/>
          <w:lang w:val="en-US" w:eastAsia="zh-CN"/>
        </w:rPr>
        <w:t>证书</w:t>
      </w:r>
      <w:r>
        <w:rPr>
          <w:rFonts w:hint="eastAsia" w:ascii="宋体" w:hAnsi="宋体"/>
          <w:color w:val="auto"/>
          <w:kern w:val="0"/>
          <w:sz w:val="21"/>
          <w:szCs w:val="21"/>
          <w:highlight w:val="none"/>
          <w:lang w:val="en-US" w:eastAsia="zh-CN"/>
        </w:rPr>
        <w:t>（证书扫描件或电子证书原件加盖投标人公章）</w:t>
      </w:r>
      <w:r>
        <w:rPr>
          <w:rFonts w:hint="eastAsia" w:asciiTheme="minorEastAsia" w:hAnsiTheme="minorEastAsia" w:eastAsiaTheme="minorEastAsia" w:cstheme="minorEastAsia"/>
          <w:b w:val="0"/>
          <w:bCs w:val="0"/>
          <w:color w:val="auto"/>
          <w:szCs w:val="21"/>
          <w:highlight w:val="none"/>
        </w:rPr>
        <w:t>。</w:t>
      </w:r>
    </w:p>
    <w:p w14:paraId="29DF86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8</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投标人认为需要说明的其他材料。</w:t>
      </w:r>
    </w:p>
    <w:p w14:paraId="51F999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2、商务与技术文件的组成：</w:t>
      </w:r>
    </w:p>
    <w:p w14:paraId="51A952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（1）投标人</w:t>
      </w:r>
      <w:r>
        <w:rPr>
          <w:rFonts w:hint="eastAsia" w:asciiTheme="minorEastAsia" w:hAnsiTheme="minorEastAsia" w:eastAsiaTheme="minorEastAsia" w:cstheme="minorEastAsia"/>
          <w:color w:val="auto"/>
          <w:sz w:val="21"/>
          <w:szCs w:val="21"/>
          <w:highlight w:val="none"/>
          <w:lang w:val="en-US" w:eastAsia="zh-CN"/>
        </w:rPr>
        <w:t>企业</w:t>
      </w:r>
      <w:r>
        <w:rPr>
          <w:rFonts w:hint="eastAsia" w:asciiTheme="minorEastAsia" w:hAnsiTheme="minorEastAsia" w:eastAsiaTheme="minorEastAsia" w:cstheme="minorEastAsia"/>
          <w:color w:val="auto"/>
          <w:sz w:val="21"/>
          <w:szCs w:val="21"/>
          <w:highlight w:val="none"/>
        </w:rPr>
        <w:t>情况介绍</w:t>
      </w:r>
      <w:r>
        <w:rPr>
          <w:rFonts w:hint="eastAsia" w:asciiTheme="minorEastAsia" w:hAnsiTheme="minorEastAsia" w:eastAsiaTheme="minorEastAsia" w:cstheme="minorEastAsia"/>
          <w:color w:val="auto"/>
          <w:sz w:val="21"/>
          <w:szCs w:val="21"/>
          <w:highlight w:val="none"/>
          <w:lang w:eastAsia="zh-CN"/>
        </w:rPr>
        <w:t>；</w:t>
      </w:r>
    </w:p>
    <w:p w14:paraId="42D8B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（2）投标方案描述：</w:t>
      </w:r>
    </w:p>
    <w:p w14:paraId="400B9C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22F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B.项目组织实施方案</w:t>
      </w:r>
      <w:r>
        <w:rPr>
          <w:rFonts w:hint="eastAsia" w:asciiTheme="minorEastAsia" w:hAnsiTheme="minorEastAsia" w:eastAsiaTheme="minorEastAsia" w:cstheme="minorEastAsia"/>
          <w:color w:val="auto"/>
          <w:szCs w:val="21"/>
          <w:highlight w:val="none"/>
        </w:rPr>
        <w:t>（包括项目服务期、确保项目实施的措施或方案、项目实施进度安排、项目实施人员及项目负责人的资质、类似经验及社保证明等）</w:t>
      </w:r>
      <w:r>
        <w:rPr>
          <w:rFonts w:hint="eastAsia" w:asciiTheme="minorEastAsia" w:hAnsiTheme="minorEastAsia" w:eastAsiaTheme="minorEastAsia" w:cstheme="minorEastAsia"/>
          <w:color w:val="auto"/>
          <w:sz w:val="21"/>
          <w:szCs w:val="21"/>
          <w:highlight w:val="none"/>
        </w:rPr>
        <w:t>。</w:t>
      </w:r>
    </w:p>
    <w:p w14:paraId="66891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C.验收方案（包括项目验收标准和验收方法等）和措施；</w:t>
      </w:r>
    </w:p>
    <w:p w14:paraId="79604F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（3）商务及技术响应表。</w:t>
      </w:r>
    </w:p>
    <w:p w14:paraId="0A342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通过的质量管理和质量保证体系等与本项目相关的认证证书或文件；</w:t>
      </w:r>
    </w:p>
    <w:p w14:paraId="6474BA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（5）类似项目的成功案例（</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类似项目实施情况一览表、合同复印件等）；</w:t>
      </w:r>
    </w:p>
    <w:p w14:paraId="3BA5A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认为需要提供的其他资料（包括可能影响</w:t>
      </w:r>
      <w:r>
        <w:rPr>
          <w:rFonts w:hint="eastAsia" w:asciiTheme="minorEastAsia" w:hAnsiTheme="minorEastAsia" w:eastAsia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商务与技术</w:t>
      </w:r>
      <w:r>
        <w:rPr>
          <w:rFonts w:hint="eastAsia" w:asciiTheme="minorEastAsia" w:hAnsiTheme="minorEastAsia" w:eastAsiaTheme="minorEastAsia" w:cstheme="minorEastAsia"/>
          <w:color w:val="auto"/>
          <w:szCs w:val="21"/>
          <w:highlight w:val="none"/>
          <w:lang w:val="en-US" w:eastAsia="zh-CN"/>
        </w:rPr>
        <w:t>文件</w:t>
      </w:r>
      <w:r>
        <w:rPr>
          <w:rFonts w:hint="eastAsia" w:asciiTheme="minorEastAsia" w:hAnsiTheme="minorEastAsia" w:eastAsiaTheme="minorEastAsia" w:cstheme="minorEastAsia"/>
          <w:color w:val="auto"/>
          <w:szCs w:val="21"/>
          <w:highlight w:val="none"/>
        </w:rPr>
        <w:t>评分的各类证明材料）。</w:t>
      </w:r>
    </w:p>
    <w:p w14:paraId="11C1C9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（7）售后服务描述及承诺：</w:t>
      </w:r>
    </w:p>
    <w:p w14:paraId="1C0AC2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Theme="minorEastAsia" w:hAnsiTheme="minorEastAsia" w:eastAsiaTheme="minorEastAsia" w:cstheme="minorEastAsia"/>
          <w:color w:val="auto"/>
          <w:szCs w:val="21"/>
          <w:highlight w:val="none"/>
        </w:rPr>
        <w:t>响应时间、技术培训方案等）。</w:t>
      </w:r>
    </w:p>
    <w:p w14:paraId="5F842E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267A04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3、报价文件的组成</w:t>
      </w:r>
    </w:p>
    <w:p w14:paraId="0F3AB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Cs w:val="21"/>
          <w:highlight w:val="none"/>
        </w:rPr>
        <w:t>报价文件由开标一览表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报价明细表</w:t>
      </w:r>
      <w:r>
        <w:rPr>
          <w:rFonts w:hint="eastAsia" w:asciiTheme="minorEastAsia" w:hAnsiTheme="minorEastAsia" w:eastAsiaTheme="minorEastAsia" w:cstheme="minorEastAsia"/>
          <w:color w:val="auto"/>
          <w:szCs w:val="21"/>
          <w:highlight w:val="none"/>
        </w:rPr>
        <w:t>以及投标人认为其他需要说明的内容组成</w:t>
      </w:r>
      <w:r>
        <w:rPr>
          <w:rFonts w:hint="eastAsia" w:asciiTheme="minorEastAsia" w:hAnsiTheme="minorEastAsia" w:eastAsiaTheme="minorEastAsia" w:cstheme="minorEastAsia"/>
          <w:color w:val="auto"/>
          <w:sz w:val="21"/>
          <w:szCs w:val="21"/>
          <w:highlight w:val="none"/>
        </w:rPr>
        <w:t>。</w:t>
      </w:r>
    </w:p>
    <w:p w14:paraId="6EE7E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（2）此报价为投标人一次性报出唯一的最终价格，包含其它一切所要涉及到的费用，有选择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附条件</w:t>
      </w:r>
      <w:r>
        <w:rPr>
          <w:rFonts w:hint="eastAsia" w:asciiTheme="minorEastAsia" w:hAnsiTheme="minorEastAsia" w:eastAsiaTheme="minorEastAsia" w:cstheme="minorEastAsia"/>
          <w:color w:val="auto"/>
          <w:sz w:val="21"/>
          <w:szCs w:val="21"/>
          <w:highlight w:val="none"/>
        </w:rPr>
        <w:t>的报价将被拒绝。</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（3）</w:t>
      </w:r>
      <w:r>
        <w:rPr>
          <w:rFonts w:hint="eastAsia" w:ascii="宋体" w:hAnsi="宋体"/>
          <w:color w:val="auto"/>
          <w:kern w:val="0"/>
          <w:szCs w:val="21"/>
          <w:highlight w:val="none"/>
        </w:rPr>
        <w:t>投标报价是包括所有人员的人工费、交通费、住宿费、伙食费、相关方案评审费用、成果验收检测费、办公设施费、管理费、利润、税金、合同包含的所有风险责任等各项费用及不可预见费等所需的全部费用。</w:t>
      </w:r>
    </w:p>
    <w:p w14:paraId="633DD2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（4）相关报价单需打印或用不</w:t>
      </w:r>
      <w:r>
        <w:rPr>
          <w:rFonts w:hint="eastAsia" w:asciiTheme="minorEastAsia" w:hAnsiTheme="minorEastAsia" w:eastAsiaTheme="minorEastAsia" w:cstheme="minorEastAsia"/>
          <w:color w:val="auto"/>
          <w:sz w:val="21"/>
          <w:szCs w:val="21"/>
          <w:highlight w:val="none"/>
          <w:lang w:val="en-US" w:eastAsia="zh-CN"/>
        </w:rPr>
        <w:t>褪色</w:t>
      </w:r>
      <w:r>
        <w:rPr>
          <w:rFonts w:hint="eastAsia" w:asciiTheme="minorEastAsia" w:hAnsiTheme="minorEastAsia" w:eastAsiaTheme="minorEastAsia" w:cstheme="minorEastAsia"/>
          <w:color w:val="auto"/>
          <w:sz w:val="21"/>
          <w:szCs w:val="21"/>
          <w:highlight w:val="none"/>
        </w:rPr>
        <w:t>的墨水填写，投标报价单不得涂改和增删，如有错漏必须修改，修改处须由同一签署人签字或盖章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由于字迹模糊或表达不清引起的后果由投标人负责。</w:t>
      </w:r>
    </w:p>
    <w:p w14:paraId="7FF98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）投标报价应按招标文件中相关附表格式填写。</w:t>
      </w:r>
    </w:p>
    <w:p w14:paraId="520C46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（二）投标文件的制作、封装及递交要求</w:t>
      </w:r>
    </w:p>
    <w:p w14:paraId="4BFE97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投标文件的签署</w:t>
      </w:r>
    </w:p>
    <w:p w14:paraId="345C53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电子投标文件中须加盖</w:t>
      </w:r>
      <w:r>
        <w:rPr>
          <w:rFonts w:hint="eastAsia" w:asciiTheme="minorEastAsia" w:hAnsiTheme="minorEastAsia" w:eastAsiaTheme="minorEastAsia" w:cstheme="minorEastAsia"/>
          <w:bCs/>
          <w:color w:val="auto"/>
          <w:sz w:val="21"/>
          <w:szCs w:val="21"/>
          <w:highlight w:val="none"/>
          <w:lang w:val="en-US" w:eastAsia="zh-CN"/>
        </w:rPr>
        <w:t>投标人</w:t>
      </w:r>
      <w:r>
        <w:rPr>
          <w:rFonts w:hint="eastAsia" w:asciiTheme="minorEastAsia" w:hAnsiTheme="minorEastAsia" w:eastAsiaTheme="minorEastAsia" w:cstheme="minorEastAsia"/>
          <w:bCs/>
          <w:color w:val="auto"/>
          <w:sz w:val="21"/>
          <w:szCs w:val="21"/>
          <w:highlight w:val="none"/>
        </w:rPr>
        <w:t>公章部分均采用CA签章，并根据“</w:t>
      </w:r>
      <w:r>
        <w:rPr>
          <w:rFonts w:hint="eastAsia" w:asciiTheme="minorEastAsia" w:hAnsiTheme="minorEastAsia" w:eastAsiaTheme="minorEastAsia" w:cstheme="minorEastAsia"/>
          <w:bCs/>
          <w:color w:val="auto"/>
          <w:sz w:val="21"/>
          <w:szCs w:val="21"/>
          <w:highlight w:val="none"/>
          <w:lang w:val="en-US" w:eastAsia="zh-CN"/>
        </w:rPr>
        <w:t>政府采购云平台</w:t>
      </w:r>
      <w:r>
        <w:rPr>
          <w:rFonts w:hint="eastAsia" w:asciiTheme="minorEastAsia" w:hAnsiTheme="minorEastAsia" w:eastAsiaTheme="minorEastAsia" w:cstheme="minorEastAsia"/>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D6C12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电子投标文件如内容不完整、编排混乱导致投标文件被误读、漏读，或者在按采购文件规定的部位查找不到相关内容的，由投标人自行承担。</w:t>
      </w:r>
    </w:p>
    <w:p w14:paraId="7AB3BE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温馨提醒：</w:t>
      </w:r>
      <w:r>
        <w:rPr>
          <w:rFonts w:hint="eastAsia" w:asciiTheme="minorEastAsia" w:hAnsiTheme="minorEastAsia" w:eastAsiaTheme="minorEastAsia" w:cstheme="minorEastAsia"/>
          <w:color w:val="auto"/>
          <w:sz w:val="21"/>
          <w:szCs w:val="21"/>
          <w:highlight w:val="none"/>
          <w:u w:val="single"/>
        </w:rPr>
        <w:t>CA签章上目前没有</w:t>
      </w:r>
      <w:r>
        <w:rPr>
          <w:rFonts w:hint="eastAsia" w:asciiTheme="minorEastAsia" w:hAnsiTheme="minorEastAsia" w:eastAsiaTheme="minorEastAsia" w:cstheme="minorEastAsia"/>
          <w:color w:val="auto"/>
          <w:sz w:val="21"/>
          <w:szCs w:val="21"/>
          <w:highlight w:val="none"/>
          <w:u w:val="single"/>
          <w:lang w:eastAsia="zh-CN"/>
        </w:rPr>
        <w:t>法定代表人</w:t>
      </w:r>
      <w:r>
        <w:rPr>
          <w:rFonts w:hint="eastAsia" w:asciiTheme="minorEastAsia" w:hAnsiTheme="minorEastAsia" w:eastAsiaTheme="minorEastAsia" w:cstheme="minorEastAsia"/>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5F6388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49A339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投标文件的制作</w:t>
      </w:r>
    </w:p>
    <w:p w14:paraId="4088B9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（1）投标人应按照投标文件组成内容及项目招标需求制作投标文件，不按招标文件要求制作投标文件由此产生的责任由投标人自行承担。</w:t>
      </w:r>
    </w:p>
    <w:p w14:paraId="02FA32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Theme="minorEastAsia" w:hAnsiTheme="minorEastAsia" w:eastAsiaTheme="minorEastAsia" w:cstheme="minorEastAsia"/>
          <w:color w:val="auto"/>
          <w:sz w:val="21"/>
          <w:szCs w:val="21"/>
          <w:highlight w:val="none"/>
          <w:lang w:eastAsia="zh-CN"/>
        </w:rPr>
        <w:t>授权委托代理人</w:t>
      </w:r>
      <w:r>
        <w:rPr>
          <w:rFonts w:hint="eastAsia" w:asciiTheme="minorEastAsia" w:hAnsiTheme="minorEastAsia" w:eastAsiaTheme="minorEastAsia" w:cstheme="minorEastAsia"/>
          <w:color w:val="auto"/>
          <w:sz w:val="21"/>
          <w:szCs w:val="21"/>
          <w:highlight w:val="none"/>
        </w:rPr>
        <w:t>盖章或签字。</w:t>
      </w:r>
    </w:p>
    <w:p w14:paraId="635A9E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Theme="minorEastAsia" w:hAnsiTheme="minorEastAsia" w:eastAsiaTheme="minorEastAsia" w:cstheme="minorEastAsia"/>
          <w:color w:val="auto"/>
          <w:sz w:val="21"/>
          <w:szCs w:val="21"/>
          <w:highlight w:val="none"/>
        </w:rPr>
        <w:t>。</w:t>
      </w:r>
    </w:p>
    <w:p w14:paraId="53243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应采用中华人民共和国法定计量单位（货币单位：人民币元）</w:t>
      </w:r>
      <w:r>
        <w:rPr>
          <w:rFonts w:hint="eastAsia" w:ascii="宋体" w:hAnsi="宋体" w:eastAsia="宋体" w:cs="宋体"/>
          <w:color w:val="auto"/>
          <w:sz w:val="21"/>
          <w:szCs w:val="21"/>
          <w:highlight w:val="none"/>
        </w:rPr>
        <w:t>，否则视同未响应。</w:t>
      </w:r>
    </w:p>
    <w:p w14:paraId="023E3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（5）若投标人不按招标文件的要求提供资格审查材料，其风险由投标人自行承担。</w:t>
      </w:r>
    </w:p>
    <w:p w14:paraId="4528A8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（6）与本次投标无关的内容请不要制作在内，确保投标文件有针对性、简洁明了，同时节约纸张；投标文件建议以A4纸大小双面打印并装订。</w:t>
      </w:r>
    </w:p>
    <w:p w14:paraId="11A9DA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、投标文件的封装要求</w:t>
      </w:r>
    </w:p>
    <w:p w14:paraId="4DF6D90F">
      <w:pPr>
        <w:pStyle w:val="5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（1）投标文件的正本</w:t>
      </w:r>
      <w:r>
        <w:rPr>
          <w:rFonts w:hint="eastAsia" w:asciiTheme="minorEastAsia" w:hAnsiTheme="minorEastAsia" w:eastAsiaTheme="minorEastAsia" w:cstheme="minorEastAsia"/>
          <w:color w:val="auto"/>
          <w:sz w:val="21"/>
          <w:szCs w:val="21"/>
          <w:highlight w:val="none"/>
          <w:lang w:val="zh-CN"/>
        </w:rPr>
        <w:t>封面</w:t>
      </w:r>
      <w:r>
        <w:rPr>
          <w:rFonts w:hint="eastAsia" w:asciiTheme="minorEastAsia" w:hAnsiTheme="minorEastAsia" w:eastAsiaTheme="minorEastAsia" w:cstheme="minorEastAsia"/>
          <w:color w:val="auto"/>
          <w:sz w:val="21"/>
          <w:szCs w:val="21"/>
          <w:highlight w:val="none"/>
        </w:rPr>
        <w:t>需打印或用不</w:t>
      </w:r>
      <w:r>
        <w:rPr>
          <w:rFonts w:hint="eastAsia" w:asciiTheme="minorEastAsia" w:hAnsiTheme="minorEastAsia" w:eastAsiaTheme="minorEastAsia" w:cstheme="minorEastAsia"/>
          <w:color w:val="auto"/>
          <w:sz w:val="21"/>
          <w:szCs w:val="21"/>
          <w:highlight w:val="none"/>
          <w:lang w:val="en-US" w:eastAsia="zh-CN"/>
        </w:rPr>
        <w:t>褪</w:t>
      </w:r>
      <w:r>
        <w:rPr>
          <w:rFonts w:hint="eastAsia" w:asciiTheme="minorEastAsia" w:hAnsiTheme="minorEastAsia" w:eastAsiaTheme="minorEastAsia" w:cstheme="minorEastAsia"/>
          <w:color w:val="auto"/>
          <w:sz w:val="21"/>
          <w:szCs w:val="21"/>
          <w:highlight w:val="none"/>
        </w:rPr>
        <w:t>色的墨水填写，并注明“正本”字样</w:t>
      </w:r>
      <w:r>
        <w:rPr>
          <w:rFonts w:hint="eastAsia" w:asciiTheme="minorEastAsia" w:hAnsiTheme="minorEastAsia" w:eastAsiaTheme="minorEastAsia" w:cstheme="minorEastAsia"/>
          <w:color w:val="auto"/>
          <w:sz w:val="21"/>
          <w:szCs w:val="21"/>
          <w:highlight w:val="none"/>
          <w:lang w:val="zh-CN"/>
        </w:rPr>
        <w:t>。</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除报价文件外其余一律不准出现数字报价。如有不同标项，请按标项号分别</w:t>
      </w:r>
      <w:r>
        <w:rPr>
          <w:rFonts w:hint="eastAsia" w:asciiTheme="minorEastAsia" w:hAnsiTheme="minorEastAsia" w:eastAsiaTheme="minorEastAsia" w:cstheme="minorEastAsia"/>
          <w:color w:val="auto"/>
          <w:sz w:val="21"/>
          <w:szCs w:val="21"/>
          <w:highlight w:val="none"/>
          <w:lang w:val="en-US" w:eastAsia="zh-CN"/>
        </w:rPr>
        <w:t>编制</w:t>
      </w:r>
      <w:r>
        <w:rPr>
          <w:rFonts w:hint="eastAsia" w:asciiTheme="minorEastAsia" w:hAnsiTheme="minorEastAsia" w:eastAsiaTheme="minorEastAsia" w:cstheme="minorEastAsia"/>
          <w:color w:val="auto"/>
          <w:sz w:val="21"/>
          <w:szCs w:val="21"/>
          <w:highlight w:val="none"/>
        </w:rPr>
        <w:t>。</w:t>
      </w:r>
    </w:p>
    <w:p w14:paraId="47EB57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（2）所有投标资料按投标文件的组成所列内容及顺序装订成册，</w:t>
      </w:r>
      <w:r>
        <w:rPr>
          <w:rFonts w:hint="eastAsia" w:asciiTheme="minorEastAsia" w:hAnsiTheme="minorEastAsia" w:eastAsiaTheme="minorEastAsia" w:cstheme="minorEastAsia"/>
          <w:color w:val="auto"/>
          <w:sz w:val="21"/>
          <w:szCs w:val="21"/>
          <w:highlight w:val="none"/>
          <w:lang w:val="zh-CN"/>
        </w:rPr>
        <w:t>并逐页连续标注页码。因投标文件内容不完整、编排混乱导致投标文件被误读、漏读或者查找不到相关内容的责任由投标人自行承担。</w:t>
      </w:r>
    </w:p>
    <w:p w14:paraId="63BF65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备份</w:t>
      </w:r>
      <w:r>
        <w:rPr>
          <w:rFonts w:hint="eastAsia" w:asciiTheme="minorEastAsia" w:hAnsiTheme="minorEastAsia" w:eastAsiaTheme="minorEastAsia" w:cstheme="minorEastAsia"/>
          <w:color w:val="auto"/>
          <w:sz w:val="21"/>
          <w:szCs w:val="21"/>
          <w:highlight w:val="none"/>
        </w:rPr>
        <w:t>投标文件在密封袋的封口处加盖投标人公章、</w:t>
      </w:r>
      <w:r>
        <w:rPr>
          <w:rFonts w:hint="eastAsia" w:asciiTheme="minorEastAsia" w:hAnsiTheme="minorEastAsia" w:eastAsiaTheme="minorEastAsia" w:cstheme="minorEastAsia"/>
          <w:color w:val="auto"/>
          <w:sz w:val="21"/>
          <w:szCs w:val="21"/>
          <w:highlight w:val="none"/>
          <w:lang w:eastAsia="zh-CN"/>
        </w:rPr>
        <w:t>法定代表人</w:t>
      </w:r>
      <w:r>
        <w:rPr>
          <w:rFonts w:hint="eastAsia" w:asciiTheme="minorEastAsia" w:hAnsiTheme="minorEastAsia" w:eastAsiaTheme="minorEastAsia" w:cstheme="minorEastAsia"/>
          <w:color w:val="auto"/>
          <w:sz w:val="21"/>
          <w:szCs w:val="21"/>
          <w:highlight w:val="none"/>
        </w:rPr>
        <w:t>代表或</w:t>
      </w:r>
      <w:r>
        <w:rPr>
          <w:rFonts w:hint="eastAsia" w:asciiTheme="minorEastAsia" w:hAnsiTheme="minorEastAsia" w:eastAsiaTheme="minorEastAsia" w:cstheme="minorEastAsia"/>
          <w:color w:val="auto"/>
          <w:sz w:val="21"/>
          <w:szCs w:val="21"/>
          <w:highlight w:val="none"/>
          <w:lang w:val="en-US" w:eastAsia="zh-CN"/>
        </w:rPr>
        <w:t>授权委托代理人</w:t>
      </w:r>
      <w:r>
        <w:rPr>
          <w:rFonts w:hint="eastAsia" w:asciiTheme="minorEastAsia" w:hAnsiTheme="minorEastAsia" w:eastAsiaTheme="minorEastAsia" w:cstheme="minorEastAsia"/>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color w:val="auto"/>
          <w:kern w:val="2"/>
          <w:highlight w:val="none"/>
        </w:rPr>
        <w:t>将被拒收</w:t>
      </w:r>
      <w:r>
        <w:rPr>
          <w:rFonts w:hint="eastAsia" w:ascii="宋体" w:hAnsi="宋体"/>
          <w:color w:val="auto"/>
          <w:kern w:val="2"/>
          <w:highlight w:val="none"/>
          <w:lang w:eastAsia="zh-CN"/>
        </w:rPr>
        <w:t>，</w:t>
      </w:r>
      <w:r>
        <w:rPr>
          <w:rFonts w:hint="eastAsia" w:asciiTheme="minorEastAsia" w:hAnsiTheme="minorEastAsia" w:eastAsiaTheme="minorEastAsia" w:cstheme="minorEastAsia"/>
          <w:color w:val="auto"/>
          <w:sz w:val="21"/>
          <w:szCs w:val="21"/>
          <w:highlight w:val="none"/>
        </w:rPr>
        <w:t>采购代理机构对投标文件的误投和提前启封不负责任。</w:t>
      </w:r>
    </w:p>
    <w:p w14:paraId="0FC7E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（4）项目如分标项，各标项投标文件必须分开编制。</w:t>
      </w:r>
    </w:p>
    <w:p w14:paraId="54C7DE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zh-CN"/>
        </w:rPr>
        <w:t>因密封不严、标记不明而造成失密、拒收、过早启封等情况，采购代理机构概不负责。</w:t>
      </w:r>
    </w:p>
    <w:p w14:paraId="245275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、投标文件的递交要求</w:t>
      </w:r>
    </w:p>
    <w:p w14:paraId="3D0E0C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4EFFF032">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b/>
          <w:bCs/>
          <w:color w:val="auto"/>
          <w:kern w:val="2"/>
          <w:sz w:val="21"/>
          <w:szCs w:val="21"/>
          <w:highlight w:val="none"/>
          <w:lang w:val="en-US" w:eastAsia="zh-CN" w:bidi="ar-SA"/>
        </w:rPr>
        <w:t>电子投标文件的相关说明</w:t>
      </w:r>
    </w:p>
    <w:p w14:paraId="00E072F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供应商未按规定加密的投标文件，电子交易平台将拒收。</w:t>
      </w:r>
    </w:p>
    <w:p w14:paraId="42E29A6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投标截止时间后递交的投标文件，电子交易平台将拒收。</w:t>
      </w:r>
    </w:p>
    <w:p w14:paraId="5E97268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5EAF2CD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供应商仅提交备份投标文件的，投标无效。</w:t>
      </w:r>
    </w:p>
    <w:p w14:paraId="244745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如有特殊情况，采购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机构延长截止时间和开标时间，采购</w:t>
      </w:r>
      <w:r>
        <w:rPr>
          <w:rFonts w:hint="eastAsia" w:asciiTheme="minorEastAsia" w:hAnsiTheme="minorEastAsia" w:eastAsiaTheme="minorEastAsia" w:cstheme="minorEastAsia"/>
          <w:color w:val="auto"/>
          <w:sz w:val="21"/>
          <w:szCs w:val="21"/>
          <w:highlight w:val="none"/>
          <w:lang w:val="en-US" w:eastAsia="zh-CN"/>
        </w:rPr>
        <w:t>代理</w:t>
      </w:r>
      <w:r>
        <w:rPr>
          <w:rFonts w:hint="eastAsia" w:asciiTheme="minorEastAsia" w:hAnsiTheme="minorEastAsia" w:eastAsiaTheme="minorEastAsia" w:cstheme="minorEastAsia"/>
          <w:color w:val="auto"/>
          <w:sz w:val="21"/>
          <w:szCs w:val="21"/>
          <w:highlight w:val="none"/>
        </w:rPr>
        <w:t>机构和投标人的权利和义务将受到新的截止时间和开标时间的约束。</w:t>
      </w:r>
    </w:p>
    <w:p w14:paraId="7A767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4、投标文件的补充、修改和撤回。</w:t>
      </w:r>
    </w:p>
    <w:p w14:paraId="2AA5B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A712B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GB" w:eastAsia="zh-CN" w:bidi="ar-SA"/>
        </w:rPr>
      </w:pPr>
      <w:r>
        <w:rPr>
          <w:rFonts w:hint="eastAsia" w:asciiTheme="minorEastAsia" w:hAnsiTheme="minorEastAsia" w:eastAsiaTheme="minorEastAsia" w:cstheme="minorEastAsia"/>
          <w:color w:val="auto"/>
          <w:kern w:val="2"/>
          <w:sz w:val="21"/>
          <w:szCs w:val="21"/>
          <w:highlight w:val="none"/>
          <w:lang w:val="en-GB"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GB" w:eastAsia="zh-CN" w:bidi="ar-SA"/>
        </w:rPr>
        <w:t>）投标截止时间后，投标供应商不得撤回、修改投标文件。</w:t>
      </w:r>
    </w:p>
    <w:p w14:paraId="37899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kern w:val="2"/>
          <w:sz w:val="21"/>
          <w:szCs w:val="21"/>
          <w:highlight w:val="none"/>
          <w:lang w:val="en-GB" w:eastAsia="zh-CN" w:bidi="ar-SA"/>
        </w:rPr>
        <w:t>在开标后规定的投标有效期内，投标人不能撤销投标文件。</w:t>
      </w:r>
    </w:p>
    <w:p w14:paraId="415AF2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（三）投标文件的有效期</w:t>
      </w:r>
    </w:p>
    <w:p w14:paraId="602FBE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GB"/>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GB"/>
        </w:rPr>
        <w:t>自投标截止日起90天投标文件应保持有效。有效期不足的投标文件将被拒绝。</w:t>
      </w:r>
    </w:p>
    <w:p w14:paraId="1CF0AA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Cs w:val="21"/>
          <w:highlight w:val="none"/>
        </w:rPr>
        <w:t>在符合相关法律法规规定的情况下</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 w:val="21"/>
          <w:szCs w:val="21"/>
          <w:highlight w:val="none"/>
          <w:lang w:val="en-GB"/>
        </w:rPr>
        <w:t>采购人可与投标人协商延长投标文件的有效期，这种要求和答复均以书面形式进行。</w:t>
      </w:r>
    </w:p>
    <w:p w14:paraId="048A79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3、中标人的投标文件自开标之日起至合同履行完毕均应保持有效。</w:t>
      </w:r>
    </w:p>
    <w:p w14:paraId="00FF49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四、开标</w:t>
      </w:r>
    </w:p>
    <w:p w14:paraId="2B5625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（一）开标事项</w:t>
      </w:r>
    </w:p>
    <w:p w14:paraId="263EA4FC">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03586149">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color w:val="auto"/>
          <w:kern w:val="2"/>
          <w:sz w:val="21"/>
          <w:szCs w:val="21"/>
          <w:highlight w:val="none"/>
          <w:lang w:val="en-US" w:eastAsia="zh-CN" w:bidi="ar-SA"/>
        </w:rPr>
        <w:t>给予供应商在线解密的时间为截止投标后30分钟。</w:t>
      </w:r>
    </w:p>
    <w:p w14:paraId="31E037E5">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2C8CECD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Theme="minorEastAsia" w:hAnsiTheme="minorEastAsia" w:eastAsiaTheme="minorEastAsia" w:cstheme="minorEastAsia"/>
          <w:color w:val="auto"/>
          <w:sz w:val="21"/>
          <w:szCs w:val="21"/>
          <w:highlight w:val="none"/>
        </w:rPr>
        <w:t>评标委员会成员不得参加开标活动。（本次招标采用先评审商务资格和技术服务方案，后公开并评审商务报价的办法实施）。</w:t>
      </w:r>
    </w:p>
    <w:p w14:paraId="2B5E2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（二） 开标程序</w:t>
      </w:r>
    </w:p>
    <w:p w14:paraId="403696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1、开标会由招标项目负责人主持，主持人宣布开标会议开始；</w:t>
      </w:r>
    </w:p>
    <w:p w14:paraId="70268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2、主持人介绍参加开标会的人员名单； </w:t>
      </w:r>
    </w:p>
    <w:p w14:paraId="6B87B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3、主持人宣布评标期间的有关事项，告知应当回避的情形,提请有关人员回避；</w:t>
      </w:r>
    </w:p>
    <w:p w14:paraId="06A9D6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48A793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5、采购组织机构点击【开启标书信息】，进入资格审查及符合性审查环节。</w:t>
      </w:r>
    </w:p>
    <w:p w14:paraId="052311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、完成综合比较与评价后，开启报价响应文件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采购代理机构成功开启报价响应文件后，方可查看各供应商报价情况。</w:t>
      </w:r>
    </w:p>
    <w:p w14:paraId="47090A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、报价文件评审；</w:t>
      </w:r>
    </w:p>
    <w:p w14:paraId="231A9D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、在完成评标后，宣布评标结果，开标会议结束。</w:t>
      </w:r>
    </w:p>
    <w:p w14:paraId="48A909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五、评标</w:t>
      </w:r>
    </w:p>
    <w:p w14:paraId="47DB4B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（一）组建评标委员会</w:t>
      </w:r>
    </w:p>
    <w:p w14:paraId="573682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评标委员会由采购人代表和评审专家组成，成员人数为5人以上单数，其中评审专家不得少于成员总数的三分之二。</w:t>
      </w:r>
    </w:p>
    <w:p w14:paraId="2F8765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（二）评标程序</w:t>
      </w:r>
    </w:p>
    <w:p w14:paraId="2A8FB7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1、资格审查</w:t>
      </w:r>
    </w:p>
    <w:p w14:paraId="381FD6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668E3A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2、符合性审查</w:t>
      </w:r>
    </w:p>
    <w:p w14:paraId="66002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F7C72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3、综合比较与评价</w:t>
      </w:r>
    </w:p>
    <w:p w14:paraId="10B967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3C15CF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（2）评标委员会应当按照招标文件中规定的评标方法和标准，对符合性审查合格的投标文件进行商务和技术评估，综合比较与评价。</w:t>
      </w:r>
    </w:p>
    <w:p w14:paraId="0F5829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（3）评标时，评标委员会各成员应当独立对每个投标人的投标文件进行评价，并汇总每个投标人的得分。</w:t>
      </w:r>
    </w:p>
    <w:p w14:paraId="57F8E8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4、得分确认及评审报告编写</w:t>
      </w:r>
    </w:p>
    <w:p w14:paraId="28661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（1）评标委员会对报价文件进行复核，对于系统计算出的价格分及总得分进行确认；</w:t>
      </w:r>
    </w:p>
    <w:p w14:paraId="748504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（2）评标委员会应当按照招标文件中规定的评标方法和标准，对符合性审查合格的投标文件进行商务和技术评估，综合比较与评价。</w:t>
      </w:r>
    </w:p>
    <w:p w14:paraId="78F26A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（3）评标委员会按评标原则及得分情况编写评审报告。</w:t>
      </w:r>
    </w:p>
    <w:p w14:paraId="2C3496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5、评价</w:t>
      </w:r>
    </w:p>
    <w:p w14:paraId="5C44C3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采购组织机构对评标委员会评审专家进行评价。</w:t>
      </w:r>
    </w:p>
    <w:p w14:paraId="724454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（三）澄清问题的形式</w:t>
      </w:r>
    </w:p>
    <w:p w14:paraId="7C8F60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投标人的澄清、说明或者补正应当采用书面形式，并加盖公章或者由</w:t>
      </w:r>
      <w:r>
        <w:rPr>
          <w:rFonts w:hint="eastAsia" w:asciiTheme="minorEastAsia" w:hAnsiTheme="minorEastAsia" w:eastAsiaTheme="minorEastAsia" w:cstheme="minorEastAsia"/>
          <w:color w:val="auto"/>
          <w:sz w:val="21"/>
          <w:szCs w:val="21"/>
          <w:highlight w:val="none"/>
          <w:lang w:eastAsia="zh-CN"/>
        </w:rPr>
        <w:t>法定代表人或授权委托代理人签字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p>
    <w:p w14:paraId="056A90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（四）错误修正</w:t>
      </w:r>
    </w:p>
    <w:p w14:paraId="29D54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投标文件报价出现前后不一致的，除招标文件另有规定外，按照下列规定修正：</w:t>
      </w:r>
    </w:p>
    <w:p w14:paraId="742C08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1、投标文件中开标一览表（报价表）内容与投标文件中相应内容不一致的，以开标一览表（报价表）为准</w:t>
      </w:r>
      <w:r>
        <w:rPr>
          <w:rFonts w:hint="eastAsia" w:asciiTheme="minorEastAsia" w:hAnsiTheme="minorEastAsia" w:eastAsiaTheme="minorEastAsia" w:cstheme="minorEastAsia"/>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Theme="minorEastAsia" w:hAnsiTheme="minorEastAsia" w:eastAsiaTheme="minorEastAsia" w:cstheme="minorEastAsia"/>
          <w:color w:val="auto"/>
          <w:sz w:val="21"/>
          <w:szCs w:val="21"/>
          <w:highlight w:val="none"/>
        </w:rPr>
        <w:t>；</w:t>
      </w:r>
    </w:p>
    <w:p w14:paraId="7D06DB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2、大写金额和小写金额不一致的，以大写金额为准；</w:t>
      </w:r>
    </w:p>
    <w:p w14:paraId="50AA1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3、单价金额小数点或者百分比有明显错位的，以开标一览表的总价为准，并修改单价；</w:t>
      </w:r>
    </w:p>
    <w:p w14:paraId="64316A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4、总价金额与按单价汇总金额不一致的，以单价金额计算结果为准。</w:t>
      </w:r>
    </w:p>
    <w:p w14:paraId="42071D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rPr>
        <w:t>同时出现两种以上不一致的，按照前款规定的顺序修正。修正应当采用书面形式，并加盖公章，或者由</w:t>
      </w:r>
      <w:r>
        <w:rPr>
          <w:rFonts w:hint="eastAsia" w:asciiTheme="minorEastAsia" w:hAnsiTheme="minorEastAsia" w:eastAsiaTheme="minorEastAsia" w:cstheme="minorEastAsia"/>
          <w:color w:val="auto"/>
          <w:sz w:val="21"/>
          <w:szCs w:val="21"/>
          <w:highlight w:val="none"/>
          <w:lang w:eastAsia="zh-CN"/>
        </w:rPr>
        <w:t>法定代表人或授权委托代理人签字</w:t>
      </w:r>
      <w:r>
        <w:rPr>
          <w:rFonts w:hint="eastAsia" w:asciiTheme="minorEastAsia" w:hAnsiTheme="minorEastAsia" w:eastAsiaTheme="minorEastAsia" w:cstheme="minorEastAsia"/>
          <w:color w:val="auto"/>
          <w:sz w:val="21"/>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Theme="minorEastAsia" w:hAnsiTheme="minorEastAsia" w:eastAsiaTheme="minorEastAsia" w:cstheme="minorEastAsia"/>
          <w:color w:val="auto"/>
          <w:sz w:val="21"/>
          <w:szCs w:val="21"/>
          <w:highlight w:val="none"/>
        </w:rPr>
        <w:t>的，其投标无效。</w:t>
      </w:r>
    </w:p>
    <w:p w14:paraId="4F8721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stheme="minorEastAsia"/>
          <w:b/>
          <w:bCs/>
          <w:color w:val="auto"/>
          <w:sz w:val="21"/>
          <w:szCs w:val="21"/>
          <w:highlight w:val="none"/>
        </w:rPr>
        <w:t>（五）投标人存在下列情况之一的，投标无效</w:t>
      </w:r>
    </w:p>
    <w:p w14:paraId="4A50CB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跟商务与技术文件中的投标</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出现重大偏差的；</w:t>
      </w:r>
    </w:p>
    <w:p w14:paraId="503E5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2、不具备招标文件中规定的资格要求的。</w:t>
      </w:r>
      <w:r>
        <w:rPr>
          <w:rFonts w:hint="eastAsia" w:asciiTheme="minorEastAsia" w:hAnsiTheme="minorEastAsia" w:eastAsiaTheme="minorEastAsia" w:cstheme="minorEastAsia"/>
          <w:color w:val="auto"/>
          <w:sz w:val="21"/>
          <w:szCs w:val="21"/>
          <w:highlight w:val="none"/>
        </w:rPr>
        <w:tab/>
      </w:r>
    </w:p>
    <w:p w14:paraId="2FE2F8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3、投标文件含有采购人不能接受的附加条件的。</w:t>
      </w:r>
    </w:p>
    <w:p w14:paraId="3C155E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投标人的</w:t>
      </w:r>
      <w:r>
        <w:rPr>
          <w:rFonts w:hint="eastAsia" w:asciiTheme="minorEastAsia" w:hAnsiTheme="minorEastAsia" w:eastAsiaTheme="minorEastAsia" w:cstheme="minorEastAsia"/>
          <w:color w:val="auto"/>
          <w:sz w:val="21"/>
          <w:szCs w:val="21"/>
          <w:highlight w:val="none"/>
          <w:lang w:eastAsia="zh-CN"/>
        </w:rPr>
        <w:t>授权委托代理人</w:t>
      </w:r>
      <w:r>
        <w:rPr>
          <w:rFonts w:hint="eastAsia" w:asciiTheme="minorEastAsia" w:hAnsiTheme="minorEastAsia" w:eastAsiaTheme="minorEastAsia" w:cstheme="minorEastAsia"/>
          <w:color w:val="auto"/>
          <w:sz w:val="21"/>
          <w:szCs w:val="21"/>
          <w:highlight w:val="none"/>
        </w:rPr>
        <w:t>未能出具身份证明或与法定代表人授权委托人身份不符的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受疫情影响，投标人的授权委托代理人无须现场参加开标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5096D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投标人的电子投标文件无法按时解密且本项目未达到启动备份文件条件的。</w:t>
      </w:r>
    </w:p>
    <w:p w14:paraId="77645A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6、电子投标文件解密失败的，且未在规定时间内提交备份投标文件的；</w:t>
      </w:r>
    </w:p>
    <w:p w14:paraId="3811F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7、电子投标文件未按规定要求提供电子签章的；</w:t>
      </w:r>
    </w:p>
    <w:p w14:paraId="18F1C1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18B0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、报价超过招标文件中规定的</w:t>
      </w:r>
      <w:r>
        <w:rPr>
          <w:rFonts w:hint="eastAsia" w:asciiTheme="minorEastAsia" w:hAnsiTheme="minorEastAsia" w:eastAsiaTheme="minorEastAsia" w:cstheme="minorEastAsia"/>
          <w:color w:val="auto"/>
          <w:sz w:val="21"/>
          <w:szCs w:val="21"/>
          <w:highlight w:val="none"/>
          <w:lang w:val="en-US" w:eastAsia="zh-CN"/>
        </w:rPr>
        <w:t>预算价/</w:t>
      </w:r>
      <w:r>
        <w:rPr>
          <w:rFonts w:hint="eastAsia" w:asciiTheme="minorEastAsia" w:hAnsiTheme="minorEastAsia" w:eastAsiaTheme="minorEastAsia" w:cstheme="minorEastAsia"/>
          <w:color w:val="auto"/>
          <w:sz w:val="21"/>
          <w:szCs w:val="21"/>
          <w:highlight w:val="none"/>
        </w:rPr>
        <w:t>最高限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价。 </w:t>
      </w:r>
    </w:p>
    <w:p w14:paraId="128289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、投标参数未如实填写，完全复制粘贴招标参数的。</w:t>
      </w:r>
    </w:p>
    <w:p w14:paraId="4E8D0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 xml:space="preserve">、投标文件提供虚假材料的。 </w:t>
      </w:r>
    </w:p>
    <w:p w14:paraId="4B8EC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16A531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（1）不同投标人的投标文件由同一单位或者个人编制；</w:t>
      </w:r>
    </w:p>
    <w:p w14:paraId="5B8F52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（2）不同投标人委托同一单位或者个人办理投标事宜；</w:t>
      </w:r>
    </w:p>
    <w:p w14:paraId="3F1E54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（3）不同投标人的投标文件载明的项目管理成员或者联系人员为同一人；</w:t>
      </w:r>
    </w:p>
    <w:p w14:paraId="18679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（4）不同投标人的投标文件异常一致或者投标报价呈规律性差异；</w:t>
      </w:r>
    </w:p>
    <w:p w14:paraId="3C8747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（5）不同投标人的投标文件相互混装；</w:t>
      </w:r>
    </w:p>
    <w:p w14:paraId="68215B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、不符合法律、法规和招标文件中规定的其他实质性要求的（招标文件中打“▲”内容及被拒绝的条款）。</w:t>
      </w:r>
    </w:p>
    <w:p w14:paraId="640C8A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stheme="minorEastAsia"/>
          <w:b/>
          <w:bCs/>
          <w:color w:val="auto"/>
          <w:sz w:val="21"/>
          <w:szCs w:val="21"/>
          <w:highlight w:val="none"/>
        </w:rPr>
        <w:t>（六）有下列情况之一的，本次招标作为废标处理</w:t>
      </w:r>
    </w:p>
    <w:p w14:paraId="39502C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1、出现影响采购公正的违法、违规行为的；</w:t>
      </w:r>
    </w:p>
    <w:p w14:paraId="4DC25C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2、评标委员会发现招标文件存在歧义、重大缺陷导致评标工作无法进行，或者招标文件内容违反国家有关强制性规定的；</w:t>
      </w:r>
    </w:p>
    <w:p w14:paraId="4156CF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3、因重大变故，采购任务取消的；</w:t>
      </w:r>
    </w:p>
    <w:p w14:paraId="53A9FC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4、法律、法规和招标文件规定的其他导致评标结果无效的。</w:t>
      </w:r>
    </w:p>
    <w:p w14:paraId="2D8F0A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（七）评标原则和评标办法</w:t>
      </w:r>
    </w:p>
    <w:p w14:paraId="3BCCD9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ECEA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2、评标办法。具体评标内容及评分标准等详见《第三章：评标</w:t>
      </w:r>
      <w:r>
        <w:rPr>
          <w:rFonts w:hint="eastAsia" w:asciiTheme="minorEastAsia" w:hAnsiTheme="minorEastAsia" w:eastAsiaTheme="minorEastAsia" w:cstheme="minorEastAsia"/>
          <w:color w:val="auto"/>
          <w:sz w:val="21"/>
          <w:szCs w:val="21"/>
          <w:highlight w:val="none"/>
          <w:lang w:val="en-US" w:eastAsia="zh-CN"/>
        </w:rPr>
        <w:t>办</w:t>
      </w:r>
      <w:r>
        <w:rPr>
          <w:rFonts w:hint="eastAsia" w:asciiTheme="minorEastAsia" w:hAnsiTheme="minorEastAsia" w:eastAsiaTheme="minorEastAsia" w:cstheme="minorEastAsia"/>
          <w:color w:val="auto"/>
          <w:sz w:val="21"/>
          <w:szCs w:val="21"/>
          <w:highlight w:val="none"/>
        </w:rPr>
        <w:t>法及评分标准》。</w:t>
      </w:r>
    </w:p>
    <w:p w14:paraId="44DADC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（八）评标过程的监控</w:t>
      </w:r>
    </w:p>
    <w:p w14:paraId="3124C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4A1344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六、定标</w:t>
      </w:r>
    </w:p>
    <w:p w14:paraId="312857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5E6CA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41A24F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3、发出中标通知书。采购组织机构在发布中标结果的同时，向中标人发出中标通知书。</w:t>
      </w:r>
    </w:p>
    <w:p w14:paraId="51435644">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62BAC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5、招标代理费：</w:t>
      </w:r>
      <w:r>
        <w:rPr>
          <w:rFonts w:hint="eastAsia" w:hAnsi="宋体" w:cs="宋体"/>
          <w:color w:val="auto"/>
          <w:szCs w:val="21"/>
          <w:highlight w:val="none"/>
        </w:rPr>
        <w:t>按照</w:t>
      </w:r>
      <w:r>
        <w:rPr>
          <w:rFonts w:hint="eastAsia" w:hAnsi="宋体" w:cs="宋体"/>
          <w:color w:val="auto"/>
          <w:szCs w:val="21"/>
          <w:highlight w:val="none"/>
          <w:lang w:val="en-US" w:eastAsia="zh-CN"/>
        </w:rPr>
        <w:t>定额伍仟捌佰捌拾元，</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该费用中标方须在领取中标通知书时一次性付清。（户名：</w:t>
      </w:r>
      <w:r>
        <w:rPr>
          <w:rFonts w:hint="eastAsia" w:asciiTheme="minorEastAsia" w:hAnsiTheme="minorEastAsia" w:eastAsiaTheme="minorEastAsia" w:cstheme="minorEastAsia"/>
          <w:color w:val="auto"/>
          <w:sz w:val="21"/>
          <w:szCs w:val="21"/>
          <w:highlight w:val="none"/>
          <w:lang w:eastAsia="zh-CN"/>
        </w:rPr>
        <w:t>浙江汇永工程咨询有限公司</w:t>
      </w:r>
      <w:r>
        <w:rPr>
          <w:rFonts w:hint="eastAsia" w:asciiTheme="minorEastAsia" w:hAnsiTheme="minorEastAsia" w:eastAsiaTheme="minorEastAsia" w:cstheme="minorEastAsia"/>
          <w:color w:val="auto"/>
          <w:sz w:val="21"/>
          <w:szCs w:val="21"/>
          <w:highlight w:val="none"/>
        </w:rPr>
        <w:t>；人民币账号：</w:t>
      </w:r>
      <w:r>
        <w:rPr>
          <w:rFonts w:hint="eastAsia" w:asciiTheme="minorEastAsia" w:hAnsiTheme="minorEastAsia" w:eastAsiaTheme="minorEastAsia" w:cstheme="minorEastAsia"/>
          <w:color w:val="auto"/>
          <w:sz w:val="21"/>
          <w:szCs w:val="21"/>
          <w:highlight w:val="none"/>
          <w:lang w:eastAsia="zh-CN"/>
        </w:rPr>
        <w:t>550423591600015</w:t>
      </w:r>
      <w:r>
        <w:rPr>
          <w:rFonts w:hint="eastAsia" w:asciiTheme="minorEastAsia" w:hAnsiTheme="minorEastAsia" w:eastAsiaTheme="minorEastAsia" w:cstheme="minorEastAsia"/>
          <w:color w:val="auto"/>
          <w:sz w:val="21"/>
          <w:szCs w:val="21"/>
          <w:highlight w:val="none"/>
        </w:rPr>
        <w:t>；开户行：</w:t>
      </w:r>
      <w:r>
        <w:rPr>
          <w:rFonts w:hint="eastAsia" w:asciiTheme="minorEastAsia" w:hAnsiTheme="minorEastAsia" w:eastAsiaTheme="minorEastAsia" w:cstheme="minorEastAsia"/>
          <w:color w:val="auto"/>
          <w:sz w:val="21"/>
          <w:szCs w:val="21"/>
          <w:highlight w:val="none"/>
          <w:lang w:eastAsia="zh-CN"/>
        </w:rPr>
        <w:t>台州银行市府大道支行</w:t>
      </w:r>
      <w:r>
        <w:rPr>
          <w:rFonts w:hint="eastAsia" w:asciiTheme="minorEastAsia" w:hAnsiTheme="minorEastAsia" w:eastAsiaTheme="minorEastAsia" w:cstheme="minorEastAsia"/>
          <w:color w:val="auto"/>
          <w:sz w:val="21"/>
          <w:szCs w:val="21"/>
          <w:highlight w:val="none"/>
        </w:rPr>
        <w:t>）</w:t>
      </w:r>
    </w:p>
    <w:p w14:paraId="7B7F9C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七、合同签订及公告</w:t>
      </w:r>
    </w:p>
    <w:p w14:paraId="1EA2B7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（一）签订合同</w:t>
      </w:r>
    </w:p>
    <w:p w14:paraId="0A08AC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3175DB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6B288B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3D5BCD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8AF3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433D1A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（二）合同公告及备案</w:t>
      </w:r>
    </w:p>
    <w:p w14:paraId="7A005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432E9D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36"/>
          <w:szCs w:val="36"/>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r>
        <w:rPr>
          <w:rFonts w:hint="eastAsia" w:ascii="宋体" w:hAnsi="宋体"/>
          <w:b/>
          <w:color w:val="auto"/>
          <w:sz w:val="36"/>
          <w:szCs w:val="36"/>
          <w:highlight w:val="none"/>
        </w:rPr>
        <w:br w:type="page"/>
      </w:r>
    </w:p>
    <w:p w14:paraId="34839F14">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14:paraId="5C1DC13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一、采购组织机构将组织评标委员会，对投标人提供的投标文件进行综合评审。</w:t>
      </w:r>
    </w:p>
    <w:p w14:paraId="6933342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二、本次招标项目的评标方法为综合评分法，总计100分，其中</w:t>
      </w:r>
      <w:r>
        <w:rPr>
          <w:rFonts w:hint="eastAsia" w:asciiTheme="minorEastAsia" w:hAnsiTheme="minorEastAsia" w:eastAsiaTheme="minorEastAsia" w:cstheme="minorEastAsia"/>
          <w:color w:val="auto"/>
          <w:sz w:val="21"/>
          <w:szCs w:val="21"/>
          <w:highlight w:val="none"/>
          <w:lang w:val="zh-CN"/>
        </w:rPr>
        <w:t>商务技术文件分值</w:t>
      </w: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lang w:val="zh-CN"/>
        </w:rPr>
        <w:t>分，投标报价分值</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auto"/>
          <w:sz w:val="21"/>
          <w:szCs w:val="21"/>
          <w:highlight w:val="none"/>
        </w:rPr>
        <w:t>。评标标准按评分细化条款及分值进行评审。</w:t>
      </w:r>
    </w:p>
    <w:p w14:paraId="4C344BF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（一）商务技术文件中的客观分应由评审小组成员独立评审，</w:t>
      </w:r>
      <w:r>
        <w:rPr>
          <w:rFonts w:hint="eastAsia" w:asciiTheme="minorEastAsia" w:hAnsiTheme="minorEastAsia" w:eastAsiaTheme="minorEastAsia" w:cstheme="minorEastAsia"/>
          <w:color w:val="auto"/>
          <w:sz w:val="21"/>
          <w:szCs w:val="21"/>
          <w:highlight w:val="none"/>
          <w:lang w:val="en-US" w:eastAsia="zh-CN"/>
        </w:rPr>
        <w:t>但客观分打分应一致</w:t>
      </w:r>
      <w:r>
        <w:rPr>
          <w:rFonts w:hint="eastAsia" w:asciiTheme="minorEastAsia" w:hAnsiTheme="minorEastAsia" w:eastAsiaTheme="minorEastAsia" w:cstheme="minorEastAsia"/>
          <w:color w:val="auto"/>
          <w:sz w:val="21"/>
          <w:szCs w:val="21"/>
          <w:highlight w:val="none"/>
          <w:lang w:val="zh-CN"/>
        </w:rPr>
        <w:t>；客观分不一致时，由评审委员会复核或书面说明理由，其余在规定的分值内单独评定打分</w:t>
      </w:r>
      <w:r>
        <w:rPr>
          <w:rFonts w:hint="eastAsia" w:asciiTheme="minorEastAsia" w:hAnsiTheme="minorEastAsia" w:eastAsiaTheme="minorEastAsia" w:cstheme="minorEastAsia"/>
          <w:color w:val="auto"/>
          <w:sz w:val="21"/>
          <w:szCs w:val="21"/>
          <w:highlight w:val="none"/>
        </w:rPr>
        <w:t>（小数点后保留1位）</w:t>
      </w:r>
      <w:r>
        <w:rPr>
          <w:rFonts w:hint="eastAsia" w:asciiTheme="minorEastAsia" w:hAnsiTheme="minorEastAsia" w:eastAsiaTheme="minorEastAsia" w:cstheme="minorEastAsia"/>
          <w:color w:val="auto"/>
          <w:sz w:val="21"/>
          <w:szCs w:val="21"/>
          <w:highlight w:val="none"/>
          <w:lang w:val="zh-CN"/>
        </w:rPr>
        <w:t>。</w:t>
      </w:r>
    </w:p>
    <w:p w14:paraId="012185D3">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（二）各投标人商务技术文件得分按照评标委员会成员的独立评分结果汇总后的算术平均分计算</w:t>
      </w:r>
      <w:r>
        <w:rPr>
          <w:rFonts w:hint="eastAsia" w:asciiTheme="minorEastAsia" w:hAnsiTheme="minorEastAsia" w:eastAsiaTheme="minorEastAsia" w:cstheme="minorEastAsia"/>
          <w:color w:val="auto"/>
          <w:sz w:val="21"/>
          <w:szCs w:val="21"/>
          <w:highlight w:val="none"/>
        </w:rPr>
        <w:t>（小数点后保留2位）</w:t>
      </w:r>
      <w:r>
        <w:rPr>
          <w:rFonts w:hint="eastAsia" w:asciiTheme="minorEastAsia" w:hAnsiTheme="minorEastAsia" w:eastAsiaTheme="minorEastAsia" w:cstheme="minorEastAsia"/>
          <w:color w:val="auto"/>
          <w:sz w:val="21"/>
          <w:szCs w:val="21"/>
          <w:highlight w:val="none"/>
          <w:lang w:val="zh-CN"/>
        </w:rPr>
        <w:t>，计算公式为：</w:t>
      </w:r>
    </w:p>
    <w:p w14:paraId="443391DF">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商务技术文件</w:t>
      </w:r>
      <w:r>
        <w:rPr>
          <w:rFonts w:hint="eastAsia" w:asciiTheme="minorEastAsia" w:hAnsiTheme="minorEastAsia" w:eastAsiaTheme="minorEastAsia" w:cstheme="minorEastAsia"/>
          <w:color w:val="auto"/>
          <w:sz w:val="21"/>
          <w:szCs w:val="21"/>
          <w:highlight w:val="none"/>
        </w:rPr>
        <w:t>得分</w:t>
      </w:r>
      <w:r>
        <w:rPr>
          <w:rFonts w:hint="eastAsia" w:asciiTheme="minorEastAsia" w:hAnsiTheme="minorEastAsia" w:eastAsiaTheme="minorEastAsia" w:cstheme="minorEastAsia"/>
          <w:color w:val="auto"/>
          <w:sz w:val="21"/>
          <w:szCs w:val="21"/>
          <w:highlight w:val="none"/>
          <w:lang w:val="zh-CN"/>
        </w:rPr>
        <w:t>=评标委员会所有成员评分合计数/评标委员会组成人员数。</w:t>
      </w:r>
    </w:p>
    <w:p w14:paraId="7149DC7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（三）投标报价得分采用低价优先法计算</w:t>
      </w:r>
      <w:r>
        <w:rPr>
          <w:rFonts w:hint="eastAsia" w:asciiTheme="minorEastAsia" w:hAnsiTheme="minorEastAsia" w:eastAsiaTheme="minorEastAsia" w:cstheme="minorEastAsia"/>
          <w:color w:val="auto"/>
          <w:sz w:val="21"/>
          <w:szCs w:val="21"/>
          <w:highlight w:val="none"/>
        </w:rPr>
        <w:t>（小数点后保留2位）</w:t>
      </w:r>
      <w:r>
        <w:rPr>
          <w:rFonts w:hint="eastAsia" w:asciiTheme="minorEastAsia" w:hAnsiTheme="minorEastAsia" w:eastAsiaTheme="minorEastAsia" w:cstheme="minorEastAsia"/>
          <w:color w:val="auto"/>
          <w:sz w:val="21"/>
          <w:szCs w:val="21"/>
          <w:highlight w:val="none"/>
          <w:lang w:val="zh-CN"/>
        </w:rPr>
        <w:t>，即满足招标文件要求且投标</w:t>
      </w:r>
      <w:r>
        <w:rPr>
          <w:rFonts w:hint="eastAsia" w:asciiTheme="minorEastAsia" w:hAnsiTheme="minorEastAsia" w:eastAsiaTheme="minorEastAsia" w:cstheme="minorEastAsia"/>
          <w:color w:val="auto"/>
          <w:sz w:val="21"/>
          <w:szCs w:val="21"/>
          <w:highlight w:val="none"/>
          <w:lang w:val="en-US" w:eastAsia="zh-CN"/>
        </w:rPr>
        <w:t>报价</w:t>
      </w:r>
      <w:r>
        <w:rPr>
          <w:rFonts w:hint="eastAsia" w:asciiTheme="minorEastAsia" w:hAnsiTheme="minorEastAsia" w:eastAsiaTheme="minorEastAsia" w:cstheme="minorEastAsia"/>
          <w:color w:val="auto"/>
          <w:sz w:val="21"/>
          <w:szCs w:val="21"/>
          <w:highlight w:val="none"/>
          <w:lang w:val="zh-CN"/>
        </w:rPr>
        <w:t>最低的投标报价为评标基准价，其报价得满分。其他投标人的投标报价得分按下列公式计算：</w:t>
      </w:r>
    </w:p>
    <w:p w14:paraId="04E8F1F8">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zh-CN"/>
        </w:rPr>
        <w:t>投标报价得分=(评标基准价／投标报价)×</w:t>
      </w:r>
      <w:r>
        <w:rPr>
          <w:rFonts w:hint="eastAsia" w:asciiTheme="minorEastAsia" w:hAnsiTheme="minorEastAsia" w:eastAsia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u w:val="single"/>
          <w:lang w:val="zh-CN"/>
        </w:rPr>
        <w:t>%×100。</w:t>
      </w:r>
    </w:p>
    <w:p w14:paraId="140F47F5">
      <w:pPr>
        <w:spacing w:line="360" w:lineRule="auto"/>
        <w:ind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注：本项目专门面向中小企业采购，价格评审时，中小微企业的投标价格不做扣除。</w:t>
      </w:r>
    </w:p>
    <w:p w14:paraId="0A7561D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（四）投标人综合得分＝商务技术文件得分＋投标报价得分。</w:t>
      </w:r>
    </w:p>
    <w:p w14:paraId="1A8B5B2F">
      <w:pPr>
        <w:autoSpaceDE w:val="0"/>
        <w:autoSpaceDN w:val="0"/>
        <w:adjustRightInd w:val="0"/>
        <w:spacing w:line="360" w:lineRule="auto"/>
        <w:ind w:right="85" w:firstLine="420" w:firstLineChars="200"/>
        <w:rPr>
          <w:strike/>
          <w:dstrike w:val="0"/>
          <w:color w:val="auto"/>
          <w:highlight w:val="none"/>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w:t>
      </w:r>
      <w:r>
        <w:rPr>
          <w:rFonts w:hint="eastAsia" w:ascii="宋体" w:hAnsi="宋体" w:eastAsia="宋体" w:cs="宋体"/>
          <w:strike w:val="0"/>
          <w:dstrike w:val="0"/>
          <w:color w:val="auto"/>
          <w:sz w:val="21"/>
          <w:szCs w:val="21"/>
          <w:highlight w:val="none"/>
          <w:lang w:val="zh-CN"/>
        </w:rPr>
        <w:t>以评审总得分最高的投标人为第一中标候选人，评审总得分次高的投标人为第二中标候选人。</w:t>
      </w:r>
    </w:p>
    <w:p w14:paraId="074FE469">
      <w:pPr>
        <w:spacing w:line="360" w:lineRule="auto"/>
        <w:ind w:firstLine="420" w:firstLineChars="200"/>
        <w:rPr>
          <w:rFonts w:hint="eastAsia" w:ascii="宋体" w:hAnsi="宋体" w:eastAsia="宋体" w:cs="宋体"/>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四、如综合得分相同，投标报价低者为先；如综合得分且投标报价相同的，</w:t>
      </w:r>
      <w:r>
        <w:rPr>
          <w:rFonts w:hint="eastAsia" w:ascii="宋体" w:hAnsi="宋体" w:eastAsia="宋体" w:cs="宋体"/>
          <w:color w:val="auto"/>
          <w:sz w:val="21"/>
          <w:szCs w:val="21"/>
          <w:highlight w:val="none"/>
          <w:lang w:val="zh-CN"/>
        </w:rPr>
        <w:t>以</w:t>
      </w:r>
      <w:r>
        <w:rPr>
          <w:rFonts w:hint="eastAsia" w:ascii="宋体" w:hAnsi="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分较高者为先</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商务分也相同的则抽签决定</w:t>
      </w:r>
      <w:r>
        <w:rPr>
          <w:rFonts w:hint="eastAsia" w:ascii="宋体" w:hAnsi="宋体" w:cs="宋体"/>
          <w:color w:val="auto"/>
          <w:sz w:val="21"/>
          <w:szCs w:val="21"/>
          <w:highlight w:val="none"/>
          <w:lang w:val="zh-CN"/>
        </w:rPr>
        <w:t>。</w:t>
      </w:r>
    </w:p>
    <w:p w14:paraId="0F0ECF98">
      <w:pPr>
        <w:spacing w:line="360" w:lineRule="auto"/>
        <w:ind w:firstLine="420" w:firstLineChars="200"/>
        <w:rPr>
          <w:rFonts w:hint="eastAsia" w:ascii="宋体" w:hAnsi="宋体"/>
          <w:color w:val="auto"/>
          <w:spacing w:val="10"/>
          <w:szCs w:val="21"/>
          <w:highlight w:val="none"/>
        </w:rPr>
      </w:pPr>
      <w:r>
        <w:rPr>
          <w:rFonts w:hint="eastAsia" w:ascii="宋体" w:hAnsi="宋体"/>
          <w:color w:val="auto"/>
          <w:highlight w:val="none"/>
          <w:lang w:val="en-US" w:eastAsia="zh-CN"/>
        </w:rPr>
        <w:t>五、</w:t>
      </w:r>
      <w:r>
        <w:rPr>
          <w:rFonts w:hint="eastAsia" w:ascii="宋体" w:hAnsi="宋体"/>
          <w:color w:val="auto"/>
          <w:highlight w:val="none"/>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0CDC9B7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lang w:val="zh-CN"/>
        </w:rPr>
        <w:t>、本次评分具体分值细化条款如下表：</w:t>
      </w:r>
    </w:p>
    <w:p w14:paraId="1D3C6671">
      <w:pPr>
        <w:keepNext w:val="0"/>
        <w:keepLines w:val="0"/>
        <w:pageBreakBefore w:val="0"/>
        <w:kinsoku/>
        <w:overflowPunct/>
        <w:topLinePunct w:val="0"/>
        <w:bidi w:val="0"/>
        <w:spacing w:line="300" w:lineRule="exact"/>
        <w:jc w:val="center"/>
        <w:outlineLvl w:val="9"/>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Cs w:val="21"/>
          <w:highlight w:val="none"/>
        </w:rPr>
        <w:t>评标打分标准</w:t>
      </w:r>
      <w:r>
        <w:rPr>
          <w:rFonts w:hint="eastAsia" w:ascii="宋体" w:hAnsi="宋体"/>
          <w:b/>
          <w:color w:val="auto"/>
          <w:szCs w:val="21"/>
          <w:highlight w:val="none"/>
          <w:lang w:val="en-US" w:eastAsia="zh-CN"/>
        </w:rPr>
        <w:t>表</w:t>
      </w:r>
    </w:p>
    <w:tbl>
      <w:tblPr>
        <w:tblStyle w:val="2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65"/>
        <w:gridCol w:w="6881"/>
        <w:gridCol w:w="659"/>
      </w:tblGrid>
      <w:tr w14:paraId="4235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8" w:type="dxa"/>
            <w:gridSpan w:val="2"/>
            <w:vAlign w:val="center"/>
          </w:tcPr>
          <w:p w14:paraId="579580CB">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881" w:type="dxa"/>
            <w:vAlign w:val="center"/>
          </w:tcPr>
          <w:p w14:paraId="2320E825">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9" w:type="dxa"/>
            <w:vAlign w:val="center"/>
          </w:tcPr>
          <w:p w14:paraId="09122629">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776E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restart"/>
            <w:vAlign w:val="center"/>
          </w:tcPr>
          <w:p w14:paraId="2AB5591A">
            <w:pPr>
              <w:keepNext w:val="0"/>
              <w:keepLines w:val="0"/>
              <w:pageBreakBefore w:val="0"/>
              <w:kinsoku/>
              <w:wordWrap/>
              <w:overflowPunct/>
              <w:topLinePunct w:val="0"/>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65F5C3DA">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9A2BBF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0C64A9F">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19分</w:t>
            </w:r>
            <w:r>
              <w:rPr>
                <w:rFonts w:hint="eastAsia" w:asciiTheme="minorEastAsia" w:hAnsiTheme="minorEastAsia" w:eastAsiaTheme="minorEastAsia" w:cstheme="minorEastAsia"/>
                <w:color w:val="auto"/>
                <w:sz w:val="21"/>
                <w:szCs w:val="21"/>
                <w:highlight w:val="none"/>
                <w:lang w:eastAsia="zh-CN"/>
              </w:rPr>
              <w:t>）</w:t>
            </w:r>
          </w:p>
        </w:tc>
        <w:tc>
          <w:tcPr>
            <w:tcW w:w="1265" w:type="dxa"/>
            <w:vAlign w:val="center"/>
          </w:tcPr>
          <w:p w14:paraId="1C87FDD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en-US" w:eastAsia="zh-CN"/>
              </w:rPr>
              <w:t>承接经验</w:t>
            </w: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1FE244EC">
            <w:pPr>
              <w:keepNext w:val="0"/>
              <w:keepLines w:val="0"/>
              <w:pageBreakBefore w:val="0"/>
              <w:numPr>
                <w:ilvl w:val="0"/>
                <w:numId w:val="0"/>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投标人自2021年1月1日以来(以合同签订时间为准)，承接过不动产测绘相关项目的，每个得0.2分，本项最高得1分。</w:t>
            </w:r>
          </w:p>
          <w:p w14:paraId="75339436">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textAlignment w:val="auto"/>
              <w:rPr>
                <w:rFonts w:hint="eastAsia" w:ascii="宋体" w:hAnsi="宋体" w:cs="宋体"/>
                <w:b/>
                <w:bCs/>
                <w:color w:val="auto"/>
                <w:szCs w:val="21"/>
                <w:highlight w:val="none"/>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提供合同</w:t>
            </w:r>
            <w:r>
              <w:rPr>
                <w:rFonts w:hint="eastAsia" w:asciiTheme="minorEastAsia" w:hAnsiTheme="minorEastAsia" w:eastAsiaTheme="minorEastAsia" w:cstheme="minorEastAsia"/>
                <w:b/>
                <w:bCs/>
                <w:color w:val="auto"/>
                <w:sz w:val="21"/>
                <w:szCs w:val="21"/>
                <w:highlight w:val="none"/>
                <w:lang w:val="en-US" w:eastAsia="zh-CN"/>
              </w:rPr>
              <w:t>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6AA5314E">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r>
      <w:tr w14:paraId="5368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50B982C1">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restart"/>
            <w:vAlign w:val="center"/>
          </w:tcPr>
          <w:p w14:paraId="1BB00696">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企业实力（客观分）</w:t>
            </w:r>
          </w:p>
        </w:tc>
        <w:tc>
          <w:tcPr>
            <w:tcW w:w="6881" w:type="dxa"/>
            <w:vAlign w:val="top"/>
          </w:tcPr>
          <w:p w14:paraId="0EEE809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投标人自2020年1月1日以来（以获奖证书时间为准），获得过国家级科学技术进步奖的得2分，获得过省级科学技术进步奖的得1分，其他不得分。</w:t>
            </w:r>
          </w:p>
          <w:p w14:paraId="15FBC17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提供多个的就高不累计计分。须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获奖证书扫描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50C42A8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14:paraId="1FFD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3B68527C">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continue"/>
            <w:vAlign w:val="center"/>
          </w:tcPr>
          <w:p w14:paraId="380806F3">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881" w:type="dxa"/>
            <w:vAlign w:val="top"/>
          </w:tcPr>
          <w:p w14:paraId="798F94A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投标人自2020年1月1日以来（以获得时间为准）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取得国家知识产权局颁发的测绘相关发明专利证书的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每个得1分，最高得2分；</w:t>
            </w:r>
          </w:p>
          <w:p w14:paraId="7A6123F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取得国家知识产权局颁发的测绘相关实用新型专利证书的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每个得0.5分，最高得2分；</w:t>
            </w:r>
          </w:p>
          <w:p w14:paraId="3A02CA8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本项最高得4分。</w:t>
            </w:r>
          </w:p>
          <w:p w14:paraId="4120D589">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相关证书扫描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5C01D648">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r>
      <w:tr w14:paraId="7F14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2D53FC1C">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Align w:val="center"/>
          </w:tcPr>
          <w:p w14:paraId="6C01711C">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体系认证（客观分）</w:t>
            </w:r>
          </w:p>
        </w:tc>
        <w:tc>
          <w:tcPr>
            <w:tcW w:w="6881" w:type="dxa"/>
            <w:vAlign w:val="center"/>
          </w:tcPr>
          <w:p w14:paraId="31AD609E">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具有国家认证认可监督管理委员会批准认可的认证机构颁发的，且在有效期内的质量管理体系认证证书、环境管理体系认证证书、职业健康安全管理</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rPr>
              <w:t>认证证书</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每提供1</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25C9AED9">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须提供①相关证书扫描件</w:t>
            </w: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公章编入投标文件中，未提供</w:t>
            </w:r>
            <w:r>
              <w:rPr>
                <w:rFonts w:hint="eastAsia" w:ascii="宋体" w:hAnsi="宋体" w:cs="宋体"/>
                <w:b/>
                <w:bCs/>
                <w:color w:val="auto"/>
                <w:szCs w:val="21"/>
                <w:highlight w:val="none"/>
                <w:lang w:val="en-US" w:eastAsia="zh-CN"/>
              </w:rPr>
              <w:t>或提供不全</w:t>
            </w:r>
            <w:r>
              <w:rPr>
                <w:rFonts w:hint="eastAsia" w:ascii="宋体" w:hAnsi="宋体" w:cs="宋体"/>
                <w:b/>
                <w:bCs/>
                <w:color w:val="auto"/>
                <w:szCs w:val="21"/>
                <w:highlight w:val="none"/>
              </w:rPr>
              <w:t>的不得分）</w:t>
            </w:r>
          </w:p>
        </w:tc>
        <w:tc>
          <w:tcPr>
            <w:tcW w:w="659" w:type="dxa"/>
            <w:vAlign w:val="center"/>
          </w:tcPr>
          <w:p w14:paraId="7ABEF8D6">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r>
      <w:tr w14:paraId="212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983" w:type="dxa"/>
            <w:vMerge w:val="continue"/>
            <w:vAlign w:val="center"/>
          </w:tcPr>
          <w:p w14:paraId="62BE72E4">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561DB4E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项目</w:t>
            </w:r>
            <w:r>
              <w:rPr>
                <w:rFonts w:hint="eastAsia" w:asciiTheme="minorEastAsia" w:hAnsiTheme="minorEastAsia" w:eastAsiaTheme="minorEastAsia" w:cstheme="minorEastAsia"/>
                <w:color w:val="auto"/>
                <w:spacing w:val="-4"/>
                <w:sz w:val="21"/>
                <w:szCs w:val="21"/>
                <w:highlight w:val="none"/>
                <w:lang w:val="en-US" w:eastAsia="zh-CN"/>
              </w:rPr>
              <w:t>组成</w:t>
            </w:r>
            <w:r>
              <w:rPr>
                <w:rFonts w:hint="eastAsia" w:asciiTheme="minorEastAsia" w:hAnsiTheme="minorEastAsia" w:eastAsiaTheme="minorEastAsia" w:cstheme="minorEastAsia"/>
                <w:color w:val="auto"/>
                <w:spacing w:val="-4"/>
                <w:sz w:val="21"/>
                <w:szCs w:val="21"/>
                <w:highlight w:val="none"/>
              </w:rPr>
              <w:t>员情况</w:t>
            </w:r>
          </w:p>
          <w:p w14:paraId="4DDDD09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657CBD76">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color w:val="auto"/>
                <w:sz w:val="21"/>
                <w:szCs w:val="21"/>
                <w:highlight w:val="none"/>
              </w:rPr>
              <w:t>项目负责人</w:t>
            </w:r>
            <w:r>
              <w:rPr>
                <w:rFonts w:hint="eastAsia"/>
                <w:color w:val="auto"/>
                <w:sz w:val="21"/>
                <w:szCs w:val="21"/>
                <w:highlight w:val="none"/>
                <w:lang w:eastAsia="zh-CN"/>
              </w:rPr>
              <w:t>：</w:t>
            </w:r>
          </w:p>
          <w:p w14:paraId="7E0C22EF">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1、具有测绘类相关专业高级工程师（副高）及以上职称的</w:t>
            </w:r>
            <w:r>
              <w:rPr>
                <w:rFonts w:hint="eastAsia" w:ascii="宋体" w:hAnsi="宋体" w:cs="宋体"/>
                <w:color w:val="auto"/>
                <w:kern w:val="2"/>
                <w:sz w:val="21"/>
                <w:szCs w:val="21"/>
                <w:highlight w:val="none"/>
                <w:lang w:val="en-US" w:eastAsia="zh-CN" w:bidi="ar-SA"/>
              </w:rPr>
              <w:t>得1分。</w:t>
            </w:r>
          </w:p>
          <w:p w14:paraId="262D2759">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46E30D42">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3、具有</w:t>
            </w:r>
            <w:r>
              <w:rPr>
                <w:rFonts w:hint="eastAsia"/>
                <w:color w:val="auto"/>
                <w:lang w:eastAsia="zh-CN"/>
              </w:rPr>
              <w:t>国家基础地理信息中心颁发的</w:t>
            </w:r>
            <w:r>
              <w:rPr>
                <w:rFonts w:hint="eastAsia" w:ascii="宋体" w:hAnsi="宋体" w:cs="宋体"/>
                <w:color w:val="auto"/>
                <w:sz w:val="21"/>
                <w:szCs w:val="21"/>
                <w:highlight w:val="none"/>
                <w:lang w:val="en-US" w:eastAsia="zh-CN"/>
              </w:rPr>
              <w:t>地理信息安全保密培训合格证明的得1分。</w:t>
            </w:r>
          </w:p>
          <w:p w14:paraId="495913B8">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本项最高得3分。</w:t>
            </w:r>
          </w:p>
          <w:p w14:paraId="6F118AA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51C2559A">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r>
      <w:tr w14:paraId="0D61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3" w:type="dxa"/>
            <w:vMerge w:val="continue"/>
            <w:vAlign w:val="center"/>
          </w:tcPr>
          <w:p w14:paraId="6BFA2365">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3DD4403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6881" w:type="dxa"/>
            <w:vAlign w:val="center"/>
          </w:tcPr>
          <w:p w14:paraId="515E519E">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eastAsiaTheme="minorEastAsia"/>
                <w:color w:val="auto"/>
                <w:sz w:val="21"/>
                <w:szCs w:val="21"/>
                <w:highlight w:val="none"/>
                <w:lang w:val="en-US" w:eastAsia="zh-CN"/>
              </w:rPr>
              <w:t>技术</w:t>
            </w:r>
            <w:r>
              <w:rPr>
                <w:rFonts w:hint="eastAsia"/>
                <w:color w:val="auto"/>
                <w:sz w:val="21"/>
                <w:szCs w:val="21"/>
                <w:highlight w:val="none"/>
              </w:rPr>
              <w:t>负责人</w:t>
            </w:r>
            <w:r>
              <w:rPr>
                <w:rFonts w:hint="eastAsia"/>
                <w:color w:val="auto"/>
                <w:sz w:val="21"/>
                <w:szCs w:val="21"/>
                <w:highlight w:val="none"/>
                <w:lang w:eastAsia="zh-CN"/>
              </w:rPr>
              <w:t>（</w:t>
            </w:r>
            <w:r>
              <w:rPr>
                <w:rFonts w:hint="eastAsia"/>
                <w:color w:val="auto"/>
                <w:sz w:val="21"/>
                <w:szCs w:val="21"/>
                <w:highlight w:val="none"/>
                <w:lang w:val="en-US" w:eastAsia="zh-CN"/>
              </w:rPr>
              <w:t>项目负责人除外</w:t>
            </w:r>
            <w:r>
              <w:rPr>
                <w:rFonts w:hint="eastAsia"/>
                <w:color w:val="auto"/>
                <w:sz w:val="21"/>
                <w:szCs w:val="21"/>
                <w:highlight w:val="none"/>
                <w:lang w:eastAsia="zh-CN"/>
              </w:rPr>
              <w:t>）：</w:t>
            </w:r>
          </w:p>
          <w:p w14:paraId="0597A3D5">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1、具有测绘专业高级工程师（副高）及以上职称的</w:t>
            </w:r>
            <w:r>
              <w:rPr>
                <w:rFonts w:hint="eastAsia" w:ascii="宋体" w:hAnsi="宋体" w:cs="宋体"/>
                <w:color w:val="auto"/>
                <w:kern w:val="2"/>
                <w:sz w:val="21"/>
                <w:szCs w:val="21"/>
                <w:highlight w:val="none"/>
                <w:lang w:val="en-US" w:eastAsia="zh-CN" w:bidi="ar-SA"/>
              </w:rPr>
              <w:t>得1分。</w:t>
            </w:r>
          </w:p>
          <w:p w14:paraId="08AC20A1">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06CC9CCE">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本项最高得2分。</w:t>
            </w:r>
          </w:p>
          <w:p w14:paraId="5AB3445D">
            <w:pPr>
              <w:keepNext w:val="0"/>
              <w:keepLines w:val="0"/>
              <w:pageBreakBefore w:val="0"/>
              <w:kinsoku/>
              <w:wordWrap/>
              <w:overflowPunct/>
              <w:topLinePunct w:val="0"/>
              <w:bidi w:val="0"/>
              <w:adjustRightInd/>
              <w:snapToGrid/>
              <w:spacing w:line="240" w:lineRule="auto"/>
              <w:jc w:val="left"/>
              <w:textAlignment w:val="auto"/>
              <w:rPr>
                <w:rFonts w:hint="eastAsia" w:eastAsia="宋体" w:asciiTheme="minorEastAsia" w:hAnsi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64D46382">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r>
      <w:tr w14:paraId="6792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83" w:type="dxa"/>
            <w:vMerge w:val="continue"/>
            <w:vAlign w:val="center"/>
          </w:tcPr>
          <w:p w14:paraId="76FF854C">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1265" w:type="dxa"/>
            <w:vMerge w:val="continue"/>
            <w:vAlign w:val="center"/>
          </w:tcPr>
          <w:p w14:paraId="19FBDF8C">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6881" w:type="dxa"/>
            <w:vAlign w:val="center"/>
          </w:tcPr>
          <w:p w14:paraId="550EF92D">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拟投入的项目组成员（项目负责人、技术负责人除外）：</w:t>
            </w:r>
          </w:p>
          <w:p w14:paraId="22290CEC">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测绘类相关专业</w:t>
            </w:r>
            <w:r>
              <w:rPr>
                <w:rFonts w:hint="eastAsia" w:ascii="宋体" w:hAnsi="宋体" w:cs="宋体"/>
                <w:color w:val="auto"/>
                <w:kern w:val="2"/>
                <w:sz w:val="21"/>
                <w:szCs w:val="21"/>
                <w:highlight w:val="none"/>
                <w:lang w:val="en-US" w:eastAsia="zh-CN" w:bidi="ar-SA"/>
              </w:rPr>
              <w:t>副</w:t>
            </w:r>
            <w:r>
              <w:rPr>
                <w:rFonts w:hint="eastAsia" w:ascii="宋体" w:hAnsi="宋体" w:eastAsia="宋体" w:cs="宋体"/>
                <w:color w:val="auto"/>
                <w:kern w:val="2"/>
                <w:sz w:val="21"/>
                <w:szCs w:val="21"/>
                <w:highlight w:val="none"/>
                <w:lang w:val="en-US" w:eastAsia="zh-CN" w:bidi="ar-SA"/>
              </w:rPr>
              <w:t>高级及以上职称的，每人得0.5分，</w:t>
            </w:r>
            <w:r>
              <w:rPr>
                <w:rFonts w:hint="eastAsia" w:ascii="宋体" w:hAnsi="宋体" w:cs="宋体"/>
                <w:color w:val="auto"/>
                <w:kern w:val="2"/>
                <w:sz w:val="21"/>
                <w:szCs w:val="21"/>
                <w:highlight w:val="none"/>
                <w:lang w:val="en-US" w:eastAsia="zh-CN" w:bidi="ar-SA"/>
              </w:rPr>
              <w:t>最高</w:t>
            </w:r>
            <w:r>
              <w:rPr>
                <w:rFonts w:hint="eastAsia" w:ascii="宋体" w:hAnsi="宋体" w:eastAsia="宋体" w:cs="宋体"/>
                <w:color w:val="auto"/>
                <w:kern w:val="2"/>
                <w:sz w:val="21"/>
                <w:szCs w:val="21"/>
                <w:highlight w:val="none"/>
                <w:lang w:val="en-US" w:eastAsia="zh-CN" w:bidi="ar-SA"/>
              </w:rPr>
              <w:t>得4分。</w:t>
            </w:r>
          </w:p>
          <w:p w14:paraId="41569C79">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eastAsiaTheme="minorEastAsia"/>
                <w:b/>
                <w:bCs/>
                <w:color w:val="auto"/>
                <w:sz w:val="21"/>
                <w:szCs w:val="21"/>
                <w:highlight w:val="none"/>
                <w:lang w:val="en-US" w:eastAsia="zh-CN"/>
              </w:rPr>
              <w:t>相关证书</w:t>
            </w:r>
            <w:r>
              <w:rPr>
                <w:rFonts w:hint="eastAsia"/>
                <w:b/>
                <w:bCs/>
                <w:color w:val="auto"/>
                <w:sz w:val="21"/>
                <w:szCs w:val="21"/>
                <w:highlight w:val="none"/>
              </w:rPr>
              <w:t>扫描件</w:t>
            </w:r>
            <w:r>
              <w:rPr>
                <w:rFonts w:hint="eastAsia" w:asciiTheme="minorEastAsia" w:hAnsiTheme="minorEastAsia" w:eastAsiaTheme="minorEastAsia" w:cstheme="minorEastAsia"/>
                <w:b/>
                <w:bCs/>
                <w:color w:val="auto"/>
                <w:sz w:val="21"/>
                <w:szCs w:val="21"/>
                <w:highlight w:val="none"/>
                <w:lang w:val="en-US" w:eastAsia="zh-CN"/>
              </w:rPr>
              <w:t>和投标人为其缴纳的最近3个月的社保证明并加盖投标人公章编入投标文件中，未提供或提供不全的不得分）</w:t>
            </w:r>
          </w:p>
        </w:tc>
        <w:tc>
          <w:tcPr>
            <w:tcW w:w="659" w:type="dxa"/>
            <w:vAlign w:val="center"/>
          </w:tcPr>
          <w:p w14:paraId="43562A81">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r>
      <w:tr w14:paraId="0D4D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3" w:type="dxa"/>
            <w:vMerge w:val="restart"/>
            <w:vAlign w:val="center"/>
          </w:tcPr>
          <w:p w14:paraId="7B582322">
            <w:pPr>
              <w:pStyle w:val="7"/>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71分</w:t>
            </w:r>
            <w:r>
              <w:rPr>
                <w:rFonts w:hint="eastAsia" w:asciiTheme="minorEastAsia" w:hAnsiTheme="minorEastAsia" w:eastAsiaTheme="minorEastAsia" w:cstheme="minorEastAsia"/>
                <w:color w:val="auto"/>
                <w:sz w:val="21"/>
                <w:szCs w:val="21"/>
                <w:highlight w:val="none"/>
                <w:lang w:eastAsia="zh-CN"/>
              </w:rPr>
              <w:t>）</w:t>
            </w:r>
          </w:p>
          <w:p w14:paraId="2BF8C56A">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65" w:type="dxa"/>
            <w:shd w:val="clear" w:color="auto" w:fill="auto"/>
            <w:vAlign w:val="center"/>
          </w:tcPr>
          <w:p w14:paraId="527BF5C3">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项目理解（主观分）</w:t>
            </w:r>
          </w:p>
        </w:tc>
        <w:tc>
          <w:tcPr>
            <w:tcW w:w="6881" w:type="dxa"/>
            <w:shd w:val="clear" w:color="auto" w:fill="auto"/>
            <w:vAlign w:val="center"/>
          </w:tcPr>
          <w:p w14:paraId="1A8B4905">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对项目的整体概况</w:t>
            </w:r>
            <w:r>
              <w:rPr>
                <w:rFonts w:hint="eastAsia"/>
                <w:color w:val="auto"/>
                <w:sz w:val="21"/>
                <w:szCs w:val="21"/>
                <w:highlight w:val="none"/>
                <w:lang w:val="en-US" w:eastAsia="zh-CN"/>
              </w:rPr>
              <w:t>了解程度</w:t>
            </w:r>
            <w:r>
              <w:rPr>
                <w:rFonts w:hint="eastAsia"/>
                <w:color w:val="auto"/>
                <w:sz w:val="21"/>
                <w:szCs w:val="21"/>
                <w:highlight w:val="none"/>
              </w:rPr>
              <w:t>进行</w:t>
            </w:r>
            <w:r>
              <w:rPr>
                <w:rFonts w:hint="eastAsia"/>
                <w:color w:val="auto"/>
                <w:sz w:val="21"/>
                <w:szCs w:val="21"/>
                <w:highlight w:val="none"/>
                <w:lang w:val="en-US" w:eastAsia="zh-CN"/>
              </w:rPr>
              <w:t>打分。</w:t>
            </w:r>
          </w:p>
          <w:p w14:paraId="6A5D24E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项目理解分析透彻，认识深刻，具有针对性的得5分；</w:t>
            </w:r>
          </w:p>
          <w:p w14:paraId="199EB10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项目理解分析内容基本准确，针对性比较强得3分；</w:t>
            </w:r>
          </w:p>
          <w:p w14:paraId="4E44AF7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项目理解分析内容一般，针对性一般的得1分；</w:t>
            </w:r>
          </w:p>
          <w:p w14:paraId="18DD1E6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36F63272">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49A3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70D6D6DF">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284388D0">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工作思路（主观分）</w:t>
            </w:r>
          </w:p>
        </w:tc>
        <w:tc>
          <w:tcPr>
            <w:tcW w:w="6881" w:type="dxa"/>
            <w:shd w:val="clear" w:color="auto" w:fill="auto"/>
            <w:vAlign w:val="center"/>
          </w:tcPr>
          <w:p w14:paraId="4D9AD918">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w:t>
            </w:r>
            <w:r>
              <w:rPr>
                <w:rFonts w:hint="eastAsia"/>
                <w:color w:val="auto"/>
                <w:sz w:val="21"/>
                <w:szCs w:val="21"/>
                <w:highlight w:val="none"/>
                <w:lang w:val="en-US" w:eastAsia="zh-CN"/>
              </w:rPr>
              <w:t>工作思路（包括但不</w:t>
            </w:r>
            <w:r>
              <w:rPr>
                <w:rFonts w:hint="eastAsia" w:ascii="Times New Roman" w:hAnsi="Times New Roman" w:eastAsia="宋体" w:cs="Times New Roman"/>
                <w:color w:val="auto"/>
                <w:sz w:val="21"/>
                <w:szCs w:val="21"/>
                <w:highlight w:val="none"/>
                <w:lang w:val="en-US" w:eastAsia="zh-CN"/>
              </w:rPr>
              <w:t>限于项目组织管理、工作程序、工作</w:t>
            </w:r>
            <w:r>
              <w:rPr>
                <w:rFonts w:hint="eastAsia" w:cs="Times New Roman"/>
                <w:color w:val="auto"/>
                <w:sz w:val="21"/>
                <w:szCs w:val="21"/>
                <w:highlight w:val="none"/>
                <w:lang w:val="en-US" w:eastAsia="zh-CN"/>
              </w:rPr>
              <w:t>步骤</w:t>
            </w:r>
            <w:r>
              <w:rPr>
                <w:rFonts w:hint="eastAsia" w:ascii="Times New Roman" w:hAnsi="Times New Roman" w:eastAsia="宋体" w:cs="Times New Roman"/>
                <w:color w:val="auto"/>
                <w:sz w:val="21"/>
                <w:szCs w:val="21"/>
                <w:highlight w:val="none"/>
                <w:lang w:val="en-US" w:eastAsia="zh-CN"/>
              </w:rPr>
              <w:t>规范等）</w:t>
            </w:r>
            <w:r>
              <w:rPr>
                <w:rFonts w:hint="eastAsia"/>
                <w:color w:val="auto"/>
                <w:sz w:val="21"/>
                <w:szCs w:val="21"/>
                <w:highlight w:val="none"/>
              </w:rPr>
              <w:t>进行</w:t>
            </w:r>
            <w:r>
              <w:rPr>
                <w:rFonts w:hint="eastAsia"/>
                <w:color w:val="auto"/>
                <w:sz w:val="21"/>
                <w:szCs w:val="21"/>
                <w:highlight w:val="none"/>
                <w:lang w:val="en-US" w:eastAsia="zh-CN"/>
              </w:rPr>
              <w:t>打分。</w:t>
            </w:r>
          </w:p>
          <w:p w14:paraId="12136F6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工作思路科学清晰，具有针对性的得6分；</w:t>
            </w:r>
          </w:p>
          <w:p w14:paraId="794CFD3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工作思路基本科学清晰，针对性比较强得4分；</w:t>
            </w:r>
          </w:p>
          <w:p w14:paraId="5CFD21E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工作思路一般，距离项目需求有所差距的得2分；</w:t>
            </w:r>
          </w:p>
          <w:p w14:paraId="009C7B8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工作思路简单的得1分；</w:t>
            </w:r>
          </w:p>
          <w:p w14:paraId="2B609B0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6A244FCD">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51B5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983" w:type="dxa"/>
            <w:vMerge w:val="continue"/>
            <w:vAlign w:val="center"/>
          </w:tcPr>
          <w:p w14:paraId="7EC5569F">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3FC4E4C1">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技术方案（主观分）</w:t>
            </w:r>
          </w:p>
        </w:tc>
        <w:tc>
          <w:tcPr>
            <w:tcW w:w="6881" w:type="dxa"/>
            <w:vAlign w:val="center"/>
          </w:tcPr>
          <w:p w14:paraId="33D6CDAF">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66EEE1D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4B8FDB8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4858BF4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5CC3318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398006E6">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0F39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2A031A21">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02F7C34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p>
        </w:tc>
        <w:tc>
          <w:tcPr>
            <w:tcW w:w="6881" w:type="dxa"/>
            <w:vAlign w:val="center"/>
          </w:tcPr>
          <w:p w14:paraId="2F3624BF">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3B3980D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65DEC95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36BEAD4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3F1C718D">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0B193D8B">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56BF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83" w:type="dxa"/>
            <w:vMerge w:val="continue"/>
            <w:vAlign w:val="center"/>
          </w:tcPr>
          <w:p w14:paraId="29535C56">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32B341A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进度安排及保障措施（主观分）</w:t>
            </w:r>
          </w:p>
        </w:tc>
        <w:tc>
          <w:tcPr>
            <w:tcW w:w="6881" w:type="dxa"/>
            <w:vAlign w:val="center"/>
          </w:tcPr>
          <w:p w14:paraId="1D9D6818">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投标人针对本项目</w:t>
            </w:r>
            <w:r>
              <w:rPr>
                <w:rFonts w:hint="eastAsia" w:asciiTheme="minorEastAsia" w:hAnsiTheme="minorEastAsia" w:eastAsiaTheme="minorEastAsia" w:cstheme="minorEastAsia"/>
                <w:color w:val="auto"/>
                <w:sz w:val="21"/>
                <w:szCs w:val="21"/>
                <w:highlight w:val="none"/>
              </w:rPr>
              <w:t>工作进度的安排及保障措施是否合理、科学准确进行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72EE5458">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的得6分</w:t>
            </w:r>
            <w:r>
              <w:rPr>
                <w:rFonts w:hint="eastAsia" w:asciiTheme="minorEastAsia" w:hAnsiTheme="minorEastAsia" w:eastAsiaTheme="minorEastAsia" w:cstheme="minorEastAsia"/>
                <w:color w:val="auto"/>
                <w:sz w:val="21"/>
                <w:szCs w:val="21"/>
                <w:highlight w:val="none"/>
                <w:lang w:eastAsia="zh-CN"/>
              </w:rPr>
              <w:t>；</w:t>
            </w:r>
          </w:p>
          <w:p w14:paraId="3C329FEC">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基本科学合理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可操作性比较强的得4分；</w:t>
            </w:r>
          </w:p>
          <w:p w14:paraId="6FF630CC">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进度保障一般的得2分；</w:t>
            </w:r>
          </w:p>
          <w:p w14:paraId="4B84A136">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基本提及</w:t>
            </w:r>
            <w:r>
              <w:rPr>
                <w:rFonts w:hint="eastAsia" w:asciiTheme="minorEastAsia" w:hAnsiTheme="minorEastAsia" w:eastAsiaTheme="minorEastAsia" w:cstheme="minorEastAsia"/>
                <w:color w:val="auto"/>
                <w:sz w:val="21"/>
                <w:szCs w:val="21"/>
                <w:highlight w:val="none"/>
                <w:lang w:val="en-US" w:eastAsia="zh-CN"/>
              </w:rPr>
              <w:t>的得1分；</w:t>
            </w:r>
          </w:p>
          <w:p w14:paraId="3CA4F607">
            <w:pPr>
              <w:keepNext w:val="0"/>
              <w:keepLines w:val="0"/>
              <w:pageBreakBefore w:val="0"/>
              <w:kinsoku/>
              <w:wordWrap/>
              <w:overflowPunct/>
              <w:topLinePunct w:val="0"/>
              <w:bidi w:val="0"/>
              <w:adjustRightInd/>
              <w:snapToGrid/>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51A92EAD">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r>
      <w:tr w14:paraId="3D2A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68A849D7">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6E66C8F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服务</w:t>
            </w:r>
            <w:r>
              <w:rPr>
                <w:rFonts w:hint="eastAsia" w:ascii="宋体" w:hAnsi="宋体" w:cs="宋体"/>
                <w:color w:val="auto"/>
                <w:kern w:val="0"/>
                <w:highlight w:val="none"/>
                <w:lang w:val="en-US" w:eastAsia="zh-CN" w:bidi="ar"/>
              </w:rPr>
              <w:t>组织实施</w:t>
            </w:r>
            <w:r>
              <w:rPr>
                <w:rFonts w:hint="eastAsia" w:asciiTheme="minorEastAsia" w:hAnsiTheme="minorEastAsia" w:eastAsiaTheme="minorEastAsia" w:cstheme="minorEastAsia"/>
                <w:color w:val="auto"/>
                <w:spacing w:val="-4"/>
                <w:kern w:val="2"/>
                <w:sz w:val="21"/>
                <w:szCs w:val="21"/>
                <w:highlight w:val="none"/>
                <w:lang w:val="en-US" w:eastAsia="zh-CN" w:bidi="ar-SA"/>
              </w:rPr>
              <w:t>方案（主观分）</w:t>
            </w:r>
          </w:p>
        </w:tc>
        <w:tc>
          <w:tcPr>
            <w:tcW w:w="6881" w:type="dxa"/>
            <w:vAlign w:val="center"/>
          </w:tcPr>
          <w:p w14:paraId="11447C30">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03C75F30">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444C2D00">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32DF5E8B">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3599F2B5">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highlight w:val="none"/>
                <w:lang w:bidi="ar"/>
              </w:rPr>
              <w:t>未提及此项不得分。</w:t>
            </w:r>
          </w:p>
        </w:tc>
        <w:tc>
          <w:tcPr>
            <w:tcW w:w="659" w:type="dxa"/>
            <w:vAlign w:val="center"/>
          </w:tcPr>
          <w:p w14:paraId="0DF45FBF">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r>
      <w:tr w14:paraId="1545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02FA85E9">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1265" w:type="dxa"/>
            <w:vMerge w:val="continue"/>
            <w:vAlign w:val="center"/>
          </w:tcPr>
          <w:p w14:paraId="3A79FB90">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6881" w:type="dxa"/>
            <w:vAlign w:val="center"/>
          </w:tcPr>
          <w:p w14:paraId="2D14DA9D">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32288070">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5035BFBA">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30ABD312">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31ADC84E">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color w:val="auto"/>
                <w:kern w:val="0"/>
                <w:highlight w:val="none"/>
                <w:lang w:bidi="ar"/>
              </w:rPr>
            </w:pPr>
            <w:r>
              <w:rPr>
                <w:rFonts w:hint="eastAsia" w:ascii="宋体" w:hAnsi="宋体" w:cs="宋体"/>
                <w:color w:val="auto"/>
                <w:kern w:val="0"/>
                <w:highlight w:val="none"/>
                <w:lang w:bidi="ar"/>
              </w:rPr>
              <w:t>未提及此项不得分。</w:t>
            </w:r>
          </w:p>
        </w:tc>
        <w:tc>
          <w:tcPr>
            <w:tcW w:w="659" w:type="dxa"/>
            <w:vAlign w:val="center"/>
          </w:tcPr>
          <w:p w14:paraId="70E2F0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kern w:val="0"/>
                <w:highlight w:val="none"/>
                <w:lang w:bidi="ar"/>
              </w:rPr>
            </w:pPr>
            <w:r>
              <w:rPr>
                <w:rFonts w:hint="eastAsia" w:ascii="宋体" w:hAnsi="宋体" w:cs="宋体"/>
                <w:color w:val="auto"/>
                <w:szCs w:val="21"/>
                <w:highlight w:val="none"/>
                <w:lang w:val="en-US" w:eastAsia="zh-CN"/>
              </w:rPr>
              <w:t>5</w:t>
            </w:r>
          </w:p>
        </w:tc>
      </w:tr>
      <w:tr w14:paraId="2A59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83" w:type="dxa"/>
            <w:vMerge w:val="continue"/>
            <w:vAlign w:val="center"/>
          </w:tcPr>
          <w:p w14:paraId="58D62A23">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3F4FA5CF">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zh-CN" w:eastAsia="zh-CN" w:bidi="ar-SA"/>
              </w:rPr>
              <w:t>质量保证措施</w:t>
            </w:r>
            <w:r>
              <w:rPr>
                <w:rFonts w:hint="eastAsia" w:asciiTheme="minorEastAsia" w:hAnsiTheme="minorEastAsia" w:eastAsiaTheme="minorEastAsia" w:cstheme="minorEastAsia"/>
                <w:color w:val="auto"/>
                <w:spacing w:val="-4"/>
                <w:kern w:val="2"/>
                <w:sz w:val="21"/>
                <w:szCs w:val="21"/>
                <w:highlight w:val="none"/>
                <w:lang w:val="en-US" w:eastAsia="zh-CN" w:bidi="ar-SA"/>
              </w:rPr>
              <w:t>（主观分）</w:t>
            </w:r>
          </w:p>
        </w:tc>
        <w:tc>
          <w:tcPr>
            <w:tcW w:w="6881" w:type="dxa"/>
            <w:vAlign w:val="center"/>
          </w:tcPr>
          <w:p w14:paraId="4A271315">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质量保证措施等是否具体、合理和可行进行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3E48C663">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的得4分</w:t>
            </w:r>
            <w:r>
              <w:rPr>
                <w:rFonts w:hint="eastAsia" w:asciiTheme="minorEastAsia" w:hAnsiTheme="minorEastAsia" w:eastAsiaTheme="minorEastAsia" w:cstheme="minorEastAsia"/>
                <w:color w:val="auto"/>
                <w:sz w:val="21"/>
                <w:szCs w:val="21"/>
                <w:highlight w:val="none"/>
                <w:lang w:eastAsia="zh-CN"/>
              </w:rPr>
              <w:t>；</w:t>
            </w:r>
          </w:p>
          <w:p w14:paraId="7AC95215">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内容一般，分析基本科学合理</w:t>
            </w:r>
            <w:r>
              <w:rPr>
                <w:rFonts w:hint="eastAsia" w:asciiTheme="minorEastAsia" w:hAnsiTheme="minorEastAsia" w:eastAsiaTheme="minorEastAsia" w:cstheme="minorEastAsia"/>
                <w:color w:val="auto"/>
                <w:sz w:val="21"/>
                <w:szCs w:val="21"/>
                <w:highlight w:val="none"/>
                <w:lang w:val="en-US" w:eastAsia="zh-CN"/>
              </w:rPr>
              <w:t>的得2分；</w:t>
            </w:r>
          </w:p>
          <w:p w14:paraId="17E3899E">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的得1分；</w:t>
            </w:r>
          </w:p>
          <w:p w14:paraId="47C4D35D">
            <w:pPr>
              <w:keepNext w:val="0"/>
              <w:keepLines w:val="0"/>
              <w:pageBreakBefore w:val="0"/>
              <w:widowControl w:val="0"/>
              <w:kinsoku/>
              <w:wordWrap/>
              <w:overflowPunct/>
              <w:topLinePunct w:val="0"/>
              <w:bidi w:val="0"/>
              <w:adjustRightInd/>
              <w:snapToGrid/>
              <w:spacing w:line="240" w:lineRule="auto"/>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762B3EF5">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p>
        </w:tc>
      </w:tr>
      <w:tr w14:paraId="4648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3AEEEF9E">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04E8281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zh-CN"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安全保障措施（主观分）</w:t>
            </w:r>
          </w:p>
        </w:tc>
        <w:tc>
          <w:tcPr>
            <w:tcW w:w="6881" w:type="dxa"/>
            <w:shd w:val="clear" w:color="auto" w:fill="auto"/>
            <w:vAlign w:val="center"/>
          </w:tcPr>
          <w:p w14:paraId="4068A0A8">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在现场核查过程中提供的安全</w:t>
            </w:r>
            <w:r>
              <w:rPr>
                <w:rFonts w:hint="eastAsia" w:asciiTheme="minorEastAsia" w:hAnsiTheme="minorEastAsia" w:eastAsiaTheme="minorEastAsia" w:cstheme="minorEastAsia"/>
                <w:color w:val="auto"/>
                <w:spacing w:val="-4"/>
                <w:kern w:val="2"/>
                <w:sz w:val="21"/>
                <w:szCs w:val="21"/>
                <w:highlight w:val="none"/>
                <w:lang w:val="en-US" w:eastAsia="zh-CN" w:bidi="ar-SA"/>
              </w:rPr>
              <w:t>保障</w:t>
            </w:r>
            <w:r>
              <w:rPr>
                <w:rFonts w:hint="eastAsia" w:asciiTheme="minorEastAsia" w:hAnsiTheme="minorEastAsia" w:eastAsiaTheme="minorEastAsia" w:cstheme="minorEastAsia"/>
                <w:color w:val="auto"/>
                <w:sz w:val="21"/>
                <w:szCs w:val="21"/>
                <w:highlight w:val="none"/>
                <w:lang w:val="en-US" w:eastAsia="zh-CN"/>
              </w:rPr>
              <w:t>措施</w:t>
            </w:r>
            <w:r>
              <w:rPr>
                <w:rFonts w:hint="eastAsia" w:asciiTheme="minorEastAsia" w:hAnsiTheme="minorEastAsia" w:eastAsiaTheme="minorEastAsia" w:cstheme="minorEastAsia"/>
                <w:color w:val="auto"/>
                <w:sz w:val="21"/>
                <w:szCs w:val="21"/>
                <w:highlight w:val="none"/>
              </w:rPr>
              <w:t>等的可操作性进行</w:t>
            </w:r>
            <w:r>
              <w:rPr>
                <w:rFonts w:hint="eastAsia" w:asciiTheme="minorEastAsia" w:hAnsiTheme="minorEastAsia" w:eastAsiaTheme="minorEastAsia" w:cstheme="minorEastAsia"/>
                <w:color w:val="auto"/>
                <w:sz w:val="21"/>
                <w:szCs w:val="21"/>
                <w:highlight w:val="none"/>
                <w:lang w:val="en-US" w:eastAsia="zh-CN"/>
              </w:rPr>
              <w:t>打</w:t>
            </w:r>
            <w:r>
              <w:rPr>
                <w:rFonts w:hint="eastAsia" w:asciiTheme="minorEastAsia" w:hAnsiTheme="minorEastAsia" w:eastAsiaTheme="minorEastAsia" w:cstheme="minorEastAsia"/>
                <w:color w:val="auto"/>
                <w:sz w:val="21"/>
                <w:szCs w:val="21"/>
                <w:highlight w:val="none"/>
              </w:rPr>
              <w:t>分。</w:t>
            </w:r>
          </w:p>
          <w:p w14:paraId="7E1877BF">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内容科学合理，</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操作性强的得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6CAEAD3F">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31E14233">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得1分</w:t>
            </w:r>
            <w:r>
              <w:rPr>
                <w:rFonts w:hint="eastAsia" w:asciiTheme="minorEastAsia" w:hAnsiTheme="minorEastAsia" w:eastAsiaTheme="minorEastAsia" w:cstheme="minorEastAsia"/>
                <w:color w:val="auto"/>
                <w:sz w:val="21"/>
                <w:szCs w:val="21"/>
                <w:highlight w:val="none"/>
                <w:lang w:eastAsia="zh-CN"/>
              </w:rPr>
              <w:t>；</w:t>
            </w:r>
          </w:p>
          <w:p w14:paraId="2E4B2906">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59" w:type="dxa"/>
            <w:shd w:val="clear" w:color="auto" w:fill="auto"/>
            <w:vAlign w:val="center"/>
          </w:tcPr>
          <w:p w14:paraId="38B7CF34">
            <w:pPr>
              <w:keepNext w:val="0"/>
              <w:keepLines w:val="0"/>
              <w:pageBreakBefore w:val="0"/>
              <w:widowControl/>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Style w:val="63"/>
                <w:rFonts w:hint="eastAsia" w:asciiTheme="minorEastAsia" w:hAnsiTheme="minorEastAsia" w:eastAsiaTheme="minorEastAsia" w:cstheme="minorEastAsia"/>
                <w:color w:val="auto"/>
                <w:sz w:val="21"/>
                <w:szCs w:val="21"/>
                <w:highlight w:val="none"/>
                <w:lang w:val="en-US" w:eastAsia="zh-CN" w:bidi="ar"/>
              </w:rPr>
              <w:t>4</w:t>
            </w:r>
          </w:p>
        </w:tc>
      </w:tr>
      <w:tr w14:paraId="3C46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25CA3960">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50B252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分析与解决</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81" w:type="dxa"/>
            <w:shd w:val="clear" w:color="auto" w:fill="auto"/>
            <w:vAlign w:val="center"/>
          </w:tcPr>
          <w:p w14:paraId="3904F1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sz w:val="21"/>
                <w:szCs w:val="21"/>
                <w:highlight w:val="none"/>
              </w:rPr>
              <w:t>实施过程的重点难点</w:t>
            </w:r>
            <w:r>
              <w:rPr>
                <w:rFonts w:hint="eastAsia" w:asciiTheme="minorEastAsia" w:hAnsiTheme="minorEastAsia" w:eastAsiaTheme="minorEastAsia" w:cstheme="minorEastAsia"/>
                <w:color w:val="auto"/>
                <w:sz w:val="21"/>
                <w:szCs w:val="21"/>
                <w:highlight w:val="none"/>
                <w:lang w:val="en-US" w:eastAsia="zh-CN"/>
              </w:rPr>
              <w:t>分析及解决方案等</w:t>
            </w:r>
            <w:r>
              <w:rPr>
                <w:rFonts w:hint="eastAsia" w:asciiTheme="minorEastAsia" w:hAnsiTheme="minorEastAsia" w:eastAsiaTheme="minorEastAsia" w:cstheme="minorEastAsia"/>
                <w:color w:val="auto"/>
                <w:sz w:val="21"/>
                <w:szCs w:val="21"/>
                <w:highlight w:val="none"/>
              </w:rPr>
              <w:t>进行打分。</w:t>
            </w:r>
          </w:p>
          <w:p w14:paraId="79B120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重难点层级分析清晰、深刻透彻、有针对性的的得4分；</w:t>
            </w:r>
          </w:p>
          <w:p w14:paraId="326669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层级基本清晰，分析基本详细到位，比较有针对性的得2分；</w:t>
            </w:r>
          </w:p>
          <w:p w14:paraId="17F5BD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层级不够清晰，分析内容简单的得1分；</w:t>
            </w:r>
          </w:p>
          <w:p w14:paraId="38A2A5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新宋体"/>
                <w:color w:val="auto"/>
                <w:szCs w:val="21"/>
                <w:highlight w:val="none"/>
                <w:lang w:val="en-US" w:eastAsia="zh-CN"/>
              </w:rPr>
              <w:t>未提及此项不得分。</w:t>
            </w:r>
          </w:p>
        </w:tc>
        <w:tc>
          <w:tcPr>
            <w:tcW w:w="659" w:type="dxa"/>
            <w:shd w:val="clear" w:color="auto" w:fill="auto"/>
            <w:vAlign w:val="center"/>
          </w:tcPr>
          <w:p w14:paraId="54D75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r>
              <w:rPr>
                <w:rFonts w:hint="eastAsia" w:ascii="宋体" w:hAnsi="宋体" w:cs="新宋体"/>
                <w:color w:val="auto"/>
                <w:szCs w:val="21"/>
                <w:highlight w:val="none"/>
                <w:lang w:val="en-US" w:eastAsia="zh-CN"/>
              </w:rPr>
              <w:t>4</w:t>
            </w:r>
          </w:p>
        </w:tc>
      </w:tr>
      <w:tr w14:paraId="0498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3" w:type="dxa"/>
            <w:vMerge w:val="continue"/>
            <w:vAlign w:val="center"/>
          </w:tcPr>
          <w:p w14:paraId="1FBB57CA">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59A854F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合理化建议（主观分）</w:t>
            </w:r>
          </w:p>
        </w:tc>
        <w:tc>
          <w:tcPr>
            <w:tcW w:w="6881" w:type="dxa"/>
            <w:shd w:val="clear" w:color="auto" w:fill="auto"/>
            <w:vAlign w:val="center"/>
          </w:tcPr>
          <w:p w14:paraId="5BE59AB3">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根据</w:t>
            </w:r>
            <w:r>
              <w:rPr>
                <w:rFonts w:hint="eastAsia" w:ascii="宋体" w:hAnsi="宋体" w:cs="宋体"/>
                <w:bCs/>
                <w:color w:val="auto"/>
                <w:szCs w:val="21"/>
                <w:highlight w:val="none"/>
              </w:rPr>
              <w:t>投标人针对本项目</w:t>
            </w:r>
            <w:r>
              <w:rPr>
                <w:rFonts w:hint="eastAsia" w:ascii="宋体" w:hAnsi="宋体" w:cs="宋体"/>
                <w:bCs/>
                <w:color w:val="auto"/>
                <w:szCs w:val="21"/>
                <w:highlight w:val="none"/>
                <w:lang w:val="en-US" w:eastAsia="zh-CN"/>
              </w:rPr>
              <w:t>提供</w:t>
            </w:r>
            <w:r>
              <w:rPr>
                <w:rFonts w:hint="eastAsia" w:ascii="宋体" w:hAnsi="宋体" w:cs="宋体"/>
                <w:bCs/>
                <w:color w:val="auto"/>
                <w:szCs w:val="21"/>
                <w:highlight w:val="none"/>
              </w:rPr>
              <w:t>的合理化建议进行打分</w:t>
            </w:r>
            <w:r>
              <w:rPr>
                <w:rFonts w:hint="eastAsia" w:ascii="宋体" w:hAnsi="宋体" w:cs="宋体"/>
                <w:bCs/>
                <w:color w:val="auto"/>
                <w:szCs w:val="21"/>
                <w:highlight w:val="none"/>
                <w:lang w:eastAsia="zh-CN"/>
              </w:rPr>
              <w:t>。</w:t>
            </w:r>
          </w:p>
          <w:p w14:paraId="06AD08CB">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合理化建议全面可行，对项目实施有良好改善意义的得5分；</w:t>
            </w:r>
          </w:p>
          <w:p w14:paraId="5FC832C9">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合理化建议基本可行，对项目实施有一定意义的得3分；</w:t>
            </w:r>
          </w:p>
          <w:p w14:paraId="67236DFB">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合理化建议一般，意义影响一般的得1分；</w:t>
            </w:r>
          </w:p>
          <w:p w14:paraId="21B469AA">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未提及此项不得分。</w:t>
            </w:r>
          </w:p>
        </w:tc>
        <w:tc>
          <w:tcPr>
            <w:tcW w:w="659" w:type="dxa"/>
            <w:shd w:val="clear" w:color="auto" w:fill="auto"/>
            <w:vAlign w:val="center"/>
          </w:tcPr>
          <w:p w14:paraId="153C4A5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614D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456554E6">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15D798AC">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asciiTheme="minorEastAsia" w:hAnsiTheme="minorEastAsia" w:cstheme="minorEastAsia"/>
                <w:color w:val="auto"/>
                <w:spacing w:val="-4"/>
                <w:kern w:val="2"/>
                <w:sz w:val="21"/>
                <w:szCs w:val="21"/>
                <w:highlight w:val="none"/>
                <w:lang w:val="en-US" w:eastAsia="zh-CN" w:bidi="ar-SA"/>
              </w:rPr>
            </w:pPr>
            <w:r>
              <w:rPr>
                <w:rFonts w:hint="eastAsia" w:ascii="宋体" w:hAnsi="宋体" w:cs="宋体"/>
                <w:color w:val="auto"/>
                <w:szCs w:val="21"/>
                <w:highlight w:val="none"/>
                <w:lang w:val="en-US" w:eastAsia="zh-CN"/>
              </w:rPr>
              <w:t>涉密管理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主观分</w:t>
            </w:r>
            <w:r>
              <w:rPr>
                <w:rFonts w:hint="eastAsia" w:ascii="宋体" w:hAnsi="宋体" w:cs="宋体"/>
                <w:color w:val="auto"/>
                <w:szCs w:val="21"/>
                <w:highlight w:val="none"/>
                <w:lang w:eastAsia="zh-CN"/>
              </w:rPr>
              <w:t>）</w:t>
            </w:r>
          </w:p>
        </w:tc>
        <w:tc>
          <w:tcPr>
            <w:tcW w:w="6881" w:type="dxa"/>
            <w:shd w:val="clear" w:color="auto" w:fill="auto"/>
            <w:vAlign w:val="center"/>
          </w:tcPr>
          <w:p w14:paraId="3AF7CBE1">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color w:val="auto"/>
                <w:kern w:val="0"/>
                <w:highlight w:val="none"/>
                <w:lang w:val="en-US" w:eastAsia="zh-CN" w:bidi="ar"/>
              </w:rPr>
              <w:t>投标人</w:t>
            </w:r>
            <w:r>
              <w:rPr>
                <w:rFonts w:hint="eastAsia" w:ascii="宋体" w:hAnsi="宋体" w:cs="宋体"/>
                <w:bCs/>
                <w:color w:val="auto"/>
                <w:szCs w:val="21"/>
                <w:highlight w:val="none"/>
              </w:rPr>
              <w:t>是否有具体保密措施，使得对涉密数据的管理、使用、生产、有明确的保障措施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各种档案资料不被泄露等情况进行打分。</w:t>
            </w:r>
          </w:p>
          <w:p w14:paraId="7FEAFB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详细阐述具体的保密措施，措施全面可行，能够确保资料不被泄露的得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0B2A6504">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保密措施一般，基本保障资料不被泄露但存在个别疏漏的得3分；</w:t>
            </w:r>
          </w:p>
          <w:p w14:paraId="05A688A3">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保密措施简单，缺乏可行性，服务质量</w:t>
            </w:r>
            <w:r>
              <w:rPr>
                <w:rFonts w:hint="eastAsia" w:ascii="宋体" w:hAnsi="宋体" w:cs="宋体"/>
                <w:bCs/>
                <w:color w:val="auto"/>
                <w:szCs w:val="21"/>
                <w:highlight w:val="none"/>
                <w:lang w:val="en-US" w:eastAsia="zh-CN"/>
              </w:rPr>
              <w:t>保障性有待加强</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366BB7AE">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szCs w:val="21"/>
                <w:highlight w:val="none"/>
              </w:rPr>
              <w:t>未提及此项不得分。</w:t>
            </w:r>
          </w:p>
        </w:tc>
        <w:tc>
          <w:tcPr>
            <w:tcW w:w="659" w:type="dxa"/>
            <w:shd w:val="clear" w:color="auto" w:fill="auto"/>
            <w:vAlign w:val="center"/>
          </w:tcPr>
          <w:p w14:paraId="76C5CAEC">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
              </w:rPr>
            </w:pPr>
            <w:r>
              <w:rPr>
                <w:rFonts w:hint="eastAsia" w:ascii="宋体" w:hAnsi="宋体" w:cs="宋体"/>
                <w:color w:val="auto"/>
                <w:szCs w:val="21"/>
                <w:highlight w:val="none"/>
                <w:lang w:val="en-US" w:eastAsia="zh-CN"/>
              </w:rPr>
              <w:t>5</w:t>
            </w:r>
          </w:p>
        </w:tc>
      </w:tr>
      <w:tr w14:paraId="2687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83" w:type="dxa"/>
            <w:vMerge w:val="continue"/>
            <w:vAlign w:val="center"/>
          </w:tcPr>
          <w:p w14:paraId="5CF96CCB">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792F0414">
            <w:pPr>
              <w:pStyle w:val="7"/>
              <w:keepNext w:val="0"/>
              <w:keepLines w:val="0"/>
              <w:suppressLineNumbers w:val="0"/>
              <w:spacing w:before="0" w:beforeAutospacing="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r>
              <w:rPr>
                <w:rFonts w:hint="eastAsia" w:ascii="宋体" w:hAnsi="宋体" w:cs="宋体"/>
                <w:color w:val="auto"/>
                <w:szCs w:val="21"/>
                <w:highlight w:val="none"/>
                <w:lang w:val="en-US" w:eastAsia="zh-CN"/>
              </w:rPr>
              <w:t>主</w:t>
            </w:r>
            <w:r>
              <w:rPr>
                <w:rFonts w:hint="eastAsia" w:ascii="宋体" w:hAnsi="宋体" w:eastAsia="宋体" w:cs="宋体"/>
                <w:color w:val="auto"/>
                <w:kern w:val="2"/>
                <w:sz w:val="21"/>
                <w:szCs w:val="21"/>
                <w:highlight w:val="none"/>
                <w:lang w:val="en-US" w:eastAsia="zh-CN" w:bidi="ar-SA"/>
              </w:rPr>
              <w:t>观分）</w:t>
            </w:r>
          </w:p>
        </w:tc>
        <w:tc>
          <w:tcPr>
            <w:tcW w:w="6881" w:type="dxa"/>
            <w:shd w:val="clear" w:color="auto" w:fill="auto"/>
            <w:vAlign w:val="center"/>
          </w:tcPr>
          <w:p w14:paraId="7CB82DD3">
            <w:pP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根据</w:t>
            </w:r>
            <w:r>
              <w:rPr>
                <w:rFonts w:hint="eastAsia" w:ascii="宋体" w:hAnsi="宋体" w:eastAsia="宋体" w:cs="宋体"/>
                <w:bCs/>
                <w:color w:val="auto"/>
                <w:szCs w:val="21"/>
                <w:highlight w:val="none"/>
                <w:lang w:val="en-US" w:eastAsia="zh-CN"/>
              </w:rPr>
              <w:t>投标人提供的售后服务方案（例如售后服务人员分工、售后服务能力、响应措施等）进行打分。</w:t>
            </w:r>
          </w:p>
          <w:p w14:paraId="05D984B2">
            <w:pPr>
              <w:rPr>
                <w:rStyle w:val="58"/>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清晰、全面，</w:t>
            </w:r>
            <w:r>
              <w:rPr>
                <w:rStyle w:val="58"/>
                <w:rFonts w:hint="eastAsia" w:asciiTheme="minorEastAsia" w:hAnsiTheme="minorEastAsia" w:eastAsiaTheme="minorEastAsia" w:cstheme="minorEastAsia"/>
                <w:color w:val="auto"/>
                <w:sz w:val="21"/>
                <w:szCs w:val="21"/>
                <w:highlight w:val="none"/>
                <w:lang w:val="en-US" w:eastAsia="zh-CN"/>
              </w:rPr>
              <w:t>科学可行的得6分；</w:t>
            </w:r>
          </w:p>
          <w:p w14:paraId="26EC0840">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基本合理，基本可行</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4</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0F58FAFF">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阐述一般</w:t>
            </w:r>
            <w:r>
              <w:rPr>
                <w:rStyle w:val="58"/>
                <w:rFonts w:hint="eastAsia" w:asciiTheme="minorEastAsia" w:hAnsiTheme="minorEastAsia" w:eastAsiaTheme="minorEastAsia" w:cstheme="minorEastAsia"/>
                <w:color w:val="auto"/>
                <w:sz w:val="21"/>
                <w:szCs w:val="21"/>
                <w:highlight w:val="none"/>
              </w:rPr>
              <w:t>，可行性</w:t>
            </w:r>
            <w:r>
              <w:rPr>
                <w:rStyle w:val="58"/>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2</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75820527">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不够合理，安排</w:t>
            </w:r>
            <w:r>
              <w:rPr>
                <w:rStyle w:val="58"/>
                <w:rFonts w:hint="eastAsia" w:asciiTheme="minorEastAsia" w:hAnsiTheme="minorEastAsia" w:eastAsiaTheme="minorEastAsia" w:cstheme="minorEastAsia"/>
                <w:color w:val="auto"/>
                <w:sz w:val="21"/>
                <w:szCs w:val="21"/>
                <w:highlight w:val="none"/>
                <w:lang w:val="en-US" w:eastAsia="zh-CN"/>
              </w:rPr>
              <w:t>缺乏</w:t>
            </w:r>
            <w:r>
              <w:rPr>
                <w:rStyle w:val="58"/>
                <w:rFonts w:hint="eastAsia" w:asciiTheme="minorEastAsia" w:hAnsiTheme="minorEastAsia" w:eastAsiaTheme="minorEastAsia" w:cstheme="minorEastAsia"/>
                <w:color w:val="auto"/>
                <w:sz w:val="21"/>
                <w:szCs w:val="21"/>
                <w:highlight w:val="none"/>
              </w:rPr>
              <w:t>可行性</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1</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068D6845">
            <w:pPr>
              <w:keepNext w:val="0"/>
              <w:keepLines w:val="0"/>
              <w:numPr>
                <w:ilvl w:val="0"/>
                <w:numId w:val="0"/>
              </w:numPr>
              <w:suppressLineNumbers w:val="0"/>
              <w:spacing w:before="0" w:beforeAutospacing="0" w:after="0" w:afterAutospacing="0" w:line="240" w:lineRule="auto"/>
              <w:ind w:left="0" w:leftChars="0" w:right="0" w:rightChars="0"/>
              <w:rPr>
                <w:rFonts w:hint="default" w:ascii="宋体" w:hAnsi="宋体" w:eastAsia="宋体" w:cs="宋体"/>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zh-CN"/>
              </w:rPr>
              <w:t>未提及此项不得分。</w:t>
            </w:r>
          </w:p>
        </w:tc>
        <w:tc>
          <w:tcPr>
            <w:tcW w:w="659" w:type="dxa"/>
            <w:shd w:val="clear" w:color="auto" w:fill="auto"/>
            <w:vAlign w:val="center"/>
          </w:tcPr>
          <w:p w14:paraId="1F4CAFF1">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1469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83" w:type="dxa"/>
            <w:vMerge w:val="continue"/>
            <w:vAlign w:val="center"/>
          </w:tcPr>
          <w:p w14:paraId="737B4AC9">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16401ED9">
            <w:pPr>
              <w:pStyle w:val="7"/>
              <w:keepNext w:val="0"/>
              <w:keepLines w:val="0"/>
              <w:suppressLineNumbers w:val="0"/>
              <w:spacing w:before="0" w:beforeAutospacing="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设施设备配备情况（客观分）</w:t>
            </w:r>
          </w:p>
        </w:tc>
        <w:tc>
          <w:tcPr>
            <w:tcW w:w="6881" w:type="dxa"/>
            <w:shd w:val="clear" w:color="auto" w:fill="auto"/>
            <w:vAlign w:val="center"/>
          </w:tcPr>
          <w:p w14:paraId="44FFE0FA">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1、具备或承诺中标后配备开展工作所需的野外工作车辆的得2分；</w:t>
            </w:r>
          </w:p>
          <w:p w14:paraId="4E450D9B">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2、具备或承诺中标后配备无人机的得2分；</w:t>
            </w:r>
          </w:p>
          <w:p w14:paraId="171ECA27">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3、具备或承诺中标后配备绘图仪的得2分。</w:t>
            </w:r>
          </w:p>
          <w:p w14:paraId="68419A9F">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本项最高得6分。</w:t>
            </w:r>
          </w:p>
          <w:p w14:paraId="6FFE1FB9">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（须提供相关证明材料扫描件或承诺函原件并加盖投标人公章编入投标文件中，未提供的不得分）</w:t>
            </w:r>
          </w:p>
        </w:tc>
        <w:tc>
          <w:tcPr>
            <w:tcW w:w="659" w:type="dxa"/>
            <w:shd w:val="clear" w:color="auto" w:fill="auto"/>
            <w:vAlign w:val="center"/>
          </w:tcPr>
          <w:p w14:paraId="53129352">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6868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8" w:type="dxa"/>
            <w:gridSpan w:val="2"/>
            <w:vAlign w:val="center"/>
          </w:tcPr>
          <w:p w14:paraId="5891AEE4">
            <w:pPr>
              <w:keepNext w:val="0"/>
              <w:keepLines w:val="0"/>
              <w:pageBreakBefore w:val="0"/>
              <w:kinsoku/>
              <w:wordWrap/>
              <w:overflowPunct/>
              <w:topLinePunct w:val="0"/>
              <w:bidi w:val="0"/>
              <w:adjustRightInd/>
              <w:snapToGrid/>
              <w:spacing w:line="240" w:lineRule="auto"/>
              <w:jc w:val="center"/>
              <w:textAlignment w:val="auto"/>
              <w:rPr>
                <w:rStyle w:val="58"/>
                <w:rFonts w:hint="eastAsia" w:asciiTheme="minorEastAsia" w:hAnsiTheme="minorEastAsia" w:eastAsiaTheme="minorEastAsia" w:cstheme="minorEastAsia"/>
                <w:color w:val="auto"/>
                <w:kern w:val="0"/>
                <w:sz w:val="21"/>
                <w:szCs w:val="21"/>
                <w:highlight w:val="none"/>
              </w:rPr>
            </w:pPr>
            <w:r>
              <w:rPr>
                <w:rStyle w:val="58"/>
                <w:rFonts w:hint="eastAsia" w:asciiTheme="minorEastAsia" w:hAnsiTheme="minorEastAsia" w:eastAsiaTheme="minorEastAsia" w:cstheme="minorEastAsia"/>
                <w:color w:val="auto"/>
                <w:kern w:val="0"/>
                <w:sz w:val="21"/>
                <w:szCs w:val="21"/>
                <w:highlight w:val="none"/>
              </w:rPr>
              <w:t>价格</w:t>
            </w:r>
          </w:p>
          <w:p w14:paraId="51E07D2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Style w:val="58"/>
                <w:rFonts w:hint="eastAsia" w:asciiTheme="minorEastAsia" w:hAnsiTheme="minorEastAsia" w:eastAsiaTheme="minorEastAsia" w:cstheme="minorEastAsia"/>
                <w:color w:val="auto"/>
                <w:kern w:val="0"/>
                <w:sz w:val="21"/>
                <w:szCs w:val="21"/>
                <w:highlight w:val="none"/>
              </w:rPr>
              <w:t>（</w:t>
            </w:r>
            <w:r>
              <w:rPr>
                <w:rStyle w:val="58"/>
                <w:rFonts w:hint="eastAsia" w:asciiTheme="minorEastAsia" w:hAnsiTheme="minorEastAsia" w:eastAsiaTheme="minorEastAsia" w:cstheme="minorEastAsia"/>
                <w:color w:val="auto"/>
                <w:kern w:val="0"/>
                <w:sz w:val="21"/>
                <w:szCs w:val="21"/>
                <w:highlight w:val="none"/>
                <w:lang w:val="en-US" w:eastAsia="zh-CN"/>
              </w:rPr>
              <w:t>10</w:t>
            </w:r>
            <w:r>
              <w:rPr>
                <w:rStyle w:val="58"/>
                <w:rFonts w:hint="eastAsia" w:asciiTheme="minorEastAsia" w:hAnsiTheme="minorEastAsia" w:eastAsiaTheme="minorEastAsia" w:cstheme="minorEastAsia"/>
                <w:color w:val="auto"/>
                <w:kern w:val="0"/>
                <w:sz w:val="21"/>
                <w:szCs w:val="21"/>
                <w:highlight w:val="none"/>
              </w:rPr>
              <w:t>分）</w:t>
            </w:r>
          </w:p>
        </w:tc>
        <w:tc>
          <w:tcPr>
            <w:tcW w:w="6881" w:type="dxa"/>
            <w:vAlign w:val="center"/>
          </w:tcPr>
          <w:p w14:paraId="18D0B750">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rPr>
              <w:t>取投标合格供应商的投标报价最低价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59" w:type="dxa"/>
            <w:vAlign w:val="center"/>
          </w:tcPr>
          <w:p w14:paraId="2936E4C4">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w:t>
            </w:r>
          </w:p>
        </w:tc>
      </w:tr>
    </w:tbl>
    <w:p w14:paraId="2624C466">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6711A492">
      <w:pPr>
        <w:spacing w:line="360" w:lineRule="auto"/>
        <w:jc w:val="center"/>
        <w:outlineLvl w:val="0"/>
        <w:rPr>
          <w:rFonts w:ascii="宋体" w:hAnsi="宋体" w:cs="宋体"/>
          <w:b/>
          <w:color w:val="auto"/>
          <w:sz w:val="24"/>
          <w:highlight w:val="none"/>
        </w:rPr>
      </w:pPr>
      <w:r>
        <w:rPr>
          <w:rFonts w:hint="eastAsia" w:ascii="宋体" w:hAnsi="宋体"/>
          <w:b/>
          <w:color w:val="auto"/>
          <w:sz w:val="36"/>
          <w:szCs w:val="36"/>
          <w:highlight w:val="none"/>
        </w:rPr>
        <w:t>第四章 公开招标需求</w:t>
      </w:r>
    </w:p>
    <w:p w14:paraId="4FB6ADBD">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2"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一、招标项目一览表</w:t>
      </w:r>
    </w:p>
    <w:p w14:paraId="06E1DFDD">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本次招标共</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个标段，具体内容如下表：</w:t>
      </w:r>
    </w:p>
    <w:tbl>
      <w:tblPr>
        <w:tblStyle w:val="23"/>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32"/>
        <w:gridCol w:w="1767"/>
        <w:gridCol w:w="867"/>
        <w:gridCol w:w="916"/>
        <w:gridCol w:w="1784"/>
        <w:gridCol w:w="903"/>
      </w:tblGrid>
      <w:tr w14:paraId="6213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 w:type="dxa"/>
            <w:vAlign w:val="center"/>
          </w:tcPr>
          <w:p w14:paraId="453C8CB2">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标段号</w:t>
            </w:r>
          </w:p>
        </w:tc>
        <w:tc>
          <w:tcPr>
            <w:tcW w:w="2232" w:type="dxa"/>
            <w:vAlign w:val="center"/>
          </w:tcPr>
          <w:p w14:paraId="73DD77C3">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767" w:type="dxa"/>
            <w:vAlign w:val="center"/>
          </w:tcPr>
          <w:p w14:paraId="4F4FABF1">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67" w:type="dxa"/>
            <w:vAlign w:val="center"/>
          </w:tcPr>
          <w:p w14:paraId="5E4F0A81">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916" w:type="dxa"/>
            <w:vAlign w:val="center"/>
          </w:tcPr>
          <w:p w14:paraId="3BF7FF94">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784" w:type="dxa"/>
            <w:vAlign w:val="center"/>
          </w:tcPr>
          <w:p w14:paraId="376893F6">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r>
              <w:rPr>
                <w:rFonts w:hint="eastAsia" w:asciiTheme="minorEastAsia" w:hAnsiTheme="minorEastAsia" w:eastAsiaTheme="minorEastAsia" w:cstheme="minorEastAsia"/>
                <w:b/>
                <w:color w:val="auto"/>
                <w:sz w:val="21"/>
                <w:szCs w:val="21"/>
                <w:highlight w:val="none"/>
                <w:lang w:val="en-US" w:eastAsia="zh-CN"/>
              </w:rPr>
              <w:t>/最高限价</w:t>
            </w:r>
          </w:p>
          <w:p w14:paraId="5311897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903" w:type="dxa"/>
            <w:vAlign w:val="center"/>
          </w:tcPr>
          <w:p w14:paraId="4EF9A341">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3E2F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17" w:type="dxa"/>
            <w:vAlign w:val="center"/>
          </w:tcPr>
          <w:p w14:paraId="591E9B31">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一</w:t>
            </w:r>
          </w:p>
        </w:tc>
        <w:tc>
          <w:tcPr>
            <w:tcW w:w="2232" w:type="dxa"/>
            <w:vAlign w:val="center"/>
          </w:tcPr>
          <w:p w14:paraId="6989FAAE">
            <w:pPr>
              <w:widowControl/>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椒江区建设工程规划批后管理和竣工综合测绘监督检查委托服务项目</w:t>
            </w:r>
          </w:p>
        </w:tc>
        <w:tc>
          <w:tcPr>
            <w:tcW w:w="1767" w:type="dxa"/>
            <w:vAlign w:val="center"/>
          </w:tcPr>
          <w:p w14:paraId="635FBFDA">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详见招标文件</w:t>
            </w:r>
          </w:p>
        </w:tc>
        <w:tc>
          <w:tcPr>
            <w:tcW w:w="867" w:type="dxa"/>
            <w:vAlign w:val="center"/>
          </w:tcPr>
          <w:p w14:paraId="0D3E5CAF">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916" w:type="dxa"/>
            <w:vAlign w:val="center"/>
          </w:tcPr>
          <w:p w14:paraId="4596AD55">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w:t>
            </w:r>
          </w:p>
        </w:tc>
        <w:tc>
          <w:tcPr>
            <w:tcW w:w="1784" w:type="dxa"/>
            <w:vAlign w:val="center"/>
          </w:tcPr>
          <w:p w14:paraId="56F413A7">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w:t>
            </w:r>
          </w:p>
        </w:tc>
        <w:tc>
          <w:tcPr>
            <w:tcW w:w="903" w:type="dxa"/>
            <w:vAlign w:val="center"/>
          </w:tcPr>
          <w:p w14:paraId="02F99770">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p>
        </w:tc>
      </w:tr>
    </w:tbl>
    <w:p w14:paraId="3D6B80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en-US" w:eastAsia="zh-CN"/>
        </w:rPr>
        <w:t>项目概况</w:t>
      </w:r>
    </w:p>
    <w:p w14:paraId="3CD0001D">
      <w:pPr>
        <w:keepNext w:val="0"/>
        <w:keepLines w:val="0"/>
        <w:pageBreakBefore w:val="0"/>
        <w:widowControl w:val="0"/>
        <w:tabs>
          <w:tab w:val="left" w:pos="1898"/>
        </w:tabs>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rPr>
        <w:t>为加强测绘地理信息质量管理，保障经济社会可持续发展，根据《浙江省测绘地理信息条例》和《测绘地理信息质量管理办法》，按照《省自然资源厅办公室关于开展2019年省测绘地理信息质量监督检查工作的通知》、《关于印发台州市建筑工程竣工综合测绘质量管理办法等相关规定的通知》（台自然资规发〔2019〕68号）对建筑工程项目测绘成果质量监督检查的要求，以及《关于进一步加强建设工程规划批后管理的通知》（台自然资规发〔2022〕47号）对规划批后管理工作的要求，现拟采购1家第三方技术服务单位，开展椒江区建设工程规划批后管理和竣工综合测绘监督检查工作。</w:t>
      </w:r>
    </w:p>
    <w:p w14:paraId="47D45CDE">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三、工作内容</w:t>
      </w:r>
    </w:p>
    <w:p w14:paraId="6147F9EE">
      <w:pPr>
        <w:tabs>
          <w:tab w:val="left" w:pos="1898"/>
        </w:tabs>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（一）规划批后管理</w:t>
      </w:r>
    </w:p>
    <w:p w14:paraId="6BB01908">
      <w:pPr>
        <w:tabs>
          <w:tab w:val="left" w:pos="1898"/>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依照《台州市自然资源和规划局关于进一步加强建设工程规划批后管理的通知（台自然资规发〔2022〕47号）有关规定，在建设工程的下列四个关键环节到现场核查，出具《规划批后管理技术服务报告书》提供给</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，作为</w:t>
      </w:r>
      <w:r>
        <w:rPr>
          <w:rFonts w:hint="eastAsia" w:ascii="宋体" w:hAnsi="宋体" w:eastAsia="宋体" w:cs="宋体"/>
          <w:color w:val="auto"/>
          <w:szCs w:val="21"/>
          <w:highlight w:val="none"/>
          <w:lang w:eastAsia="zh-CN"/>
        </w:rPr>
        <w:t>批后</w:t>
      </w:r>
      <w:r>
        <w:rPr>
          <w:rFonts w:hint="eastAsia" w:ascii="宋体" w:hAnsi="宋体" w:eastAsia="宋体" w:cs="宋体"/>
          <w:color w:val="auto"/>
          <w:szCs w:val="21"/>
          <w:highlight w:val="none"/>
        </w:rPr>
        <w:t>监督检查的参考依据，主要核查内容：</w:t>
      </w:r>
    </w:p>
    <w:p w14:paraId="6C7EAF5E">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1、在基础完成后，核查±0.000建筑平面轴线坐标、尺寸和高程；</w:t>
      </w:r>
    </w:p>
    <w:p w14:paraId="54137306">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2、标准层楼面架立模板后、浇捣砼前，核查高程、建筑平面轴线、尺寸等（工业、仓储项目除外）。</w:t>
      </w:r>
    </w:p>
    <w:p w14:paraId="004A37FD">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3、在主体结顶前，核查建筑高度等技术经济指标。</w:t>
      </w:r>
    </w:p>
    <w:p w14:paraId="6CA70744">
      <w:pPr>
        <w:tabs>
          <w:tab w:val="left" w:pos="1898"/>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4、在主体外装饰完成后，核查</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室外地坪标高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停车泊位、台阶、出入口（含大门）、围墙等设施是否按规划要求建设。</w:t>
      </w:r>
    </w:p>
    <w:p w14:paraId="3F022161">
      <w:pPr>
        <w:tabs>
          <w:tab w:val="left" w:pos="1898"/>
        </w:tabs>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（二）建筑工程竣工综合测绘成果质量检查</w:t>
      </w:r>
    </w:p>
    <w:p w14:paraId="1933ABCE">
      <w:pPr>
        <w:tabs>
          <w:tab w:val="left" w:pos="1898"/>
        </w:tabs>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为了加强建筑工程竣工综合测绘成果质量的事中事后监管，根据《台州市建筑工程竣工综合测绘质量管理办法》（台自然资规发〔2021〕26号），对</w:t>
      </w:r>
      <w:r>
        <w:rPr>
          <w:rFonts w:hint="eastAsia" w:ascii="宋体" w:hAnsi="宋体" w:eastAsia="宋体" w:cs="宋体"/>
          <w:color w:val="auto"/>
          <w:szCs w:val="21"/>
          <w:highlight w:val="none"/>
          <w:lang w:eastAsia="zh-CN"/>
        </w:rPr>
        <w:t>椒江区</w:t>
      </w:r>
      <w:r>
        <w:rPr>
          <w:rFonts w:hint="eastAsia" w:ascii="宋体" w:hAnsi="宋体" w:eastAsia="宋体" w:cs="宋体"/>
          <w:color w:val="auto"/>
          <w:szCs w:val="21"/>
          <w:highlight w:val="none"/>
        </w:rPr>
        <w:t>综合测绘成果</w:t>
      </w:r>
      <w:r>
        <w:rPr>
          <w:rFonts w:hint="eastAsia" w:ascii="宋体" w:hAnsi="宋体" w:cs="宋体"/>
          <w:color w:val="auto"/>
          <w:szCs w:val="21"/>
          <w:highlight w:val="none"/>
          <w:lang w:eastAsia="zh-CN"/>
        </w:rPr>
        <w:t>质量进行检查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客观、公正地作出结论，出具《竣工综合测绘监督检查技术服务报告书》提供给</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，作为监督检查的参考依据。</w:t>
      </w:r>
    </w:p>
    <w:p w14:paraId="4DD94289">
      <w:pPr>
        <w:keepNext w:val="0"/>
        <w:keepLines w:val="0"/>
        <w:pageBreakBefore w:val="0"/>
        <w:widowControl w:val="0"/>
        <w:tabs>
          <w:tab w:val="left" w:pos="1898"/>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宋体" w:hAnsi="宋体" w:cs="宋体"/>
          <w:color w:val="auto"/>
          <w:szCs w:val="21"/>
          <w:highlight w:val="none"/>
          <w:lang w:val="en-US" w:eastAsia="zh-CN"/>
        </w:rPr>
        <w:t>2、对被查项目的整改落实情况进行复核，并出具复核报告。</w:t>
      </w:r>
    </w:p>
    <w:p w14:paraId="1B208C0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hint="default"/>
          <w:color w:val="auto"/>
          <w:highlight w:val="none"/>
          <w:lang w:val="en-US"/>
        </w:rPr>
      </w:pPr>
      <w:r>
        <w:rPr>
          <w:rFonts w:hint="eastAsia" w:ascii="宋体" w:hAnsi="宋体" w:eastAsia="宋体" w:cs="宋体"/>
          <w:b/>
          <w:color w:val="auto"/>
          <w:kern w:val="0"/>
          <w:sz w:val="21"/>
          <w:szCs w:val="21"/>
          <w:highlight w:val="none"/>
          <w:lang w:val="en-US" w:eastAsia="zh-CN"/>
        </w:rPr>
        <w:t>四、具体要求</w:t>
      </w:r>
    </w:p>
    <w:tbl>
      <w:tblPr>
        <w:tblStyle w:val="23"/>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4755"/>
        <w:gridCol w:w="1900"/>
        <w:gridCol w:w="1467"/>
      </w:tblGrid>
      <w:tr w14:paraId="1D90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661" w:type="dxa"/>
            <w:tcMar>
              <w:top w:w="15" w:type="dxa"/>
              <w:left w:w="15" w:type="dxa"/>
              <w:right w:w="15" w:type="dxa"/>
            </w:tcMar>
            <w:vAlign w:val="center"/>
          </w:tcPr>
          <w:p w14:paraId="23603218">
            <w:pPr>
              <w:widowControl/>
              <w:spacing w:line="30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4755" w:type="dxa"/>
            <w:tcMar>
              <w:top w:w="15" w:type="dxa"/>
              <w:left w:w="15" w:type="dxa"/>
              <w:right w:w="15" w:type="dxa"/>
            </w:tcMar>
            <w:vAlign w:val="center"/>
          </w:tcPr>
          <w:p w14:paraId="7C88D647">
            <w:pPr>
              <w:widowControl/>
              <w:spacing w:line="300" w:lineRule="exact"/>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内容</w:t>
            </w:r>
          </w:p>
        </w:tc>
        <w:tc>
          <w:tcPr>
            <w:tcW w:w="1900" w:type="dxa"/>
            <w:tcMar>
              <w:top w:w="15" w:type="dxa"/>
              <w:left w:w="15" w:type="dxa"/>
              <w:right w:w="15" w:type="dxa"/>
            </w:tcMar>
            <w:vAlign w:val="center"/>
          </w:tcPr>
          <w:p w14:paraId="4363EDB2">
            <w:pPr>
              <w:widowControl/>
              <w:spacing w:line="300" w:lineRule="exact"/>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最高限单价</w:t>
            </w:r>
          </w:p>
          <w:p w14:paraId="1730A4DD">
            <w:pPr>
              <w:widowControl/>
              <w:spacing w:line="300" w:lineRule="exact"/>
              <w:jc w:val="center"/>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（元/个）</w:t>
            </w:r>
          </w:p>
        </w:tc>
        <w:tc>
          <w:tcPr>
            <w:tcW w:w="1467" w:type="dxa"/>
            <w:vAlign w:val="center"/>
          </w:tcPr>
          <w:p w14:paraId="491FF6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kern w:val="0"/>
                <w:sz w:val="21"/>
                <w:szCs w:val="21"/>
                <w:highlight w:val="none"/>
                <w:lang w:bidi="ar"/>
              </w:rPr>
              <w:t>数量</w:t>
            </w:r>
          </w:p>
        </w:tc>
      </w:tr>
      <w:tr w14:paraId="3391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61" w:type="dxa"/>
            <w:tcMar>
              <w:top w:w="15" w:type="dxa"/>
              <w:left w:w="15" w:type="dxa"/>
              <w:right w:w="15" w:type="dxa"/>
            </w:tcMar>
            <w:vAlign w:val="center"/>
          </w:tcPr>
          <w:p w14:paraId="20022A55">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55" w:type="dxa"/>
            <w:tcMar>
              <w:top w:w="15" w:type="dxa"/>
              <w:left w:w="15" w:type="dxa"/>
              <w:right w:w="15" w:type="dxa"/>
            </w:tcMar>
            <w:vAlign w:val="center"/>
          </w:tcPr>
          <w:p w14:paraId="532ACFE1">
            <w:pPr>
              <w:spacing w:line="300" w:lineRule="exact"/>
              <w:jc w:val="center"/>
              <w:textAlignment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val="0"/>
                <w:bCs w:val="0"/>
                <w:color w:val="auto"/>
                <w:szCs w:val="21"/>
                <w:highlight w:val="none"/>
                <w:lang w:val="en-US" w:eastAsia="zh-CN"/>
              </w:rPr>
              <w:t>规划批后管理</w:t>
            </w:r>
          </w:p>
        </w:tc>
        <w:tc>
          <w:tcPr>
            <w:tcW w:w="1900" w:type="dxa"/>
            <w:tcMar>
              <w:top w:w="15" w:type="dxa"/>
              <w:left w:w="15" w:type="dxa"/>
              <w:right w:w="15" w:type="dxa"/>
            </w:tcMar>
            <w:vAlign w:val="center"/>
          </w:tcPr>
          <w:p w14:paraId="689CD268">
            <w:pPr>
              <w:widowControl/>
              <w:spacing w:line="3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10000</w:t>
            </w:r>
          </w:p>
        </w:tc>
        <w:tc>
          <w:tcPr>
            <w:tcW w:w="1467" w:type="dxa"/>
            <w:vAlign w:val="center"/>
          </w:tcPr>
          <w:p w14:paraId="17D8ABE0">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20个</w:t>
            </w:r>
          </w:p>
        </w:tc>
      </w:tr>
      <w:tr w14:paraId="36A1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61" w:type="dxa"/>
            <w:tcMar>
              <w:top w:w="15" w:type="dxa"/>
              <w:left w:w="15" w:type="dxa"/>
              <w:right w:w="15" w:type="dxa"/>
            </w:tcMar>
            <w:vAlign w:val="center"/>
          </w:tcPr>
          <w:p w14:paraId="3E3E3B5F">
            <w:pPr>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55" w:type="dxa"/>
            <w:tcMar>
              <w:top w:w="15" w:type="dxa"/>
              <w:left w:w="15" w:type="dxa"/>
              <w:right w:w="15" w:type="dxa"/>
            </w:tcMar>
            <w:vAlign w:val="center"/>
          </w:tcPr>
          <w:p w14:paraId="0680A945">
            <w:pPr>
              <w:spacing w:line="300" w:lineRule="exact"/>
              <w:jc w:val="center"/>
              <w:textAlignment w:val="center"/>
              <w:rPr>
                <w:rFonts w:hint="eastAsia" w:ascii="宋体" w:hAnsi="宋体" w:eastAsia="宋体" w:cs="宋体"/>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Cs w:val="21"/>
                <w:highlight w:val="none"/>
              </w:rPr>
              <w:t>建筑工程竣工综合测绘成果质量</w:t>
            </w:r>
            <w:r>
              <w:rPr>
                <w:rFonts w:hint="eastAsia" w:asciiTheme="minorEastAsia" w:hAnsiTheme="minorEastAsia" w:eastAsiaTheme="minorEastAsia" w:cstheme="minorEastAsia"/>
                <w:b w:val="0"/>
                <w:bCs w:val="0"/>
                <w:color w:val="auto"/>
                <w:szCs w:val="21"/>
                <w:highlight w:val="none"/>
                <w:lang w:val="en-US" w:eastAsia="zh-CN"/>
              </w:rPr>
              <w:t>检查</w:t>
            </w:r>
          </w:p>
        </w:tc>
        <w:tc>
          <w:tcPr>
            <w:tcW w:w="1900" w:type="dxa"/>
            <w:tcMar>
              <w:top w:w="15" w:type="dxa"/>
              <w:left w:w="15" w:type="dxa"/>
              <w:right w:w="15" w:type="dxa"/>
            </w:tcMar>
            <w:vAlign w:val="center"/>
          </w:tcPr>
          <w:p w14:paraId="764B2D37">
            <w:pPr>
              <w:spacing w:line="300" w:lineRule="exact"/>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20000</w:t>
            </w:r>
          </w:p>
        </w:tc>
        <w:tc>
          <w:tcPr>
            <w:tcW w:w="1467" w:type="dxa"/>
            <w:vAlign w:val="center"/>
          </w:tcPr>
          <w:p w14:paraId="6F2BD2F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10个</w:t>
            </w:r>
          </w:p>
        </w:tc>
      </w:tr>
    </w:tbl>
    <w:p w14:paraId="5EEBD0EC">
      <w:pPr>
        <w:pStyle w:val="59"/>
        <w:keepNext w:val="0"/>
        <w:keepLines w:val="0"/>
        <w:pageBreakBefore w:val="0"/>
        <w:widowControl w:val="0"/>
        <w:kinsoku/>
        <w:wordWrap/>
        <w:overflowPunct/>
        <w:topLinePunct w:val="0"/>
        <w:autoSpaceDE/>
        <w:autoSpaceDN/>
        <w:bidi w:val="0"/>
        <w:adjustRightInd/>
        <w:snapToGrid/>
        <w:spacing w:before="0" w:line="360" w:lineRule="auto"/>
        <w:ind w:left="0" w:leftChars="0" w:firstLine="422" w:firstLineChars="200"/>
        <w:textAlignment w:val="auto"/>
        <w:rPr>
          <w:rFonts w:hint="eastAsia" w:ascii="宋体" w:hAnsi="宋体" w:cs="宋体"/>
          <w:b/>
          <w:bCs w:val="0"/>
          <w:color w:val="auto"/>
          <w:kern w:val="2"/>
          <w:sz w:val="21"/>
          <w:szCs w:val="21"/>
          <w:highlight w:val="none"/>
          <w:lang w:val="en-US" w:eastAsia="zh-CN"/>
        </w:rPr>
      </w:pPr>
      <w:r>
        <w:rPr>
          <w:rFonts w:hint="eastAsia" w:ascii="宋体" w:hAnsi="宋体" w:cs="宋体"/>
          <w:b/>
          <w:bCs w:val="0"/>
          <w:color w:val="auto"/>
          <w:sz w:val="21"/>
          <w:szCs w:val="21"/>
          <w:highlight w:val="none"/>
        </w:rPr>
        <w:t xml:space="preserve">注： </w:t>
      </w:r>
      <w:r>
        <w:rPr>
          <w:rFonts w:hint="eastAsia" w:ascii="宋体" w:hAnsi="宋体" w:cs="宋体"/>
          <w:b/>
          <w:bCs w:val="0"/>
          <w:color w:val="auto"/>
          <w:sz w:val="21"/>
          <w:szCs w:val="21"/>
          <w:highlight w:val="none"/>
          <w:lang w:eastAsia="zh-CN"/>
        </w:rPr>
        <w:t>具体抽检项目由</w:t>
      </w:r>
      <w:r>
        <w:rPr>
          <w:rFonts w:hint="eastAsia" w:ascii="宋体" w:hAnsi="宋体" w:cs="宋体"/>
          <w:b/>
          <w:bCs w:val="0"/>
          <w:color w:val="auto"/>
          <w:sz w:val="21"/>
          <w:szCs w:val="21"/>
          <w:highlight w:val="none"/>
          <w:lang w:val="en-US" w:eastAsia="zh-CN"/>
        </w:rPr>
        <w:t>采购人</w:t>
      </w:r>
      <w:r>
        <w:rPr>
          <w:rFonts w:hint="eastAsia" w:ascii="宋体" w:hAnsi="宋体" w:cs="宋体"/>
          <w:b/>
          <w:bCs w:val="0"/>
          <w:color w:val="auto"/>
          <w:sz w:val="21"/>
          <w:szCs w:val="21"/>
          <w:highlight w:val="none"/>
          <w:lang w:eastAsia="zh-CN"/>
        </w:rPr>
        <w:t>指定。</w:t>
      </w:r>
    </w:p>
    <w:p w14:paraId="41C947C4">
      <w:pPr>
        <w:pStyle w:val="59"/>
        <w:spacing w:before="0"/>
        <w:ind w:left="0" w:leftChars="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eastAsia="zh-CN"/>
        </w:rPr>
        <w:t>五、</w:t>
      </w:r>
      <w:r>
        <w:rPr>
          <w:rFonts w:hint="eastAsia" w:ascii="宋体" w:hAnsi="宋体" w:cs="宋体"/>
          <w:b/>
          <w:color w:val="auto"/>
          <w:sz w:val="21"/>
          <w:szCs w:val="21"/>
          <w:highlight w:val="none"/>
        </w:rPr>
        <w:t>遵循的规范和标准</w:t>
      </w:r>
    </w:p>
    <w:p w14:paraId="26A6561A">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台州市建筑工程竣工综合测绘质量监督检查评定有关标准和台州市建筑工程竣工综合测绘有关技术要求；</w:t>
      </w:r>
    </w:p>
    <w:p w14:paraId="48323A49">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《省自然资源厅办公室关于开展2019年省测绘地理信息质量监督检查工作的通知》；</w:t>
      </w:r>
    </w:p>
    <w:p w14:paraId="30518418">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《关于印发台州市建筑工程竣工综合测绘质量管理办法等相关规定的通知》（台自然资规发〔2019〕68号）；</w:t>
      </w:r>
    </w:p>
    <w:p w14:paraId="49C1C38F">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《台州市自然资源和规划局关于进一步加强建设工程规划批后管理的通知（台自然资规发〔2022〕47号）。</w:t>
      </w:r>
    </w:p>
    <w:p w14:paraId="12385B2C">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《建筑工程建筑面积计算和竣工综合测量技术规程》（DB 33/T 1152-2018）；</w:t>
      </w:r>
    </w:p>
    <w:p w14:paraId="1EBD663C">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《建筑工程建筑面积计算和竣工综合测量技术补充规定》</w:t>
      </w:r>
    </w:p>
    <w:p w14:paraId="0FABBB35">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《测绘成果质量检查与验收》（GB/T 24356-2009）；</w:t>
      </w:r>
    </w:p>
    <w:p w14:paraId="03498940">
      <w:pPr>
        <w:pStyle w:val="59"/>
        <w:spacing w:before="0"/>
        <w:ind w:firstLine="42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《数字测绘成果质量检查与验收》（GB/T 18316-2008）。</w:t>
      </w:r>
    </w:p>
    <w:p w14:paraId="55215F51">
      <w:pPr>
        <w:pStyle w:val="59"/>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cs="宋体"/>
          <w:b/>
          <w:color w:val="auto"/>
          <w:sz w:val="21"/>
          <w:szCs w:val="21"/>
          <w:highlight w:val="none"/>
        </w:rPr>
        <w:t>、商务</w:t>
      </w:r>
      <w:r>
        <w:rPr>
          <w:rFonts w:hint="eastAsia" w:ascii="宋体" w:hAnsi="宋体" w:cs="宋体"/>
          <w:b/>
          <w:color w:val="auto"/>
          <w:sz w:val="21"/>
          <w:szCs w:val="21"/>
          <w:highlight w:val="none"/>
          <w:lang w:eastAsia="zh-CN"/>
        </w:rPr>
        <w:t>服务</w:t>
      </w:r>
      <w:r>
        <w:rPr>
          <w:rFonts w:hint="eastAsia" w:ascii="宋体" w:hAnsi="宋体" w:cs="宋体"/>
          <w:b/>
          <w:color w:val="auto"/>
          <w:sz w:val="21"/>
          <w:szCs w:val="21"/>
          <w:highlight w:val="none"/>
        </w:rPr>
        <w:t>要求</w:t>
      </w:r>
    </w:p>
    <w:p w14:paraId="77A00CE8">
      <w:pPr>
        <w:spacing w:line="360" w:lineRule="auto"/>
        <w:ind w:firstLine="420" w:firstLineChars="200"/>
        <w:outlineLvl w:val="0"/>
        <w:rPr>
          <w:rFonts w:ascii="宋体" w:hAnsi="宋体" w:cs="宋体"/>
          <w:color w:val="auto"/>
          <w:szCs w:val="21"/>
          <w:highlight w:val="none"/>
        </w:rPr>
      </w:pPr>
      <w:bookmarkStart w:id="0" w:name="_Hlk62837515"/>
      <w:r>
        <w:rPr>
          <w:rFonts w:hint="eastAsia" w:ascii="宋体" w:hAnsi="宋体" w:cs="宋体"/>
          <w:color w:val="auto"/>
          <w:szCs w:val="21"/>
          <w:highlight w:val="none"/>
        </w:rPr>
        <w:t>1、技术服务及售后服务</w:t>
      </w:r>
    </w:p>
    <w:p w14:paraId="7C57B524">
      <w:pPr>
        <w:spacing w:line="360" w:lineRule="auto"/>
        <w:ind w:firstLine="420" w:firstLineChars="2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中标人接到</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委托</w:t>
      </w:r>
      <w:r>
        <w:rPr>
          <w:rFonts w:hint="eastAsia" w:ascii="宋体" w:hAnsi="宋体" w:cs="宋体"/>
          <w:color w:val="auto"/>
          <w:szCs w:val="21"/>
          <w:highlight w:val="none"/>
          <w:lang w:val="en-US" w:eastAsia="zh-CN"/>
        </w:rPr>
        <w:t>通知</w:t>
      </w:r>
      <w:r>
        <w:rPr>
          <w:rFonts w:hint="eastAsia" w:ascii="宋体" w:hAnsi="宋体" w:cs="宋体"/>
          <w:color w:val="auto"/>
          <w:szCs w:val="21"/>
          <w:highlight w:val="none"/>
        </w:rPr>
        <w:t>后，7个工作日完成项目工作并出具相应技术服务报告书</w:t>
      </w:r>
      <w:r>
        <w:rPr>
          <w:rFonts w:hint="eastAsia" w:ascii="宋体" w:hAnsi="宋体" w:cs="宋体"/>
          <w:color w:val="auto"/>
          <w:szCs w:val="21"/>
          <w:highlight w:val="none"/>
          <w:lang w:val="en-US" w:eastAsia="zh-CN"/>
        </w:rPr>
        <w:t>和复核报告</w:t>
      </w:r>
      <w:r>
        <w:rPr>
          <w:rFonts w:hint="eastAsia" w:ascii="宋体" w:hAnsi="宋体" w:cs="宋体"/>
          <w:color w:val="auto"/>
          <w:szCs w:val="21"/>
          <w:highlight w:val="none"/>
          <w:lang w:eastAsia="zh-CN"/>
        </w:rPr>
        <w:t>。</w:t>
      </w:r>
    </w:p>
    <w:p w14:paraId="47FC2D97">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（2）中标人负责免费对项目成果错误内容进行及时更正。</w:t>
      </w:r>
    </w:p>
    <w:p w14:paraId="7178E6B6">
      <w:pPr>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w:t>
      </w:r>
      <w:r>
        <w:rPr>
          <w:rFonts w:hint="eastAsia" w:ascii="宋体" w:hAnsi="宋体" w:cs="宋体"/>
          <w:color w:val="auto"/>
          <w:szCs w:val="21"/>
          <w:highlight w:val="none"/>
          <w:lang w:eastAsia="zh-CN"/>
        </w:rPr>
        <w:t>承诺免费提供7×24小时的电话技术支持或现场技术服务，</w:t>
      </w:r>
      <w:r>
        <w:rPr>
          <w:rFonts w:hint="eastAsia" w:ascii="宋体" w:hAnsi="宋体" w:cs="宋体"/>
          <w:color w:val="auto"/>
          <w:szCs w:val="21"/>
          <w:highlight w:val="none"/>
        </w:rPr>
        <w:t>如发生问题，中标人应在接到采购人通知后在12小时内到达现场</w:t>
      </w:r>
      <w:r>
        <w:rPr>
          <w:rFonts w:hint="eastAsia" w:ascii="宋体" w:hAnsi="宋体" w:cs="宋体"/>
          <w:color w:val="auto"/>
          <w:szCs w:val="21"/>
          <w:highlight w:val="none"/>
          <w:lang w:eastAsia="zh-CN"/>
        </w:rPr>
        <w:t>，并在</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小时以内解决问题</w:t>
      </w:r>
      <w:r>
        <w:rPr>
          <w:rFonts w:hint="eastAsia" w:ascii="宋体" w:hAnsi="宋体" w:cs="宋体"/>
          <w:color w:val="auto"/>
          <w:szCs w:val="21"/>
          <w:highlight w:val="none"/>
        </w:rPr>
        <w:t>。</w:t>
      </w:r>
    </w:p>
    <w:p w14:paraId="2967A194">
      <w:pPr>
        <w:spacing w:line="360" w:lineRule="auto"/>
        <w:ind w:firstLine="420" w:firstLineChars="200"/>
        <w:outlineLvl w:val="0"/>
        <w:rPr>
          <w:rFonts w:hint="eastAsia" w:eastAsia="宋体"/>
          <w:color w:val="auto"/>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）中标人须提供不得少于1年免费成果维护期和技术支持期，起算时点为服务期满后。</w:t>
      </w:r>
    </w:p>
    <w:bookmarkEnd w:id="0"/>
    <w:p w14:paraId="77920052">
      <w:pPr>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2、付款方式：</w:t>
      </w:r>
    </w:p>
    <w:p w14:paraId="2114FF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（1）在合同生效以及具备实施条件后7个工作日内支付合同金额的40%作为预付款；</w:t>
      </w:r>
    </w:p>
    <w:p w14:paraId="6E4615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（2）合同内容全部服务完成后，支付剩余款项。</w:t>
      </w:r>
    </w:p>
    <w:p w14:paraId="1B7296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Theme="minorEastAsia" w:hAnsiTheme="minorEastAsia" w:eastAsiaTheme="minorEastAsia" w:cstheme="minorEastAsia"/>
          <w:color w:val="auto"/>
          <w:szCs w:val="21"/>
          <w:highlight w:val="none"/>
          <w:lang w:val="en-US" w:eastAsia="zh-CN"/>
        </w:rPr>
        <w:t>采购人</w:t>
      </w:r>
      <w:r>
        <w:rPr>
          <w:rFonts w:hint="eastAsia" w:asciiTheme="minorEastAsia" w:hAnsiTheme="minorEastAsia" w:eastAsiaTheme="minorEastAsia" w:cstheme="minorEastAsia"/>
          <w:color w:val="auto"/>
          <w:szCs w:val="21"/>
          <w:highlight w:val="none"/>
        </w:rPr>
        <w:t>每次付款前，</w:t>
      </w:r>
      <w:r>
        <w:rPr>
          <w:rFonts w:hint="eastAsia" w:asciiTheme="minorEastAsia" w:hAnsiTheme="minorEastAsia" w:eastAsiaTheme="minorEastAsia" w:cstheme="minorEastAsia"/>
          <w:color w:val="auto"/>
          <w:szCs w:val="21"/>
          <w:highlight w:val="none"/>
          <w:lang w:val="en-US" w:eastAsia="zh-CN"/>
        </w:rPr>
        <w:t>中标人</w:t>
      </w:r>
      <w:r>
        <w:rPr>
          <w:rFonts w:hint="eastAsia" w:asciiTheme="minorEastAsia" w:hAnsiTheme="minorEastAsia" w:eastAsiaTheme="minorEastAsia" w:cstheme="minorEastAsia"/>
          <w:color w:val="auto"/>
          <w:szCs w:val="21"/>
          <w:highlight w:val="none"/>
        </w:rPr>
        <w:t>应开具等额的</w:t>
      </w:r>
      <w:r>
        <w:rPr>
          <w:rFonts w:hint="eastAsia" w:asciiTheme="minorEastAsia" w:hAnsiTheme="minorEastAsia" w:eastAsiaTheme="minorEastAsia" w:cstheme="minorEastAsia"/>
          <w:color w:val="auto"/>
          <w:szCs w:val="21"/>
          <w:highlight w:val="none"/>
          <w:lang w:val="en-US" w:eastAsia="zh-CN"/>
        </w:rPr>
        <w:t>合法有效</w:t>
      </w:r>
      <w:r>
        <w:rPr>
          <w:rFonts w:hint="eastAsia" w:asciiTheme="minorEastAsia" w:hAnsiTheme="minorEastAsia" w:eastAsiaTheme="minorEastAsia" w:cstheme="minorEastAsia"/>
          <w:color w:val="auto"/>
          <w:szCs w:val="21"/>
          <w:highlight w:val="none"/>
        </w:rPr>
        <w:t>符合要求的发票，否则</w:t>
      </w:r>
      <w:r>
        <w:rPr>
          <w:rFonts w:hint="eastAsia" w:asciiTheme="minorEastAsia" w:hAnsiTheme="minorEastAsia" w:eastAsiaTheme="minorEastAsia" w:cstheme="minorEastAsia"/>
          <w:color w:val="auto"/>
          <w:szCs w:val="21"/>
          <w:highlight w:val="none"/>
          <w:lang w:val="en-US" w:eastAsia="zh-CN"/>
        </w:rPr>
        <w:t>采购人</w:t>
      </w:r>
      <w:r>
        <w:rPr>
          <w:rFonts w:hint="eastAsia" w:asciiTheme="minorEastAsia" w:hAnsiTheme="minorEastAsia" w:eastAsiaTheme="minorEastAsia" w:cstheme="minorEastAsia"/>
          <w:color w:val="auto"/>
          <w:szCs w:val="21"/>
          <w:highlight w:val="none"/>
        </w:rPr>
        <w:t>有权延迟付款，且不视为</w:t>
      </w:r>
      <w:r>
        <w:rPr>
          <w:rFonts w:hint="eastAsia" w:asciiTheme="minorEastAsia" w:hAnsiTheme="minorEastAsia" w:eastAsiaTheme="minorEastAsia" w:cstheme="minorEastAsia"/>
          <w:color w:val="auto"/>
          <w:szCs w:val="21"/>
          <w:highlight w:val="none"/>
          <w:lang w:val="en-US" w:eastAsia="zh-CN"/>
        </w:rPr>
        <w:t>采购人</w:t>
      </w:r>
      <w:r>
        <w:rPr>
          <w:rFonts w:hint="eastAsia" w:asciiTheme="minorEastAsia" w:hAnsiTheme="minorEastAsia" w:eastAsiaTheme="minorEastAsia" w:cstheme="minorEastAsia"/>
          <w:color w:val="auto"/>
          <w:szCs w:val="21"/>
          <w:highlight w:val="none"/>
        </w:rPr>
        <w:t>违约。</w:t>
      </w:r>
    </w:p>
    <w:p w14:paraId="23FDE5D1">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Cs w:val="21"/>
          <w:highlight w:val="none"/>
        </w:rPr>
        <w:t>3、服务期：</w:t>
      </w:r>
      <w:r>
        <w:rPr>
          <w:rFonts w:hint="eastAsia" w:ascii="宋体" w:hAnsi="宋体" w:cs="宋体"/>
          <w:color w:val="auto"/>
          <w:sz w:val="21"/>
          <w:szCs w:val="21"/>
          <w:highlight w:val="none"/>
          <w:lang w:val="en-US" w:eastAsia="zh-CN"/>
        </w:rPr>
        <w:t>自合同签订之日起至</w:t>
      </w:r>
      <w:r>
        <w:rPr>
          <w:rFonts w:hint="eastAsia" w:ascii="宋体" w:hAnsi="宋体" w:cs="宋体"/>
          <w:color w:val="auto"/>
          <w:szCs w:val="21"/>
          <w:highlight w:val="none"/>
        </w:rPr>
        <w:t>合同内容全部服务完成</w:t>
      </w:r>
      <w:r>
        <w:rPr>
          <w:rFonts w:hint="eastAsia" w:ascii="宋体" w:hAnsi="宋体" w:cs="宋体"/>
          <w:color w:val="auto"/>
          <w:sz w:val="21"/>
          <w:szCs w:val="21"/>
          <w:highlight w:val="none"/>
          <w:lang w:val="en-US" w:eastAsia="zh-CN"/>
        </w:rPr>
        <w:t>。</w:t>
      </w:r>
    </w:p>
    <w:p w14:paraId="14BD6CDC">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七、</w:t>
      </w:r>
      <w:r>
        <w:rPr>
          <w:rFonts w:hint="eastAsia" w:asciiTheme="minorEastAsia" w:hAnsiTheme="minorEastAsia" w:eastAsiaTheme="minorEastAsia" w:cstheme="minorEastAsia"/>
          <w:b/>
          <w:bCs/>
          <w:color w:val="auto"/>
          <w:szCs w:val="21"/>
          <w:highlight w:val="none"/>
        </w:rPr>
        <w:t>验收质量要求</w:t>
      </w:r>
    </w:p>
    <w:p w14:paraId="4D761F13">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须按上级文件规定的工作规范、规程操作，并通过上级部门的审查。在验收过程中发现有质量、技术等问题，</w:t>
      </w:r>
      <w:r>
        <w:rPr>
          <w:rFonts w:hint="eastAsia" w:asciiTheme="minorEastAsia" w:hAnsiTheme="minorEastAsia" w:eastAsiaTheme="minorEastAsia" w:cstheme="minorEastAsia"/>
          <w:color w:val="auto"/>
          <w:szCs w:val="21"/>
          <w:highlight w:val="none"/>
          <w:lang w:val="en-US" w:eastAsia="zh-CN"/>
        </w:rPr>
        <w:t>中标人</w:t>
      </w:r>
      <w:r>
        <w:rPr>
          <w:rFonts w:hint="eastAsia" w:asciiTheme="minorEastAsia" w:hAnsiTheme="minorEastAsia" w:eastAsiaTheme="minorEastAsia" w:cstheme="minorEastAsia"/>
          <w:color w:val="auto"/>
          <w:szCs w:val="21"/>
          <w:highlight w:val="none"/>
        </w:rPr>
        <w:t>应负责按照</w:t>
      </w:r>
      <w:r>
        <w:rPr>
          <w:rFonts w:hint="eastAsia" w:asciiTheme="minorEastAsia" w:hAnsiTheme="minorEastAsia" w:eastAsiaTheme="minorEastAsia" w:cstheme="minorEastAsia"/>
          <w:color w:val="auto"/>
          <w:szCs w:val="21"/>
          <w:highlight w:val="none"/>
          <w:lang w:val="en-US" w:eastAsia="zh-CN"/>
        </w:rPr>
        <w:t>采购人</w:t>
      </w:r>
      <w:r>
        <w:rPr>
          <w:rFonts w:hint="eastAsia" w:asciiTheme="minorEastAsia" w:hAnsiTheme="minorEastAsia" w:eastAsiaTheme="minorEastAsia" w:cstheme="minorEastAsia"/>
          <w:color w:val="auto"/>
          <w:szCs w:val="21"/>
          <w:highlight w:val="none"/>
        </w:rPr>
        <w:t>的要求采取处理措施直至验收合格为止，并承担由此发生的一切费用和损失。</w:t>
      </w:r>
    </w:p>
    <w:p w14:paraId="11DB1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八、</w:t>
      </w:r>
      <w:r>
        <w:rPr>
          <w:rFonts w:hint="eastAsia" w:asciiTheme="minorEastAsia" w:hAnsiTheme="minorEastAsia" w:eastAsiaTheme="minorEastAsia" w:cstheme="minorEastAsia"/>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14:paraId="3F5EF7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lang w:eastAsia="zh-CN"/>
        </w:rPr>
      </w:pPr>
      <w:r>
        <w:rPr>
          <w:rFonts w:hint="eastAsia" w:ascii="宋体" w:hAnsi="宋体"/>
          <w:b/>
          <w:color w:val="auto"/>
          <w:szCs w:val="21"/>
          <w:highlight w:val="none"/>
          <w:lang w:eastAsia="zh-CN"/>
        </w:rPr>
        <w:br w:type="page"/>
      </w:r>
    </w:p>
    <w:p w14:paraId="3F9D085A">
      <w:pPr>
        <w:spacing w:line="360" w:lineRule="auto"/>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t>第五章 政府采购合同主要条款</w:t>
      </w:r>
    </w:p>
    <w:p w14:paraId="164594E7">
      <w:pPr>
        <w:pStyle w:val="53"/>
        <w:spacing w:line="360" w:lineRule="auto"/>
        <w:jc w:val="center"/>
        <w:rPr>
          <w:color w:val="auto"/>
          <w:highlight w:val="none"/>
        </w:rPr>
      </w:pPr>
      <w:r>
        <w:rPr>
          <w:rFonts w:hint="eastAsia" w:ascii="Times New Roman" w:hAnsi="宋体"/>
          <w:color w:val="auto"/>
          <w:kern w:val="2"/>
          <w:sz w:val="21"/>
          <w:szCs w:val="21"/>
          <w:highlight w:val="none"/>
        </w:rPr>
        <w:t>（此稿为合同样本，最终定稿待双方协商后定，但不得背离实质性内容）</w:t>
      </w:r>
    </w:p>
    <w:p w14:paraId="00B2127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合同将由台州市自然资源和规划局椒江分局（以下简称甲方）与经评审最终确定的中标人（以下简称乙方）结合本项目具体情况协商后签订。</w:t>
      </w:r>
      <w:r>
        <w:rPr>
          <w:rFonts w:hint="eastAsia" w:ascii="宋体" w:hAnsi="宋体" w:eastAsia="宋体" w:cs="宋体"/>
          <w:color w:val="auto"/>
          <w:sz w:val="21"/>
          <w:szCs w:val="21"/>
          <w:highlight w:val="none"/>
        </w:rPr>
        <w:t>以下为采购人提出涉及乙方的主要条款，投标人在投标文件中应对其进行确认或拒绝。如投标人在其投标文件中未做拒绝或提出调整完善要求的，采购人将视作认同。具体如下：</w:t>
      </w:r>
    </w:p>
    <w:p w14:paraId="7EEFD653">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lang w:val="en-US" w:eastAsia="zh-CN"/>
        </w:rPr>
        <w:t>项目</w:t>
      </w:r>
      <w:r>
        <w:rPr>
          <w:rFonts w:hint="eastAsia" w:hAnsi="宋体" w:cs="宋体"/>
          <w:b/>
          <w:bCs/>
          <w:color w:val="auto"/>
          <w:szCs w:val="21"/>
          <w:highlight w:val="none"/>
        </w:rPr>
        <w:t>编号：</w:t>
      </w:r>
    </w:p>
    <w:p w14:paraId="04F798D8">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甲方：</w:t>
      </w:r>
      <w:r>
        <w:rPr>
          <w:rFonts w:hint="eastAsia" w:hAnsi="宋体" w:cs="宋体"/>
          <w:color w:val="auto"/>
          <w:szCs w:val="21"/>
          <w:highlight w:val="none"/>
        </w:rPr>
        <w:t>（采购方）</w:t>
      </w:r>
    </w:p>
    <w:p w14:paraId="4F2EFCD9">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Ansi="宋体" w:cs="宋体"/>
          <w:color w:val="auto"/>
          <w:szCs w:val="21"/>
          <w:highlight w:val="none"/>
          <w:u w:val="single"/>
        </w:rPr>
      </w:pPr>
      <w:r>
        <w:rPr>
          <w:rFonts w:hint="eastAsia" w:hAnsi="宋体" w:cs="宋体"/>
          <w:b/>
          <w:color w:val="auto"/>
          <w:szCs w:val="21"/>
          <w:highlight w:val="none"/>
        </w:rPr>
        <w:t>乙方：</w:t>
      </w:r>
      <w:r>
        <w:rPr>
          <w:rFonts w:hint="eastAsia" w:hAnsi="宋体" w:cs="宋体"/>
          <w:color w:val="auto"/>
          <w:szCs w:val="21"/>
          <w:highlight w:val="none"/>
        </w:rPr>
        <w:t xml:space="preserve">（供应商）                       </w:t>
      </w:r>
    </w:p>
    <w:p w14:paraId="2892E53C">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lang w:eastAsia="zh-CN"/>
        </w:rPr>
        <w:t>椒江区建设工程规划批后管理和竣工综合测绘监督检查委托服务项目</w:t>
      </w:r>
      <w:r>
        <w:rPr>
          <w:rFonts w:hint="eastAsia" w:hAnsi="宋体" w:cs="宋体"/>
          <w:color w:val="auto"/>
          <w:szCs w:val="21"/>
          <w:highlight w:val="none"/>
          <w:u w:val="single"/>
          <w:lang w:val="en-US" w:eastAsia="zh-CN"/>
        </w:rPr>
        <w:t>公开招标</w:t>
      </w:r>
      <w:r>
        <w:rPr>
          <w:rFonts w:hint="eastAsia" w:hAnsi="宋体" w:cs="宋体"/>
          <w:color w:val="auto"/>
          <w:szCs w:val="21"/>
          <w:highlight w:val="none"/>
        </w:rPr>
        <w:t>的结果，签署本合同。</w:t>
      </w:r>
    </w:p>
    <w:p w14:paraId="34AA13D1">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szCs w:val="21"/>
          <w:highlight w:val="none"/>
          <w:lang w:val="zh-CN"/>
        </w:rPr>
        <w:t>一、</w:t>
      </w:r>
      <w:r>
        <w:rPr>
          <w:rFonts w:hint="eastAsia" w:asciiTheme="minorEastAsia" w:hAnsiTheme="minorEastAsia" w:eastAsiaTheme="minorEastAsia" w:cstheme="minorEastAsia"/>
          <w:b/>
          <w:color w:val="auto"/>
          <w:kern w:val="0"/>
          <w:szCs w:val="21"/>
          <w:highlight w:val="none"/>
        </w:rPr>
        <w:t>合同内容</w:t>
      </w:r>
    </w:p>
    <w:p w14:paraId="57E105A5">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zh-CN"/>
        </w:rPr>
        <w:t>详见本项目招标文件第四部分《</w:t>
      </w:r>
      <w:r>
        <w:rPr>
          <w:rFonts w:hint="eastAsia" w:asciiTheme="minorEastAsia" w:hAnsiTheme="minorEastAsia" w:eastAsiaTheme="minorEastAsia" w:cstheme="minorEastAsia"/>
          <w:color w:val="auto"/>
          <w:szCs w:val="21"/>
          <w:highlight w:val="none"/>
        </w:rPr>
        <w:t>公开招标</w:t>
      </w:r>
      <w:r>
        <w:rPr>
          <w:rFonts w:hint="eastAsia" w:asciiTheme="minorEastAsia" w:hAnsiTheme="minorEastAsia" w:eastAsiaTheme="minorEastAsia" w:cstheme="minorEastAsia"/>
          <w:color w:val="auto"/>
          <w:szCs w:val="21"/>
          <w:highlight w:val="none"/>
          <w:lang w:val="zh-CN"/>
        </w:rPr>
        <w:t>需求》。</w:t>
      </w:r>
    </w:p>
    <w:p w14:paraId="11C9FB64">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二、合同金额</w:t>
      </w:r>
    </w:p>
    <w:p w14:paraId="502CBB51">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hAnsi="宋体"/>
          <w:color w:val="auto"/>
          <w:szCs w:val="21"/>
          <w:highlight w:val="none"/>
          <w:lang w:eastAsia="zh-CN"/>
        </w:rPr>
      </w:pPr>
      <w:r>
        <w:rPr>
          <w:rFonts w:hint="eastAsia" w:asciiTheme="minorEastAsia" w:hAnsiTheme="minorEastAsia" w:eastAsiaTheme="minorEastAsia" w:cstheme="minorEastAsia"/>
          <w:color w:val="auto"/>
          <w:szCs w:val="21"/>
          <w:highlight w:val="none"/>
        </w:rPr>
        <w:t>本合同金额为（大写）：___________元（￥_______________元）人民币。</w:t>
      </w:r>
    </w:p>
    <w:p w14:paraId="4BE82A94">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三、技术资料</w:t>
      </w:r>
    </w:p>
    <w:p w14:paraId="36E401E4">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1、乙方应按招标文件规定的要求向甲方提供有关技术资料。</w:t>
      </w:r>
    </w:p>
    <w:p w14:paraId="7C87395E">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8CC243">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、知识产权</w:t>
      </w:r>
    </w:p>
    <w:p w14:paraId="009E0D1A">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1、乙方应保证提供服务过程中不会侵犯任何第三方的知识产权和其他权利,否则甲方有权要求乙方承担本合同金额</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的违约金。同时由此可能发生的一切法律责任及费用均由乙方承担，与甲方无关。</w:t>
      </w:r>
    </w:p>
    <w:p w14:paraId="7A7D5CBC">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507C5060">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80DD022">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4、若侵犯,除承担本协议中的违约责任外，还应由乙方赔偿甲方因此遭受的损失（包括但不限于应对及追偿过程中所支付的律师费、差旅费、诉讼费、保全费、鉴定费、评估费等）。</w:t>
      </w:r>
      <w:r>
        <w:rPr>
          <w:rFonts w:hint="eastAsia" w:asciiTheme="minorEastAsia" w:hAnsiTheme="minorEastAsia" w:eastAsiaTheme="minorEastAsia" w:cstheme="minorEastAsia"/>
          <w:color w:val="auto"/>
          <w:szCs w:val="21"/>
          <w:highlight w:val="none"/>
          <w:lang w:val="en-US" w:eastAsia="zh-CN"/>
        </w:rPr>
        <w:t xml:space="preserve">   </w:t>
      </w:r>
    </w:p>
    <w:p w14:paraId="64759B7E">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、本项目成果所有权和使用权均属于</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不得以任何借口留存，否则承担由此产生的一切法律和经济责任。未经允许，任何单位和个人不得转让和使用本项目的更新成果。</w:t>
      </w:r>
    </w:p>
    <w:p w14:paraId="5D2ABDA1">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、转包或分包</w:t>
      </w:r>
    </w:p>
    <w:p w14:paraId="327966FE">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1、本合同范围的服务，应由乙方直接供应，不得转让他人供应；</w:t>
      </w:r>
    </w:p>
    <w:p w14:paraId="41F7C1E5">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2、乙方不得将本合同范围的服务全部或部分分包给他人供应；</w:t>
      </w:r>
    </w:p>
    <w:p w14:paraId="74A7F4E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3、如有转包和分包行为，乙方应向甲方支付转包金额或分包项目金额的10%作为违约金，且甲方有权解除合同。</w:t>
      </w:r>
    </w:p>
    <w:p w14:paraId="17EDD0BD">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、合同履行时间</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履行方式</w:t>
      </w:r>
      <w:r>
        <w:rPr>
          <w:rFonts w:hint="eastAsia" w:asciiTheme="minorEastAsia" w:hAnsiTheme="minorEastAsia" w:eastAsiaTheme="minorEastAsia" w:cstheme="minorEastAsia"/>
          <w:b/>
          <w:color w:val="auto"/>
          <w:szCs w:val="21"/>
          <w:highlight w:val="none"/>
        </w:rPr>
        <w:t xml:space="preserve">及履行地点 </w:t>
      </w:r>
    </w:p>
    <w:p w14:paraId="08531E85">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1、合同履行时间：</w:t>
      </w:r>
      <w:r>
        <w:rPr>
          <w:rFonts w:hint="eastAsia" w:ascii="宋体" w:hAnsi="宋体" w:cs="宋体"/>
          <w:color w:val="auto"/>
          <w:sz w:val="21"/>
          <w:szCs w:val="21"/>
          <w:highlight w:val="none"/>
          <w:lang w:val="en-US" w:eastAsia="zh-CN"/>
        </w:rPr>
        <w:t>自合同签订之日起至</w:t>
      </w:r>
      <w:r>
        <w:rPr>
          <w:rFonts w:hint="eastAsia" w:ascii="宋体" w:hAnsi="宋体" w:cs="宋体"/>
          <w:color w:val="auto"/>
          <w:szCs w:val="21"/>
          <w:highlight w:val="none"/>
        </w:rPr>
        <w:t>合同内容全部服务完成</w:t>
      </w:r>
      <w:r>
        <w:rPr>
          <w:rFonts w:hint="eastAsia" w:ascii="宋体" w:hAnsi="宋体" w:cs="宋体"/>
          <w:color w:val="auto"/>
          <w:sz w:val="21"/>
          <w:szCs w:val="21"/>
          <w:highlight w:val="none"/>
          <w:lang w:val="en-US" w:eastAsia="zh-CN"/>
        </w:rPr>
        <w:t>。</w:t>
      </w:r>
    </w:p>
    <w:p w14:paraId="5BF26E7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2、履行方式：</w:t>
      </w:r>
      <w:r>
        <w:rPr>
          <w:rFonts w:hint="eastAsia" w:asciiTheme="minorEastAsia" w:hAnsiTheme="minorEastAsia" w:eastAsiaTheme="minorEastAsia" w:cstheme="minorEastAsia"/>
          <w:b w:val="0"/>
          <w:bCs/>
          <w:color w:val="auto"/>
          <w:szCs w:val="21"/>
          <w:highlight w:val="none"/>
          <w:lang w:val="en-US" w:eastAsia="zh-CN"/>
        </w:rPr>
        <w:t>甲方指定方式</w:t>
      </w:r>
      <w:r>
        <w:rPr>
          <w:rFonts w:hint="eastAsia" w:asciiTheme="minorEastAsia" w:hAnsiTheme="minorEastAsia" w:eastAsiaTheme="minorEastAsia" w:cstheme="minorEastAsia"/>
          <w:b w:val="0"/>
          <w:bCs/>
          <w:color w:val="auto"/>
          <w:szCs w:val="21"/>
          <w:highlight w:val="none"/>
          <w:lang w:eastAsia="zh-CN"/>
        </w:rPr>
        <w:t>。</w:t>
      </w:r>
    </w:p>
    <w:p w14:paraId="258B7A2A">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b w:val="0"/>
          <w:bCs w:val="0"/>
          <w:color w:val="auto"/>
          <w:szCs w:val="21"/>
          <w:highlight w:val="none"/>
          <w:lang w:val="en-US" w:eastAsia="zh-CN"/>
        </w:rPr>
        <w:t>3、履行地点：甲方指定地点。</w:t>
      </w:r>
    </w:p>
    <w:p w14:paraId="2B12B84F">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七、</w:t>
      </w:r>
      <w:r>
        <w:rPr>
          <w:rFonts w:hint="eastAsia" w:asciiTheme="minorEastAsia" w:hAnsiTheme="minorEastAsia" w:eastAsiaTheme="minorEastAsia" w:cstheme="minorEastAsia"/>
          <w:b/>
          <w:color w:val="auto"/>
          <w:szCs w:val="21"/>
          <w:highlight w:val="none"/>
        </w:rPr>
        <w:t>款项支付</w:t>
      </w:r>
    </w:p>
    <w:p w14:paraId="47CFDD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在合同生效以及具备实施条件后7个工作日内支付合同金额的40%作为预付款；</w:t>
      </w:r>
    </w:p>
    <w:p w14:paraId="4A16B2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合同内容全部服务完成后，支付剩余款项。</w:t>
      </w:r>
    </w:p>
    <w:p w14:paraId="3C69B035">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甲方每次付款前，乙方应开具等额的</w:t>
      </w:r>
      <w:r>
        <w:rPr>
          <w:rFonts w:hint="eastAsia" w:asciiTheme="minorEastAsia" w:hAnsiTheme="minorEastAsia" w:eastAsiaTheme="minorEastAsia" w:cstheme="minorEastAsia"/>
          <w:color w:val="auto"/>
          <w:szCs w:val="21"/>
          <w:highlight w:val="none"/>
          <w:lang w:val="en-US" w:eastAsia="zh-CN"/>
        </w:rPr>
        <w:t>合法有效</w:t>
      </w:r>
      <w:r>
        <w:rPr>
          <w:rFonts w:hint="eastAsia" w:asciiTheme="minorEastAsia" w:hAnsiTheme="minorEastAsia" w:eastAsiaTheme="minorEastAsia" w:cstheme="minorEastAsia"/>
          <w:color w:val="auto"/>
          <w:szCs w:val="21"/>
          <w:highlight w:val="none"/>
        </w:rPr>
        <w:t>符合要求的发票，否则甲方有权延迟付款，且不视为甲方违约。</w:t>
      </w:r>
    </w:p>
    <w:p w14:paraId="45D3A617">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八、</w:t>
      </w:r>
      <w:r>
        <w:rPr>
          <w:rFonts w:hint="eastAsia" w:asciiTheme="minorEastAsia" w:hAnsiTheme="minorEastAsia" w:eastAsiaTheme="minorEastAsia" w:cstheme="minorEastAsia"/>
          <w:b/>
          <w:bCs/>
          <w:color w:val="auto"/>
          <w:szCs w:val="21"/>
          <w:highlight w:val="none"/>
        </w:rPr>
        <w:t>验收质量要求</w:t>
      </w:r>
    </w:p>
    <w:p w14:paraId="2A5C7D3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须按上级文件规定的工作规范、规程操作，并通过上级部门的审查。在验收过程中发现有质量、技术等问题，</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应负责按照</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的要求采取处理措施直至验收合格为止，并承担由此发生的一切费用和损失。</w:t>
      </w:r>
    </w:p>
    <w:p w14:paraId="73A3C2BC">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九</w:t>
      </w:r>
      <w:r>
        <w:rPr>
          <w:rFonts w:hint="eastAsia" w:asciiTheme="minorEastAsia" w:hAnsiTheme="minorEastAsia" w:eastAsiaTheme="minorEastAsia" w:cstheme="minorEastAsia"/>
          <w:b/>
          <w:color w:val="auto"/>
          <w:szCs w:val="21"/>
          <w:highlight w:val="none"/>
        </w:rPr>
        <w:t>、税费</w:t>
      </w:r>
    </w:p>
    <w:p w14:paraId="2DAD174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本合同执行中相关的一切税费均由乙方负担。</w:t>
      </w:r>
    </w:p>
    <w:p w14:paraId="60CD4B82">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宋体" w:hAnsi="宋体" w:cs="宋体"/>
          <w:color w:val="auto"/>
          <w:szCs w:val="21"/>
          <w:highlight w:val="none"/>
        </w:rPr>
      </w:pPr>
      <w:r>
        <w:rPr>
          <w:rFonts w:hint="eastAsia" w:asciiTheme="minorEastAsia" w:hAnsiTheme="minorEastAsia" w:eastAsiaTheme="minorEastAsia" w:cstheme="minorEastAsia"/>
          <w:b/>
          <w:bCs w:val="0"/>
          <w:color w:val="auto"/>
          <w:szCs w:val="21"/>
          <w:highlight w:val="none"/>
        </w:rPr>
        <w:t>十、</w:t>
      </w:r>
      <w:r>
        <w:rPr>
          <w:rFonts w:hint="eastAsia" w:ascii="宋体" w:hAnsi="宋体" w:cs="宋体"/>
          <w:b/>
          <w:bCs w:val="0"/>
          <w:color w:val="auto"/>
          <w:szCs w:val="21"/>
          <w:highlight w:val="none"/>
        </w:rPr>
        <w:t>技术服务及售后服务</w:t>
      </w:r>
    </w:p>
    <w:p w14:paraId="28131E9F">
      <w:pPr>
        <w:spacing w:line="360" w:lineRule="auto"/>
        <w:ind w:firstLine="420" w:firstLineChars="2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1、乙方</w:t>
      </w:r>
      <w:r>
        <w:rPr>
          <w:rFonts w:hint="eastAsia" w:ascii="宋体" w:hAnsi="宋体" w:cs="宋体"/>
          <w:color w:val="auto"/>
          <w:szCs w:val="21"/>
          <w:highlight w:val="none"/>
          <w:lang w:eastAsia="zh-CN"/>
        </w:rPr>
        <w:t>接到</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委托</w:t>
      </w:r>
      <w:r>
        <w:rPr>
          <w:rFonts w:hint="eastAsia" w:ascii="宋体" w:hAnsi="宋体" w:cs="宋体"/>
          <w:color w:val="auto"/>
          <w:szCs w:val="21"/>
          <w:highlight w:val="none"/>
          <w:lang w:val="en-US" w:eastAsia="zh-CN"/>
        </w:rPr>
        <w:t>通知</w:t>
      </w:r>
      <w:r>
        <w:rPr>
          <w:rFonts w:hint="eastAsia" w:ascii="宋体" w:hAnsi="宋体" w:cs="宋体"/>
          <w:color w:val="auto"/>
          <w:szCs w:val="21"/>
          <w:highlight w:val="none"/>
        </w:rPr>
        <w:t>后，7个工作日完成项目工作并出具相应技术服务报告书</w:t>
      </w:r>
      <w:r>
        <w:rPr>
          <w:rFonts w:hint="eastAsia" w:ascii="宋体" w:hAnsi="宋体" w:cs="宋体"/>
          <w:color w:val="auto"/>
          <w:szCs w:val="21"/>
          <w:highlight w:val="none"/>
          <w:lang w:val="en-US" w:eastAsia="zh-CN"/>
        </w:rPr>
        <w:t>和复核报告</w:t>
      </w:r>
      <w:r>
        <w:rPr>
          <w:rFonts w:hint="eastAsia" w:ascii="宋体" w:hAnsi="宋体" w:cs="宋体"/>
          <w:color w:val="auto"/>
          <w:szCs w:val="21"/>
          <w:highlight w:val="none"/>
          <w:lang w:eastAsia="zh-CN"/>
        </w:rPr>
        <w:t>。</w:t>
      </w:r>
    </w:p>
    <w:p w14:paraId="3A1E5A6B">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lang w:val="en-US" w:eastAsia="zh-CN"/>
        </w:rPr>
        <w:t>2、乙方</w:t>
      </w:r>
      <w:r>
        <w:rPr>
          <w:rFonts w:hint="eastAsia" w:ascii="宋体" w:hAnsi="宋体" w:cs="宋体"/>
          <w:color w:val="auto"/>
          <w:szCs w:val="21"/>
          <w:highlight w:val="none"/>
        </w:rPr>
        <w:t>负责免费对项目成果错误内容进行及时更正。</w:t>
      </w:r>
    </w:p>
    <w:p w14:paraId="253D6403">
      <w:pPr>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lang w:val="en-US" w:eastAsia="zh-CN"/>
        </w:rPr>
        <w:t>3、乙方</w:t>
      </w:r>
      <w:r>
        <w:rPr>
          <w:rFonts w:hint="eastAsia" w:ascii="宋体" w:hAnsi="宋体" w:cs="宋体"/>
          <w:color w:val="auto"/>
          <w:szCs w:val="21"/>
          <w:highlight w:val="none"/>
          <w:lang w:eastAsia="zh-CN"/>
        </w:rPr>
        <w:t>承诺免费提供7×24小时的电话技术支持或现场技术服务，</w:t>
      </w:r>
      <w:r>
        <w:rPr>
          <w:rFonts w:hint="eastAsia" w:ascii="宋体" w:hAnsi="宋体" w:cs="宋体"/>
          <w:color w:val="auto"/>
          <w:szCs w:val="21"/>
          <w:highlight w:val="none"/>
        </w:rPr>
        <w:t>如发生问题，</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应在接到</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通知后在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小时内到达现场</w:t>
      </w:r>
      <w:r>
        <w:rPr>
          <w:rFonts w:hint="eastAsia" w:ascii="宋体" w:hAnsi="宋体" w:cs="宋体"/>
          <w:color w:val="auto"/>
          <w:szCs w:val="21"/>
          <w:highlight w:val="none"/>
          <w:lang w:eastAsia="zh-CN"/>
        </w:rPr>
        <w:t>，并在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小时以内解决问题</w:t>
      </w:r>
      <w:r>
        <w:rPr>
          <w:rFonts w:hint="eastAsia" w:ascii="宋体" w:hAnsi="宋体" w:cs="宋体"/>
          <w:color w:val="auto"/>
          <w:szCs w:val="21"/>
          <w:highlight w:val="none"/>
        </w:rPr>
        <w:t>。</w:t>
      </w:r>
    </w:p>
    <w:p w14:paraId="523C8473">
      <w:pPr>
        <w:spacing w:line="360" w:lineRule="auto"/>
        <w:ind w:firstLine="420" w:firstLineChars="200"/>
        <w:outlineLvl w:val="0"/>
        <w:rPr>
          <w:rFonts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须提供</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年免费成果维护期和技术支持期，起算时点为服务期满后。</w:t>
      </w:r>
    </w:p>
    <w:p w14:paraId="3B3968F2">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、违约责任</w:t>
      </w:r>
    </w:p>
    <w:p w14:paraId="7E83CE90">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1、甲方无正当理由</w:t>
      </w:r>
      <w:r>
        <w:rPr>
          <w:rFonts w:hint="eastAsia" w:asciiTheme="minorEastAsia" w:hAnsiTheme="minorEastAsia" w:eastAsiaTheme="minorEastAsia" w:cstheme="minorEastAsia"/>
          <w:color w:val="auto"/>
          <w:szCs w:val="21"/>
          <w:highlight w:val="none"/>
          <w:lang w:val="en-US" w:eastAsia="zh-CN"/>
        </w:rPr>
        <w:t>拒绝</w:t>
      </w:r>
      <w:r>
        <w:rPr>
          <w:rFonts w:hint="eastAsia" w:asciiTheme="minorEastAsia" w:hAnsiTheme="minorEastAsia" w:eastAsiaTheme="minorEastAsia" w:cstheme="minorEastAsia"/>
          <w:color w:val="auto"/>
          <w:szCs w:val="21"/>
          <w:highlight w:val="none"/>
        </w:rPr>
        <w:t>接受服务的，甲方向乙方支付合同款项百分之五作为违约金。</w:t>
      </w:r>
    </w:p>
    <w:p w14:paraId="41C16EC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2、甲方无故逾期验收和款项支付手续的，甲方应按逾期付款总额每日百分之五向乙方支付违约金。</w:t>
      </w:r>
    </w:p>
    <w:p w14:paraId="6C9DF5FF">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F7AB39C">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、不可抗力事件处理</w:t>
      </w:r>
    </w:p>
    <w:p w14:paraId="409A327E">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1、在合同有效期内，任何一方因不可抗力事件导致不能履行合同，则合同履行期可延长，其延长期与不可抗力影响期相同。</w:t>
      </w:r>
    </w:p>
    <w:p w14:paraId="2B78E13C">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2、不可抗力事件发生后，应立即通知对方，并寄送有关权威机构出具的证明。</w:t>
      </w:r>
    </w:p>
    <w:p w14:paraId="4D6C474D">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3、不可抗力事件延续120天以上，双方应通过友好协商，确定是否继续履行合同。</w:t>
      </w:r>
    </w:p>
    <w:p w14:paraId="500600B7">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、解决争议的方法</w:t>
      </w:r>
    </w:p>
    <w:p w14:paraId="14F19E90">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hAnsi="宋体"/>
          <w:snapToGrid w:val="0"/>
          <w:color w:val="auto"/>
          <w:szCs w:val="21"/>
          <w:highlight w:val="none"/>
        </w:rPr>
      </w:pPr>
      <w:r>
        <w:rPr>
          <w:rFonts w:hint="eastAsia" w:hAnsi="宋体"/>
          <w:snapToGrid w:val="0"/>
          <w:color w:val="auto"/>
          <w:szCs w:val="21"/>
          <w:highlight w:val="none"/>
        </w:rPr>
        <w:t>双方在执行合同中所发生的一切争议，应通过协商解决。如协商不成，协商不成时，可通过第</w:t>
      </w:r>
      <w:r>
        <w:rPr>
          <w:rFonts w:hint="eastAsia" w:hAnsi="宋体"/>
          <w:snapToGrid w:val="0"/>
          <w:color w:val="auto"/>
          <w:szCs w:val="21"/>
          <w:highlight w:val="none"/>
          <w:u w:val="single"/>
        </w:rPr>
        <w:t>（2）</w:t>
      </w:r>
      <w:r>
        <w:rPr>
          <w:rFonts w:hint="eastAsia" w:hAnsi="宋体"/>
          <w:snapToGrid w:val="0"/>
          <w:color w:val="auto"/>
          <w:szCs w:val="21"/>
          <w:highlight w:val="none"/>
        </w:rPr>
        <w:t>种方式解决：</w:t>
      </w:r>
    </w:p>
    <w:p w14:paraId="71D27745">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hAnsi="宋体"/>
          <w:snapToGrid w:val="0"/>
          <w:color w:val="auto"/>
          <w:szCs w:val="21"/>
          <w:highlight w:val="none"/>
        </w:rPr>
      </w:pPr>
      <w:r>
        <w:rPr>
          <w:rFonts w:hint="eastAsia" w:hAnsi="宋体"/>
          <w:snapToGrid w:val="0"/>
          <w:color w:val="auto"/>
          <w:szCs w:val="21"/>
          <w:highlight w:val="none"/>
        </w:rPr>
        <w:t>（1）提交台州仲裁委员会仲裁。</w:t>
      </w:r>
    </w:p>
    <w:p w14:paraId="5147B7B8">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asciiTheme="minorEastAsia" w:hAnsiTheme="minorEastAsia" w:eastAsiaTheme="minorEastAsia" w:cstheme="minorEastAsia"/>
          <w:color w:val="auto"/>
          <w:kern w:val="0"/>
          <w:szCs w:val="21"/>
          <w:highlight w:val="none"/>
        </w:rPr>
      </w:pPr>
      <w:r>
        <w:rPr>
          <w:rFonts w:hint="eastAsia" w:hAnsi="宋体"/>
          <w:snapToGrid w:val="0"/>
          <w:color w:val="auto"/>
          <w:szCs w:val="21"/>
          <w:highlight w:val="none"/>
        </w:rPr>
        <w:t>（2）依法向甲方所在地人民法院提起诉讼。</w:t>
      </w:r>
      <w:r>
        <w:rPr>
          <w:rFonts w:hint="eastAsia" w:asciiTheme="minorEastAsia" w:hAnsiTheme="minorEastAsia" w:eastAsiaTheme="minorEastAsia" w:cstheme="minorEastAsia"/>
          <w:color w:val="auto"/>
          <w:kern w:val="0"/>
          <w:szCs w:val="21"/>
          <w:highlight w:val="none"/>
        </w:rPr>
        <w:t xml:space="preserve"> </w:t>
      </w:r>
    </w:p>
    <w:p w14:paraId="40583275">
      <w:pPr>
        <w:pStyle w:val="13"/>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、合同生效及其它</w:t>
      </w:r>
    </w:p>
    <w:p w14:paraId="44B0646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1、合同经双方法定代表人或授权代表签字并加盖单位公章后生效。</w:t>
      </w:r>
    </w:p>
    <w:p w14:paraId="4F958E0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2、合同执行中涉及采购资金和采购内容修改或补充的，须经财政部门审批，并签书面补充协议报政府采购监督管理部门备案，方可作为主合同不可分割的一部分。</w:t>
      </w:r>
    </w:p>
    <w:p w14:paraId="2270645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3、本合同未尽事宜，遵照《民法典》有关条文执行。</w:t>
      </w:r>
    </w:p>
    <w:p w14:paraId="11291F0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4、本合同壹式陆份，甲、乙双方、招标代理公司各执贰份。本项目未尽事宜以招标文件、投标文件及澄清文件等为准。</w:t>
      </w:r>
    </w:p>
    <w:p w14:paraId="207794E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kern w:val="0"/>
          <w:szCs w:val="21"/>
          <w:highlight w:val="none"/>
        </w:rPr>
        <w:t>5、与本合同有关标书及记录同本合同具有同等法律效果。</w:t>
      </w:r>
    </w:p>
    <w:p w14:paraId="40269AFF">
      <w:pPr>
        <w:widowControl/>
        <w:spacing w:line="360" w:lineRule="auto"/>
        <w:ind w:firstLine="315"/>
        <w:rPr>
          <w:rFonts w:ascii="宋体" w:hAnsi="宋体"/>
          <w:color w:val="auto"/>
          <w:kern w:val="0"/>
          <w:szCs w:val="21"/>
          <w:highlight w:val="none"/>
        </w:rPr>
      </w:pPr>
    </w:p>
    <w:p w14:paraId="657B60A4">
      <w:pPr>
        <w:widowControl/>
        <w:spacing w:line="360" w:lineRule="auto"/>
        <w:ind w:firstLine="315"/>
        <w:rPr>
          <w:rFonts w:ascii="宋体" w:hAnsi="宋体"/>
          <w:color w:val="auto"/>
          <w:kern w:val="0"/>
          <w:szCs w:val="21"/>
          <w:highlight w:val="none"/>
        </w:rPr>
      </w:pPr>
    </w:p>
    <w:p w14:paraId="35BF505C">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487358DD">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法定代表人或委托人：                      法定代表人或委托人：         </w:t>
      </w:r>
    </w:p>
    <w:p w14:paraId="3756E837">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589D408">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43A63EDF">
      <w:pPr>
        <w:widowControl/>
        <w:spacing w:line="360" w:lineRule="auto"/>
        <w:ind w:firstLine="315"/>
        <w:rPr>
          <w:rFonts w:ascii="宋体" w:hAnsi="宋体"/>
          <w:snapToGrid w:val="0"/>
          <w:color w:val="auto"/>
          <w:szCs w:val="21"/>
          <w:highlight w:val="none"/>
        </w:rPr>
      </w:pPr>
      <w:r>
        <w:rPr>
          <w:rFonts w:hint="eastAsia" w:ascii="宋体" w:hAnsi="宋体"/>
          <w:color w:val="auto"/>
          <w:kern w:val="0"/>
          <w:szCs w:val="21"/>
          <w:highlight w:val="none"/>
        </w:rPr>
        <w:t>账    号：                                账    号：</w:t>
      </w:r>
      <w:r>
        <w:rPr>
          <w:rFonts w:hint="eastAsia" w:ascii="宋体" w:hAnsi="宋体"/>
          <w:snapToGrid w:val="0"/>
          <w:color w:val="auto"/>
          <w:szCs w:val="21"/>
          <w:highlight w:val="none"/>
        </w:rPr>
        <w:t xml:space="preserve">         </w:t>
      </w:r>
    </w:p>
    <w:p w14:paraId="09FF07B8">
      <w:pPr>
        <w:spacing w:line="500" w:lineRule="exact"/>
        <w:textAlignment w:val="baseline"/>
        <w:rPr>
          <w:rFonts w:hint="eastAsia" w:ascii="宋体" w:hAnsi="宋体"/>
          <w:snapToGrid w:val="0"/>
          <w:color w:val="auto"/>
          <w:szCs w:val="21"/>
          <w:highlight w:val="none"/>
        </w:rPr>
      </w:pPr>
    </w:p>
    <w:p w14:paraId="1B3DDDA5">
      <w:pPr>
        <w:spacing w:line="500" w:lineRule="exact"/>
        <w:textAlignment w:val="baseline"/>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3E06EC09">
      <w:pPr>
        <w:spacing w:line="500" w:lineRule="exact"/>
        <w:ind w:firstLine="420" w:firstLineChars="200"/>
        <w:textAlignment w:val="baseline"/>
        <w:rPr>
          <w:rFonts w:ascii="宋体" w:hAnsi="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0D281FEB">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3F6061B3">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14:paraId="6FF2E424">
      <w:pPr>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xml:space="preserve">　　                </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lang w:val="en-US" w:eastAsia="zh-CN"/>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14:paraId="6DA89EAD">
      <w:pPr>
        <w:numPr>
          <w:ilvl w:val="0"/>
          <w:numId w:val="0"/>
        </w:numPr>
        <w:spacing w:line="360" w:lineRule="auto"/>
        <w:jc w:val="both"/>
        <w:rPr>
          <w:rFonts w:asciiTheme="minorEastAsia" w:hAnsiTheme="minorEastAsia" w:eastAsiaTheme="minorEastAsia"/>
          <w:b/>
          <w:color w:val="auto"/>
          <w:sz w:val="30"/>
          <w:szCs w:val="30"/>
          <w:highlight w:val="none"/>
        </w:rPr>
      </w:pPr>
    </w:p>
    <w:p w14:paraId="32C5BFA1">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6F95730C">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3FBD2D63">
      <w:pPr>
        <w:autoSpaceDE w:val="0"/>
        <w:autoSpaceDN w:val="0"/>
        <w:adjustRightInd w:val="0"/>
        <w:spacing w:line="360" w:lineRule="auto"/>
        <w:jc w:val="center"/>
        <w:rPr>
          <w:rFonts w:ascii="宋体" w:hAnsi="宋体" w:cs="宋体"/>
          <w:color w:val="auto"/>
          <w:sz w:val="84"/>
          <w:szCs w:val="84"/>
          <w:highlight w:val="none"/>
          <w:lang w:val="zh-CN"/>
        </w:rPr>
      </w:pPr>
    </w:p>
    <w:p w14:paraId="316AF748">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607E1DE3">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163C757F">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40769637">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B24A349">
      <w:pPr>
        <w:spacing w:after="100" w:afterAutospacing="1" w:line="360" w:lineRule="auto"/>
        <w:ind w:right="-108"/>
        <w:jc w:val="center"/>
        <w:rPr>
          <w:rFonts w:hint="eastAsia"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36F99411">
      <w:pPr>
        <w:pStyle w:val="53"/>
        <w:rPr>
          <w:color w:val="auto"/>
          <w:highlight w:val="none"/>
        </w:rPr>
      </w:pPr>
    </w:p>
    <w:p w14:paraId="4DA6757F">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投标人全称（公章）：</w:t>
      </w:r>
    </w:p>
    <w:p w14:paraId="4DDC2F25">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地址：</w:t>
      </w:r>
    </w:p>
    <w:p w14:paraId="2C265886">
      <w:pPr>
        <w:spacing w:line="360" w:lineRule="auto"/>
        <w:ind w:right="532" w:firstLine="720" w:firstLineChars="200"/>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5CAE859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仿宋_GB2312" w:hAnsi="宋体" w:eastAsia="仿宋_GB2312"/>
          <w:b/>
          <w:bCs/>
          <w:color w:val="auto"/>
          <w:sz w:val="32"/>
          <w:szCs w:val="32"/>
          <w:highlight w:val="none"/>
        </w:rPr>
      </w:pPr>
      <w:r>
        <w:rPr>
          <w:rFonts w:hint="eastAsia" w:ascii="宋体" w:hAnsi="宋体"/>
          <w:b/>
          <w:bCs/>
          <w:color w:val="auto"/>
          <w:sz w:val="36"/>
          <w:szCs w:val="36"/>
          <w:highlight w:val="none"/>
        </w:rPr>
        <w:t>资格证明文件目录</w:t>
      </w:r>
    </w:p>
    <w:p w14:paraId="2F88429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1、投标声明书（附件2）</w:t>
      </w:r>
    </w:p>
    <w:p w14:paraId="256A3C1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2、授权委托书（附件3）</w:t>
      </w:r>
    </w:p>
    <w:p w14:paraId="77895D7D">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highlight w:val="none"/>
        </w:rPr>
      </w:pPr>
      <w:r>
        <w:rPr>
          <w:rFonts w:hint="eastAsia" w:ascii="宋体" w:hAnsi="宋体"/>
          <w:color w:val="auto"/>
          <w:kern w:val="0"/>
          <w:sz w:val="24"/>
          <w:szCs w:val="24"/>
          <w:highlight w:val="none"/>
          <w:lang w:val="en-US" w:eastAsia="zh-CN"/>
        </w:rPr>
        <w:t>3、</w:t>
      </w:r>
      <w:r>
        <w:rPr>
          <w:color w:val="auto"/>
          <w:sz w:val="24"/>
          <w:highlight w:val="none"/>
        </w:rPr>
        <w:t>法人或者其他组织的营业执照等证明文件，</w:t>
      </w:r>
      <w:r>
        <w:rPr>
          <w:rFonts w:hint="eastAsia"/>
          <w:color w:val="auto"/>
          <w:sz w:val="24"/>
          <w:highlight w:val="none"/>
          <w:lang w:val="en-US" w:eastAsia="zh-CN"/>
        </w:rPr>
        <w:t>法定代表人和授权代表</w:t>
      </w:r>
      <w:r>
        <w:rPr>
          <w:color w:val="auto"/>
          <w:sz w:val="24"/>
          <w:highlight w:val="none"/>
        </w:rPr>
        <w:t>的身份证明</w:t>
      </w:r>
    </w:p>
    <w:p w14:paraId="592E51E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olor w:val="auto"/>
          <w:kern w:val="0"/>
          <w:sz w:val="24"/>
          <w:highlight w:val="none"/>
        </w:rPr>
        <w:t>4、</w:t>
      </w:r>
      <w:r>
        <w:rPr>
          <w:rFonts w:hint="eastAsia" w:ascii="宋体" w:hAnsi="宋体"/>
          <w:color w:val="auto"/>
          <w:kern w:val="0"/>
          <w:sz w:val="24"/>
          <w:szCs w:val="24"/>
          <w:highlight w:val="none"/>
          <w:lang w:val="en-US" w:eastAsia="zh-CN"/>
        </w:rPr>
        <w:t>须提供中小企业声明函等政府优惠政策适用证明材料（附件4）</w:t>
      </w:r>
    </w:p>
    <w:p w14:paraId="1BE7F36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5、符合参与政府采购活动的资格条件、具备良好的商业信誉和健全的财务会计制度并且没有税收缴纳、社会保障等方面的失信记录的承诺函；</w:t>
      </w:r>
    </w:p>
    <w:p w14:paraId="114600B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6、具备履行合同所必需的设备和专业技术能力的承诺函；</w:t>
      </w:r>
    </w:p>
    <w:p w14:paraId="71B3615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7、提供有效期内的工程测量和</w:t>
      </w:r>
      <w:r>
        <w:rPr>
          <w:rFonts w:hint="eastAsia" w:ascii="宋体" w:hAnsi="宋体"/>
          <w:color w:val="auto"/>
          <w:kern w:val="0"/>
          <w:sz w:val="24"/>
          <w:szCs w:val="24"/>
          <w:highlight w:val="none"/>
          <w:lang w:val="en-US" w:eastAsia="zh-CN"/>
        </w:rPr>
        <w:t>界线与不动产</w:t>
      </w:r>
      <w:r>
        <w:rPr>
          <w:rFonts w:hint="eastAsia" w:ascii="宋体" w:hAnsi="宋体" w:eastAsia="宋体"/>
          <w:color w:val="auto"/>
          <w:kern w:val="0"/>
          <w:sz w:val="24"/>
          <w:szCs w:val="24"/>
          <w:highlight w:val="none"/>
          <w:lang w:val="en-US" w:eastAsia="zh-CN"/>
        </w:rPr>
        <w:t>测绘甲级及以上资质证书（证书扫描件或电子证书原件加盖投标人公章）</w:t>
      </w:r>
    </w:p>
    <w:p w14:paraId="66127F90">
      <w:pPr>
        <w:keepNext w:val="0"/>
        <w:keepLines w:val="0"/>
        <w:pageBreakBefore w:val="0"/>
        <w:kinsoku/>
        <w:wordWrap/>
        <w:overflowPunct/>
        <w:topLinePunct w:val="0"/>
        <w:bidi w:val="0"/>
        <w:snapToGrid w:val="0"/>
        <w:spacing w:line="360" w:lineRule="auto"/>
        <w:ind w:firstLine="480" w:firstLineChars="200"/>
        <w:outlineLvl w:val="9"/>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8、投标人认为需要说明的其他材料。</w:t>
      </w:r>
    </w:p>
    <w:p w14:paraId="33A7C448">
      <w:pPr>
        <w:spacing w:line="360" w:lineRule="auto"/>
        <w:outlineLvl w:val="9"/>
        <w:rPr>
          <w:rFonts w:hint="eastAsia" w:ascii="宋体" w:hAnsi="宋体"/>
          <w:b/>
          <w:color w:val="auto"/>
          <w:sz w:val="28"/>
          <w:highlight w:val="none"/>
        </w:rPr>
      </w:pPr>
    </w:p>
    <w:p w14:paraId="457D8D02">
      <w:pPr>
        <w:spacing w:line="360" w:lineRule="auto"/>
        <w:outlineLvl w:val="9"/>
        <w:rPr>
          <w:rFonts w:hint="eastAsia" w:ascii="宋体" w:hAnsi="宋体"/>
          <w:b/>
          <w:color w:val="auto"/>
          <w:sz w:val="28"/>
          <w:highlight w:val="none"/>
        </w:rPr>
      </w:pPr>
    </w:p>
    <w:p w14:paraId="5BEA2A70">
      <w:pPr>
        <w:spacing w:line="360" w:lineRule="auto"/>
        <w:outlineLvl w:val="9"/>
        <w:rPr>
          <w:rFonts w:hint="eastAsia" w:ascii="宋体" w:hAnsi="宋体"/>
          <w:b/>
          <w:color w:val="auto"/>
          <w:sz w:val="28"/>
          <w:highlight w:val="none"/>
        </w:rPr>
      </w:pPr>
    </w:p>
    <w:p w14:paraId="45DDA680">
      <w:pPr>
        <w:spacing w:line="360" w:lineRule="auto"/>
        <w:outlineLvl w:val="9"/>
        <w:rPr>
          <w:rFonts w:hint="eastAsia" w:ascii="宋体" w:hAnsi="宋体"/>
          <w:b/>
          <w:color w:val="auto"/>
          <w:sz w:val="28"/>
          <w:highlight w:val="none"/>
        </w:rPr>
      </w:pPr>
    </w:p>
    <w:p w14:paraId="5A1FFECC">
      <w:pPr>
        <w:spacing w:line="360" w:lineRule="auto"/>
        <w:outlineLvl w:val="9"/>
        <w:rPr>
          <w:rFonts w:hint="eastAsia" w:ascii="宋体" w:hAnsi="宋体"/>
          <w:b/>
          <w:color w:val="auto"/>
          <w:sz w:val="28"/>
          <w:highlight w:val="none"/>
        </w:rPr>
      </w:pPr>
    </w:p>
    <w:p w14:paraId="24D433FF">
      <w:pPr>
        <w:spacing w:line="360" w:lineRule="auto"/>
        <w:outlineLvl w:val="9"/>
        <w:rPr>
          <w:rFonts w:hint="eastAsia" w:ascii="宋体" w:hAnsi="宋体"/>
          <w:b/>
          <w:color w:val="auto"/>
          <w:sz w:val="28"/>
          <w:highlight w:val="none"/>
        </w:rPr>
      </w:pPr>
    </w:p>
    <w:p w14:paraId="0E3CA4A8">
      <w:pPr>
        <w:spacing w:line="360" w:lineRule="auto"/>
        <w:outlineLvl w:val="9"/>
        <w:rPr>
          <w:rFonts w:hint="eastAsia" w:ascii="宋体" w:hAnsi="宋体"/>
          <w:b/>
          <w:color w:val="auto"/>
          <w:sz w:val="28"/>
          <w:highlight w:val="none"/>
        </w:rPr>
      </w:pPr>
    </w:p>
    <w:p w14:paraId="57B884F7">
      <w:pPr>
        <w:spacing w:line="360" w:lineRule="auto"/>
        <w:outlineLvl w:val="9"/>
        <w:rPr>
          <w:rFonts w:hint="eastAsia" w:ascii="宋体" w:hAnsi="宋体"/>
          <w:b/>
          <w:color w:val="auto"/>
          <w:sz w:val="28"/>
          <w:highlight w:val="none"/>
        </w:rPr>
      </w:pPr>
    </w:p>
    <w:p w14:paraId="5D100136">
      <w:pPr>
        <w:spacing w:line="360" w:lineRule="auto"/>
        <w:outlineLvl w:val="9"/>
        <w:rPr>
          <w:rFonts w:hint="eastAsia" w:ascii="宋体" w:hAnsi="宋体"/>
          <w:b/>
          <w:color w:val="auto"/>
          <w:sz w:val="28"/>
          <w:highlight w:val="none"/>
        </w:rPr>
      </w:pPr>
    </w:p>
    <w:p w14:paraId="64284A9A">
      <w:pPr>
        <w:spacing w:line="360" w:lineRule="auto"/>
        <w:outlineLvl w:val="9"/>
        <w:rPr>
          <w:rFonts w:hint="eastAsia" w:ascii="宋体" w:hAnsi="宋体"/>
          <w:b/>
          <w:color w:val="auto"/>
          <w:sz w:val="28"/>
          <w:highlight w:val="none"/>
        </w:rPr>
      </w:pPr>
    </w:p>
    <w:p w14:paraId="142B6667">
      <w:pPr>
        <w:spacing w:line="360" w:lineRule="auto"/>
        <w:outlineLvl w:val="9"/>
        <w:rPr>
          <w:rFonts w:hint="eastAsia" w:ascii="宋体" w:hAnsi="宋体"/>
          <w:b/>
          <w:color w:val="auto"/>
          <w:sz w:val="28"/>
          <w:highlight w:val="none"/>
        </w:rPr>
      </w:pPr>
    </w:p>
    <w:p w14:paraId="0D234D0D">
      <w:pPr>
        <w:spacing w:line="360" w:lineRule="auto"/>
        <w:outlineLvl w:val="9"/>
        <w:rPr>
          <w:rFonts w:hint="eastAsia" w:ascii="宋体" w:hAnsi="宋体"/>
          <w:b/>
          <w:color w:val="auto"/>
          <w:sz w:val="28"/>
          <w:highlight w:val="none"/>
        </w:rPr>
      </w:pPr>
    </w:p>
    <w:p w14:paraId="21A34836">
      <w:pPr>
        <w:rPr>
          <w:rFonts w:hint="eastAsia" w:ascii="宋体" w:hAnsi="宋体"/>
          <w:b/>
          <w:color w:val="auto"/>
          <w:sz w:val="28"/>
          <w:highlight w:val="none"/>
        </w:rPr>
      </w:pPr>
      <w:r>
        <w:rPr>
          <w:rFonts w:hint="eastAsia" w:ascii="宋体" w:hAnsi="宋体"/>
          <w:b/>
          <w:color w:val="auto"/>
          <w:sz w:val="28"/>
          <w:highlight w:val="none"/>
        </w:rPr>
        <w:br w:type="page"/>
      </w:r>
    </w:p>
    <w:p w14:paraId="04F2CBAE">
      <w:pPr>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14:paraId="147C823B">
      <w:pPr>
        <w:spacing w:line="360" w:lineRule="auto"/>
        <w:jc w:val="center"/>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0112F247">
      <w:pPr>
        <w:spacing w:line="360" w:lineRule="auto"/>
        <w:rPr>
          <w:color w:val="auto"/>
          <w:sz w:val="21"/>
          <w:szCs w:val="21"/>
          <w:highlight w:val="none"/>
          <w:u w:val="single"/>
        </w:rPr>
      </w:pPr>
      <w:r>
        <w:rPr>
          <w:rFonts w:hint="eastAsia"/>
          <w:color w:val="auto"/>
          <w:sz w:val="21"/>
          <w:szCs w:val="21"/>
          <w:highlight w:val="none"/>
          <w:u w:val="single"/>
          <w:lang w:eastAsia="zh-CN"/>
        </w:rPr>
        <w:t>台州市自然资源和规划局椒江分局</w:t>
      </w:r>
      <w:r>
        <w:rPr>
          <w:rFonts w:hint="eastAsia"/>
          <w:color w:val="auto"/>
          <w:sz w:val="21"/>
          <w:szCs w:val="21"/>
          <w:highlight w:val="none"/>
          <w:u w:val="single"/>
        </w:rPr>
        <w:t>、</w:t>
      </w:r>
      <w:r>
        <w:rPr>
          <w:rFonts w:hint="eastAsia"/>
          <w:color w:val="auto"/>
          <w:sz w:val="21"/>
          <w:szCs w:val="21"/>
          <w:highlight w:val="none"/>
          <w:u w:val="single"/>
          <w:lang w:eastAsia="zh-CN"/>
        </w:rPr>
        <w:t>浙江汇永工程咨询有限公司</w:t>
      </w:r>
      <w:r>
        <w:rPr>
          <w:rFonts w:hint="eastAsia"/>
          <w:color w:val="auto"/>
          <w:sz w:val="21"/>
          <w:szCs w:val="21"/>
          <w:highlight w:val="none"/>
          <w:u w:val="single"/>
        </w:rPr>
        <w:t>：</w:t>
      </w:r>
    </w:p>
    <w:p w14:paraId="1779D5B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投标人名称 </w:t>
      </w:r>
      <w:r>
        <w:rPr>
          <w:rFonts w:hint="eastAsia" w:asciiTheme="minorEastAsia" w:hAnsiTheme="minorEastAsia" w:eastAsiaTheme="minorEastAsia" w:cstheme="minorEastAsia"/>
          <w:color w:val="auto"/>
          <w:sz w:val="21"/>
          <w:szCs w:val="21"/>
          <w:highlight w:val="none"/>
        </w:rPr>
        <w:t>）系中华人民共和国合法企业，经营地址</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14:paraId="48956A6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姓名 </w:t>
      </w:r>
      <w:r>
        <w:rPr>
          <w:rFonts w:hint="eastAsia" w:asciiTheme="minorEastAsia" w:hAnsiTheme="minorEastAsia" w:eastAsiaTheme="minorEastAsia" w:cstheme="minorEastAsia"/>
          <w:color w:val="auto"/>
          <w:sz w:val="21"/>
          <w:szCs w:val="21"/>
          <w:highlight w:val="none"/>
        </w:rPr>
        <w:t>）系（</w:t>
      </w:r>
      <w:r>
        <w:rPr>
          <w:rFonts w:hint="eastAsia" w:asciiTheme="minorEastAsia" w:hAnsiTheme="minorEastAsia" w:eastAsiaTheme="minorEastAsia" w:cstheme="minorEastAsia"/>
          <w:color w:val="auto"/>
          <w:sz w:val="21"/>
          <w:szCs w:val="21"/>
          <w:highlight w:val="none"/>
          <w:u w:val="single"/>
        </w:rPr>
        <w:t xml:space="preserve"> 投标人名称 </w:t>
      </w:r>
      <w:r>
        <w:rPr>
          <w:rFonts w:hint="eastAsia" w:asciiTheme="minorEastAsia" w:hAnsiTheme="minorEastAsia" w:eastAsiaTheme="minorEastAsia" w:cstheme="minorEastAsia"/>
          <w:color w:val="auto"/>
          <w:sz w:val="21"/>
          <w:szCs w:val="21"/>
          <w:highlight w:val="none"/>
        </w:rPr>
        <w:t>）的法定代表人，我公司自愿参加贵方组织的</w:t>
      </w:r>
      <w:r>
        <w:rPr>
          <w:rFonts w:hint="eastAsia" w:asciiTheme="minorEastAsia" w:hAnsiTheme="minorEastAsia" w:eastAsiaTheme="minorEastAsia" w:cstheme="minorEastAsia"/>
          <w:color w:val="auto"/>
          <w:sz w:val="21"/>
          <w:szCs w:val="21"/>
          <w:highlight w:val="none"/>
          <w:u w:val="single"/>
          <w:lang w:eastAsia="zh-CN"/>
        </w:rPr>
        <w:t>椒江区建设工程规划批后管理和竣工综合测绘监督检查委托服务项目</w:t>
      </w:r>
      <w:r>
        <w:rPr>
          <w:rFonts w:hint="eastAsia" w:asciiTheme="minorEastAsia" w:hAnsiTheme="minorEastAsia" w:eastAsiaTheme="minorEastAsia" w:cstheme="minorEastAsia"/>
          <w:color w:val="auto"/>
          <w:sz w:val="21"/>
          <w:szCs w:val="21"/>
          <w:highlight w:val="none"/>
        </w:rPr>
        <w:t>（编号为</w:t>
      </w:r>
      <w:r>
        <w:rPr>
          <w:rFonts w:hint="eastAsia" w:asciiTheme="minorEastAsia" w:hAnsiTheme="minorEastAsia" w:eastAsiaTheme="minorEastAsia" w:cstheme="minorEastAsia"/>
          <w:color w:val="auto"/>
          <w:sz w:val="21"/>
          <w:szCs w:val="21"/>
          <w:highlight w:val="none"/>
          <w:u w:val="single"/>
          <w:lang w:val="en-US" w:eastAsia="zh-CN"/>
        </w:rPr>
        <w:t>zjhy2024-jj07</w:t>
      </w:r>
      <w:r>
        <w:rPr>
          <w:rFonts w:hint="eastAsia" w:asciiTheme="minorEastAsia" w:hAnsiTheme="minorEastAsia" w:eastAsiaTheme="minorEastAsia" w:cstheme="minorEastAsia"/>
          <w:color w:val="auto"/>
          <w:sz w:val="21"/>
          <w:szCs w:val="21"/>
          <w:highlight w:val="none"/>
        </w:rPr>
        <w:t>）的投标，为此，我公司就本次投标有关事项郑重声明如下：</w:t>
      </w:r>
    </w:p>
    <w:p w14:paraId="561EC80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72F83F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5E2237A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不是采购人的附属机构；在获知本项目采购信息后，与采购人聘请的为此项目提供咨询服务的公司及其附属机构没有任何联系。</w:t>
      </w:r>
    </w:p>
    <w:p w14:paraId="0E7E93A1">
      <w:pPr>
        <w:spacing w:line="360" w:lineRule="auto"/>
        <w:ind w:firstLine="420" w:firstLineChars="200"/>
        <w:rPr>
          <w:rFonts w:hint="eastAsia" w:asciiTheme="minorEastAsia" w:hAnsiTheme="minorEastAsia" w:eastAsiaTheme="minorEastAsia" w:cstheme="minorEastAsia"/>
          <w:color w:val="auto"/>
          <w:sz w:val="21"/>
          <w:szCs w:val="21"/>
          <w:highlight w:val="none"/>
          <w:lang w:val="af-ZA"/>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保证，</w:t>
      </w:r>
      <w:r>
        <w:rPr>
          <w:rFonts w:hint="eastAsia" w:asciiTheme="minorEastAsia" w:hAnsiTheme="minorEastAsia" w:eastAsiaTheme="minorEastAsia" w:cstheme="minorEastAsia"/>
          <w:color w:val="auto"/>
          <w:sz w:val="21"/>
          <w:szCs w:val="21"/>
          <w:highlight w:val="none"/>
          <w:lang w:val="af-ZA"/>
        </w:rPr>
        <w:t>采购人在中华人民共和国境内使用</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B8B410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lang w:val="af-ZA"/>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严格履行政府采购合同，</w:t>
      </w:r>
      <w:r>
        <w:rPr>
          <w:rFonts w:hint="eastAsia" w:asciiTheme="minorEastAsia" w:hAnsiTheme="minorEastAsia" w:eastAsiaTheme="minorEastAsia" w:cstheme="minorEastAsia"/>
          <w:color w:val="auto"/>
          <w:kern w:val="0"/>
          <w:sz w:val="21"/>
          <w:szCs w:val="21"/>
          <w:highlight w:val="none"/>
          <w:lang w:val="af-ZA"/>
        </w:rPr>
        <w:t>除在投标文件中明确拒绝之外，均接受招标文件中的全部条件，</w:t>
      </w:r>
      <w:r>
        <w:rPr>
          <w:rFonts w:hint="eastAsia" w:asciiTheme="minorEastAsia" w:hAnsiTheme="minorEastAsia" w:eastAsiaTheme="minorEastAsia" w:cstheme="minorEastAsia"/>
          <w:color w:val="auto"/>
          <w:sz w:val="21"/>
          <w:szCs w:val="21"/>
          <w:highlight w:val="none"/>
          <w:lang w:val="af-ZA"/>
        </w:rPr>
        <w:t>不降低合同约定的产品质量和服务，不擅自变更、中止、终止合同，或拒绝履行合同义务；</w:t>
      </w:r>
    </w:p>
    <w:p w14:paraId="2AAEB5D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、以上事项如有虚假或隐瞒，我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愿意承担一切后果，并不再寻求任何旨在减轻或免除法律责任的辩解。</w:t>
      </w:r>
    </w:p>
    <w:p w14:paraId="1427264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14:paraId="56E3E537">
      <w:pPr>
        <w:spacing w:line="360" w:lineRule="auto"/>
        <w:ind w:firstLine="3360" w:firstLineChars="16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投标人名称(公章)：</w:t>
      </w:r>
    </w:p>
    <w:p w14:paraId="4216128C">
      <w:pPr>
        <w:spacing w:line="360" w:lineRule="auto"/>
        <w:ind w:firstLine="3360" w:firstLineChars="16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法定代表人或授权委托代理人（</w:t>
      </w:r>
      <w:r>
        <w:rPr>
          <w:rFonts w:hint="eastAsia" w:asciiTheme="minorEastAsia" w:hAnsiTheme="minorEastAsia" w:eastAsiaTheme="minorEastAsia" w:cstheme="minorEastAsia"/>
          <w:color w:val="auto"/>
          <w:sz w:val="21"/>
          <w:szCs w:val="21"/>
          <w:highlight w:val="none"/>
          <w:lang w:eastAsia="zh-CN"/>
        </w:rPr>
        <w:t>签字或盖章</w:t>
      </w:r>
      <w:r>
        <w:rPr>
          <w:rFonts w:hint="eastAsia" w:asciiTheme="minorEastAsia" w:hAnsiTheme="minorEastAsia" w:eastAsiaTheme="minorEastAsia" w:cstheme="minorEastAsia"/>
          <w:color w:val="auto"/>
          <w:sz w:val="21"/>
          <w:szCs w:val="21"/>
          <w:highlight w:val="none"/>
          <w:lang w:val="zh-CN"/>
        </w:rPr>
        <w:t>）：</w:t>
      </w:r>
    </w:p>
    <w:p w14:paraId="72396402">
      <w:pPr>
        <w:spacing w:line="360" w:lineRule="auto"/>
        <w:ind w:firstLine="420" w:firstLineChars="20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日期：</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14:paraId="3FB2425F">
      <w:pPr>
        <w:adjustRightInd w:val="0"/>
        <w:snapToGrid w:val="0"/>
        <w:spacing w:line="360" w:lineRule="auto"/>
        <w:ind w:right="480"/>
        <w:outlineLvl w:val="9"/>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14:paraId="600FC0C5">
      <w:pPr>
        <w:spacing w:line="360" w:lineRule="auto"/>
        <w:ind w:firstLine="321" w:firstLineChars="100"/>
        <w:jc w:val="center"/>
        <w:rPr>
          <w:rFonts w:hAnsi="宋体"/>
          <w:b/>
          <w:color w:val="auto"/>
          <w:sz w:val="32"/>
          <w:szCs w:val="32"/>
          <w:highlight w:val="none"/>
          <w:u w:val="single"/>
        </w:rPr>
      </w:pPr>
      <w:r>
        <w:rPr>
          <w:rFonts w:hint="eastAsia"/>
          <w:b/>
          <w:color w:val="auto"/>
          <w:sz w:val="32"/>
          <w:szCs w:val="32"/>
          <w:highlight w:val="none"/>
        </w:rPr>
        <w:t>授权委托书</w:t>
      </w:r>
    </w:p>
    <w:p w14:paraId="67D50F3C">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color w:val="auto"/>
          <w:kern w:val="0"/>
          <w:sz w:val="21"/>
          <w:szCs w:val="21"/>
          <w:highlight w:val="none"/>
        </w:rPr>
      </w:pPr>
      <w:r>
        <w:rPr>
          <w:rFonts w:hint="eastAsia" w:hAnsi="宋体"/>
          <w:color w:val="auto"/>
          <w:sz w:val="21"/>
          <w:szCs w:val="21"/>
          <w:highlight w:val="none"/>
          <w:u w:val="single"/>
          <w:lang w:eastAsia="zh-CN"/>
        </w:rPr>
        <w:t>台州市自然资源和规划局椒江分局</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浙江汇永工程咨询有限公司</w:t>
      </w:r>
      <w:r>
        <w:rPr>
          <w:rFonts w:hint="eastAsia" w:hAnsi="宋体" w:cs="宋体"/>
          <w:color w:val="auto"/>
          <w:kern w:val="0"/>
          <w:sz w:val="21"/>
          <w:szCs w:val="21"/>
          <w:highlight w:val="none"/>
        </w:rPr>
        <w:t>：</w:t>
      </w:r>
    </w:p>
    <w:p w14:paraId="24D6A733">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宋体"/>
          <w:color w:val="auto"/>
          <w:sz w:val="21"/>
          <w:szCs w:val="21"/>
          <w:highlight w:val="none"/>
        </w:rPr>
      </w:pPr>
      <w:r>
        <w:rPr>
          <w:rFonts w:hint="eastAsia" w:hAnsi="宋体"/>
          <w:color w:val="auto"/>
          <w:sz w:val="21"/>
          <w:szCs w:val="21"/>
          <w:highlight w:val="none"/>
          <w:u w:val="single"/>
        </w:rPr>
        <w:t>（投标人全称）</w:t>
      </w:r>
      <w:r>
        <w:rPr>
          <w:rFonts w:hint="eastAsia" w:hAnsi="宋体"/>
          <w:color w:val="auto"/>
          <w:sz w:val="21"/>
          <w:szCs w:val="21"/>
          <w:highlight w:val="none"/>
        </w:rPr>
        <w:t>法定代表人</w:t>
      </w:r>
      <w:r>
        <w:rPr>
          <w:rFonts w:hint="eastAsia" w:ascii="Arial" w:hAnsi="Arial" w:cs="Arial"/>
          <w:color w:val="auto"/>
          <w:sz w:val="21"/>
          <w:szCs w:val="21"/>
          <w:highlight w:val="none"/>
        </w:rPr>
        <w:t>（或营业执照中单位负责人）</w:t>
      </w:r>
      <w:r>
        <w:rPr>
          <w:rFonts w:hAnsi="宋体"/>
          <w:color w:val="auto"/>
          <w:sz w:val="21"/>
          <w:szCs w:val="21"/>
          <w:highlight w:val="none"/>
          <w:u w:val="single"/>
        </w:rPr>
        <w:tab/>
      </w:r>
      <w:r>
        <w:rPr>
          <w:rFonts w:hint="eastAsia" w:hAnsi="宋体"/>
          <w:color w:val="auto"/>
          <w:sz w:val="21"/>
          <w:szCs w:val="21"/>
          <w:highlight w:val="none"/>
          <w:u w:val="single"/>
        </w:rPr>
        <w:t>（法定代表人</w:t>
      </w:r>
      <w:r>
        <w:rPr>
          <w:rFonts w:hint="eastAsia" w:ascii="Arial" w:hAnsi="Arial" w:cs="Arial"/>
          <w:color w:val="auto"/>
          <w:sz w:val="21"/>
          <w:szCs w:val="21"/>
          <w:highlight w:val="none"/>
          <w:u w:val="single"/>
        </w:rPr>
        <w:t>或营业执照中单位负责人</w:t>
      </w:r>
      <w:r>
        <w:rPr>
          <w:rFonts w:hint="eastAsia" w:hAnsi="宋体"/>
          <w:color w:val="auto"/>
          <w:sz w:val="21"/>
          <w:szCs w:val="21"/>
          <w:highlight w:val="none"/>
          <w:u w:val="single"/>
        </w:rPr>
        <w:t>姓名）</w:t>
      </w:r>
      <w:r>
        <w:rPr>
          <w:rFonts w:hint="eastAsia" w:hAnsi="宋体"/>
          <w:color w:val="auto"/>
          <w:sz w:val="21"/>
          <w:szCs w:val="21"/>
          <w:highlight w:val="none"/>
        </w:rPr>
        <w:t>授权</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授权委托代理人</w:t>
      </w:r>
      <w:r>
        <w:rPr>
          <w:rFonts w:hint="eastAsia" w:hAnsi="宋体"/>
          <w:color w:val="auto"/>
          <w:sz w:val="21"/>
          <w:szCs w:val="21"/>
          <w:highlight w:val="none"/>
          <w:u w:val="single"/>
        </w:rPr>
        <w:t>姓名）</w:t>
      </w:r>
      <w:r>
        <w:rPr>
          <w:rFonts w:hint="eastAsia" w:hAnsi="宋体"/>
          <w:color w:val="auto"/>
          <w:sz w:val="21"/>
          <w:szCs w:val="21"/>
          <w:highlight w:val="none"/>
        </w:rPr>
        <w:t>为</w:t>
      </w:r>
      <w:r>
        <w:rPr>
          <w:rFonts w:hint="eastAsia" w:hAnsi="宋体"/>
          <w:color w:val="auto"/>
          <w:sz w:val="21"/>
          <w:szCs w:val="21"/>
          <w:highlight w:val="none"/>
          <w:lang w:eastAsia="zh-CN"/>
        </w:rPr>
        <w:t>授权委托代理人</w:t>
      </w:r>
      <w:r>
        <w:rPr>
          <w:rFonts w:hint="eastAsia" w:hAnsi="宋体"/>
          <w:color w:val="auto"/>
          <w:sz w:val="21"/>
          <w:szCs w:val="21"/>
          <w:highlight w:val="none"/>
        </w:rPr>
        <w:t>，参加贵单位组织的</w:t>
      </w:r>
      <w:r>
        <w:rPr>
          <w:rFonts w:hint="eastAsia" w:hAnsi="Times New Roman"/>
          <w:color w:val="auto"/>
          <w:kern w:val="0"/>
          <w:sz w:val="21"/>
          <w:szCs w:val="21"/>
          <w:highlight w:val="none"/>
          <w:u w:val="single"/>
          <w:lang w:eastAsia="zh-CN"/>
        </w:rPr>
        <w:t>椒江区建设工程规划批后管理和竣工综合测绘监督检查委托服务项目</w:t>
      </w:r>
      <w:r>
        <w:rPr>
          <w:rFonts w:hint="eastAsia" w:hAnsi="宋体"/>
          <w:color w:val="auto"/>
          <w:sz w:val="21"/>
          <w:szCs w:val="21"/>
          <w:highlight w:val="none"/>
        </w:rPr>
        <w:t>的采购活动，并代表我方全权办理针对上述项目的投标、开标、评标、签约等具体事务和签署相关文件。我方对</w:t>
      </w:r>
      <w:r>
        <w:rPr>
          <w:rFonts w:hint="eastAsia" w:hAnsi="宋体"/>
          <w:color w:val="auto"/>
          <w:sz w:val="21"/>
          <w:szCs w:val="21"/>
          <w:highlight w:val="none"/>
          <w:lang w:eastAsia="zh-CN"/>
        </w:rPr>
        <w:t>授权委托代理人</w:t>
      </w:r>
      <w:r>
        <w:rPr>
          <w:rFonts w:hint="eastAsia" w:hAnsi="宋体"/>
          <w:color w:val="auto"/>
          <w:sz w:val="21"/>
          <w:szCs w:val="21"/>
          <w:highlight w:val="none"/>
        </w:rPr>
        <w:t>的签字事项负全部责任。</w:t>
      </w:r>
    </w:p>
    <w:p w14:paraId="4B8834F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宋体"/>
          <w:color w:val="auto"/>
          <w:sz w:val="21"/>
          <w:szCs w:val="21"/>
          <w:highlight w:val="none"/>
        </w:rPr>
      </w:pPr>
      <w:r>
        <w:rPr>
          <w:rFonts w:hint="eastAsia" w:hAnsi="宋体"/>
          <w:color w:val="auto"/>
          <w:sz w:val="21"/>
          <w:szCs w:val="21"/>
          <w:highlight w:val="none"/>
        </w:rPr>
        <w:t>在撤销授权的书面通知以前，本授权书一直有效。</w:t>
      </w:r>
      <w:r>
        <w:rPr>
          <w:rFonts w:hint="eastAsia" w:hAnsi="宋体"/>
          <w:color w:val="auto"/>
          <w:sz w:val="21"/>
          <w:szCs w:val="21"/>
          <w:highlight w:val="none"/>
          <w:lang w:eastAsia="zh-CN"/>
        </w:rPr>
        <w:t>授权委托代理人</w:t>
      </w:r>
      <w:r>
        <w:rPr>
          <w:rFonts w:hint="eastAsia" w:hAnsi="宋体"/>
          <w:color w:val="auto"/>
          <w:sz w:val="21"/>
          <w:szCs w:val="21"/>
          <w:highlight w:val="none"/>
        </w:rPr>
        <w:t>在授权委托书有效期内签署的所有文件不因授权的撤销而失效。</w:t>
      </w:r>
    </w:p>
    <w:p w14:paraId="6A5C801D">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Ansi="宋体"/>
          <w:color w:val="auto"/>
          <w:sz w:val="21"/>
          <w:szCs w:val="21"/>
          <w:highlight w:val="none"/>
        </w:rPr>
      </w:pPr>
      <w:r>
        <w:rPr>
          <w:rFonts w:hint="eastAsia" w:hAnsi="宋体"/>
          <w:color w:val="auto"/>
          <w:sz w:val="21"/>
          <w:szCs w:val="21"/>
          <w:highlight w:val="none"/>
          <w:lang w:eastAsia="zh-CN"/>
        </w:rPr>
        <w:t>授权委托代理人</w:t>
      </w:r>
      <w:r>
        <w:rPr>
          <w:rFonts w:hint="eastAsia" w:hAnsi="宋体"/>
          <w:color w:val="auto"/>
          <w:sz w:val="21"/>
          <w:szCs w:val="21"/>
          <w:highlight w:val="none"/>
        </w:rPr>
        <w:t>无转委托权，特此委托。</w:t>
      </w:r>
    </w:p>
    <w:p w14:paraId="333CB957">
      <w:pPr>
        <w:spacing w:line="360" w:lineRule="auto"/>
        <w:rPr>
          <w:color w:val="auto"/>
          <w:sz w:val="21"/>
          <w:szCs w:val="21"/>
          <w:highlight w:val="none"/>
        </w:rPr>
      </w:pPr>
    </w:p>
    <w:p w14:paraId="60936ABF">
      <w:pPr>
        <w:spacing w:line="360" w:lineRule="auto"/>
        <w:rPr>
          <w:color w:val="auto"/>
          <w:sz w:val="21"/>
          <w:szCs w:val="21"/>
          <w:highlight w:val="none"/>
        </w:rPr>
      </w:pPr>
      <w:r>
        <w:rPr>
          <w:rFonts w:hint="eastAsia" w:ascii="宋体"/>
          <w:color w:val="auto"/>
          <w:sz w:val="21"/>
          <w:szCs w:val="21"/>
          <w:highlight w:val="none"/>
        </w:rPr>
        <w:t>法定代表人签字或盖章：</w:t>
      </w:r>
    </w:p>
    <w:p w14:paraId="0C90258E">
      <w:pPr>
        <w:spacing w:line="360" w:lineRule="auto"/>
        <w:rPr>
          <w:color w:val="auto"/>
          <w:sz w:val="21"/>
          <w:szCs w:val="21"/>
          <w:highlight w:val="none"/>
        </w:rPr>
      </w:pPr>
      <w:r>
        <w:rPr>
          <w:rFonts w:hint="eastAsia" w:ascii="宋体"/>
          <w:color w:val="auto"/>
          <w:sz w:val="21"/>
          <w:szCs w:val="21"/>
          <w:highlight w:val="none"/>
        </w:rPr>
        <w:t>投标人全称（公章）：日期：</w:t>
      </w:r>
    </w:p>
    <w:p w14:paraId="5D294ACE">
      <w:pPr>
        <w:spacing w:line="360" w:lineRule="auto"/>
        <w:rPr>
          <w:color w:val="auto"/>
          <w:sz w:val="24"/>
          <w:highlight w:val="none"/>
        </w:rPr>
      </w:pPr>
    </w:p>
    <w:p w14:paraId="397D56C8">
      <w:pPr>
        <w:spacing w:line="360" w:lineRule="auto"/>
        <w:rPr>
          <w:b/>
          <w:color w:val="auto"/>
          <w:sz w:val="24"/>
          <w:highlight w:val="none"/>
        </w:rPr>
      </w:pPr>
      <w:r>
        <w:rPr>
          <w:rFonts w:hint="eastAsia" w:ascii="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EC2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EA79EC0">
            <w:pPr>
              <w:spacing w:line="360" w:lineRule="auto"/>
              <w:rPr>
                <w:rFonts w:ascii="宋体"/>
                <w:b/>
                <w:color w:val="auto"/>
                <w:sz w:val="24"/>
                <w:highlight w:val="none"/>
              </w:rPr>
            </w:pPr>
          </w:p>
          <w:p w14:paraId="211C9FDB">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3DE7CA05">
      <w:pPr>
        <w:spacing w:line="360" w:lineRule="auto"/>
        <w:rPr>
          <w:color w:val="auto"/>
          <w:sz w:val="21"/>
          <w:szCs w:val="21"/>
          <w:highlight w:val="none"/>
        </w:rPr>
      </w:pPr>
      <w:r>
        <w:rPr>
          <w:rFonts w:hint="eastAsia" w:ascii="宋体"/>
          <w:color w:val="auto"/>
          <w:sz w:val="21"/>
          <w:szCs w:val="21"/>
          <w:highlight w:val="none"/>
        </w:rPr>
        <w:t>法定代表人姓名：</w:t>
      </w:r>
    </w:p>
    <w:p w14:paraId="1452794F">
      <w:pPr>
        <w:spacing w:line="360" w:lineRule="auto"/>
        <w:rPr>
          <w:color w:val="auto"/>
          <w:sz w:val="21"/>
          <w:szCs w:val="21"/>
          <w:highlight w:val="none"/>
        </w:rPr>
      </w:pPr>
      <w:r>
        <w:rPr>
          <w:rFonts w:hint="eastAsia" w:ascii="宋体"/>
          <w:color w:val="auto"/>
          <w:sz w:val="21"/>
          <w:szCs w:val="21"/>
          <w:highlight w:val="none"/>
        </w:rPr>
        <w:t>传真：</w:t>
      </w:r>
    </w:p>
    <w:p w14:paraId="457EFFF6">
      <w:pPr>
        <w:spacing w:line="360" w:lineRule="auto"/>
        <w:rPr>
          <w:rFonts w:ascii="宋体"/>
          <w:color w:val="auto"/>
          <w:sz w:val="21"/>
          <w:szCs w:val="21"/>
          <w:highlight w:val="none"/>
        </w:rPr>
      </w:pPr>
      <w:r>
        <w:rPr>
          <w:rFonts w:hint="eastAsia" w:ascii="宋体"/>
          <w:color w:val="auto"/>
          <w:sz w:val="21"/>
          <w:szCs w:val="21"/>
          <w:highlight w:val="none"/>
        </w:rPr>
        <w:t>电话：</w:t>
      </w:r>
    </w:p>
    <w:p w14:paraId="3D398BC0">
      <w:pPr>
        <w:spacing w:line="360" w:lineRule="auto"/>
        <w:rPr>
          <w:color w:val="auto"/>
          <w:sz w:val="21"/>
          <w:szCs w:val="21"/>
          <w:highlight w:val="none"/>
        </w:rPr>
      </w:pPr>
      <w:r>
        <w:rPr>
          <w:rFonts w:hint="eastAsia" w:ascii="宋体"/>
          <w:color w:val="auto"/>
          <w:sz w:val="21"/>
          <w:szCs w:val="21"/>
          <w:highlight w:val="none"/>
        </w:rPr>
        <w:t>详细通讯地址：</w:t>
      </w:r>
    </w:p>
    <w:p w14:paraId="3B03E3BF">
      <w:pPr>
        <w:spacing w:line="360" w:lineRule="auto"/>
        <w:rPr>
          <w:rFonts w:ascii="宋体"/>
          <w:color w:val="auto"/>
          <w:sz w:val="21"/>
          <w:szCs w:val="21"/>
          <w:highlight w:val="none"/>
        </w:rPr>
      </w:pPr>
      <w:r>
        <w:rPr>
          <w:rFonts w:hint="eastAsia" w:ascii="宋体"/>
          <w:color w:val="auto"/>
          <w:sz w:val="21"/>
          <w:szCs w:val="21"/>
          <w:highlight w:val="none"/>
        </w:rPr>
        <w:t>邮政编码：</w:t>
      </w:r>
    </w:p>
    <w:p w14:paraId="47C34DC8">
      <w:pPr>
        <w:spacing w:line="360" w:lineRule="auto"/>
        <w:rPr>
          <w:b/>
          <w:color w:val="auto"/>
          <w:sz w:val="21"/>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866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8308136">
            <w:pPr>
              <w:spacing w:line="360" w:lineRule="auto"/>
              <w:rPr>
                <w:rFonts w:ascii="宋体"/>
                <w:b/>
                <w:color w:val="auto"/>
                <w:sz w:val="21"/>
                <w:szCs w:val="21"/>
                <w:highlight w:val="none"/>
              </w:rPr>
            </w:pPr>
          </w:p>
          <w:p w14:paraId="676B6856">
            <w:pPr>
              <w:spacing w:line="360" w:lineRule="auto"/>
              <w:rPr>
                <w:rFonts w:ascii="宋体"/>
                <w:b/>
                <w:color w:val="auto"/>
                <w:sz w:val="21"/>
                <w:szCs w:val="21"/>
                <w:highlight w:val="none"/>
              </w:rPr>
            </w:pPr>
            <w:r>
              <w:rPr>
                <w:rFonts w:hint="eastAsia" w:ascii="宋体"/>
                <w:b/>
                <w:color w:val="auto"/>
                <w:sz w:val="21"/>
                <w:szCs w:val="21"/>
                <w:highlight w:val="none"/>
                <w:lang w:eastAsia="zh-CN"/>
              </w:rPr>
              <w:t>授权委托代理人</w:t>
            </w:r>
            <w:r>
              <w:rPr>
                <w:rFonts w:hint="eastAsia" w:ascii="宋体"/>
                <w:b/>
                <w:color w:val="auto"/>
                <w:sz w:val="21"/>
                <w:szCs w:val="21"/>
                <w:highlight w:val="none"/>
              </w:rPr>
              <w:t>身份证复印件</w:t>
            </w:r>
            <w:r>
              <w:rPr>
                <w:rFonts w:hint="eastAsia" w:ascii="宋体"/>
                <w:b/>
                <w:color w:val="auto"/>
                <w:sz w:val="21"/>
                <w:szCs w:val="21"/>
                <w:highlight w:val="none"/>
                <w:lang w:val="en-US" w:eastAsia="zh-CN"/>
              </w:rPr>
              <w:t>粘贴</w:t>
            </w:r>
            <w:r>
              <w:rPr>
                <w:rFonts w:hint="eastAsia" w:ascii="宋体"/>
                <w:b/>
                <w:color w:val="auto"/>
                <w:sz w:val="21"/>
                <w:szCs w:val="21"/>
                <w:highlight w:val="none"/>
              </w:rPr>
              <w:t>处</w:t>
            </w:r>
          </w:p>
        </w:tc>
      </w:tr>
    </w:tbl>
    <w:p w14:paraId="2EC8228E">
      <w:pPr>
        <w:spacing w:line="360" w:lineRule="auto"/>
        <w:rPr>
          <w:rFonts w:ascii="宋体"/>
          <w:color w:val="auto"/>
          <w:sz w:val="21"/>
          <w:szCs w:val="21"/>
          <w:highlight w:val="none"/>
        </w:rPr>
      </w:pPr>
      <w:r>
        <w:rPr>
          <w:rFonts w:hint="eastAsia" w:ascii="宋体"/>
          <w:color w:val="auto"/>
          <w:sz w:val="21"/>
          <w:szCs w:val="21"/>
          <w:highlight w:val="none"/>
          <w:lang w:eastAsia="zh-CN"/>
        </w:rPr>
        <w:t>授权委托代理人</w:t>
      </w:r>
      <w:r>
        <w:rPr>
          <w:rFonts w:hint="eastAsia" w:ascii="宋体"/>
          <w:color w:val="auto"/>
          <w:sz w:val="21"/>
          <w:szCs w:val="21"/>
          <w:highlight w:val="none"/>
        </w:rPr>
        <w:t>姓名：</w:t>
      </w:r>
    </w:p>
    <w:p w14:paraId="3066CC21">
      <w:pPr>
        <w:spacing w:line="360" w:lineRule="auto"/>
        <w:rPr>
          <w:color w:val="auto"/>
          <w:sz w:val="21"/>
          <w:szCs w:val="21"/>
          <w:highlight w:val="none"/>
        </w:rPr>
      </w:pPr>
      <w:r>
        <w:rPr>
          <w:rFonts w:hint="eastAsia" w:ascii="宋体"/>
          <w:color w:val="auto"/>
          <w:sz w:val="21"/>
          <w:szCs w:val="21"/>
          <w:highlight w:val="none"/>
        </w:rPr>
        <w:t>职务：</w:t>
      </w:r>
    </w:p>
    <w:p w14:paraId="707E9B4C">
      <w:pPr>
        <w:spacing w:line="360" w:lineRule="auto"/>
        <w:rPr>
          <w:color w:val="auto"/>
          <w:sz w:val="21"/>
          <w:szCs w:val="21"/>
          <w:highlight w:val="none"/>
        </w:rPr>
      </w:pPr>
      <w:r>
        <w:rPr>
          <w:rFonts w:hint="eastAsia" w:ascii="宋体"/>
          <w:color w:val="auto"/>
          <w:sz w:val="21"/>
          <w:szCs w:val="21"/>
          <w:highlight w:val="none"/>
        </w:rPr>
        <w:t>传真：</w:t>
      </w:r>
    </w:p>
    <w:p w14:paraId="7762B2C6">
      <w:pPr>
        <w:spacing w:line="360" w:lineRule="auto"/>
        <w:rPr>
          <w:rFonts w:ascii="宋体"/>
          <w:color w:val="auto"/>
          <w:sz w:val="21"/>
          <w:szCs w:val="21"/>
          <w:highlight w:val="none"/>
        </w:rPr>
      </w:pPr>
      <w:r>
        <w:rPr>
          <w:rFonts w:hint="eastAsia" w:ascii="宋体"/>
          <w:color w:val="auto"/>
          <w:sz w:val="21"/>
          <w:szCs w:val="21"/>
          <w:highlight w:val="none"/>
        </w:rPr>
        <w:t>电话：</w:t>
      </w:r>
    </w:p>
    <w:p w14:paraId="526983C5">
      <w:pPr>
        <w:spacing w:line="360" w:lineRule="auto"/>
        <w:rPr>
          <w:color w:val="auto"/>
          <w:sz w:val="21"/>
          <w:szCs w:val="21"/>
          <w:highlight w:val="none"/>
        </w:rPr>
      </w:pPr>
      <w:r>
        <w:rPr>
          <w:rFonts w:hint="eastAsia" w:ascii="宋体"/>
          <w:color w:val="auto"/>
          <w:sz w:val="21"/>
          <w:szCs w:val="21"/>
          <w:highlight w:val="none"/>
        </w:rPr>
        <w:t>详细通讯地址：</w:t>
      </w:r>
    </w:p>
    <w:p w14:paraId="65075DA9">
      <w:pPr>
        <w:spacing w:line="360" w:lineRule="auto"/>
        <w:rPr>
          <w:rFonts w:ascii="宋体"/>
          <w:color w:val="auto"/>
          <w:sz w:val="21"/>
          <w:szCs w:val="21"/>
          <w:highlight w:val="none"/>
        </w:rPr>
      </w:pPr>
      <w:r>
        <w:rPr>
          <w:rFonts w:hint="eastAsia" w:ascii="宋体"/>
          <w:color w:val="auto"/>
          <w:sz w:val="21"/>
          <w:szCs w:val="21"/>
          <w:highlight w:val="none"/>
        </w:rPr>
        <w:t>邮政编码：</w:t>
      </w:r>
    </w:p>
    <w:p w14:paraId="29ED1167">
      <w:pPr>
        <w:rPr>
          <w:rFonts w:hint="eastAsia" w:ascii="宋体" w:hAnsi="宋体"/>
          <w:b/>
          <w:color w:val="auto"/>
          <w:sz w:val="28"/>
          <w:highlight w:val="none"/>
        </w:rPr>
      </w:pPr>
      <w:r>
        <w:rPr>
          <w:rFonts w:hint="eastAsia" w:ascii="宋体" w:hAnsi="宋体"/>
          <w:b/>
          <w:color w:val="auto"/>
          <w:sz w:val="28"/>
          <w:highlight w:val="none"/>
        </w:rPr>
        <w:br w:type="page"/>
      </w:r>
    </w:p>
    <w:p w14:paraId="4147813E">
      <w:pPr>
        <w:spacing w:line="400" w:lineRule="exact"/>
        <w:outlineLvl w:val="9"/>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7DA6894D">
      <w:pPr>
        <w:snapToGrid w:val="0"/>
        <w:spacing w:beforeLines="50" w:after="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w:t>
      </w:r>
    </w:p>
    <w:p w14:paraId="63143901">
      <w:pPr>
        <w:pStyle w:val="7"/>
        <w:spacing w:before="5"/>
        <w:rPr>
          <w:rFonts w:ascii="宋体"/>
          <w:b/>
          <w:color w:val="auto"/>
          <w:sz w:val="18"/>
          <w:szCs w:val="18"/>
          <w:highlight w:val="none"/>
        </w:rPr>
      </w:pPr>
    </w:p>
    <w:p w14:paraId="38CB5C4C">
      <w:pPr>
        <w:pStyle w:val="7"/>
        <w:autoSpaceDE w:val="0"/>
        <w:autoSpaceDN w:val="0"/>
        <w:adjustRightInd/>
        <w:spacing w:line="360" w:lineRule="auto"/>
        <w:ind w:right="-54" w:firstLine="420" w:firstLineChars="200"/>
        <w:jc w:val="both"/>
        <w:textAlignment w:val="auto"/>
        <w:rPr>
          <w:rFonts w:hint="eastAsia" w:ascii="宋体" w:hAnsi="Times New Roman" w:eastAsia="宋体" w:cs="Times New Roman"/>
          <w:color w:val="auto"/>
          <w:kern w:val="2"/>
          <w:sz w:val="21"/>
          <w:szCs w:val="21"/>
          <w:highlight w:val="none"/>
          <w:lang w:val="zh-CN" w:eastAsia="zh-CN" w:bidi="ar-SA"/>
        </w:rPr>
      </w:pPr>
      <w:r>
        <w:rPr>
          <w:rFonts w:hint="eastAsia" w:ascii="宋体" w:hAnsi="Times New Roman" w:eastAsia="宋体" w:cs="Times New Roman"/>
          <w:color w:val="auto"/>
          <w:kern w:val="2"/>
          <w:sz w:val="21"/>
          <w:szCs w:val="21"/>
          <w:highlight w:val="none"/>
          <w:lang w:val="zh-CN" w:eastAsia="zh-CN" w:bidi="ar-SA"/>
        </w:rPr>
        <w:t>本公司（联合体）郑重声明，根据《政府采购促进中小企业发展管理办法》（财库﹝2020﹞46号）的规定，本公司（联合体）参加</w:t>
      </w:r>
      <w:r>
        <w:rPr>
          <w:rFonts w:ascii="Times New Roman" w:hAnsiTheme="minorEastAsia" w:eastAsiaTheme="minorEastAsia"/>
          <w:i w:val="0"/>
          <w:iCs/>
          <w:color w:val="auto"/>
          <w:sz w:val="21"/>
          <w:szCs w:val="21"/>
          <w:highlight w:val="none"/>
          <w:u w:val="single"/>
        </w:rPr>
        <w:t>（单位名称）</w:t>
      </w:r>
      <w:r>
        <w:rPr>
          <w:rFonts w:ascii="Times New Roman" w:hAnsiTheme="minorEastAsia" w:eastAsiaTheme="minorEastAsia"/>
          <w:color w:val="auto"/>
          <w:sz w:val="21"/>
          <w:szCs w:val="21"/>
          <w:highlight w:val="none"/>
        </w:rPr>
        <w:t>的</w:t>
      </w:r>
      <w:r>
        <w:rPr>
          <w:rFonts w:ascii="Times New Roman" w:hAnsiTheme="minorEastAsia" w:eastAsiaTheme="minorEastAsia"/>
          <w:i w:val="0"/>
          <w:iCs/>
          <w:color w:val="auto"/>
          <w:sz w:val="21"/>
          <w:szCs w:val="21"/>
          <w:highlight w:val="none"/>
          <w:u w:val="single"/>
        </w:rPr>
        <w:t>（项目名称）</w:t>
      </w:r>
      <w:r>
        <w:rPr>
          <w:rFonts w:ascii="Times New Roman" w:hAnsiTheme="minorEastAsia" w:eastAsiaTheme="minorEastAsia"/>
          <w:color w:val="auto"/>
          <w:sz w:val="21"/>
          <w:szCs w:val="21"/>
          <w:highlight w:val="none"/>
        </w:rPr>
        <w:t>采购活动，</w:t>
      </w:r>
      <w:r>
        <w:rPr>
          <w:rFonts w:hint="eastAsia" w:ascii="宋体" w:hAnsi="Times New Roman" w:eastAsia="宋体" w:cs="Times New Roman"/>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FF5210E">
      <w:pPr>
        <w:pStyle w:val="7"/>
        <w:autoSpaceDE w:val="0"/>
        <w:autoSpaceDN w:val="0"/>
        <w:adjustRightInd/>
        <w:spacing w:line="360" w:lineRule="auto"/>
        <w:ind w:right="-54" w:firstLine="402" w:firstLineChars="200"/>
        <w:jc w:val="both"/>
        <w:textAlignment w:val="auto"/>
        <w:rPr>
          <w:rFonts w:hint="eastAsia" w:asciiTheme="minorEastAsia" w:hAnsiTheme="minorEastAsia" w:eastAsiaTheme="minorEastAsia" w:cstheme="minorEastAsia"/>
          <w:i w:val="0"/>
          <w:iCs/>
          <w:color w:val="auto"/>
          <w:w w:val="99"/>
          <w:sz w:val="21"/>
          <w:szCs w:val="21"/>
          <w:highlight w:val="none"/>
        </w:rPr>
      </w:pPr>
      <w:r>
        <w:rPr>
          <w:rFonts w:hint="eastAsia" w:asciiTheme="minorEastAsia" w:hAnsiTheme="minorEastAsia" w:eastAsiaTheme="minorEastAsia" w:cstheme="minorEastAsia"/>
          <w:iCs/>
          <w:color w:val="auto"/>
          <w:w w:val="96"/>
          <w:sz w:val="21"/>
          <w:szCs w:val="21"/>
          <w:highlight w:val="none"/>
          <w:lang w:val="en-US" w:eastAsia="zh-CN"/>
        </w:rPr>
        <w:t>一</w:t>
      </w:r>
      <w:r>
        <w:rPr>
          <w:rFonts w:hint="eastAsia" w:asciiTheme="minorEastAsia" w:hAnsiTheme="minorEastAsia" w:eastAsiaTheme="minorEastAsia" w:cstheme="minorEastAsia"/>
          <w:iCs/>
          <w:color w:val="auto"/>
          <w:w w:val="96"/>
          <w:sz w:val="21"/>
          <w:szCs w:val="21"/>
          <w:highlight w:val="none"/>
          <w:lang w:eastAsia="zh-CN"/>
        </w:rPr>
        <w:t>、</w:t>
      </w:r>
      <w:r>
        <w:rPr>
          <w:rFonts w:hint="eastAsia" w:asciiTheme="minorEastAsia" w:hAnsiTheme="minorEastAsia" w:eastAsiaTheme="minorEastAsia" w:cstheme="minorEastAsia"/>
          <w:i w:val="0"/>
          <w:iCs/>
          <w:color w:val="auto"/>
          <w:w w:val="96"/>
          <w:sz w:val="21"/>
          <w:szCs w:val="21"/>
          <w:highlight w:val="none"/>
          <w:u w:val="single"/>
        </w:rPr>
        <w:t>（标的名称）</w:t>
      </w:r>
      <w:r>
        <w:rPr>
          <w:rFonts w:hint="eastAsia" w:asciiTheme="minorEastAsia" w:hAnsiTheme="minorEastAsia" w:eastAsiaTheme="minorEastAsia" w:cstheme="minorEastAsia"/>
          <w:color w:val="auto"/>
          <w:w w:val="99"/>
          <w:sz w:val="21"/>
          <w:szCs w:val="21"/>
          <w:highlight w:val="none"/>
        </w:rPr>
        <w:t>，属于</w:t>
      </w:r>
      <w:r>
        <w:rPr>
          <w:rFonts w:hint="eastAsia" w:asciiTheme="minorEastAsia" w:hAnsiTheme="minorEastAsia" w:eastAsiaTheme="minorEastAsia" w:cstheme="minorEastAsia"/>
          <w:i w:val="0"/>
          <w:iCs/>
          <w:color w:val="auto"/>
          <w:w w:val="96"/>
          <w:sz w:val="21"/>
          <w:szCs w:val="21"/>
          <w:highlight w:val="none"/>
        </w:rPr>
        <w:t>（</w:t>
      </w:r>
      <w:r>
        <w:rPr>
          <w:rFonts w:hint="eastAsia" w:asciiTheme="minorEastAsia" w:hAnsiTheme="minorEastAsia" w:eastAsiaTheme="minorEastAsia" w:cstheme="minorEastAsia"/>
          <w:i w:val="0"/>
          <w:iCs/>
          <w:color w:val="auto"/>
          <w:w w:val="96"/>
          <w:sz w:val="21"/>
          <w:szCs w:val="21"/>
          <w:highlight w:val="none"/>
          <w:u w:val="single"/>
        </w:rPr>
        <w:t>采购文件中明确的所属行业）</w:t>
      </w:r>
      <w:r>
        <w:rPr>
          <w:rFonts w:hint="eastAsia" w:asciiTheme="minorEastAsia" w:hAnsiTheme="minorEastAsia" w:eastAsiaTheme="minorEastAsia" w:cstheme="minorEastAsia"/>
          <w:color w:val="auto"/>
          <w:w w:val="99"/>
          <w:sz w:val="21"/>
          <w:szCs w:val="21"/>
          <w:highlight w:val="none"/>
        </w:rPr>
        <w:t>；承建（承接）企业为</w:t>
      </w:r>
      <w:r>
        <w:rPr>
          <w:rFonts w:hint="eastAsia" w:asciiTheme="minorEastAsia" w:hAnsiTheme="minorEastAsia" w:eastAsiaTheme="minorEastAsia" w:cstheme="minorEastAsia"/>
          <w:i w:val="0"/>
          <w:iCs/>
          <w:color w:val="auto"/>
          <w:w w:val="96"/>
          <w:sz w:val="21"/>
          <w:szCs w:val="21"/>
          <w:highlight w:val="none"/>
          <w:u w:val="single"/>
        </w:rPr>
        <w:t>（企业名称）</w:t>
      </w:r>
      <w:r>
        <w:rPr>
          <w:rFonts w:hint="eastAsia" w:asciiTheme="minorEastAsia" w:hAnsiTheme="minorEastAsia" w:eastAsiaTheme="minorEastAsia" w:cstheme="minorEastAsia"/>
          <w:color w:val="auto"/>
          <w:w w:val="99"/>
          <w:sz w:val="21"/>
          <w:szCs w:val="21"/>
          <w:highlight w:val="none"/>
        </w:rPr>
        <w:t>，从业人员</w:t>
      </w:r>
      <w:r>
        <w:rPr>
          <w:rFonts w:hint="eastAsia" w:asciiTheme="minorEastAsia" w:hAnsiTheme="minorEastAsia" w:eastAsiaTheme="minorEastAsia" w:cstheme="minorEastAsia"/>
          <w:color w:val="auto"/>
          <w:w w:val="99"/>
          <w:sz w:val="21"/>
          <w:szCs w:val="21"/>
          <w:highlight w:val="none"/>
          <w:u w:val="single"/>
        </w:rPr>
        <w:t xml:space="preserve">  </w:t>
      </w:r>
      <w:r>
        <w:rPr>
          <w:rFonts w:hint="eastAsia" w:asciiTheme="minorEastAsia" w:hAnsiTheme="minorEastAsia" w:eastAsiaTheme="minorEastAsia" w:cstheme="minorEastAsia"/>
          <w:color w:val="auto"/>
          <w:w w:val="99"/>
          <w:sz w:val="21"/>
          <w:szCs w:val="21"/>
          <w:highlight w:val="none"/>
        </w:rPr>
        <w:t>人，营业</w:t>
      </w:r>
      <w:r>
        <w:rPr>
          <w:rFonts w:hint="eastAsia" w:asciiTheme="minorEastAsia" w:hAnsiTheme="minorEastAsia" w:eastAsiaTheme="minorEastAsia" w:cstheme="minorEastAsia"/>
          <w:color w:val="auto"/>
          <w:sz w:val="21"/>
          <w:szCs w:val="21"/>
          <w:highlight w:val="none"/>
        </w:rPr>
        <w:t>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vertAlign w:val="superscript"/>
        </w:rPr>
        <w:t>1</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i w:val="0"/>
          <w:iCs/>
          <w:color w:val="auto"/>
          <w:sz w:val="21"/>
          <w:szCs w:val="21"/>
          <w:highlight w:val="none"/>
          <w:u w:val="single"/>
        </w:rPr>
        <w:t>（中型企业、</w:t>
      </w:r>
      <w:r>
        <w:rPr>
          <w:rFonts w:hint="eastAsia" w:asciiTheme="minorEastAsia" w:hAnsiTheme="minorEastAsia" w:eastAsiaTheme="minorEastAsia" w:cstheme="minorEastAsia"/>
          <w:i w:val="0"/>
          <w:iCs/>
          <w:color w:val="auto"/>
          <w:w w:val="96"/>
          <w:sz w:val="21"/>
          <w:szCs w:val="21"/>
          <w:highlight w:val="none"/>
          <w:u w:val="single"/>
        </w:rPr>
        <w:t>小型企业、微型企业）</w:t>
      </w:r>
      <w:r>
        <w:rPr>
          <w:rFonts w:hint="eastAsia" w:asciiTheme="minorEastAsia" w:hAnsiTheme="minorEastAsia" w:eastAsiaTheme="minorEastAsia" w:cstheme="minorEastAsia"/>
          <w:i w:val="0"/>
          <w:iCs/>
          <w:color w:val="auto"/>
          <w:w w:val="99"/>
          <w:sz w:val="21"/>
          <w:szCs w:val="21"/>
          <w:highlight w:val="none"/>
        </w:rPr>
        <w:t>；</w:t>
      </w:r>
    </w:p>
    <w:p w14:paraId="373824E3">
      <w:pPr>
        <w:pStyle w:val="7"/>
        <w:autoSpaceDE w:val="0"/>
        <w:autoSpaceDN w:val="0"/>
        <w:adjustRightInd/>
        <w:spacing w:line="360" w:lineRule="auto"/>
        <w:ind w:right="-54" w:firstLine="402" w:firstLineChars="200"/>
        <w:jc w:val="both"/>
        <w:textAlignment w:val="auto"/>
        <w:rPr>
          <w:rFonts w:ascii="Times New Roman" w:eastAsiaTheme="minorEastAsia"/>
          <w:i w:val="0"/>
          <w:iCs/>
          <w:color w:val="auto"/>
          <w:w w:val="99"/>
          <w:sz w:val="21"/>
          <w:szCs w:val="21"/>
          <w:highlight w:val="none"/>
        </w:rPr>
      </w:pPr>
      <w:r>
        <w:rPr>
          <w:rFonts w:hint="eastAsia" w:eastAsiaTheme="minorEastAsia"/>
          <w:iCs/>
          <w:color w:val="auto"/>
          <w:w w:val="96"/>
          <w:sz w:val="21"/>
          <w:szCs w:val="21"/>
          <w:highlight w:val="none"/>
          <w:lang w:val="en-US" w:eastAsia="zh-CN"/>
        </w:rPr>
        <w:t>二</w:t>
      </w:r>
      <w:r>
        <w:rPr>
          <w:rFonts w:hint="eastAsia" w:eastAsiaTheme="minorEastAsia"/>
          <w:iCs/>
          <w:color w:val="auto"/>
          <w:w w:val="96"/>
          <w:sz w:val="21"/>
          <w:szCs w:val="21"/>
          <w:highlight w:val="none"/>
          <w:lang w:eastAsia="zh-CN"/>
        </w:rPr>
        <w:t>、</w:t>
      </w:r>
      <w:r>
        <w:rPr>
          <w:rFonts w:ascii="Times New Roman" w:hAnsiTheme="minorEastAsia" w:eastAsiaTheme="minorEastAsia"/>
          <w:i w:val="0"/>
          <w:iCs/>
          <w:color w:val="auto"/>
          <w:w w:val="96"/>
          <w:sz w:val="21"/>
          <w:szCs w:val="21"/>
          <w:highlight w:val="none"/>
          <w:u w:val="single"/>
        </w:rPr>
        <w:t>（标的名称）</w:t>
      </w:r>
      <w:r>
        <w:rPr>
          <w:rFonts w:ascii="Times New Roman" w:hAnsiTheme="minorEastAsia" w:eastAsiaTheme="minorEastAsia"/>
          <w:color w:val="auto"/>
          <w:w w:val="99"/>
          <w:sz w:val="21"/>
          <w:szCs w:val="21"/>
          <w:highlight w:val="none"/>
        </w:rPr>
        <w:t>，属于</w:t>
      </w:r>
      <w:r>
        <w:rPr>
          <w:rFonts w:ascii="Times New Roman" w:hAnsiTheme="minorEastAsia" w:eastAsiaTheme="minorEastAsia"/>
          <w:i w:val="0"/>
          <w:iCs/>
          <w:color w:val="auto"/>
          <w:w w:val="96"/>
          <w:sz w:val="21"/>
          <w:szCs w:val="21"/>
          <w:highlight w:val="none"/>
        </w:rPr>
        <w:t>（</w:t>
      </w:r>
      <w:r>
        <w:rPr>
          <w:rFonts w:ascii="Times New Roman" w:hAnsiTheme="minorEastAsia" w:eastAsiaTheme="minorEastAsia"/>
          <w:i w:val="0"/>
          <w:iCs/>
          <w:color w:val="auto"/>
          <w:w w:val="96"/>
          <w:sz w:val="21"/>
          <w:szCs w:val="21"/>
          <w:highlight w:val="none"/>
          <w:u w:val="single"/>
        </w:rPr>
        <w:t>采购文件中明确的所属行业）</w:t>
      </w:r>
      <w:r>
        <w:rPr>
          <w:rFonts w:ascii="Times New Roman" w:hAnsiTheme="minorEastAsia" w:eastAsiaTheme="minorEastAsia"/>
          <w:color w:val="auto"/>
          <w:w w:val="99"/>
          <w:sz w:val="21"/>
          <w:szCs w:val="21"/>
          <w:highlight w:val="none"/>
        </w:rPr>
        <w:t>；承建（承接）企业为</w:t>
      </w:r>
      <w:r>
        <w:rPr>
          <w:rFonts w:ascii="Times New Roman" w:hAnsiTheme="minorEastAsia" w:eastAsiaTheme="minorEastAsia"/>
          <w:i w:val="0"/>
          <w:iCs/>
          <w:color w:val="auto"/>
          <w:w w:val="96"/>
          <w:sz w:val="21"/>
          <w:szCs w:val="21"/>
          <w:highlight w:val="none"/>
          <w:u w:val="single"/>
        </w:rPr>
        <w:t>（企业名称）</w:t>
      </w:r>
      <w:r>
        <w:rPr>
          <w:rFonts w:ascii="Times New Roman" w:hAnsiTheme="minorEastAsia" w:eastAsiaTheme="minorEastAsia"/>
          <w:color w:val="auto"/>
          <w:w w:val="99"/>
          <w:sz w:val="21"/>
          <w:szCs w:val="21"/>
          <w:highlight w:val="none"/>
        </w:rPr>
        <w:t>，从业人员</w:t>
      </w:r>
      <w:r>
        <w:rPr>
          <w:rFonts w:ascii="Times New Roman" w:eastAsiaTheme="minorEastAsia"/>
          <w:color w:val="auto"/>
          <w:w w:val="99"/>
          <w:sz w:val="21"/>
          <w:szCs w:val="21"/>
          <w:highlight w:val="none"/>
          <w:u w:val="single"/>
        </w:rPr>
        <w:t xml:space="preserve">  </w:t>
      </w:r>
      <w:r>
        <w:rPr>
          <w:rFonts w:ascii="Times New Roman" w:hAnsiTheme="minorEastAsia" w:eastAsiaTheme="minorEastAsia"/>
          <w:color w:val="auto"/>
          <w:w w:val="99"/>
          <w:sz w:val="21"/>
          <w:szCs w:val="21"/>
          <w:highlight w:val="none"/>
        </w:rPr>
        <w:t>人，营业</w:t>
      </w:r>
      <w:r>
        <w:rPr>
          <w:rFonts w:ascii="Times New Roman" w:hAnsiTheme="minorEastAsia" w:eastAsiaTheme="minorEastAsia"/>
          <w:color w:val="auto"/>
          <w:sz w:val="21"/>
          <w:szCs w:val="21"/>
          <w:highlight w:val="none"/>
        </w:rPr>
        <w:t>收入为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万元，资产总额为</w:t>
      </w:r>
      <w:r>
        <w:rPr>
          <w:rFonts w:ascii="Times New Roman" w:eastAsiaTheme="minorEastAsia"/>
          <w:color w:val="auto"/>
          <w:sz w:val="21"/>
          <w:szCs w:val="21"/>
          <w:highlight w:val="none"/>
          <w:u w:val="single"/>
        </w:rPr>
        <w:t xml:space="preserve">  </w:t>
      </w:r>
      <w:r>
        <w:rPr>
          <w:rFonts w:ascii="Times New Roman" w:hAnsiTheme="minorEastAsia" w:eastAsiaTheme="minorEastAsia"/>
          <w:color w:val="auto"/>
          <w:sz w:val="21"/>
          <w:szCs w:val="21"/>
          <w:highlight w:val="none"/>
        </w:rPr>
        <w:t>万元，属于</w:t>
      </w:r>
      <w:r>
        <w:rPr>
          <w:rFonts w:ascii="Times New Roman" w:hAnsiTheme="minorEastAsia" w:eastAsiaTheme="minorEastAsia"/>
          <w:i w:val="0"/>
          <w:iCs/>
          <w:color w:val="auto"/>
          <w:sz w:val="21"/>
          <w:szCs w:val="21"/>
          <w:highlight w:val="none"/>
          <w:u w:val="single"/>
        </w:rPr>
        <w:t>（中型企业、</w:t>
      </w:r>
      <w:r>
        <w:rPr>
          <w:rFonts w:ascii="Times New Roman" w:hAnsiTheme="minorEastAsia" w:eastAsiaTheme="minorEastAsia"/>
          <w:i w:val="0"/>
          <w:iCs/>
          <w:color w:val="auto"/>
          <w:w w:val="96"/>
          <w:sz w:val="21"/>
          <w:szCs w:val="21"/>
          <w:highlight w:val="none"/>
          <w:u w:val="single"/>
        </w:rPr>
        <w:t>小型企业、微型企业）</w:t>
      </w:r>
      <w:r>
        <w:rPr>
          <w:rFonts w:ascii="Times New Roman" w:hAnsiTheme="minorEastAsia" w:eastAsiaTheme="minorEastAsia"/>
          <w:i w:val="0"/>
          <w:iCs/>
          <w:color w:val="auto"/>
          <w:w w:val="99"/>
          <w:sz w:val="21"/>
          <w:szCs w:val="21"/>
          <w:highlight w:val="none"/>
        </w:rPr>
        <w:t>；</w:t>
      </w:r>
    </w:p>
    <w:p w14:paraId="6932D20B">
      <w:pPr>
        <w:pStyle w:val="7"/>
        <w:autoSpaceDE w:val="0"/>
        <w:autoSpaceDN w:val="0"/>
        <w:adjustRightInd/>
        <w:spacing w:line="360" w:lineRule="auto"/>
        <w:ind w:right="-54" w:firstLine="420" w:firstLineChars="200"/>
        <w:jc w:val="both"/>
        <w:textAlignment w:val="auto"/>
        <w:rPr>
          <w:rFonts w:ascii="Times New Roman" w:eastAsiaTheme="minorEastAsia"/>
          <w:color w:val="auto"/>
          <w:sz w:val="21"/>
          <w:szCs w:val="21"/>
          <w:highlight w:val="none"/>
        </w:rPr>
      </w:pPr>
      <w:r>
        <w:rPr>
          <w:rFonts w:ascii="Times New Roman" w:eastAsiaTheme="minorEastAsia"/>
          <w:color w:val="auto"/>
          <w:sz w:val="21"/>
          <w:szCs w:val="21"/>
          <w:highlight w:val="none"/>
        </w:rPr>
        <w:t>……</w:t>
      </w:r>
    </w:p>
    <w:p w14:paraId="37641E92">
      <w:pPr>
        <w:pStyle w:val="7"/>
        <w:autoSpaceDE w:val="0"/>
        <w:autoSpaceDN w:val="0"/>
        <w:adjustRightInd/>
        <w:spacing w:line="360" w:lineRule="auto"/>
        <w:ind w:right="-54" w:firstLine="420" w:firstLineChars="200"/>
        <w:jc w:val="both"/>
        <w:textAlignment w:val="auto"/>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22F37110">
      <w:pPr>
        <w:pStyle w:val="7"/>
        <w:autoSpaceDE w:val="0"/>
        <w:autoSpaceDN w:val="0"/>
        <w:adjustRightInd/>
        <w:spacing w:line="360" w:lineRule="auto"/>
        <w:ind w:right="-54" w:firstLine="420" w:firstLineChars="200"/>
        <w:jc w:val="both"/>
        <w:textAlignment w:val="auto"/>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本企业对上述声明内容的真实性负责。如有虚假，将依法承担相应责任。</w:t>
      </w:r>
    </w:p>
    <w:p w14:paraId="194F0105">
      <w:pPr>
        <w:pStyle w:val="7"/>
        <w:autoSpaceDE w:val="0"/>
        <w:autoSpaceDN w:val="0"/>
        <w:adjustRightInd/>
        <w:spacing w:before="29" w:line="360" w:lineRule="auto"/>
        <w:ind w:left="4060" w:right="-54"/>
        <w:textAlignment w:val="auto"/>
        <w:rPr>
          <w:rFonts w:ascii="Times New Roman" w:eastAsiaTheme="minorEastAsia"/>
          <w:color w:val="auto"/>
          <w:w w:val="99"/>
          <w:sz w:val="21"/>
          <w:szCs w:val="21"/>
          <w:highlight w:val="none"/>
        </w:rPr>
      </w:pPr>
    </w:p>
    <w:p w14:paraId="74FFAD8D">
      <w:pPr>
        <w:pStyle w:val="7"/>
        <w:autoSpaceDE w:val="0"/>
        <w:autoSpaceDN w:val="0"/>
        <w:adjustRightInd/>
        <w:spacing w:before="29" w:line="360" w:lineRule="auto"/>
        <w:ind w:left="4060" w:right="-54"/>
        <w:textAlignment w:val="auto"/>
        <w:rPr>
          <w:rFonts w:ascii="Times New Roman" w:eastAsiaTheme="minorEastAsia"/>
          <w:color w:val="auto"/>
          <w:w w:val="99"/>
          <w:sz w:val="21"/>
          <w:szCs w:val="21"/>
          <w:highlight w:val="none"/>
        </w:rPr>
      </w:pPr>
    </w:p>
    <w:p w14:paraId="38E517D5">
      <w:pPr>
        <w:pStyle w:val="7"/>
        <w:autoSpaceDE w:val="0"/>
        <w:autoSpaceDN w:val="0"/>
        <w:adjustRightInd/>
        <w:spacing w:before="29" w:line="360" w:lineRule="auto"/>
        <w:ind w:right="-54" w:firstLine="3990" w:firstLineChars="1900"/>
        <w:textAlignment w:val="auto"/>
        <w:rPr>
          <w:rFonts w:ascii="Times New Roman" w:eastAsiaTheme="minorEastAsia"/>
          <w:color w:val="auto"/>
          <w:sz w:val="21"/>
          <w:szCs w:val="21"/>
          <w:highlight w:val="none"/>
        </w:rPr>
      </w:pPr>
      <w:r>
        <w:rPr>
          <w:rFonts w:ascii="Times New Roman" w:hAnsiTheme="minorEastAsia" w:eastAsiaTheme="minorEastAsia"/>
          <w:color w:val="auto"/>
          <w:sz w:val="21"/>
          <w:szCs w:val="21"/>
          <w:highlight w:val="none"/>
        </w:rPr>
        <w:t>企业名称（盖章）：</w:t>
      </w:r>
    </w:p>
    <w:p w14:paraId="6A5CAE04">
      <w:pPr>
        <w:pStyle w:val="7"/>
        <w:autoSpaceDE w:val="0"/>
        <w:autoSpaceDN w:val="0"/>
        <w:adjustRightInd/>
        <w:spacing w:before="29" w:line="360" w:lineRule="auto"/>
        <w:ind w:right="-54" w:firstLine="3990" w:firstLineChars="1900"/>
        <w:textAlignment w:val="auto"/>
        <w:rPr>
          <w:rFonts w:eastAsiaTheme="minorEastAsia"/>
          <w:color w:val="auto"/>
          <w:kern w:val="0"/>
          <w:szCs w:val="21"/>
          <w:highlight w:val="none"/>
        </w:rPr>
      </w:pPr>
      <w:r>
        <w:rPr>
          <w:rFonts w:ascii="Times New Roman" w:hAnsiTheme="minorEastAsia" w:eastAsiaTheme="minorEastAsia"/>
          <w:color w:val="auto"/>
          <w:sz w:val="21"/>
          <w:szCs w:val="21"/>
          <w:highlight w:val="none"/>
        </w:rPr>
        <w:t>日期：</w:t>
      </w:r>
    </w:p>
    <w:p w14:paraId="7E752796">
      <w:pPr>
        <w:pStyle w:val="13"/>
        <w:spacing w:line="360" w:lineRule="auto"/>
        <w:rPr>
          <w:rFonts w:ascii="Times New Roman" w:hAnsi="Times New Roman"/>
          <w:b/>
          <w:color w:val="auto"/>
          <w:highlight w:val="none"/>
        </w:rPr>
      </w:pPr>
      <w:r>
        <w:rPr>
          <w:rFonts w:hint="eastAsia"/>
          <w:color w:val="auto"/>
          <w:szCs w:val="21"/>
          <w:highlight w:val="none"/>
        </w:rPr>
        <w:t>注：1</w:t>
      </w:r>
      <w:r>
        <w:rPr>
          <w:rFonts w:hint="eastAsia"/>
          <w:color w:val="auto"/>
          <w:szCs w:val="21"/>
          <w:highlight w:val="none"/>
          <w:lang w:eastAsia="zh-CN"/>
        </w:rPr>
        <w:t>、</w:t>
      </w:r>
      <w:r>
        <w:rPr>
          <w:rFonts w:hint="eastAsia" w:ascii="宋体" w:eastAsia="宋体"/>
          <w:color w:val="auto"/>
          <w:szCs w:val="21"/>
          <w:highlight w:val="none"/>
        </w:rPr>
        <w:t>从业人员、营业收入、资产总额填报上一年度数据，无上一年度数据的新成立企业可不填报。</w:t>
      </w:r>
    </w:p>
    <w:p w14:paraId="06606661">
      <w:pPr>
        <w:pStyle w:val="51"/>
        <w:numPr>
          <w:ilvl w:val="0"/>
          <w:numId w:val="0"/>
        </w:numPr>
        <w:spacing w:line="360" w:lineRule="auto"/>
        <w:ind w:left="403" w:leftChars="0"/>
        <w:jc w:val="both"/>
        <w:rPr>
          <w:rFonts w:hint="eastAsia" w:ascii="宋体" w:hAnsi="宋体" w:cs="宋体"/>
          <w:color w:val="auto"/>
          <w:spacing w:val="20"/>
          <w:kern w:val="0"/>
          <w:szCs w:val="21"/>
          <w:highlight w:val="none"/>
        </w:rPr>
      </w:pPr>
      <w:r>
        <w:rPr>
          <w:rFonts w:hint="eastAsia" w:ascii="宋体" w:hAnsi="Courier New" w:eastAsia="宋体" w:cstheme="minorBidi"/>
          <w:color w:val="auto"/>
          <w:kern w:val="2"/>
          <w:sz w:val="21"/>
          <w:szCs w:val="21"/>
          <w:highlight w:val="none"/>
          <w:lang w:val="en-US" w:eastAsia="zh-CN" w:bidi="ar-SA"/>
        </w:rPr>
        <w:t>2</w:t>
      </w:r>
      <w:r>
        <w:rPr>
          <w:rFonts w:hint="eastAsia" w:ascii="宋体" w:hAnsi="Courier New" w:cstheme="minorBidi"/>
          <w:color w:val="auto"/>
          <w:kern w:val="2"/>
          <w:sz w:val="21"/>
          <w:szCs w:val="21"/>
          <w:highlight w:val="none"/>
          <w:lang w:val="en-US" w:eastAsia="zh-CN" w:bidi="ar-SA"/>
        </w:rPr>
        <w:t>、</w:t>
      </w:r>
      <w:r>
        <w:rPr>
          <w:rFonts w:hint="eastAsia" w:ascii="宋体" w:hAnsi="宋体" w:cs="宋体"/>
          <w:color w:val="auto"/>
          <w:spacing w:val="20"/>
          <w:kern w:val="0"/>
          <w:szCs w:val="21"/>
          <w:highlight w:val="none"/>
        </w:rPr>
        <w:t>投标人按各自参加投标的对应标包分别编制、分别成册、分别提交。</w:t>
      </w:r>
    </w:p>
    <w:p w14:paraId="5DF9779E">
      <w:pPr>
        <w:pStyle w:val="13"/>
        <w:spacing w:line="360" w:lineRule="auto"/>
        <w:jc w:val="center"/>
        <w:outlineLvl w:val="9"/>
        <w:rPr>
          <w:rFonts w:hint="eastAsia" w:hAnsi="宋体"/>
          <w:b/>
          <w:color w:val="auto"/>
          <w:sz w:val="32"/>
          <w:szCs w:val="32"/>
          <w:highlight w:val="none"/>
          <w:lang w:val="en-GB"/>
        </w:rPr>
      </w:pPr>
    </w:p>
    <w:p w14:paraId="519904EC">
      <w:pPr>
        <w:pStyle w:val="13"/>
        <w:spacing w:line="360" w:lineRule="auto"/>
        <w:jc w:val="center"/>
        <w:outlineLvl w:val="9"/>
        <w:rPr>
          <w:rFonts w:hint="eastAsia" w:hAnsi="宋体"/>
          <w:b/>
          <w:color w:val="auto"/>
          <w:sz w:val="32"/>
          <w:szCs w:val="32"/>
          <w:highlight w:val="none"/>
          <w:lang w:val="en-GB"/>
        </w:rPr>
      </w:pPr>
    </w:p>
    <w:p w14:paraId="69F6EAE4">
      <w:pPr>
        <w:pStyle w:val="13"/>
        <w:spacing w:line="360" w:lineRule="auto"/>
        <w:jc w:val="center"/>
        <w:outlineLvl w:val="9"/>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19E39796">
      <w:pPr>
        <w:spacing w:line="360" w:lineRule="auto"/>
        <w:ind w:firstLine="444" w:firstLineChars="200"/>
        <w:rPr>
          <w:rFonts w:ascii="宋体"/>
          <w:color w:val="auto"/>
          <w:spacing w:val="6"/>
          <w:sz w:val="21"/>
          <w:szCs w:val="21"/>
          <w:highlight w:val="none"/>
        </w:rPr>
      </w:pPr>
      <w:r>
        <w:rPr>
          <w:rFonts w:hint="eastAsia" w:ascii="宋体" w:hAnsi="宋体"/>
          <w:color w:val="auto"/>
          <w:spacing w:val="6"/>
          <w:sz w:val="21"/>
          <w:szCs w:val="21"/>
          <w:highlight w:val="none"/>
        </w:rPr>
        <w:t>本单位郑重声明，根据《财政部民政部中国残疾人联合会关于促进残疾人就业政府采购政策的通知》（财库〔</w:t>
      </w:r>
      <w:r>
        <w:rPr>
          <w:rFonts w:ascii="宋体" w:hAnsi="宋体"/>
          <w:color w:val="auto"/>
          <w:spacing w:val="6"/>
          <w:sz w:val="21"/>
          <w:szCs w:val="21"/>
          <w:highlight w:val="none"/>
        </w:rPr>
        <w:t>2017</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141</w:t>
      </w:r>
      <w:r>
        <w:rPr>
          <w:rFonts w:hint="eastAsia" w:ascii="宋体" w:hAnsi="宋体"/>
          <w:color w:val="auto"/>
          <w:spacing w:val="6"/>
          <w:sz w:val="21"/>
          <w:szCs w:val="21"/>
          <w:highlight w:val="none"/>
        </w:rPr>
        <w:t>号）的规定，本单位为符合条件的残疾人福利性单位，且本单位参加单位的项目采购活动提供本单位制造的货物（由本单位承担工程</w:t>
      </w:r>
      <w:r>
        <w:rPr>
          <w:rFonts w:ascii="宋体" w:hAnsi="宋体"/>
          <w:color w:val="auto"/>
          <w:spacing w:val="6"/>
          <w:sz w:val="21"/>
          <w:szCs w:val="21"/>
          <w:highlight w:val="none"/>
        </w:rPr>
        <w:t>/</w:t>
      </w:r>
      <w:r>
        <w:rPr>
          <w:rFonts w:hint="eastAsia" w:ascii="宋体" w:hAnsi="宋体"/>
          <w:color w:val="auto"/>
          <w:spacing w:val="6"/>
          <w:sz w:val="21"/>
          <w:szCs w:val="21"/>
          <w:highlight w:val="none"/>
        </w:rPr>
        <w:t>提供服务），或者提供其他残疾人福利性单位制造的货物（不包括使用非残疾人福利性单位注册商标的货物）。</w:t>
      </w:r>
    </w:p>
    <w:p w14:paraId="26A13E19">
      <w:pPr>
        <w:spacing w:line="360" w:lineRule="auto"/>
        <w:ind w:firstLine="444" w:firstLineChars="200"/>
        <w:rPr>
          <w:rFonts w:asci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14:paraId="5476E669">
      <w:pPr>
        <w:tabs>
          <w:tab w:val="left" w:pos="4860"/>
        </w:tabs>
        <w:spacing w:line="360" w:lineRule="auto"/>
        <w:ind w:right="1560" w:firstLine="444" w:firstLineChars="200"/>
        <w:jc w:val="center"/>
        <w:rPr>
          <w:rFonts w:ascii="宋体"/>
          <w:color w:val="auto"/>
          <w:spacing w:val="6"/>
          <w:sz w:val="21"/>
          <w:szCs w:val="21"/>
          <w:highlight w:val="none"/>
        </w:rPr>
      </w:pPr>
    </w:p>
    <w:p w14:paraId="32F76D64">
      <w:pPr>
        <w:tabs>
          <w:tab w:val="left" w:pos="4860"/>
        </w:tabs>
        <w:spacing w:line="360" w:lineRule="auto"/>
        <w:ind w:right="1560" w:firstLine="444" w:firstLineChars="200"/>
        <w:jc w:val="center"/>
        <w:rPr>
          <w:rFonts w:ascii="宋体"/>
          <w:color w:val="auto"/>
          <w:spacing w:val="6"/>
          <w:sz w:val="21"/>
          <w:szCs w:val="21"/>
          <w:highlight w:val="none"/>
        </w:rPr>
      </w:pPr>
      <w:r>
        <w:rPr>
          <w:rFonts w:hint="eastAsia" w:ascii="宋体" w:hAnsi="宋体"/>
          <w:color w:val="auto"/>
          <w:spacing w:val="6"/>
          <w:sz w:val="21"/>
          <w:szCs w:val="21"/>
          <w:highlight w:val="none"/>
        </w:rPr>
        <w:t>单位名称（盖章）：</w:t>
      </w:r>
    </w:p>
    <w:p w14:paraId="296B8E31">
      <w:pPr>
        <w:tabs>
          <w:tab w:val="left" w:pos="4860"/>
        </w:tabs>
        <w:spacing w:line="360" w:lineRule="auto"/>
        <w:ind w:right="1560" w:firstLine="420" w:firstLineChars="20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w:t>
      </w:r>
      <w:r>
        <w:rPr>
          <w:rFonts w:hint="eastAsia" w:ascii="宋体" w:hAnsi="宋体" w:eastAsia="宋体" w:cs="宋体"/>
          <w:color w:val="auto"/>
          <w:szCs w:val="21"/>
          <w:highlight w:val="none"/>
          <w:lang w:eastAsia="zh-CN"/>
        </w:rPr>
        <w:t>签字或盖章</w:t>
      </w:r>
      <w:r>
        <w:rPr>
          <w:rFonts w:hint="eastAsia" w:ascii="宋体" w:hAnsi="宋体" w:eastAsia="宋体" w:cs="Times New Roman"/>
          <w:color w:val="auto"/>
          <w:kern w:val="2"/>
          <w:sz w:val="21"/>
          <w:szCs w:val="21"/>
          <w:highlight w:val="none"/>
          <w:lang w:val="en-US" w:eastAsia="zh-CN" w:bidi="ar-SA"/>
        </w:rPr>
        <w:t>）：</w:t>
      </w:r>
    </w:p>
    <w:p w14:paraId="3F762AA1">
      <w:pPr>
        <w:tabs>
          <w:tab w:val="left" w:pos="4860"/>
        </w:tabs>
        <w:spacing w:line="360" w:lineRule="auto"/>
        <w:ind w:right="1560" w:firstLine="444" w:firstLineChars="200"/>
        <w:jc w:val="center"/>
        <w:rPr>
          <w:rFonts w:ascii="宋体"/>
          <w:color w:val="auto"/>
          <w:sz w:val="21"/>
          <w:szCs w:val="21"/>
          <w:highlight w:val="none"/>
        </w:rPr>
      </w:pPr>
      <w:r>
        <w:rPr>
          <w:rFonts w:hint="eastAsia" w:ascii="宋体" w:hAnsi="宋体"/>
          <w:color w:val="auto"/>
          <w:spacing w:val="6"/>
          <w:sz w:val="21"/>
          <w:szCs w:val="21"/>
          <w:highlight w:val="none"/>
        </w:rPr>
        <w:t>日期：</w:t>
      </w:r>
    </w:p>
    <w:p w14:paraId="61B42F2C">
      <w:pPr>
        <w:pStyle w:val="51"/>
        <w:spacing w:line="360" w:lineRule="auto"/>
        <w:rPr>
          <w:rFonts w:ascii="宋体"/>
          <w:b/>
          <w:color w:val="auto"/>
          <w:sz w:val="28"/>
          <w:szCs w:val="28"/>
          <w:highlight w:val="none"/>
        </w:rPr>
      </w:pPr>
    </w:p>
    <w:p w14:paraId="6DF17904">
      <w:pPr>
        <w:pStyle w:val="56"/>
        <w:widowControl w:val="0"/>
        <w:snapToGrid w:val="0"/>
        <w:spacing w:line="360" w:lineRule="auto"/>
        <w:jc w:val="both"/>
        <w:rPr>
          <w:rFonts w:hint="eastAsia" w:ascii="Times New Roman" w:hAnsi="Times New Roman" w:cs="Times New Roman"/>
          <w:b/>
          <w:color w:val="auto"/>
          <w:kern w:val="2"/>
          <w:sz w:val="32"/>
          <w:szCs w:val="32"/>
          <w:highlight w:val="none"/>
          <w:lang w:val="en-US" w:eastAsia="zh-CN" w:bidi="ar-SA"/>
        </w:rPr>
      </w:pPr>
    </w:p>
    <w:p w14:paraId="2173FC94">
      <w:pPr>
        <w:rPr>
          <w:rFonts w:hint="eastAsia" w:ascii="Times New Roman" w:hAnsi="Times New Roman" w:cs="Times New Roman"/>
          <w:b/>
          <w:color w:val="auto"/>
          <w:kern w:val="2"/>
          <w:sz w:val="32"/>
          <w:szCs w:val="32"/>
          <w:highlight w:val="none"/>
          <w:lang w:val="en-US" w:eastAsia="zh-CN" w:bidi="ar-SA"/>
        </w:rPr>
      </w:pPr>
      <w:r>
        <w:rPr>
          <w:rFonts w:hint="eastAsia" w:ascii="Times New Roman" w:hAnsi="Times New Roman" w:cs="Times New Roman"/>
          <w:b/>
          <w:color w:val="auto"/>
          <w:kern w:val="2"/>
          <w:sz w:val="32"/>
          <w:szCs w:val="32"/>
          <w:highlight w:val="none"/>
          <w:lang w:val="en-US" w:eastAsia="zh-CN" w:bidi="ar-SA"/>
        </w:rPr>
        <w:br w:type="page"/>
      </w:r>
    </w:p>
    <w:p w14:paraId="5AC21951">
      <w:pPr>
        <w:pStyle w:val="56"/>
        <w:widowControl w:val="0"/>
        <w:snapToGrid w:val="0"/>
        <w:spacing w:line="360" w:lineRule="auto"/>
        <w:jc w:val="center"/>
        <w:rPr>
          <w:rFonts w:hint="eastAsia" w:ascii="Times New Roman" w:hAnsi="Times New Roman" w:eastAsia="宋体" w:cs="Times New Roman"/>
          <w:b/>
          <w:color w:val="auto"/>
          <w:kern w:val="2"/>
          <w:sz w:val="32"/>
          <w:szCs w:val="32"/>
          <w:highlight w:val="none"/>
          <w:lang w:val="en-US" w:eastAsia="zh-CN" w:bidi="ar-SA"/>
        </w:rPr>
      </w:pPr>
      <w:r>
        <w:rPr>
          <w:rFonts w:hint="eastAsia" w:ascii="Times New Roman" w:hAnsi="Times New Roman" w:cs="Times New Roman"/>
          <w:b/>
          <w:color w:val="auto"/>
          <w:kern w:val="2"/>
          <w:sz w:val="32"/>
          <w:szCs w:val="32"/>
          <w:highlight w:val="none"/>
          <w:lang w:val="en-US" w:eastAsia="zh-CN" w:bidi="ar-SA"/>
        </w:rPr>
        <w:t>政府采购活动</w:t>
      </w:r>
      <w:r>
        <w:rPr>
          <w:rFonts w:hint="eastAsia" w:ascii="Times New Roman" w:hAnsi="Times New Roman" w:eastAsia="宋体" w:cs="Times New Roman"/>
          <w:b/>
          <w:color w:val="auto"/>
          <w:kern w:val="2"/>
          <w:sz w:val="32"/>
          <w:szCs w:val="32"/>
          <w:highlight w:val="none"/>
          <w:lang w:val="en-US" w:eastAsia="zh-CN" w:bidi="ar-SA"/>
        </w:rPr>
        <w:t>现场确认声明书</w:t>
      </w:r>
    </w:p>
    <w:p w14:paraId="691AD0F2">
      <w:pPr>
        <w:pStyle w:val="5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hAnsi="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7FC03537">
      <w:pPr>
        <w:pStyle w:val="56"/>
        <w:keepNext w:val="0"/>
        <w:keepLines w:val="0"/>
        <w:pageBreakBefore w:val="0"/>
        <w:widowControl w:val="0"/>
        <w:kinsoku/>
        <w:wordWrap/>
        <w:overflowPunct/>
        <w:topLinePunct w:val="0"/>
        <w:autoSpaceDE/>
        <w:autoSpaceDN/>
        <w:bidi w:val="0"/>
        <w:adjustRightInd/>
        <w:snapToGrid/>
        <w:spacing w:line="360" w:lineRule="auto"/>
        <w:ind w:left="0"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hAnsi="宋体" w:cs="宋体"/>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u w:val="single"/>
          <w:lang w:val="en-US" w:eastAsia="zh-CN"/>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Times New Roman"/>
          <w:color w:val="auto"/>
          <w:kern w:val="0"/>
          <w:sz w:val="21"/>
          <w:szCs w:val="21"/>
          <w:highlight w:val="none"/>
          <w:u w:val="single"/>
          <w:lang w:eastAsia="zh-CN"/>
        </w:rPr>
        <w:t>椒江区建设工程规划批后管理和竣工综合测绘监督检查委托服务项目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zjhy2024-jj07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8EAB429">
      <w:pPr>
        <w:pStyle w:val="53"/>
        <w:keepNext w:val="0"/>
        <w:keepLines w:val="0"/>
        <w:pageBreakBefore w:val="0"/>
        <w:widowControl w:val="0"/>
        <w:tabs>
          <w:tab w:val="left" w:pos="63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469522">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9C1644F">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0DBF8BF">
      <w:pPr>
        <w:pStyle w:val="53"/>
        <w:keepNext w:val="0"/>
        <w:keepLines w:val="0"/>
        <w:pageBreakBefore w:val="0"/>
        <w:widowControl w:val="0"/>
        <w:kinsoku/>
        <w:wordWrap/>
        <w:overflowPunct/>
        <w:topLinePunct w:val="0"/>
        <w:autoSpaceDE/>
        <w:autoSpaceDN/>
        <w:bidi w:val="0"/>
        <w:adjustRightInd/>
        <w:snapToGrid/>
        <w:spacing w:line="360" w:lineRule="auto"/>
        <w:ind w:left="0" w:firstLine="444"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EB86DD5">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296E28C1">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0FEEA084">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8E348E7">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F1AF31E">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55276B1">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28D040D">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C2D709C">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E52BDAD">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557BD95">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8E30202">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68B8AFB">
      <w:pPr>
        <w:pStyle w:val="5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8541595">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C550334">
      <w:pPr>
        <w:pStyle w:val="56"/>
        <w:keepNext w:val="0"/>
        <w:keepLines w:val="0"/>
        <w:pageBreakBefore w:val="0"/>
        <w:widowControl w:val="0"/>
        <w:kinsoku/>
        <w:wordWrap/>
        <w:overflowPunct/>
        <w:topLinePunct w:val="0"/>
        <w:autoSpaceDE/>
        <w:autoSpaceDN/>
        <w:bidi w:val="0"/>
        <w:adjustRightInd w:val="0"/>
        <w:snapToGrid w:val="0"/>
        <w:spacing w:line="360" w:lineRule="auto"/>
        <w:ind w:firstLine="3150" w:firstLineChars="15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（供应商代表签字或盖章）</w:t>
      </w:r>
    </w:p>
    <w:p w14:paraId="7B0C7A77">
      <w:pPr>
        <w:pStyle w:val="56"/>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4CF5251D">
      <w:pPr>
        <w:spacing w:line="360" w:lineRule="auto"/>
        <w:ind w:right="-110"/>
        <w:jc w:val="both"/>
        <w:outlineLvl w:val="9"/>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5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5107A17D">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0ED0CA2">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6B4F4F99">
      <w:pPr>
        <w:autoSpaceDE w:val="0"/>
        <w:autoSpaceDN w:val="0"/>
        <w:adjustRightInd w:val="0"/>
        <w:spacing w:line="360" w:lineRule="auto"/>
        <w:jc w:val="center"/>
        <w:rPr>
          <w:rFonts w:ascii="宋体" w:hAnsi="宋体" w:cs="宋体"/>
          <w:color w:val="auto"/>
          <w:sz w:val="84"/>
          <w:szCs w:val="84"/>
          <w:highlight w:val="none"/>
          <w:lang w:val="zh-CN"/>
        </w:rPr>
      </w:pPr>
    </w:p>
    <w:p w14:paraId="193464A8">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1B14BB4">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010D33D">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5896F7CE">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234218F9">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14:paraId="78E3A4A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02BEAF5D">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44AA930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5984BCB7">
      <w:pPr>
        <w:spacing w:line="360" w:lineRule="auto"/>
        <w:ind w:right="532" w:firstLine="720" w:firstLineChars="200"/>
        <w:rPr>
          <w:rFonts w:ascii="宋体" w:hAnsi="宋体"/>
          <w:color w:val="auto"/>
          <w:sz w:val="36"/>
          <w:szCs w:val="36"/>
          <w:highlight w:val="none"/>
        </w:rPr>
      </w:pPr>
    </w:p>
    <w:p w14:paraId="4D8E50D3">
      <w:pPr>
        <w:snapToGrid w:val="0"/>
        <w:spacing w:before="50" w:after="50" w:line="360" w:lineRule="auto"/>
        <w:jc w:val="both"/>
        <w:rPr>
          <w:rFonts w:hint="eastAsia" w:ascii="宋体" w:hAnsi="宋体"/>
          <w:b/>
          <w:bCs/>
          <w:color w:val="auto"/>
          <w:sz w:val="32"/>
          <w:szCs w:val="32"/>
          <w:highlight w:val="none"/>
          <w:lang w:val="zh-CN"/>
        </w:rPr>
      </w:pPr>
    </w:p>
    <w:p w14:paraId="1196AFC0">
      <w:pPr>
        <w:rPr>
          <w:rFonts w:hint="eastAsia" w:ascii="宋体" w:hAnsi="宋体"/>
          <w:b/>
          <w:bCs/>
          <w:color w:val="auto"/>
          <w:sz w:val="32"/>
          <w:szCs w:val="32"/>
          <w:highlight w:val="none"/>
          <w:lang w:val="zh-CN"/>
        </w:rPr>
      </w:pPr>
      <w:r>
        <w:rPr>
          <w:rFonts w:hint="eastAsia" w:ascii="宋体" w:hAnsi="宋体"/>
          <w:b/>
          <w:bCs/>
          <w:color w:val="auto"/>
          <w:sz w:val="32"/>
          <w:szCs w:val="32"/>
          <w:highlight w:val="none"/>
          <w:lang w:val="zh-CN"/>
        </w:rPr>
        <w:br w:type="page"/>
      </w:r>
    </w:p>
    <w:p w14:paraId="040AB6D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14:paraId="457479E3">
      <w:pPr>
        <w:snapToGrid w:val="0"/>
        <w:spacing w:line="360" w:lineRule="auto"/>
        <w:ind w:firstLine="482" w:firstLineChars="200"/>
        <w:rPr>
          <w:rFonts w:ascii="宋体" w:hAnsi="宋体"/>
          <w:b/>
          <w:bCs/>
          <w:color w:val="auto"/>
          <w:sz w:val="24"/>
          <w:highlight w:val="none"/>
        </w:rPr>
      </w:pPr>
    </w:p>
    <w:p w14:paraId="27CBEB47">
      <w:pPr>
        <w:numPr>
          <w:ilvl w:val="0"/>
          <w:numId w:val="3"/>
        </w:numPr>
        <w:snapToGrid w:val="0"/>
        <w:spacing w:line="360" w:lineRule="auto"/>
        <w:ind w:firstLine="422" w:firstLineChars="200"/>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评标索引</w:t>
      </w:r>
    </w:p>
    <w:p w14:paraId="3B334BE9">
      <w:pPr>
        <w:pStyle w:val="7"/>
        <w:numPr>
          <w:ilvl w:val="0"/>
          <w:numId w:val="0"/>
        </w:numPr>
        <w:rPr>
          <w:rFonts w:hint="default"/>
          <w:color w:val="auto"/>
          <w:highlight w:val="none"/>
          <w:lang w:val="en-US" w:eastAsia="zh-CN"/>
        </w:rPr>
      </w:pPr>
      <w:r>
        <w:rPr>
          <w:rFonts w:hint="eastAsia"/>
          <w:color w:val="auto"/>
          <w:highlight w:val="none"/>
          <w:lang w:val="en-US" w:eastAsia="zh-CN"/>
        </w:rPr>
        <w:t xml:space="preserve">      评标索引：自评表（附</w:t>
      </w:r>
      <w:r>
        <w:rPr>
          <w:rFonts w:hint="eastAsia" w:ascii="宋体" w:hAnsi="宋体" w:eastAsia="宋体" w:cs="Times New Roman"/>
          <w:color w:val="auto"/>
          <w:kern w:val="2"/>
          <w:sz w:val="21"/>
          <w:szCs w:val="21"/>
          <w:highlight w:val="none"/>
          <w:lang w:val="en-US" w:eastAsia="zh-CN" w:bidi="ar-SA"/>
        </w:rPr>
        <w:t>件</w:t>
      </w:r>
      <w:r>
        <w:rPr>
          <w:rFonts w:hint="eastAsia" w:ascii="宋体" w:hAnsi="宋体" w:cs="Times New Roman"/>
          <w:color w:val="auto"/>
          <w:kern w:val="2"/>
          <w:sz w:val="21"/>
          <w:szCs w:val="21"/>
          <w:highlight w:val="none"/>
          <w:lang w:val="en-US" w:eastAsia="zh-CN" w:bidi="ar-SA"/>
        </w:rPr>
        <w:t>6</w:t>
      </w:r>
      <w:r>
        <w:rPr>
          <w:rFonts w:hint="eastAsia" w:ascii="宋体" w:hAnsi="宋体" w:eastAsia="宋体" w:cs="Times New Roman"/>
          <w:color w:val="auto"/>
          <w:kern w:val="2"/>
          <w:sz w:val="21"/>
          <w:szCs w:val="21"/>
          <w:highlight w:val="none"/>
          <w:lang w:val="en-US" w:eastAsia="zh-CN" w:bidi="ar-SA"/>
        </w:rPr>
        <w:t>）；</w:t>
      </w:r>
    </w:p>
    <w:p w14:paraId="44A8DD42">
      <w:pPr>
        <w:snapToGrid w:val="0"/>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rPr>
        <w:t xml:space="preserve"> 技术方案描述部分</w:t>
      </w:r>
    </w:p>
    <w:p w14:paraId="00154836">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z w:val="21"/>
          <w:szCs w:val="21"/>
          <w:highlight w:val="none"/>
        </w:rPr>
        <w:t>投标人情况介绍</w:t>
      </w: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p>
    <w:p w14:paraId="0D0FDDB7">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s="宋体"/>
          <w:color w:val="auto"/>
          <w:sz w:val="21"/>
          <w:szCs w:val="21"/>
          <w:highlight w:val="none"/>
        </w:rPr>
        <w:t>项目需求的理解与分析</w:t>
      </w:r>
      <w:r>
        <w:rPr>
          <w:rFonts w:hint="eastAsia" w:ascii="宋体" w:hAnsi="宋体"/>
          <w:color w:val="auto"/>
          <w:sz w:val="21"/>
          <w:szCs w:val="21"/>
          <w:highlight w:val="none"/>
        </w:rPr>
        <w:t>；</w:t>
      </w:r>
    </w:p>
    <w:p w14:paraId="7D1FF889">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s="宋体"/>
          <w:color w:val="auto"/>
          <w:sz w:val="21"/>
          <w:szCs w:val="21"/>
          <w:highlight w:val="none"/>
        </w:rPr>
        <w:t>项目组织实施方案</w:t>
      </w:r>
      <w:r>
        <w:rPr>
          <w:rFonts w:ascii="宋体" w:hAnsi="宋体"/>
          <w:color w:val="auto"/>
          <w:sz w:val="21"/>
          <w:szCs w:val="21"/>
          <w:highlight w:val="none"/>
        </w:rPr>
        <w:t xml:space="preserve">； </w:t>
      </w:r>
    </w:p>
    <w:p w14:paraId="7FDF9C28">
      <w:pPr>
        <w:snapToGrid w:val="0"/>
        <w:spacing w:line="360" w:lineRule="auto"/>
        <w:ind w:firstLine="411" w:firstLineChars="196"/>
        <w:rPr>
          <w:rFonts w:hint="eastAsia" w:ascii="宋体" w:hAnsi="宋体"/>
          <w:color w:val="auto"/>
          <w:sz w:val="21"/>
          <w:szCs w:val="21"/>
          <w:highlight w:val="none"/>
        </w:rPr>
      </w:pPr>
      <w:r>
        <w:rPr>
          <w:rFonts w:hint="eastAsia" w:ascii="宋体" w:hAnsi="宋体"/>
          <w:color w:val="auto"/>
          <w:sz w:val="21"/>
          <w:szCs w:val="21"/>
          <w:highlight w:val="none"/>
        </w:rPr>
        <w:t>4、项目实施人员一览表（附件</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p>
    <w:p w14:paraId="65EC3A1C">
      <w:pPr>
        <w:snapToGrid w:val="0"/>
        <w:spacing w:line="360" w:lineRule="auto"/>
        <w:ind w:firstLine="411" w:firstLineChars="196"/>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5、项目负责人资格情况表(附件</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p>
    <w:p w14:paraId="5F6EF695">
      <w:pPr>
        <w:snapToGrid w:val="0"/>
        <w:spacing w:line="360" w:lineRule="auto"/>
        <w:ind w:firstLine="422" w:firstLineChars="200"/>
        <w:rPr>
          <w:rFonts w:ascii="宋体"/>
          <w:b/>
          <w:bCs/>
          <w:color w:val="auto"/>
          <w:sz w:val="21"/>
          <w:szCs w:val="21"/>
          <w:highlight w:val="none"/>
        </w:rPr>
      </w:pPr>
      <w:r>
        <w:rPr>
          <w:rFonts w:hint="eastAsia" w:ascii="宋体" w:hAnsi="宋体"/>
          <w:b/>
          <w:bCs/>
          <w:color w:val="auto"/>
          <w:sz w:val="21"/>
          <w:szCs w:val="21"/>
          <w:highlight w:val="none"/>
          <w:lang w:val="en-US" w:eastAsia="zh-CN"/>
        </w:rPr>
        <w:t>三、</w:t>
      </w:r>
      <w:r>
        <w:rPr>
          <w:rFonts w:hint="eastAsia" w:ascii="宋体" w:hAnsi="宋体"/>
          <w:b/>
          <w:bCs/>
          <w:color w:val="auto"/>
          <w:sz w:val="21"/>
          <w:szCs w:val="21"/>
          <w:highlight w:val="none"/>
        </w:rPr>
        <w:t>投标描述部分</w:t>
      </w:r>
    </w:p>
    <w:p w14:paraId="0A953BB9">
      <w:pPr>
        <w:snapToGrid w:val="0"/>
        <w:spacing w:line="360" w:lineRule="auto"/>
        <w:ind w:firstLine="411" w:firstLineChars="196"/>
        <w:rPr>
          <w:rFonts w:hint="eastAsia" w:ascii="宋体" w:hAnsi="宋体"/>
          <w:color w:val="auto"/>
          <w:sz w:val="21"/>
          <w:szCs w:val="21"/>
          <w:highlight w:val="none"/>
        </w:rPr>
      </w:pPr>
      <w:r>
        <w:rPr>
          <w:rFonts w:hint="eastAsia" w:ascii="宋体" w:hAnsi="宋体"/>
          <w:color w:val="auto"/>
          <w:sz w:val="21"/>
          <w:szCs w:val="21"/>
          <w:highlight w:val="none"/>
        </w:rPr>
        <w:t>1、投标描述及相关资料；</w:t>
      </w:r>
    </w:p>
    <w:p w14:paraId="726986E8">
      <w:pPr>
        <w:snapToGrid w:val="0"/>
        <w:spacing w:line="360" w:lineRule="auto"/>
        <w:ind w:firstLine="411" w:firstLineChars="196"/>
        <w:rPr>
          <w:rFonts w:asci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投标人需要说明的其他内容；（</w:t>
      </w:r>
      <w:r>
        <w:rPr>
          <w:rFonts w:hint="eastAsia" w:ascii="宋体" w:hAnsi="宋体" w:cs="宋体"/>
          <w:color w:val="auto"/>
          <w:sz w:val="21"/>
          <w:szCs w:val="21"/>
          <w:highlight w:val="none"/>
        </w:rPr>
        <w:t>包括可能影响投标人技术性能评分项的各类证明材料）</w:t>
      </w:r>
    </w:p>
    <w:p w14:paraId="4EC2A47B">
      <w:pPr>
        <w:snapToGrid w:val="0"/>
        <w:spacing w:line="360" w:lineRule="auto"/>
        <w:ind w:firstLine="413" w:firstLineChars="196"/>
        <w:rPr>
          <w:rFonts w:ascii="宋体"/>
          <w:b/>
          <w:bCs/>
          <w:color w:val="auto"/>
          <w:sz w:val="21"/>
          <w:szCs w:val="21"/>
          <w:highlight w:val="none"/>
        </w:rPr>
      </w:pPr>
      <w:r>
        <w:rPr>
          <w:rFonts w:hint="eastAsia" w:ascii="宋体" w:hAnsi="宋体"/>
          <w:b/>
          <w:bCs/>
          <w:color w:val="auto"/>
          <w:sz w:val="21"/>
          <w:szCs w:val="21"/>
          <w:highlight w:val="none"/>
          <w:lang w:val="en-US" w:eastAsia="zh-CN"/>
        </w:rPr>
        <w:t>四</w:t>
      </w:r>
      <w:r>
        <w:rPr>
          <w:rFonts w:hint="eastAsia" w:ascii="宋体" w:hAnsi="宋体"/>
          <w:b/>
          <w:bCs/>
          <w:color w:val="auto"/>
          <w:sz w:val="21"/>
          <w:szCs w:val="21"/>
          <w:highlight w:val="none"/>
        </w:rPr>
        <w:t>、商务响应部分</w:t>
      </w:r>
    </w:p>
    <w:p w14:paraId="084F469A">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投标人的企业</w:t>
      </w:r>
      <w:r>
        <w:rPr>
          <w:rFonts w:hint="eastAsia" w:ascii="宋体" w:hAnsi="宋体"/>
          <w:color w:val="auto"/>
          <w:sz w:val="21"/>
          <w:szCs w:val="21"/>
          <w:highlight w:val="none"/>
        </w:rPr>
        <w:t>证书一览表（附件</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w:t>
      </w:r>
    </w:p>
    <w:p w14:paraId="6DB3B907">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、类似项目的成功案例（附件</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w:t>
      </w:r>
    </w:p>
    <w:p w14:paraId="6DEFC7D0">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、资信及商务需求响应表（附件</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w:t>
      </w:r>
    </w:p>
    <w:p w14:paraId="1D223638">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、售后服务情况表（附件</w:t>
      </w:r>
      <w:r>
        <w:rPr>
          <w:rFonts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可视情况选填</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p>
    <w:p w14:paraId="7A09C7C4">
      <w:pPr>
        <w:snapToGrid w:val="0"/>
        <w:spacing w:line="360" w:lineRule="auto"/>
        <w:ind w:firstLine="411" w:firstLineChars="196"/>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、投标人需要说明的其他内容。（包括可能影响投标人企业实力及信誉评分项以及售后服务评分项的各类证明材料）</w:t>
      </w:r>
    </w:p>
    <w:p w14:paraId="333C9BDA">
      <w:pPr>
        <w:snapToGrid w:val="0"/>
        <w:spacing w:before="50" w:after="50" w:line="360" w:lineRule="auto"/>
        <w:rPr>
          <w:rFonts w:ascii="仿宋_GB2312" w:hAnsi="宋体" w:eastAsia="仿宋_GB2312"/>
          <w:b/>
          <w:color w:val="auto"/>
          <w:sz w:val="36"/>
          <w:szCs w:val="36"/>
          <w:highlight w:val="none"/>
        </w:rPr>
      </w:pPr>
    </w:p>
    <w:p w14:paraId="6B3CB702">
      <w:pPr>
        <w:pStyle w:val="41"/>
        <w:shd w:val="clear" w:color="auto" w:fill="FFFFFF"/>
        <w:spacing w:before="0" w:beforeAutospacing="0" w:after="0" w:afterAutospacing="0" w:line="360" w:lineRule="auto"/>
        <w:rPr>
          <w:b/>
          <w:color w:val="auto"/>
          <w:sz w:val="28"/>
          <w:highlight w:val="none"/>
        </w:rPr>
      </w:pPr>
    </w:p>
    <w:p w14:paraId="2B457A7F">
      <w:pPr>
        <w:pStyle w:val="41"/>
        <w:shd w:val="clear" w:color="auto" w:fill="FFFFFF"/>
        <w:spacing w:before="0" w:beforeAutospacing="0" w:after="0" w:afterAutospacing="0" w:line="360" w:lineRule="auto"/>
        <w:rPr>
          <w:b/>
          <w:color w:val="auto"/>
          <w:sz w:val="28"/>
          <w:highlight w:val="none"/>
        </w:rPr>
      </w:pPr>
    </w:p>
    <w:p w14:paraId="3547C72A">
      <w:pPr>
        <w:pStyle w:val="41"/>
        <w:shd w:val="clear" w:color="auto" w:fill="FFFFFF"/>
        <w:spacing w:before="0" w:beforeAutospacing="0" w:after="0" w:afterAutospacing="0" w:line="360" w:lineRule="auto"/>
        <w:rPr>
          <w:b/>
          <w:color w:val="auto"/>
          <w:sz w:val="28"/>
          <w:highlight w:val="none"/>
        </w:rPr>
      </w:pPr>
    </w:p>
    <w:p w14:paraId="5253F5E3">
      <w:pPr>
        <w:pStyle w:val="41"/>
        <w:shd w:val="clear" w:color="auto" w:fill="FFFFFF"/>
        <w:spacing w:before="0" w:beforeAutospacing="0" w:after="0" w:afterAutospacing="0" w:line="360" w:lineRule="auto"/>
        <w:rPr>
          <w:b/>
          <w:color w:val="auto"/>
          <w:sz w:val="28"/>
          <w:highlight w:val="none"/>
        </w:rPr>
      </w:pPr>
    </w:p>
    <w:p w14:paraId="7AC1CC1D">
      <w:pPr>
        <w:pStyle w:val="41"/>
        <w:shd w:val="clear" w:color="auto" w:fill="FFFFFF"/>
        <w:spacing w:before="0" w:beforeAutospacing="0" w:after="0" w:afterAutospacing="0" w:line="360" w:lineRule="auto"/>
        <w:rPr>
          <w:b/>
          <w:color w:val="auto"/>
          <w:sz w:val="28"/>
          <w:highlight w:val="none"/>
        </w:rPr>
      </w:pPr>
    </w:p>
    <w:p w14:paraId="42910B64">
      <w:pPr>
        <w:pStyle w:val="41"/>
        <w:shd w:val="clear" w:color="auto" w:fill="FFFFFF"/>
        <w:spacing w:before="0" w:beforeAutospacing="0" w:after="0" w:afterAutospacing="0" w:line="240" w:lineRule="auto"/>
        <w:outlineLvl w:val="9"/>
        <w:rPr>
          <w:rFonts w:hint="eastAsia"/>
          <w:b/>
          <w:color w:val="auto"/>
          <w:sz w:val="28"/>
          <w:highlight w:val="none"/>
        </w:rPr>
      </w:pPr>
    </w:p>
    <w:p w14:paraId="6C849692">
      <w:pPr>
        <w:rPr>
          <w:rFonts w:hint="eastAsia"/>
          <w:b/>
          <w:color w:val="auto"/>
          <w:sz w:val="28"/>
          <w:highlight w:val="none"/>
        </w:rPr>
      </w:pPr>
      <w:r>
        <w:rPr>
          <w:rFonts w:hint="eastAsia"/>
          <w:b/>
          <w:color w:val="auto"/>
          <w:sz w:val="28"/>
          <w:highlight w:val="none"/>
        </w:rPr>
        <w:br w:type="page"/>
      </w:r>
    </w:p>
    <w:p w14:paraId="6E530AE2">
      <w:pPr>
        <w:pStyle w:val="41"/>
        <w:shd w:val="clear" w:color="auto" w:fill="FFFFFF"/>
        <w:spacing w:before="0" w:beforeAutospacing="0" w:after="0" w:afterAutospacing="0" w:line="240" w:lineRule="auto"/>
        <w:outlineLvl w:val="9"/>
        <w:rPr>
          <w:rFonts w:hint="eastAsia"/>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6</w:t>
      </w:r>
    </w:p>
    <w:p w14:paraId="51D33CEF">
      <w:pPr>
        <w:spacing w:line="360" w:lineRule="auto"/>
        <w:jc w:val="center"/>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Cs w:val="21"/>
          <w:highlight w:val="none"/>
          <w:lang w:val="en-US" w:eastAsia="zh-CN"/>
        </w:rPr>
        <w:t>评标索引：自评表</w:t>
      </w:r>
    </w:p>
    <w:tbl>
      <w:tblPr>
        <w:tblStyle w:val="23"/>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65"/>
        <w:gridCol w:w="6881"/>
        <w:gridCol w:w="659"/>
        <w:gridCol w:w="659"/>
        <w:gridCol w:w="659"/>
      </w:tblGrid>
      <w:tr w14:paraId="0D7F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8" w:type="dxa"/>
            <w:gridSpan w:val="2"/>
            <w:vAlign w:val="center"/>
          </w:tcPr>
          <w:p w14:paraId="4D75EDA8">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881" w:type="dxa"/>
            <w:vAlign w:val="center"/>
          </w:tcPr>
          <w:p w14:paraId="440BD41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59" w:type="dxa"/>
            <w:vAlign w:val="center"/>
          </w:tcPr>
          <w:p w14:paraId="15AF2D66">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59" w:type="dxa"/>
            <w:vAlign w:val="center"/>
          </w:tcPr>
          <w:p w14:paraId="5E41783D">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59" w:type="dxa"/>
            <w:vAlign w:val="center"/>
          </w:tcPr>
          <w:p w14:paraId="43E16026">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2990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restart"/>
            <w:vAlign w:val="center"/>
          </w:tcPr>
          <w:p w14:paraId="00A79B01">
            <w:pPr>
              <w:keepNext w:val="0"/>
              <w:keepLines w:val="0"/>
              <w:pageBreakBefore w:val="0"/>
              <w:kinsoku/>
              <w:wordWrap/>
              <w:overflowPunct/>
              <w:topLinePunct w:val="0"/>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29FC5B12">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A71AEC0">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60C726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19分</w:t>
            </w:r>
            <w:r>
              <w:rPr>
                <w:rFonts w:hint="eastAsia" w:asciiTheme="minorEastAsia" w:hAnsiTheme="minorEastAsia" w:eastAsiaTheme="minorEastAsia" w:cstheme="minorEastAsia"/>
                <w:color w:val="auto"/>
                <w:sz w:val="21"/>
                <w:szCs w:val="21"/>
                <w:highlight w:val="none"/>
                <w:lang w:eastAsia="zh-CN"/>
              </w:rPr>
              <w:t>）</w:t>
            </w:r>
          </w:p>
        </w:tc>
        <w:tc>
          <w:tcPr>
            <w:tcW w:w="1265" w:type="dxa"/>
            <w:vAlign w:val="center"/>
          </w:tcPr>
          <w:p w14:paraId="5AE5E84E">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en-US" w:eastAsia="zh-CN"/>
              </w:rPr>
              <w:t>承接经验</w:t>
            </w: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762CE23A">
            <w:pPr>
              <w:keepNext w:val="0"/>
              <w:keepLines w:val="0"/>
              <w:pageBreakBefore w:val="0"/>
              <w:numPr>
                <w:ilvl w:val="0"/>
                <w:numId w:val="0"/>
              </w:numPr>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投标人自2021年1月1日以来(以合同签订时间为准)，承接过不动产测绘相关项目的，每个得0.2分，本项最高得1分。</w:t>
            </w:r>
          </w:p>
          <w:p w14:paraId="5D9121D3">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textAlignment w:val="auto"/>
              <w:rPr>
                <w:rFonts w:hint="eastAsia" w:ascii="宋体" w:hAnsi="宋体" w:cs="宋体"/>
                <w:b/>
                <w:bCs/>
                <w:color w:val="auto"/>
                <w:szCs w:val="21"/>
                <w:highlight w:val="none"/>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提供合同</w:t>
            </w:r>
            <w:r>
              <w:rPr>
                <w:rFonts w:hint="eastAsia" w:asciiTheme="minorEastAsia" w:hAnsiTheme="minorEastAsia" w:eastAsiaTheme="minorEastAsia" w:cstheme="minorEastAsia"/>
                <w:b/>
                <w:bCs/>
                <w:color w:val="auto"/>
                <w:sz w:val="21"/>
                <w:szCs w:val="21"/>
                <w:highlight w:val="none"/>
                <w:lang w:val="en-US" w:eastAsia="zh-CN"/>
              </w:rPr>
              <w:t>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6DC2D54B">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659" w:type="dxa"/>
            <w:vAlign w:val="center"/>
          </w:tcPr>
          <w:p w14:paraId="4CF3C041">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59" w:type="dxa"/>
            <w:vAlign w:val="center"/>
          </w:tcPr>
          <w:p w14:paraId="6C933A18">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14CF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5E0762EC">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restart"/>
            <w:vAlign w:val="center"/>
          </w:tcPr>
          <w:p w14:paraId="5E0DD0CF">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企业实力（客观分）</w:t>
            </w:r>
          </w:p>
        </w:tc>
        <w:tc>
          <w:tcPr>
            <w:tcW w:w="6881" w:type="dxa"/>
            <w:vAlign w:val="top"/>
          </w:tcPr>
          <w:p w14:paraId="07C5988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投标人自2020年1月1日以来（以获奖证书时间为准），获得过国家级科学技术进步奖的得2分，获得过省级科学技术进步奖的得1分，其他不得分。</w:t>
            </w:r>
          </w:p>
          <w:p w14:paraId="2F7B8BA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提供多个的就高不累计计分。须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获奖证书扫描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7F0F497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59" w:type="dxa"/>
            <w:vAlign w:val="center"/>
          </w:tcPr>
          <w:p w14:paraId="795378F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p>
        </w:tc>
        <w:tc>
          <w:tcPr>
            <w:tcW w:w="659" w:type="dxa"/>
            <w:vAlign w:val="center"/>
          </w:tcPr>
          <w:p w14:paraId="19C498D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Cs w:val="21"/>
                <w:highlight w:val="none"/>
                <w:lang w:val="en-US" w:eastAsia="zh-CN"/>
              </w:rPr>
            </w:pPr>
          </w:p>
        </w:tc>
      </w:tr>
      <w:tr w14:paraId="2831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46BFED1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Merge w:val="continue"/>
            <w:vAlign w:val="center"/>
          </w:tcPr>
          <w:p w14:paraId="3C8B82D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881" w:type="dxa"/>
            <w:vAlign w:val="top"/>
          </w:tcPr>
          <w:p w14:paraId="51FDC15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投标人自2020年1月1日以来（以获得时间为准）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取得国家知识产权局颁发的测绘相关发明专利证书的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每个得1分，最高得2分；</w:t>
            </w:r>
          </w:p>
          <w:p w14:paraId="3F0A5BD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取得国家知识产权局颁发的测绘相关实用新型专利证书的</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每个得0.5分，最高得2分；</w:t>
            </w:r>
          </w:p>
          <w:p w14:paraId="0F56914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本项最高得4分。</w:t>
            </w:r>
          </w:p>
          <w:p w14:paraId="24C6D387">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val="zh-CN" w:eastAsia="zh-CN"/>
              </w:rPr>
              <w:t>提供</w:t>
            </w:r>
            <w:r>
              <w:rPr>
                <w:rFonts w:hint="eastAsia" w:asciiTheme="minorEastAsia" w:hAnsiTheme="minorEastAsia" w:eastAsiaTheme="minorEastAsia" w:cstheme="minorEastAsia"/>
                <w:b/>
                <w:bCs/>
                <w:color w:val="auto"/>
                <w:sz w:val="21"/>
                <w:szCs w:val="21"/>
                <w:highlight w:val="none"/>
                <w:lang w:val="en-US" w:eastAsia="zh-CN"/>
              </w:rPr>
              <w:t>相关证书扫描</w:t>
            </w:r>
            <w:r>
              <w:rPr>
                <w:rFonts w:hint="eastAsia" w:asciiTheme="minorEastAsia" w:hAnsiTheme="minorEastAsia" w:eastAsiaTheme="minorEastAsia" w:cstheme="minorEastAsia"/>
                <w:b/>
                <w:bCs/>
                <w:color w:val="auto"/>
                <w:sz w:val="21"/>
                <w:szCs w:val="21"/>
                <w:highlight w:val="none"/>
                <w:lang w:val="zh-CN" w:eastAsia="zh-CN"/>
              </w:rPr>
              <w:t>件</w:t>
            </w:r>
            <w:r>
              <w:rPr>
                <w:rFonts w:hint="eastAsia" w:asciiTheme="minorEastAsia" w:hAnsiTheme="minorEastAsia" w:eastAsiaTheme="minorEastAsia" w:cstheme="minorEastAsia"/>
                <w:b/>
                <w:bCs/>
                <w:color w:val="auto"/>
                <w:sz w:val="21"/>
                <w:szCs w:val="21"/>
                <w:highlight w:val="none"/>
                <w:lang w:val="en-US" w:eastAsia="zh-CN"/>
              </w:rPr>
              <w:t>并</w:t>
            </w:r>
            <w:r>
              <w:rPr>
                <w:rFonts w:hint="eastAsia" w:asciiTheme="minorEastAsia" w:hAnsiTheme="minorEastAsia" w:eastAsiaTheme="minorEastAsia" w:cstheme="minorEastAsia"/>
                <w:b/>
                <w:bCs/>
                <w:color w:val="auto"/>
                <w:sz w:val="21"/>
                <w:szCs w:val="21"/>
                <w:highlight w:val="none"/>
                <w:lang w:val="zh-CN" w:eastAsia="zh-CN"/>
              </w:rPr>
              <w:t>加盖</w:t>
            </w:r>
            <w:r>
              <w:rPr>
                <w:rFonts w:hint="eastAsia" w:asciiTheme="minorEastAsia" w:hAnsiTheme="minorEastAsia" w:eastAsia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lang w:val="zh-CN" w:eastAsia="zh-CN"/>
              </w:rPr>
              <w:t>公章</w:t>
            </w:r>
            <w:r>
              <w:rPr>
                <w:rFonts w:hint="eastAsia" w:asciiTheme="minorEastAsia" w:hAnsiTheme="minorEastAsia" w:eastAsiaTheme="minorEastAsia" w:cstheme="minorEastAsia"/>
                <w:b/>
                <w:bCs/>
                <w:color w:val="auto"/>
                <w:sz w:val="21"/>
                <w:szCs w:val="21"/>
                <w:highlight w:val="none"/>
                <w:lang w:val="en-US" w:eastAsia="zh-CN"/>
              </w:rPr>
              <w:t>编入投标文件中，未提供的不得分</w:t>
            </w:r>
            <w:r>
              <w:rPr>
                <w:rFonts w:hint="eastAsia" w:asciiTheme="minorEastAsia" w:hAnsiTheme="minorEastAsia" w:eastAsiaTheme="minorEastAsia" w:cstheme="minorEastAsia"/>
                <w:b/>
                <w:bCs/>
                <w:color w:val="auto"/>
                <w:sz w:val="21"/>
                <w:szCs w:val="21"/>
                <w:highlight w:val="none"/>
                <w:lang w:val="zh-CN" w:eastAsia="zh-CN"/>
              </w:rPr>
              <w:t>）</w:t>
            </w:r>
          </w:p>
        </w:tc>
        <w:tc>
          <w:tcPr>
            <w:tcW w:w="659" w:type="dxa"/>
            <w:vAlign w:val="center"/>
          </w:tcPr>
          <w:p w14:paraId="4DAD5D6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59" w:type="dxa"/>
            <w:vAlign w:val="center"/>
          </w:tcPr>
          <w:p w14:paraId="7365154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color w:val="auto"/>
                <w:szCs w:val="21"/>
                <w:highlight w:val="none"/>
                <w:lang w:val="en-US" w:eastAsia="zh-CN"/>
              </w:rPr>
            </w:pPr>
          </w:p>
        </w:tc>
        <w:tc>
          <w:tcPr>
            <w:tcW w:w="659" w:type="dxa"/>
            <w:vAlign w:val="center"/>
          </w:tcPr>
          <w:p w14:paraId="57BBB03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color w:val="auto"/>
                <w:szCs w:val="21"/>
                <w:highlight w:val="none"/>
                <w:lang w:val="en-US" w:eastAsia="zh-CN"/>
              </w:rPr>
            </w:pPr>
          </w:p>
        </w:tc>
      </w:tr>
      <w:tr w14:paraId="7EBB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83" w:type="dxa"/>
            <w:vMerge w:val="continue"/>
            <w:vAlign w:val="center"/>
          </w:tcPr>
          <w:p w14:paraId="28E4ACEB">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265" w:type="dxa"/>
            <w:vAlign w:val="center"/>
          </w:tcPr>
          <w:p w14:paraId="262C1C3D">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体系认证（客观分）</w:t>
            </w:r>
          </w:p>
        </w:tc>
        <w:tc>
          <w:tcPr>
            <w:tcW w:w="6881" w:type="dxa"/>
            <w:vAlign w:val="center"/>
          </w:tcPr>
          <w:p w14:paraId="6221079A">
            <w:pPr>
              <w:keepNext w:val="0"/>
              <w:keepLines w:val="0"/>
              <w:pageBreakBefore w:val="0"/>
              <w:kinsoku/>
              <w:wordWrap/>
              <w:overflowPunct/>
              <w:topLinePunct w:val="0"/>
              <w:bidi w:val="0"/>
              <w:adjustRightInd/>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具有国家认证认可监督管理委员会批准认可的认证机构颁发的，且在有效期内的质量管理体系认证证书、环境管理体系认证证书、职业健康安全管理</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rPr>
              <w:t>认证证书</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每提供1</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636E774D">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须提供①相关证书扫描件</w:t>
            </w: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公章编入投标文件中，未提供</w:t>
            </w:r>
            <w:r>
              <w:rPr>
                <w:rFonts w:hint="eastAsia" w:ascii="宋体" w:hAnsi="宋体" w:cs="宋体"/>
                <w:b/>
                <w:bCs/>
                <w:color w:val="auto"/>
                <w:szCs w:val="21"/>
                <w:highlight w:val="none"/>
                <w:lang w:val="en-US" w:eastAsia="zh-CN"/>
              </w:rPr>
              <w:t>或提供不全</w:t>
            </w:r>
            <w:r>
              <w:rPr>
                <w:rFonts w:hint="eastAsia" w:ascii="宋体" w:hAnsi="宋体" w:cs="宋体"/>
                <w:b/>
                <w:bCs/>
                <w:color w:val="auto"/>
                <w:szCs w:val="21"/>
                <w:highlight w:val="none"/>
              </w:rPr>
              <w:t>的不得分）</w:t>
            </w:r>
          </w:p>
        </w:tc>
        <w:tc>
          <w:tcPr>
            <w:tcW w:w="659" w:type="dxa"/>
            <w:vAlign w:val="center"/>
          </w:tcPr>
          <w:p w14:paraId="7BD7BDBA">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659" w:type="dxa"/>
            <w:vAlign w:val="center"/>
          </w:tcPr>
          <w:p w14:paraId="77C50460">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351C765F">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7994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983" w:type="dxa"/>
            <w:vMerge w:val="continue"/>
            <w:vAlign w:val="center"/>
          </w:tcPr>
          <w:p w14:paraId="662477F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11E314E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项目</w:t>
            </w:r>
            <w:r>
              <w:rPr>
                <w:rFonts w:hint="eastAsia" w:asciiTheme="minorEastAsia" w:hAnsiTheme="minorEastAsia" w:eastAsiaTheme="minorEastAsia" w:cstheme="minorEastAsia"/>
                <w:color w:val="auto"/>
                <w:spacing w:val="-4"/>
                <w:sz w:val="21"/>
                <w:szCs w:val="21"/>
                <w:highlight w:val="none"/>
                <w:lang w:val="en-US" w:eastAsia="zh-CN"/>
              </w:rPr>
              <w:t>组成</w:t>
            </w:r>
            <w:r>
              <w:rPr>
                <w:rFonts w:hint="eastAsia" w:asciiTheme="minorEastAsia" w:hAnsiTheme="minorEastAsia" w:eastAsiaTheme="minorEastAsia" w:cstheme="minorEastAsia"/>
                <w:color w:val="auto"/>
                <w:spacing w:val="-4"/>
                <w:sz w:val="21"/>
                <w:szCs w:val="21"/>
                <w:highlight w:val="none"/>
              </w:rPr>
              <w:t>员情况</w:t>
            </w:r>
          </w:p>
          <w:p w14:paraId="748B5E9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（客观分）</w:t>
            </w:r>
          </w:p>
        </w:tc>
        <w:tc>
          <w:tcPr>
            <w:tcW w:w="6881" w:type="dxa"/>
            <w:vAlign w:val="center"/>
          </w:tcPr>
          <w:p w14:paraId="16EE9AD6">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color w:val="auto"/>
                <w:sz w:val="21"/>
                <w:szCs w:val="21"/>
                <w:highlight w:val="none"/>
              </w:rPr>
              <w:t>项目负责人</w:t>
            </w:r>
            <w:r>
              <w:rPr>
                <w:rFonts w:hint="eastAsia"/>
                <w:color w:val="auto"/>
                <w:sz w:val="21"/>
                <w:szCs w:val="21"/>
                <w:highlight w:val="none"/>
                <w:lang w:eastAsia="zh-CN"/>
              </w:rPr>
              <w:t>：</w:t>
            </w:r>
          </w:p>
          <w:p w14:paraId="4FC110D8">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1、具有测绘类相关专业高级工程师（副高）及以上职称的</w:t>
            </w:r>
            <w:r>
              <w:rPr>
                <w:rFonts w:hint="eastAsia" w:ascii="宋体" w:hAnsi="宋体" w:cs="宋体"/>
                <w:color w:val="auto"/>
                <w:kern w:val="2"/>
                <w:sz w:val="21"/>
                <w:szCs w:val="21"/>
                <w:highlight w:val="none"/>
                <w:lang w:val="en-US" w:eastAsia="zh-CN" w:bidi="ar-SA"/>
              </w:rPr>
              <w:t>得1分。</w:t>
            </w:r>
          </w:p>
          <w:p w14:paraId="5DE0FD24">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33521E1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3、具有</w:t>
            </w:r>
            <w:r>
              <w:rPr>
                <w:rFonts w:hint="eastAsia"/>
                <w:color w:val="auto"/>
                <w:lang w:eastAsia="zh-CN"/>
              </w:rPr>
              <w:t>国家基础地理信息中心颁发的</w:t>
            </w:r>
            <w:r>
              <w:rPr>
                <w:rFonts w:hint="eastAsia" w:ascii="宋体" w:hAnsi="宋体" w:cs="宋体"/>
                <w:color w:val="auto"/>
                <w:sz w:val="21"/>
                <w:szCs w:val="21"/>
                <w:highlight w:val="none"/>
                <w:lang w:val="en-US" w:eastAsia="zh-CN"/>
              </w:rPr>
              <w:t>地理信息安全保密培训合格证明的得1分。</w:t>
            </w:r>
          </w:p>
          <w:p w14:paraId="64B9BA4B">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本项最高得3分。</w:t>
            </w:r>
          </w:p>
          <w:p w14:paraId="2BD8E727">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6F559739">
            <w:pPr>
              <w:pStyle w:val="13"/>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p>
        </w:tc>
        <w:tc>
          <w:tcPr>
            <w:tcW w:w="659" w:type="dxa"/>
            <w:vAlign w:val="center"/>
          </w:tcPr>
          <w:p w14:paraId="4B7EF2BD">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3FD8D513">
            <w:pPr>
              <w:pStyle w:val="13"/>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2257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3" w:type="dxa"/>
            <w:vMerge w:val="continue"/>
            <w:vAlign w:val="center"/>
          </w:tcPr>
          <w:p w14:paraId="2085A2F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187DA59C">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6881" w:type="dxa"/>
            <w:vAlign w:val="center"/>
          </w:tcPr>
          <w:p w14:paraId="4DA9C8E4">
            <w:pPr>
              <w:keepNext w:val="0"/>
              <w:keepLines w:val="0"/>
              <w:pageBreakBefore w:val="0"/>
              <w:kinsoku/>
              <w:wordWrap/>
              <w:overflowPunct/>
              <w:topLinePunct w:val="0"/>
              <w:bidi w:val="0"/>
              <w:adjustRightInd/>
              <w:snapToGrid/>
              <w:spacing w:line="240" w:lineRule="auto"/>
              <w:jc w:val="left"/>
              <w:textAlignment w:val="auto"/>
              <w:rPr>
                <w:rFonts w:hint="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拟投入的</w:t>
            </w:r>
            <w:r>
              <w:rPr>
                <w:rFonts w:hint="eastAsia" w:eastAsiaTheme="minorEastAsia"/>
                <w:color w:val="auto"/>
                <w:sz w:val="21"/>
                <w:szCs w:val="21"/>
                <w:highlight w:val="none"/>
                <w:lang w:val="en-US" w:eastAsia="zh-CN"/>
              </w:rPr>
              <w:t>技术</w:t>
            </w:r>
            <w:r>
              <w:rPr>
                <w:rFonts w:hint="eastAsia"/>
                <w:color w:val="auto"/>
                <w:sz w:val="21"/>
                <w:szCs w:val="21"/>
                <w:highlight w:val="none"/>
              </w:rPr>
              <w:t>负责人</w:t>
            </w:r>
            <w:r>
              <w:rPr>
                <w:rFonts w:hint="eastAsia"/>
                <w:color w:val="auto"/>
                <w:sz w:val="21"/>
                <w:szCs w:val="21"/>
                <w:highlight w:val="none"/>
                <w:lang w:eastAsia="zh-CN"/>
              </w:rPr>
              <w:t>（</w:t>
            </w:r>
            <w:r>
              <w:rPr>
                <w:rFonts w:hint="eastAsia"/>
                <w:color w:val="auto"/>
                <w:sz w:val="21"/>
                <w:szCs w:val="21"/>
                <w:highlight w:val="none"/>
                <w:lang w:val="en-US" w:eastAsia="zh-CN"/>
              </w:rPr>
              <w:t>项目负责人除外</w:t>
            </w:r>
            <w:r>
              <w:rPr>
                <w:rFonts w:hint="eastAsia"/>
                <w:color w:val="auto"/>
                <w:sz w:val="21"/>
                <w:szCs w:val="21"/>
                <w:highlight w:val="none"/>
                <w:lang w:eastAsia="zh-CN"/>
              </w:rPr>
              <w:t>）：</w:t>
            </w:r>
          </w:p>
          <w:p w14:paraId="3A1F7E6F">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1、具有测绘专业高级工程师（副高）及以上职称的</w:t>
            </w:r>
            <w:r>
              <w:rPr>
                <w:rFonts w:hint="eastAsia" w:ascii="宋体" w:hAnsi="宋体" w:cs="宋体"/>
                <w:color w:val="auto"/>
                <w:kern w:val="2"/>
                <w:sz w:val="21"/>
                <w:szCs w:val="21"/>
                <w:highlight w:val="none"/>
                <w:lang w:val="en-US" w:eastAsia="zh-CN" w:bidi="ar-SA"/>
              </w:rPr>
              <w:t>得1分。</w:t>
            </w:r>
          </w:p>
          <w:p w14:paraId="59AA5B59">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具有注册测绘师资格证书的得1分</w:t>
            </w:r>
            <w:r>
              <w:rPr>
                <w:rFonts w:hint="eastAsia" w:ascii="宋体" w:hAnsi="宋体" w:eastAsia="宋体" w:cs="宋体"/>
                <w:color w:val="auto"/>
                <w:sz w:val="21"/>
                <w:szCs w:val="21"/>
                <w:highlight w:val="none"/>
                <w:lang w:val="en-US" w:eastAsia="zh-CN"/>
              </w:rPr>
              <w:t>。</w:t>
            </w:r>
          </w:p>
          <w:p w14:paraId="4B6E2962">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本项最高得2分。</w:t>
            </w:r>
          </w:p>
          <w:p w14:paraId="217878BC">
            <w:pPr>
              <w:keepNext w:val="0"/>
              <w:keepLines w:val="0"/>
              <w:pageBreakBefore w:val="0"/>
              <w:kinsoku/>
              <w:wordWrap/>
              <w:overflowPunct/>
              <w:topLinePunct w:val="0"/>
              <w:bidi w:val="0"/>
              <w:adjustRightInd/>
              <w:snapToGrid/>
              <w:spacing w:line="240" w:lineRule="auto"/>
              <w:jc w:val="left"/>
              <w:textAlignment w:val="auto"/>
              <w:rPr>
                <w:rFonts w:hint="eastAsia" w:eastAsia="宋体" w:asciiTheme="minorEastAsia" w:hAnsi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宋体" w:hAnsi="宋体" w:eastAsia="宋体" w:cs="宋体"/>
                <w:b/>
                <w:bCs/>
                <w:color w:val="auto"/>
                <w:szCs w:val="21"/>
                <w:highlight w:val="none"/>
              </w:rPr>
              <w:t>①</w:t>
            </w:r>
            <w:r>
              <w:rPr>
                <w:rFonts w:hint="eastAsia" w:asciiTheme="minorEastAsia" w:hAnsiTheme="minorEastAsia" w:eastAsiaTheme="minorEastAsia" w:cstheme="minorEastAsia"/>
                <w:b/>
                <w:bCs/>
                <w:color w:val="auto"/>
                <w:sz w:val="21"/>
                <w:szCs w:val="21"/>
                <w:highlight w:val="none"/>
                <w:lang w:val="en-US" w:eastAsia="zh-CN"/>
              </w:rPr>
              <w:t>相关证书</w:t>
            </w:r>
            <w:r>
              <w:rPr>
                <w:rFonts w:hint="eastAsia" w:ascii="宋体" w:hAnsi="宋体" w:eastAsia="宋体" w:cs="宋体"/>
                <w:b/>
                <w:bCs/>
                <w:color w:val="auto"/>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投标人为其缴纳的投标时间截止前近3个月的社保证明，上述材料扫描件并加盖投标人公章编入投标文件中，未提供或提供不全的不得分</w:t>
            </w:r>
            <w:r>
              <w:rPr>
                <w:rFonts w:hint="eastAsia" w:asciiTheme="minorEastAsia" w:hAnsiTheme="minorEastAsia" w:eastAsiaTheme="minorEastAsia" w:cstheme="minorEastAsia"/>
                <w:b/>
                <w:bCs/>
                <w:color w:val="auto"/>
                <w:sz w:val="21"/>
                <w:szCs w:val="21"/>
                <w:highlight w:val="none"/>
                <w:lang w:eastAsia="zh-CN"/>
              </w:rPr>
              <w:t>）</w:t>
            </w:r>
          </w:p>
        </w:tc>
        <w:tc>
          <w:tcPr>
            <w:tcW w:w="659" w:type="dxa"/>
            <w:vAlign w:val="center"/>
          </w:tcPr>
          <w:p w14:paraId="193C22AC">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659" w:type="dxa"/>
            <w:vAlign w:val="center"/>
          </w:tcPr>
          <w:p w14:paraId="390D4486">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00357D47">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316E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83" w:type="dxa"/>
            <w:vMerge w:val="continue"/>
            <w:vAlign w:val="center"/>
          </w:tcPr>
          <w:p w14:paraId="2039C262">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1265" w:type="dxa"/>
            <w:vMerge w:val="continue"/>
            <w:vAlign w:val="center"/>
          </w:tcPr>
          <w:p w14:paraId="6464649A">
            <w:pPr>
              <w:keepNext w:val="0"/>
              <w:keepLines w:val="0"/>
              <w:pageBreakBefore w:val="0"/>
              <w:kinsoku/>
              <w:wordWrap/>
              <w:overflowPunct/>
              <w:topLinePunct w:val="0"/>
              <w:bidi w:val="0"/>
              <w:adjustRightInd/>
              <w:snapToGrid/>
              <w:spacing w:line="240" w:lineRule="auto"/>
              <w:jc w:val="left"/>
              <w:textAlignment w:val="auto"/>
              <w:rPr>
                <w:color w:val="auto"/>
                <w:sz w:val="21"/>
                <w:szCs w:val="21"/>
                <w:highlight w:val="none"/>
              </w:rPr>
            </w:pPr>
          </w:p>
        </w:tc>
        <w:tc>
          <w:tcPr>
            <w:tcW w:w="6881" w:type="dxa"/>
            <w:vAlign w:val="center"/>
          </w:tcPr>
          <w:p w14:paraId="072F1484">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拟投入的项目组成员（项目负责人、技术负责人除外）：</w:t>
            </w:r>
          </w:p>
          <w:p w14:paraId="4BE02CD9">
            <w:pPr>
              <w:keepNext w:val="0"/>
              <w:keepLines w:val="0"/>
              <w:pageBreakBefore w:val="0"/>
              <w:numPr>
                <w:ilvl w:val="0"/>
                <w:numId w:val="0"/>
              </w:numPr>
              <w:kinsoku/>
              <w:wordWrap/>
              <w:overflowPunct/>
              <w:topLinePunct w:val="0"/>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测绘类相关专业</w:t>
            </w:r>
            <w:r>
              <w:rPr>
                <w:rFonts w:hint="eastAsia" w:ascii="宋体" w:hAnsi="宋体" w:cs="宋体"/>
                <w:color w:val="auto"/>
                <w:kern w:val="2"/>
                <w:sz w:val="21"/>
                <w:szCs w:val="21"/>
                <w:highlight w:val="none"/>
                <w:lang w:val="en-US" w:eastAsia="zh-CN" w:bidi="ar-SA"/>
              </w:rPr>
              <w:t>副</w:t>
            </w:r>
            <w:r>
              <w:rPr>
                <w:rFonts w:hint="eastAsia" w:ascii="宋体" w:hAnsi="宋体" w:eastAsia="宋体" w:cs="宋体"/>
                <w:color w:val="auto"/>
                <w:kern w:val="2"/>
                <w:sz w:val="21"/>
                <w:szCs w:val="21"/>
                <w:highlight w:val="none"/>
                <w:lang w:val="en-US" w:eastAsia="zh-CN" w:bidi="ar-SA"/>
              </w:rPr>
              <w:t>高级及以上职称的，每人得0.5分，</w:t>
            </w:r>
            <w:r>
              <w:rPr>
                <w:rFonts w:hint="eastAsia" w:ascii="宋体" w:hAnsi="宋体" w:cs="宋体"/>
                <w:color w:val="auto"/>
                <w:kern w:val="2"/>
                <w:sz w:val="21"/>
                <w:szCs w:val="21"/>
                <w:highlight w:val="none"/>
                <w:lang w:val="en-US" w:eastAsia="zh-CN" w:bidi="ar-SA"/>
              </w:rPr>
              <w:t>最高</w:t>
            </w:r>
            <w:r>
              <w:rPr>
                <w:rFonts w:hint="eastAsia" w:ascii="宋体" w:hAnsi="宋体" w:eastAsia="宋体" w:cs="宋体"/>
                <w:color w:val="auto"/>
                <w:kern w:val="2"/>
                <w:sz w:val="21"/>
                <w:szCs w:val="21"/>
                <w:highlight w:val="none"/>
                <w:lang w:val="en-US" w:eastAsia="zh-CN" w:bidi="ar-SA"/>
              </w:rPr>
              <w:t>得4分。</w:t>
            </w:r>
          </w:p>
          <w:p w14:paraId="4D39A457">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eastAsiaTheme="minorEastAsia"/>
                <w:b/>
                <w:bCs/>
                <w:color w:val="auto"/>
                <w:sz w:val="21"/>
                <w:szCs w:val="21"/>
                <w:highlight w:val="none"/>
                <w:lang w:val="en-US" w:eastAsia="zh-CN"/>
              </w:rPr>
              <w:t>相关证书</w:t>
            </w:r>
            <w:r>
              <w:rPr>
                <w:rFonts w:hint="eastAsia"/>
                <w:b/>
                <w:bCs/>
                <w:color w:val="auto"/>
                <w:sz w:val="21"/>
                <w:szCs w:val="21"/>
                <w:highlight w:val="none"/>
              </w:rPr>
              <w:t>扫描件</w:t>
            </w:r>
            <w:r>
              <w:rPr>
                <w:rFonts w:hint="eastAsia" w:asciiTheme="minorEastAsia" w:hAnsiTheme="minorEastAsia" w:eastAsiaTheme="minorEastAsia" w:cstheme="minorEastAsia"/>
                <w:b/>
                <w:bCs/>
                <w:color w:val="auto"/>
                <w:sz w:val="21"/>
                <w:szCs w:val="21"/>
                <w:highlight w:val="none"/>
                <w:lang w:val="en-US" w:eastAsia="zh-CN"/>
              </w:rPr>
              <w:t>和投标人为其缴纳的最近3个月的社保证明并加盖投标人公章编入投标文件中，未提供或提供不全的不得分）</w:t>
            </w:r>
          </w:p>
        </w:tc>
        <w:tc>
          <w:tcPr>
            <w:tcW w:w="659" w:type="dxa"/>
            <w:vAlign w:val="center"/>
          </w:tcPr>
          <w:p w14:paraId="261824AB">
            <w:pPr>
              <w:keepNext w:val="0"/>
              <w:keepLines w:val="0"/>
              <w:pageBreakBefore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c>
          <w:tcPr>
            <w:tcW w:w="659" w:type="dxa"/>
            <w:vAlign w:val="center"/>
          </w:tcPr>
          <w:p w14:paraId="34EEAC2E">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659" w:type="dxa"/>
            <w:vAlign w:val="center"/>
          </w:tcPr>
          <w:p w14:paraId="055ED521">
            <w:pPr>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5011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3" w:type="dxa"/>
            <w:vMerge w:val="restart"/>
            <w:vAlign w:val="center"/>
          </w:tcPr>
          <w:p w14:paraId="381F58F1">
            <w:pPr>
              <w:pStyle w:val="7"/>
              <w:keepNext w:val="0"/>
              <w:keepLines w:val="0"/>
              <w:pageBreakBefore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71分</w:t>
            </w:r>
            <w:r>
              <w:rPr>
                <w:rFonts w:hint="eastAsia" w:asciiTheme="minorEastAsia" w:hAnsiTheme="minorEastAsia" w:eastAsiaTheme="minorEastAsia" w:cstheme="minorEastAsia"/>
                <w:color w:val="auto"/>
                <w:sz w:val="21"/>
                <w:szCs w:val="21"/>
                <w:highlight w:val="none"/>
                <w:lang w:eastAsia="zh-CN"/>
              </w:rPr>
              <w:t>）</w:t>
            </w:r>
          </w:p>
          <w:p w14:paraId="3C3B0C99">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65" w:type="dxa"/>
            <w:shd w:val="clear" w:color="auto" w:fill="auto"/>
            <w:vAlign w:val="center"/>
          </w:tcPr>
          <w:p w14:paraId="0A2626C8">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项目理解（主观分）</w:t>
            </w:r>
          </w:p>
        </w:tc>
        <w:tc>
          <w:tcPr>
            <w:tcW w:w="6881" w:type="dxa"/>
            <w:shd w:val="clear" w:color="auto" w:fill="auto"/>
            <w:vAlign w:val="center"/>
          </w:tcPr>
          <w:p w14:paraId="51912BF5">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对项目的整体概况</w:t>
            </w:r>
            <w:r>
              <w:rPr>
                <w:rFonts w:hint="eastAsia"/>
                <w:color w:val="auto"/>
                <w:sz w:val="21"/>
                <w:szCs w:val="21"/>
                <w:highlight w:val="none"/>
                <w:lang w:val="en-US" w:eastAsia="zh-CN"/>
              </w:rPr>
              <w:t>了解程度</w:t>
            </w:r>
            <w:r>
              <w:rPr>
                <w:rFonts w:hint="eastAsia"/>
                <w:color w:val="auto"/>
                <w:sz w:val="21"/>
                <w:szCs w:val="21"/>
                <w:highlight w:val="none"/>
              </w:rPr>
              <w:t>进行</w:t>
            </w:r>
            <w:r>
              <w:rPr>
                <w:rFonts w:hint="eastAsia"/>
                <w:color w:val="auto"/>
                <w:sz w:val="21"/>
                <w:szCs w:val="21"/>
                <w:highlight w:val="none"/>
                <w:lang w:val="en-US" w:eastAsia="zh-CN"/>
              </w:rPr>
              <w:t>打分。</w:t>
            </w:r>
          </w:p>
          <w:p w14:paraId="32F21F7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项目理解分析透彻，认识深刻，具有针对性的得5分；</w:t>
            </w:r>
          </w:p>
          <w:p w14:paraId="188F676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项目理解分析内容基本准确，针对性比较强得3分；</w:t>
            </w:r>
          </w:p>
          <w:p w14:paraId="1F150DA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项目理解分析内容一般，针对性一般的得1分；</w:t>
            </w:r>
          </w:p>
          <w:p w14:paraId="166223F9">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0FBEA225">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59" w:type="dxa"/>
            <w:shd w:val="clear" w:color="auto" w:fill="auto"/>
            <w:vAlign w:val="center"/>
          </w:tcPr>
          <w:p w14:paraId="1201710B">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shd w:val="clear" w:color="auto" w:fill="auto"/>
            <w:vAlign w:val="center"/>
          </w:tcPr>
          <w:p w14:paraId="21B020AF">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4F9E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7CF22142">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61316ACF">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工作思路（主观分）</w:t>
            </w:r>
          </w:p>
        </w:tc>
        <w:tc>
          <w:tcPr>
            <w:tcW w:w="6881" w:type="dxa"/>
            <w:shd w:val="clear" w:color="auto" w:fill="auto"/>
            <w:vAlign w:val="center"/>
          </w:tcPr>
          <w:p w14:paraId="0A44CA0A">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对项目的</w:t>
            </w:r>
            <w:r>
              <w:rPr>
                <w:rFonts w:hint="eastAsia"/>
                <w:color w:val="auto"/>
                <w:sz w:val="21"/>
                <w:szCs w:val="21"/>
                <w:highlight w:val="none"/>
                <w:lang w:val="en-US" w:eastAsia="zh-CN"/>
              </w:rPr>
              <w:t>工作思路（包括但不</w:t>
            </w:r>
            <w:r>
              <w:rPr>
                <w:rFonts w:hint="eastAsia" w:ascii="Times New Roman" w:hAnsi="Times New Roman" w:eastAsia="宋体" w:cs="Times New Roman"/>
                <w:color w:val="auto"/>
                <w:sz w:val="21"/>
                <w:szCs w:val="21"/>
                <w:highlight w:val="none"/>
                <w:lang w:val="en-US" w:eastAsia="zh-CN"/>
              </w:rPr>
              <w:t>限于项目组织管理、工作程序、工作</w:t>
            </w:r>
            <w:r>
              <w:rPr>
                <w:rFonts w:hint="eastAsia" w:cs="Times New Roman"/>
                <w:color w:val="auto"/>
                <w:sz w:val="21"/>
                <w:szCs w:val="21"/>
                <w:highlight w:val="none"/>
                <w:lang w:val="en-US" w:eastAsia="zh-CN"/>
              </w:rPr>
              <w:t>步骤</w:t>
            </w:r>
            <w:r>
              <w:rPr>
                <w:rFonts w:hint="eastAsia" w:ascii="Times New Roman" w:hAnsi="Times New Roman" w:eastAsia="宋体" w:cs="Times New Roman"/>
                <w:color w:val="auto"/>
                <w:sz w:val="21"/>
                <w:szCs w:val="21"/>
                <w:highlight w:val="none"/>
                <w:lang w:val="en-US" w:eastAsia="zh-CN"/>
              </w:rPr>
              <w:t>规范等）</w:t>
            </w:r>
            <w:r>
              <w:rPr>
                <w:rFonts w:hint="eastAsia"/>
                <w:color w:val="auto"/>
                <w:sz w:val="21"/>
                <w:szCs w:val="21"/>
                <w:highlight w:val="none"/>
              </w:rPr>
              <w:t>进行</w:t>
            </w:r>
            <w:r>
              <w:rPr>
                <w:rFonts w:hint="eastAsia"/>
                <w:color w:val="auto"/>
                <w:sz w:val="21"/>
                <w:szCs w:val="21"/>
                <w:highlight w:val="none"/>
                <w:lang w:val="en-US" w:eastAsia="zh-CN"/>
              </w:rPr>
              <w:t>打分。</w:t>
            </w:r>
          </w:p>
          <w:p w14:paraId="3E71D0E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工作思路科学清晰，具有针对性的得6分；</w:t>
            </w:r>
          </w:p>
          <w:p w14:paraId="7A05855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工作思路基本科学清晰，针对性比较强得4分；</w:t>
            </w:r>
          </w:p>
          <w:p w14:paraId="0F07DDF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工作思路一般，距离项目需求有所差距的得2分；</w:t>
            </w:r>
          </w:p>
          <w:p w14:paraId="42A0B8F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工作思路简单的得1分；</w:t>
            </w:r>
          </w:p>
          <w:p w14:paraId="56283C7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shd w:val="clear" w:color="auto" w:fill="auto"/>
            <w:vAlign w:val="center"/>
          </w:tcPr>
          <w:p w14:paraId="172235C6">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shd w:val="clear" w:color="auto" w:fill="auto"/>
            <w:vAlign w:val="center"/>
          </w:tcPr>
          <w:p w14:paraId="26C1CFD2">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shd w:val="clear" w:color="auto" w:fill="auto"/>
            <w:vAlign w:val="center"/>
          </w:tcPr>
          <w:p w14:paraId="2214F622">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4BA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983" w:type="dxa"/>
            <w:vMerge w:val="continue"/>
            <w:vAlign w:val="center"/>
          </w:tcPr>
          <w:p w14:paraId="4B876ABC">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44863591">
            <w:pPr>
              <w:pStyle w:val="13"/>
              <w:keepNext w:val="0"/>
              <w:keepLines w:val="0"/>
              <w:pageBreakBefore w:val="0"/>
              <w:kinsoku/>
              <w:wordWrap/>
              <w:overflowPunct/>
              <w:topLinePunct w:val="0"/>
              <w:bidi w:val="0"/>
              <w:adjustRightInd/>
              <w:snapToGrid/>
              <w:spacing w:after="0"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技术方案（主观分）</w:t>
            </w:r>
          </w:p>
        </w:tc>
        <w:tc>
          <w:tcPr>
            <w:tcW w:w="6881" w:type="dxa"/>
            <w:vAlign w:val="center"/>
          </w:tcPr>
          <w:p w14:paraId="3B40C005">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56F69FD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44E3774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71E9319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4535423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61C598F2">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59" w:type="dxa"/>
            <w:vAlign w:val="center"/>
          </w:tcPr>
          <w:p w14:paraId="70C1725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722ED68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6730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83" w:type="dxa"/>
            <w:vMerge w:val="continue"/>
            <w:vAlign w:val="center"/>
          </w:tcPr>
          <w:p w14:paraId="253FF4FA">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continue"/>
            <w:vAlign w:val="center"/>
          </w:tcPr>
          <w:p w14:paraId="1F8E16A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p>
        </w:tc>
        <w:tc>
          <w:tcPr>
            <w:tcW w:w="6881" w:type="dxa"/>
            <w:vAlign w:val="center"/>
          </w:tcPr>
          <w:p w14:paraId="2EFF4976">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b w:val="0"/>
                <w:bCs w:val="0"/>
                <w:color w:val="auto"/>
                <w:sz w:val="21"/>
                <w:szCs w:val="21"/>
                <w:highlight w:val="none"/>
                <w:lang w:val="en-US" w:eastAsia="zh-CN"/>
              </w:rPr>
              <w:t>提供的技术方案</w:t>
            </w:r>
            <w:r>
              <w:rPr>
                <w:rFonts w:hint="eastAsia"/>
                <w:b w:val="0"/>
                <w:bCs w:val="0"/>
                <w:color w:val="auto"/>
                <w:sz w:val="21"/>
                <w:szCs w:val="21"/>
                <w:highlight w:val="none"/>
              </w:rPr>
              <w:t>进行</w:t>
            </w:r>
            <w:r>
              <w:rPr>
                <w:rFonts w:hint="eastAsia"/>
                <w:color w:val="auto"/>
                <w:sz w:val="21"/>
                <w:szCs w:val="21"/>
                <w:highlight w:val="none"/>
                <w:lang w:val="en-US" w:eastAsia="zh-CN"/>
              </w:rPr>
              <w:t>打分。</w:t>
            </w:r>
          </w:p>
          <w:p w14:paraId="238A38C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分析到位，操作性、科学性强的得5分；</w:t>
            </w:r>
          </w:p>
          <w:p w14:paraId="74620AC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分析内容基本准确，操作性、科学性比较强得3分；</w:t>
            </w:r>
          </w:p>
          <w:p w14:paraId="758FF44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b w:val="0"/>
                <w:bCs w:val="0"/>
                <w:color w:val="auto"/>
                <w:sz w:val="21"/>
                <w:szCs w:val="21"/>
                <w:highlight w:val="none"/>
                <w:lang w:val="en-US" w:eastAsia="zh-CN"/>
              </w:rPr>
              <w:t>技术方案</w:t>
            </w:r>
            <w:r>
              <w:rPr>
                <w:rFonts w:hint="eastAsia" w:asciiTheme="minorEastAsia" w:hAnsiTheme="minorEastAsia" w:eastAsiaTheme="minorEastAsia" w:cstheme="minorEastAsia"/>
                <w:color w:val="auto"/>
                <w:sz w:val="21"/>
                <w:szCs w:val="21"/>
                <w:highlight w:val="none"/>
                <w:lang w:val="en-US" w:eastAsia="zh-CN"/>
              </w:rPr>
              <w:t>分析内容一般，针对性一般的得1分；</w:t>
            </w:r>
          </w:p>
          <w:p w14:paraId="3B43629A">
            <w:pPr>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59" w:type="dxa"/>
            <w:vAlign w:val="center"/>
          </w:tcPr>
          <w:p w14:paraId="527C0DDD">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59" w:type="dxa"/>
            <w:vAlign w:val="center"/>
          </w:tcPr>
          <w:p w14:paraId="251DD7DD">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65F048CC">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60C7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83" w:type="dxa"/>
            <w:vMerge w:val="continue"/>
            <w:vAlign w:val="center"/>
          </w:tcPr>
          <w:p w14:paraId="7E4A0838">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6687520F">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进度安排及保障措施（主观分）</w:t>
            </w:r>
          </w:p>
        </w:tc>
        <w:tc>
          <w:tcPr>
            <w:tcW w:w="6881" w:type="dxa"/>
            <w:vAlign w:val="center"/>
          </w:tcPr>
          <w:p w14:paraId="7C1B015D">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投标人针对本项目</w:t>
            </w:r>
            <w:r>
              <w:rPr>
                <w:rFonts w:hint="eastAsia" w:asciiTheme="minorEastAsia" w:hAnsiTheme="minorEastAsia" w:eastAsiaTheme="minorEastAsia" w:cstheme="minorEastAsia"/>
                <w:color w:val="auto"/>
                <w:sz w:val="21"/>
                <w:szCs w:val="21"/>
                <w:highlight w:val="none"/>
              </w:rPr>
              <w:t>工作进度的安排及保障措施是否合理、科学准确进行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0E31E139">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的得6分</w:t>
            </w:r>
            <w:r>
              <w:rPr>
                <w:rFonts w:hint="eastAsia" w:asciiTheme="minorEastAsia" w:hAnsiTheme="minorEastAsia" w:eastAsiaTheme="minorEastAsia" w:cstheme="minorEastAsia"/>
                <w:color w:val="auto"/>
                <w:sz w:val="21"/>
                <w:szCs w:val="21"/>
                <w:highlight w:val="none"/>
                <w:lang w:eastAsia="zh-CN"/>
              </w:rPr>
              <w:t>；</w:t>
            </w:r>
          </w:p>
          <w:p w14:paraId="59D50941">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基本科学合理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可操作性比较强的得4分；</w:t>
            </w:r>
          </w:p>
          <w:p w14:paraId="25999028">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进度保障一般的得2分；</w:t>
            </w:r>
          </w:p>
          <w:p w14:paraId="08606335">
            <w:pPr>
              <w:keepNext w:val="0"/>
              <w:keepLines w:val="0"/>
              <w:pageBreakBefore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进度安排及保障措施</w:t>
            </w:r>
            <w:r>
              <w:rPr>
                <w:rFonts w:hint="eastAsia" w:asciiTheme="minorEastAsia" w:hAnsiTheme="minorEastAsia" w:eastAsiaTheme="minorEastAsia" w:cstheme="minorEastAsia"/>
                <w:color w:val="auto"/>
                <w:sz w:val="21"/>
                <w:szCs w:val="21"/>
                <w:highlight w:val="none"/>
              </w:rPr>
              <w:t>基本提及</w:t>
            </w:r>
            <w:r>
              <w:rPr>
                <w:rFonts w:hint="eastAsia" w:asciiTheme="minorEastAsia" w:hAnsiTheme="minorEastAsia" w:eastAsiaTheme="minorEastAsia" w:cstheme="minorEastAsia"/>
                <w:color w:val="auto"/>
                <w:sz w:val="21"/>
                <w:szCs w:val="21"/>
                <w:highlight w:val="none"/>
                <w:lang w:val="en-US" w:eastAsia="zh-CN"/>
              </w:rPr>
              <w:t>的得1分；</w:t>
            </w:r>
          </w:p>
          <w:p w14:paraId="48BEA963">
            <w:pPr>
              <w:keepNext w:val="0"/>
              <w:keepLines w:val="0"/>
              <w:pageBreakBefore w:val="0"/>
              <w:kinsoku/>
              <w:wordWrap/>
              <w:overflowPunct/>
              <w:topLinePunct w:val="0"/>
              <w:bidi w:val="0"/>
              <w:adjustRightInd/>
              <w:snapToGrid/>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18C3B4FD">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6</w:t>
            </w:r>
          </w:p>
        </w:tc>
        <w:tc>
          <w:tcPr>
            <w:tcW w:w="659" w:type="dxa"/>
            <w:vAlign w:val="center"/>
          </w:tcPr>
          <w:p w14:paraId="6576F5C3">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163A50EE">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70FC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55B10CFB">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Merge w:val="restart"/>
            <w:vAlign w:val="center"/>
          </w:tcPr>
          <w:p w14:paraId="1545EB3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服务</w:t>
            </w:r>
            <w:r>
              <w:rPr>
                <w:rFonts w:hint="eastAsia" w:ascii="宋体" w:hAnsi="宋体" w:cs="宋体"/>
                <w:color w:val="auto"/>
                <w:kern w:val="0"/>
                <w:highlight w:val="none"/>
                <w:lang w:val="en-US" w:eastAsia="zh-CN" w:bidi="ar"/>
              </w:rPr>
              <w:t>组织实施</w:t>
            </w:r>
            <w:r>
              <w:rPr>
                <w:rFonts w:hint="eastAsia" w:asciiTheme="minorEastAsia" w:hAnsiTheme="minorEastAsia" w:eastAsiaTheme="minorEastAsia" w:cstheme="minorEastAsia"/>
                <w:color w:val="auto"/>
                <w:spacing w:val="-4"/>
                <w:kern w:val="2"/>
                <w:sz w:val="21"/>
                <w:szCs w:val="21"/>
                <w:highlight w:val="none"/>
                <w:lang w:val="en-US" w:eastAsia="zh-CN" w:bidi="ar-SA"/>
              </w:rPr>
              <w:t>方案（主观分）</w:t>
            </w:r>
          </w:p>
        </w:tc>
        <w:tc>
          <w:tcPr>
            <w:tcW w:w="6881" w:type="dxa"/>
            <w:vAlign w:val="center"/>
          </w:tcPr>
          <w:p w14:paraId="0E09BBC6">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规划批后管理</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5C4DDE74">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7F35335E">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3BB2FC0D">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793ADACD">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highlight w:val="none"/>
                <w:lang w:bidi="ar"/>
              </w:rPr>
              <w:t>未提及此项不得分。</w:t>
            </w:r>
          </w:p>
        </w:tc>
        <w:tc>
          <w:tcPr>
            <w:tcW w:w="659" w:type="dxa"/>
            <w:vAlign w:val="center"/>
          </w:tcPr>
          <w:p w14:paraId="23B6950D">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659" w:type="dxa"/>
            <w:vAlign w:val="center"/>
          </w:tcPr>
          <w:p w14:paraId="6FC4E46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vAlign w:val="center"/>
          </w:tcPr>
          <w:p w14:paraId="3FB6B9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66F1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83" w:type="dxa"/>
            <w:vMerge w:val="continue"/>
            <w:vAlign w:val="center"/>
          </w:tcPr>
          <w:p w14:paraId="282228DA">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1265" w:type="dxa"/>
            <w:vMerge w:val="continue"/>
            <w:vAlign w:val="center"/>
          </w:tcPr>
          <w:p w14:paraId="3AA37AEC">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color w:val="auto"/>
                <w:highlight w:val="none"/>
              </w:rPr>
            </w:pPr>
          </w:p>
        </w:tc>
        <w:tc>
          <w:tcPr>
            <w:tcW w:w="6881" w:type="dxa"/>
            <w:vAlign w:val="center"/>
          </w:tcPr>
          <w:p w14:paraId="4697E2E0">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eastAsia="宋体" w:cs="宋体"/>
                <w:color w:val="auto"/>
                <w:szCs w:val="21"/>
                <w:highlight w:val="none"/>
                <w:lang w:val="en-US" w:eastAsia="zh-CN"/>
              </w:rPr>
              <w:t>针对本项目</w:t>
            </w:r>
            <w:r>
              <w:rPr>
                <w:rFonts w:hint="eastAsia"/>
                <w:b/>
                <w:bCs/>
                <w:color w:val="auto"/>
                <w:sz w:val="21"/>
                <w:szCs w:val="21"/>
                <w:highlight w:val="none"/>
                <w:lang w:eastAsia="zh-CN"/>
              </w:rPr>
              <w:t>“</w:t>
            </w:r>
            <w:r>
              <w:rPr>
                <w:rFonts w:hint="eastAsia"/>
                <w:b/>
                <w:bCs/>
                <w:color w:val="auto"/>
                <w:sz w:val="21"/>
                <w:szCs w:val="21"/>
                <w:highlight w:val="none"/>
              </w:rPr>
              <w:t>建筑工程竣工综合测绘成果质量检查</w:t>
            </w:r>
            <w:r>
              <w:rPr>
                <w:rFonts w:hint="eastAsia"/>
                <w:b/>
                <w:bCs/>
                <w:color w:val="auto"/>
                <w:sz w:val="21"/>
                <w:szCs w:val="21"/>
                <w:highlight w:val="none"/>
                <w:lang w:eastAsia="zh-CN"/>
              </w:rPr>
              <w:t>”</w:t>
            </w:r>
            <w:r>
              <w:rPr>
                <w:rFonts w:hint="eastAsia" w:ascii="宋体" w:hAnsi="宋体" w:cs="宋体"/>
                <w:color w:val="auto"/>
                <w:kern w:val="0"/>
                <w:highlight w:val="none"/>
                <w:lang w:bidi="ar"/>
              </w:rPr>
              <w:t>提供的服务</w:t>
            </w:r>
            <w:r>
              <w:rPr>
                <w:rFonts w:hint="eastAsia" w:ascii="宋体" w:hAnsi="宋体" w:cs="宋体"/>
                <w:color w:val="auto"/>
                <w:kern w:val="0"/>
                <w:highlight w:val="none"/>
                <w:lang w:val="en-US" w:eastAsia="zh-CN" w:bidi="ar"/>
              </w:rPr>
              <w:t>组织实施方案</w:t>
            </w:r>
            <w:r>
              <w:rPr>
                <w:rFonts w:hint="eastAsia" w:ascii="宋体" w:hAnsi="宋体" w:cs="宋体"/>
                <w:color w:val="auto"/>
                <w:kern w:val="0"/>
                <w:highlight w:val="none"/>
                <w:lang w:bidi="ar"/>
              </w:rPr>
              <w:t>进行</w:t>
            </w:r>
            <w:r>
              <w:rPr>
                <w:rFonts w:hint="eastAsia" w:ascii="宋体" w:hAnsi="宋体" w:cs="宋体"/>
                <w:color w:val="auto"/>
                <w:kern w:val="0"/>
                <w:highlight w:val="none"/>
                <w:lang w:val="en-US" w:eastAsia="zh-CN" w:bidi="ar"/>
              </w:rPr>
              <w:t>综合</w:t>
            </w:r>
            <w:r>
              <w:rPr>
                <w:rFonts w:hint="eastAsia" w:ascii="宋体" w:hAnsi="宋体" w:cs="宋体"/>
                <w:color w:val="auto"/>
                <w:kern w:val="0"/>
                <w:highlight w:val="none"/>
                <w:lang w:bidi="ar"/>
              </w:rPr>
              <w:t>打分。</w:t>
            </w:r>
          </w:p>
          <w:p w14:paraId="6A489215">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组织实施方案全面，具有针对性，适用于项目需求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292076F6">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组织实施方案比较全面，针对性一般，基本满足项目需求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62D275FF">
            <w:pPr>
              <w:pStyle w:val="65"/>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服务</w:t>
            </w:r>
            <w:r>
              <w:rPr>
                <w:rFonts w:hint="eastAsia" w:ascii="宋体" w:hAnsi="宋体" w:cs="宋体"/>
                <w:color w:val="auto"/>
                <w:kern w:val="0"/>
                <w:highlight w:val="none"/>
                <w:lang w:val="en-US" w:eastAsia="zh-CN" w:bidi="ar"/>
              </w:rPr>
              <w:t>组织实施方案内容一般，与达到项目需求有一定差距的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4B19BB29">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color w:val="auto"/>
                <w:kern w:val="0"/>
                <w:highlight w:val="none"/>
                <w:lang w:bidi="ar"/>
              </w:rPr>
            </w:pPr>
            <w:r>
              <w:rPr>
                <w:rFonts w:hint="eastAsia" w:ascii="宋体" w:hAnsi="宋体" w:cs="宋体"/>
                <w:color w:val="auto"/>
                <w:kern w:val="0"/>
                <w:highlight w:val="none"/>
                <w:lang w:bidi="ar"/>
              </w:rPr>
              <w:t>未提及此项不得分。</w:t>
            </w:r>
          </w:p>
        </w:tc>
        <w:tc>
          <w:tcPr>
            <w:tcW w:w="659" w:type="dxa"/>
            <w:vAlign w:val="center"/>
          </w:tcPr>
          <w:p w14:paraId="77516E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kern w:val="0"/>
                <w:highlight w:val="none"/>
                <w:lang w:bidi="ar"/>
              </w:rPr>
            </w:pPr>
            <w:r>
              <w:rPr>
                <w:rFonts w:hint="eastAsia" w:ascii="宋体" w:hAnsi="宋体" w:cs="宋体"/>
                <w:color w:val="auto"/>
                <w:szCs w:val="21"/>
                <w:highlight w:val="none"/>
                <w:lang w:val="en-US" w:eastAsia="zh-CN"/>
              </w:rPr>
              <w:t>5</w:t>
            </w:r>
          </w:p>
        </w:tc>
        <w:tc>
          <w:tcPr>
            <w:tcW w:w="659" w:type="dxa"/>
            <w:vAlign w:val="center"/>
          </w:tcPr>
          <w:p w14:paraId="536C1A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vAlign w:val="center"/>
          </w:tcPr>
          <w:p w14:paraId="76F0212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4857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983" w:type="dxa"/>
            <w:vMerge w:val="continue"/>
            <w:vAlign w:val="center"/>
          </w:tcPr>
          <w:p w14:paraId="35FBC057">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vAlign w:val="center"/>
          </w:tcPr>
          <w:p w14:paraId="3ECF2DB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2"/>
                <w:sz w:val="21"/>
                <w:szCs w:val="21"/>
                <w:highlight w:val="none"/>
                <w:lang w:val="zh-CN" w:eastAsia="zh-CN" w:bidi="ar-SA"/>
              </w:rPr>
              <w:t>质量保证措施</w:t>
            </w:r>
            <w:r>
              <w:rPr>
                <w:rFonts w:hint="eastAsia" w:asciiTheme="minorEastAsia" w:hAnsiTheme="minorEastAsia" w:eastAsiaTheme="minorEastAsia" w:cstheme="minorEastAsia"/>
                <w:color w:val="auto"/>
                <w:spacing w:val="-4"/>
                <w:kern w:val="2"/>
                <w:sz w:val="21"/>
                <w:szCs w:val="21"/>
                <w:highlight w:val="none"/>
                <w:lang w:val="en-US" w:eastAsia="zh-CN" w:bidi="ar-SA"/>
              </w:rPr>
              <w:t>（主观分）</w:t>
            </w:r>
          </w:p>
        </w:tc>
        <w:tc>
          <w:tcPr>
            <w:tcW w:w="6881" w:type="dxa"/>
            <w:vAlign w:val="center"/>
          </w:tcPr>
          <w:p w14:paraId="3BE27261">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提供的</w:t>
            </w:r>
            <w:r>
              <w:rPr>
                <w:rFonts w:hint="eastAsia" w:asciiTheme="minorEastAsia" w:hAnsiTheme="minorEastAsia" w:eastAsiaTheme="minorEastAsia" w:cstheme="minorEastAsia"/>
                <w:color w:val="auto"/>
                <w:sz w:val="21"/>
                <w:szCs w:val="21"/>
                <w:highlight w:val="none"/>
              </w:rPr>
              <w:t>质量保证措施等是否具体、合理和可行进行</w:t>
            </w:r>
            <w:r>
              <w:rPr>
                <w:rFonts w:hint="eastAsia" w:asciiTheme="minorEastAsia" w:hAnsiTheme="minorEastAsia" w:eastAsiaTheme="minorEastAsia" w:cstheme="minorEastAsia"/>
                <w:color w:val="auto"/>
                <w:sz w:val="21"/>
                <w:szCs w:val="21"/>
                <w:highlight w:val="none"/>
                <w:lang w:val="en-US" w:eastAsia="zh-CN"/>
              </w:rPr>
              <w:t>打分</w:t>
            </w:r>
            <w:r>
              <w:rPr>
                <w:rFonts w:hint="eastAsia" w:asciiTheme="minorEastAsia" w:hAnsiTheme="minorEastAsia" w:eastAsiaTheme="minorEastAsia" w:cstheme="minorEastAsia"/>
                <w:color w:val="auto"/>
                <w:sz w:val="21"/>
                <w:szCs w:val="21"/>
                <w:highlight w:val="none"/>
              </w:rPr>
              <w:t>。</w:t>
            </w:r>
          </w:p>
          <w:p w14:paraId="50C97FF3">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内容科学合理，可操作性强</w:t>
            </w:r>
            <w:r>
              <w:rPr>
                <w:rFonts w:hint="eastAsia" w:asciiTheme="minorEastAsia" w:hAnsiTheme="minorEastAsia" w:eastAsiaTheme="minorEastAsia" w:cstheme="minorEastAsia"/>
                <w:color w:val="auto"/>
                <w:sz w:val="21"/>
                <w:szCs w:val="21"/>
                <w:highlight w:val="none"/>
                <w:lang w:val="en-US" w:eastAsia="zh-CN"/>
              </w:rPr>
              <w:t>的得4分</w:t>
            </w:r>
            <w:r>
              <w:rPr>
                <w:rFonts w:hint="eastAsia" w:asciiTheme="minorEastAsia" w:hAnsiTheme="minorEastAsia" w:eastAsiaTheme="minorEastAsia" w:cstheme="minorEastAsia"/>
                <w:color w:val="auto"/>
                <w:sz w:val="21"/>
                <w:szCs w:val="21"/>
                <w:highlight w:val="none"/>
                <w:lang w:eastAsia="zh-CN"/>
              </w:rPr>
              <w:t>；</w:t>
            </w:r>
          </w:p>
          <w:p w14:paraId="1B11EBAD">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内容一般，分析基本科学合理</w:t>
            </w:r>
            <w:r>
              <w:rPr>
                <w:rFonts w:hint="eastAsia" w:asciiTheme="minorEastAsia" w:hAnsiTheme="minorEastAsia" w:eastAsiaTheme="minorEastAsia" w:cstheme="minorEastAsia"/>
                <w:color w:val="auto"/>
                <w:sz w:val="21"/>
                <w:szCs w:val="21"/>
                <w:highlight w:val="none"/>
                <w:lang w:val="en-US" w:eastAsia="zh-CN"/>
              </w:rPr>
              <w:t>的得2分；</w:t>
            </w:r>
          </w:p>
          <w:p w14:paraId="35DE596E">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的得1分；</w:t>
            </w:r>
          </w:p>
          <w:p w14:paraId="4E444A4A">
            <w:pPr>
              <w:keepNext w:val="0"/>
              <w:keepLines w:val="0"/>
              <w:pageBreakBefore w:val="0"/>
              <w:widowControl w:val="0"/>
              <w:kinsoku/>
              <w:wordWrap/>
              <w:overflowPunct/>
              <w:topLinePunct w:val="0"/>
              <w:bidi w:val="0"/>
              <w:adjustRightInd/>
              <w:snapToGrid/>
              <w:spacing w:line="240" w:lineRule="auto"/>
              <w:textAlignment w:val="auto"/>
              <w:rPr>
                <w:rStyle w:val="63"/>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未提及此项不得分。</w:t>
            </w:r>
          </w:p>
        </w:tc>
        <w:tc>
          <w:tcPr>
            <w:tcW w:w="659" w:type="dxa"/>
            <w:vAlign w:val="center"/>
          </w:tcPr>
          <w:p w14:paraId="6A5CE807">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p>
        </w:tc>
        <w:tc>
          <w:tcPr>
            <w:tcW w:w="659" w:type="dxa"/>
            <w:vAlign w:val="center"/>
          </w:tcPr>
          <w:p w14:paraId="2E15C97F">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59" w:type="dxa"/>
            <w:vAlign w:val="center"/>
          </w:tcPr>
          <w:p w14:paraId="4C54FDDB">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3631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5C8AF258">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0B3DC67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auto"/>
                <w:spacing w:val="-4"/>
                <w:kern w:val="2"/>
                <w:sz w:val="21"/>
                <w:szCs w:val="21"/>
                <w:highlight w:val="none"/>
                <w:lang w:val="zh-CN" w:eastAsia="zh-CN" w:bidi="ar-SA"/>
              </w:rPr>
            </w:pPr>
            <w:r>
              <w:rPr>
                <w:rFonts w:hint="eastAsia" w:asciiTheme="minorEastAsia" w:hAnsiTheme="minorEastAsia" w:eastAsiaTheme="minorEastAsia" w:cstheme="minorEastAsia"/>
                <w:color w:val="auto"/>
                <w:spacing w:val="-4"/>
                <w:kern w:val="2"/>
                <w:sz w:val="21"/>
                <w:szCs w:val="21"/>
                <w:highlight w:val="none"/>
                <w:lang w:val="en-US" w:eastAsia="zh-CN" w:bidi="ar-SA"/>
              </w:rPr>
              <w:t>安全保障措施（主观分）</w:t>
            </w:r>
          </w:p>
        </w:tc>
        <w:tc>
          <w:tcPr>
            <w:tcW w:w="6881" w:type="dxa"/>
            <w:shd w:val="clear" w:color="auto" w:fill="auto"/>
            <w:vAlign w:val="center"/>
          </w:tcPr>
          <w:p w14:paraId="01C43DFD">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对本项目</w:t>
            </w:r>
            <w:r>
              <w:rPr>
                <w:rFonts w:hint="eastAsia" w:asciiTheme="minorEastAsia" w:hAnsiTheme="minorEastAsia" w:eastAsiaTheme="minorEastAsia" w:cstheme="minorEastAsia"/>
                <w:color w:val="auto"/>
                <w:sz w:val="21"/>
                <w:szCs w:val="21"/>
                <w:highlight w:val="none"/>
                <w:lang w:val="en-US" w:eastAsia="zh-CN"/>
              </w:rPr>
              <w:t>在现场核查过程中提供的安全</w:t>
            </w:r>
            <w:r>
              <w:rPr>
                <w:rFonts w:hint="eastAsia" w:asciiTheme="minorEastAsia" w:hAnsiTheme="minorEastAsia" w:eastAsiaTheme="minorEastAsia" w:cstheme="minorEastAsia"/>
                <w:color w:val="auto"/>
                <w:spacing w:val="-4"/>
                <w:kern w:val="2"/>
                <w:sz w:val="21"/>
                <w:szCs w:val="21"/>
                <w:highlight w:val="none"/>
                <w:lang w:val="en-US" w:eastAsia="zh-CN" w:bidi="ar-SA"/>
              </w:rPr>
              <w:t>保障</w:t>
            </w:r>
            <w:r>
              <w:rPr>
                <w:rFonts w:hint="eastAsia" w:asciiTheme="minorEastAsia" w:hAnsiTheme="minorEastAsia" w:eastAsiaTheme="minorEastAsia" w:cstheme="minorEastAsia"/>
                <w:color w:val="auto"/>
                <w:sz w:val="21"/>
                <w:szCs w:val="21"/>
                <w:highlight w:val="none"/>
                <w:lang w:val="en-US" w:eastAsia="zh-CN"/>
              </w:rPr>
              <w:t>措施</w:t>
            </w:r>
            <w:r>
              <w:rPr>
                <w:rFonts w:hint="eastAsia" w:asciiTheme="minorEastAsia" w:hAnsiTheme="minorEastAsia" w:eastAsiaTheme="minorEastAsia" w:cstheme="minorEastAsia"/>
                <w:color w:val="auto"/>
                <w:sz w:val="21"/>
                <w:szCs w:val="21"/>
                <w:highlight w:val="none"/>
              </w:rPr>
              <w:t>等的可操作性进行</w:t>
            </w:r>
            <w:r>
              <w:rPr>
                <w:rFonts w:hint="eastAsia" w:asciiTheme="minorEastAsia" w:hAnsiTheme="minorEastAsia" w:eastAsiaTheme="minorEastAsia" w:cstheme="minorEastAsia"/>
                <w:color w:val="auto"/>
                <w:sz w:val="21"/>
                <w:szCs w:val="21"/>
                <w:highlight w:val="none"/>
                <w:lang w:val="en-US" w:eastAsia="zh-CN"/>
              </w:rPr>
              <w:t>打</w:t>
            </w:r>
            <w:r>
              <w:rPr>
                <w:rFonts w:hint="eastAsia" w:asciiTheme="minorEastAsia" w:hAnsiTheme="minorEastAsia" w:eastAsiaTheme="minorEastAsia" w:cstheme="minorEastAsia"/>
                <w:color w:val="auto"/>
                <w:sz w:val="21"/>
                <w:szCs w:val="21"/>
                <w:highlight w:val="none"/>
              </w:rPr>
              <w:t>分。</w:t>
            </w:r>
          </w:p>
          <w:p w14:paraId="50A9576B">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内容科学合理，</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操作性强的得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239CF4F4">
            <w:pPr>
              <w:keepNext w:val="0"/>
              <w:keepLines w:val="0"/>
              <w:pageBreakBefore w:val="0"/>
              <w:widowControl w:val="0"/>
              <w:kinsoku/>
              <w:wordWrap/>
              <w:overflowPunct/>
              <w:topLinePunct w:val="0"/>
              <w:bidi w:val="0"/>
              <w:adjustRightInd/>
              <w:snapToGrid/>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安全技术措施</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10CBC928">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内容基本提及</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得1分</w:t>
            </w:r>
            <w:r>
              <w:rPr>
                <w:rFonts w:hint="eastAsia" w:asciiTheme="minorEastAsia" w:hAnsiTheme="minorEastAsia" w:eastAsiaTheme="minorEastAsia" w:cstheme="minorEastAsia"/>
                <w:color w:val="auto"/>
                <w:sz w:val="21"/>
                <w:szCs w:val="21"/>
                <w:highlight w:val="none"/>
                <w:lang w:eastAsia="zh-CN"/>
              </w:rPr>
              <w:t>；</w:t>
            </w:r>
          </w:p>
          <w:p w14:paraId="18C5C8B7">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59" w:type="dxa"/>
            <w:shd w:val="clear" w:color="auto" w:fill="auto"/>
            <w:vAlign w:val="center"/>
          </w:tcPr>
          <w:p w14:paraId="7E889F9B">
            <w:pPr>
              <w:keepNext w:val="0"/>
              <w:keepLines w:val="0"/>
              <w:pageBreakBefore w:val="0"/>
              <w:widowControl/>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Style w:val="63"/>
                <w:rFonts w:hint="eastAsia" w:asciiTheme="minorEastAsia" w:hAnsiTheme="minorEastAsia" w:eastAsiaTheme="minorEastAsia" w:cstheme="minorEastAsia"/>
                <w:color w:val="auto"/>
                <w:sz w:val="21"/>
                <w:szCs w:val="21"/>
                <w:highlight w:val="none"/>
                <w:lang w:val="en-US" w:eastAsia="zh-CN" w:bidi="ar"/>
              </w:rPr>
              <w:t>4</w:t>
            </w:r>
          </w:p>
        </w:tc>
        <w:tc>
          <w:tcPr>
            <w:tcW w:w="659" w:type="dxa"/>
            <w:shd w:val="clear" w:color="auto" w:fill="auto"/>
            <w:vAlign w:val="center"/>
          </w:tcPr>
          <w:p w14:paraId="4360BB6C">
            <w:pPr>
              <w:keepNext w:val="0"/>
              <w:keepLines w:val="0"/>
              <w:pageBreakBefore w:val="0"/>
              <w:widowControl/>
              <w:kinsoku/>
              <w:wordWrap/>
              <w:overflowPunct/>
              <w:topLinePunct w:val="0"/>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p>
        </w:tc>
        <w:tc>
          <w:tcPr>
            <w:tcW w:w="659" w:type="dxa"/>
            <w:shd w:val="clear" w:color="auto" w:fill="auto"/>
            <w:vAlign w:val="center"/>
          </w:tcPr>
          <w:p w14:paraId="7D9D137A">
            <w:pPr>
              <w:keepNext w:val="0"/>
              <w:keepLines w:val="0"/>
              <w:pageBreakBefore w:val="0"/>
              <w:widowControl/>
              <w:kinsoku/>
              <w:wordWrap/>
              <w:overflowPunct/>
              <w:topLinePunct w:val="0"/>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p>
        </w:tc>
      </w:tr>
      <w:tr w14:paraId="7AAE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83" w:type="dxa"/>
            <w:vMerge w:val="continue"/>
            <w:vAlign w:val="center"/>
          </w:tcPr>
          <w:p w14:paraId="2CA46789">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3F0418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pacing w:val="-4"/>
                <w:kern w:val="2"/>
                <w:sz w:val="21"/>
                <w:szCs w:val="21"/>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分析与解决</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81" w:type="dxa"/>
            <w:shd w:val="clear" w:color="auto" w:fill="auto"/>
            <w:vAlign w:val="center"/>
          </w:tcPr>
          <w:p w14:paraId="49AE98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sz w:val="21"/>
                <w:szCs w:val="21"/>
                <w:highlight w:val="none"/>
              </w:rPr>
              <w:t>实施过程的重点难点</w:t>
            </w:r>
            <w:r>
              <w:rPr>
                <w:rFonts w:hint="eastAsia" w:asciiTheme="minorEastAsia" w:hAnsiTheme="minorEastAsia" w:eastAsiaTheme="minorEastAsia" w:cstheme="minorEastAsia"/>
                <w:color w:val="auto"/>
                <w:sz w:val="21"/>
                <w:szCs w:val="21"/>
                <w:highlight w:val="none"/>
                <w:lang w:val="en-US" w:eastAsia="zh-CN"/>
              </w:rPr>
              <w:t>分析及解决方案等</w:t>
            </w:r>
            <w:r>
              <w:rPr>
                <w:rFonts w:hint="eastAsia" w:asciiTheme="minorEastAsia" w:hAnsiTheme="minorEastAsia" w:eastAsiaTheme="minorEastAsia" w:cstheme="minorEastAsia"/>
                <w:color w:val="auto"/>
                <w:sz w:val="21"/>
                <w:szCs w:val="21"/>
                <w:highlight w:val="none"/>
              </w:rPr>
              <w:t>进行打分。</w:t>
            </w:r>
          </w:p>
          <w:p w14:paraId="38B8E3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重难点层级分析清晰、深刻透彻、有针对性的的得4分；</w:t>
            </w:r>
          </w:p>
          <w:p w14:paraId="2B1C5C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层级基本清晰，分析基本详细到位，比较有针对性的得2分；</w:t>
            </w:r>
          </w:p>
          <w:p w14:paraId="55C72F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层级不够清晰，分析内容简单的得1分；</w:t>
            </w:r>
          </w:p>
          <w:p w14:paraId="0B1534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新宋体"/>
                <w:color w:val="auto"/>
                <w:szCs w:val="21"/>
                <w:highlight w:val="none"/>
                <w:lang w:val="en-US" w:eastAsia="zh-CN"/>
              </w:rPr>
              <w:t>未提及此项不得分。</w:t>
            </w:r>
          </w:p>
        </w:tc>
        <w:tc>
          <w:tcPr>
            <w:tcW w:w="659" w:type="dxa"/>
            <w:shd w:val="clear" w:color="auto" w:fill="auto"/>
            <w:vAlign w:val="center"/>
          </w:tcPr>
          <w:p w14:paraId="10D54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3"/>
                <w:rFonts w:hint="eastAsia" w:asciiTheme="minorEastAsia" w:hAnsiTheme="minorEastAsia" w:eastAsiaTheme="minorEastAsia" w:cstheme="minorEastAsia"/>
                <w:color w:val="auto"/>
                <w:sz w:val="21"/>
                <w:szCs w:val="21"/>
                <w:highlight w:val="none"/>
                <w:lang w:val="en-US" w:eastAsia="zh-CN" w:bidi="ar"/>
              </w:rPr>
            </w:pPr>
            <w:r>
              <w:rPr>
                <w:rFonts w:hint="eastAsia" w:ascii="宋体" w:hAnsi="宋体" w:cs="新宋体"/>
                <w:color w:val="auto"/>
                <w:szCs w:val="21"/>
                <w:highlight w:val="none"/>
                <w:lang w:val="en-US" w:eastAsia="zh-CN"/>
              </w:rPr>
              <w:t>4</w:t>
            </w:r>
          </w:p>
        </w:tc>
        <w:tc>
          <w:tcPr>
            <w:tcW w:w="659" w:type="dxa"/>
            <w:shd w:val="clear" w:color="auto" w:fill="auto"/>
            <w:vAlign w:val="center"/>
          </w:tcPr>
          <w:p w14:paraId="4B383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c>
          <w:tcPr>
            <w:tcW w:w="659" w:type="dxa"/>
            <w:shd w:val="clear" w:color="auto" w:fill="auto"/>
            <w:vAlign w:val="center"/>
          </w:tcPr>
          <w:p w14:paraId="339B3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r>
      <w:tr w14:paraId="7E6B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3" w:type="dxa"/>
            <w:vMerge w:val="continue"/>
            <w:vAlign w:val="center"/>
          </w:tcPr>
          <w:p w14:paraId="7F133143">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7BB8470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合理化建议（主观分）</w:t>
            </w:r>
          </w:p>
        </w:tc>
        <w:tc>
          <w:tcPr>
            <w:tcW w:w="6881" w:type="dxa"/>
            <w:shd w:val="clear" w:color="auto" w:fill="auto"/>
            <w:vAlign w:val="center"/>
          </w:tcPr>
          <w:p w14:paraId="3C8ACD3D">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根据</w:t>
            </w:r>
            <w:r>
              <w:rPr>
                <w:rFonts w:hint="eastAsia" w:ascii="宋体" w:hAnsi="宋体" w:cs="宋体"/>
                <w:bCs/>
                <w:color w:val="auto"/>
                <w:szCs w:val="21"/>
                <w:highlight w:val="none"/>
              </w:rPr>
              <w:t>投标人针对本项目</w:t>
            </w:r>
            <w:r>
              <w:rPr>
                <w:rFonts w:hint="eastAsia" w:ascii="宋体" w:hAnsi="宋体" w:cs="宋体"/>
                <w:bCs/>
                <w:color w:val="auto"/>
                <w:szCs w:val="21"/>
                <w:highlight w:val="none"/>
                <w:lang w:val="en-US" w:eastAsia="zh-CN"/>
              </w:rPr>
              <w:t>提供</w:t>
            </w:r>
            <w:r>
              <w:rPr>
                <w:rFonts w:hint="eastAsia" w:ascii="宋体" w:hAnsi="宋体" w:cs="宋体"/>
                <w:bCs/>
                <w:color w:val="auto"/>
                <w:szCs w:val="21"/>
                <w:highlight w:val="none"/>
              </w:rPr>
              <w:t>的合理化建议进行打分</w:t>
            </w:r>
            <w:r>
              <w:rPr>
                <w:rFonts w:hint="eastAsia" w:ascii="宋体" w:hAnsi="宋体" w:cs="宋体"/>
                <w:bCs/>
                <w:color w:val="auto"/>
                <w:szCs w:val="21"/>
                <w:highlight w:val="none"/>
                <w:lang w:eastAsia="zh-CN"/>
              </w:rPr>
              <w:t>。</w:t>
            </w:r>
          </w:p>
          <w:p w14:paraId="42D44207">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合理化建议全面可行，对项目实施有良好改善意义的得5分；</w:t>
            </w:r>
          </w:p>
          <w:p w14:paraId="0168C72E">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合理化建议基本可行，对项目实施有一定意义的得3分；</w:t>
            </w:r>
          </w:p>
          <w:p w14:paraId="7D8358E1">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合理化建议一般，意义影响一般的得1分；</w:t>
            </w:r>
          </w:p>
          <w:p w14:paraId="3908E419">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未提及此项不得分。</w:t>
            </w:r>
          </w:p>
        </w:tc>
        <w:tc>
          <w:tcPr>
            <w:tcW w:w="659" w:type="dxa"/>
            <w:shd w:val="clear" w:color="auto" w:fill="auto"/>
            <w:vAlign w:val="center"/>
          </w:tcPr>
          <w:p w14:paraId="52E8F78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59" w:type="dxa"/>
            <w:shd w:val="clear" w:color="auto" w:fill="auto"/>
            <w:vAlign w:val="center"/>
          </w:tcPr>
          <w:p w14:paraId="40C8902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shd w:val="clear" w:color="auto" w:fill="auto"/>
            <w:vAlign w:val="center"/>
          </w:tcPr>
          <w:p w14:paraId="28ED192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4935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729B89A1">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0DCC183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asciiTheme="minorEastAsia" w:hAnsiTheme="minorEastAsia" w:cstheme="minorEastAsia"/>
                <w:color w:val="auto"/>
                <w:spacing w:val="-4"/>
                <w:kern w:val="2"/>
                <w:sz w:val="21"/>
                <w:szCs w:val="21"/>
                <w:highlight w:val="none"/>
                <w:lang w:val="en-US" w:eastAsia="zh-CN" w:bidi="ar-SA"/>
              </w:rPr>
            </w:pPr>
            <w:r>
              <w:rPr>
                <w:rFonts w:hint="eastAsia" w:ascii="宋体" w:hAnsi="宋体" w:cs="宋体"/>
                <w:color w:val="auto"/>
                <w:szCs w:val="21"/>
                <w:highlight w:val="none"/>
                <w:lang w:val="en-US" w:eastAsia="zh-CN"/>
              </w:rPr>
              <w:t>涉密管理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主观分</w:t>
            </w:r>
            <w:r>
              <w:rPr>
                <w:rFonts w:hint="eastAsia" w:ascii="宋体" w:hAnsi="宋体" w:cs="宋体"/>
                <w:color w:val="auto"/>
                <w:szCs w:val="21"/>
                <w:highlight w:val="none"/>
                <w:lang w:eastAsia="zh-CN"/>
              </w:rPr>
              <w:t>）</w:t>
            </w:r>
          </w:p>
        </w:tc>
        <w:tc>
          <w:tcPr>
            <w:tcW w:w="6881" w:type="dxa"/>
            <w:shd w:val="clear" w:color="auto" w:fill="auto"/>
            <w:vAlign w:val="center"/>
          </w:tcPr>
          <w:p w14:paraId="7F89D2B0">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color w:val="auto"/>
                <w:kern w:val="0"/>
                <w:highlight w:val="none"/>
                <w:lang w:val="en-US" w:eastAsia="zh-CN" w:bidi="ar"/>
              </w:rPr>
              <w:t>投标人</w:t>
            </w:r>
            <w:r>
              <w:rPr>
                <w:rFonts w:hint="eastAsia" w:ascii="宋体" w:hAnsi="宋体" w:cs="宋体"/>
                <w:bCs/>
                <w:color w:val="auto"/>
                <w:szCs w:val="21"/>
                <w:highlight w:val="none"/>
              </w:rPr>
              <w:t>是否有具体保密措施，使得对涉密数据的管理、使用、生产、有明确的保障措施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各种档案资料不被泄露等情况进行打分。</w:t>
            </w:r>
          </w:p>
          <w:p w14:paraId="128BF3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详细阐述具体的保密措施，措施全面可行，能够确保资料不被泄露的得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27862D85">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宋体" w:hAnsi="宋体" w:cs="宋体"/>
                <w:bCs/>
                <w:color w:val="auto"/>
                <w:szCs w:val="21"/>
                <w:highlight w:val="none"/>
                <w:lang w:val="en-US" w:eastAsia="zh-CN"/>
              </w:rPr>
              <w:t>保密措施一般，基本保障资料不被泄露但存在个别疏漏的得3分；</w:t>
            </w:r>
          </w:p>
          <w:p w14:paraId="53993E08">
            <w:pPr>
              <w:keepNext w:val="0"/>
              <w:keepLines w:val="0"/>
              <w:pageBreakBefore w:val="0"/>
              <w:widowControl w:val="0"/>
              <w:kinsoku/>
              <w:wordWrap/>
              <w:overflowPunct/>
              <w:topLinePunct w:val="0"/>
              <w:autoSpaceDE/>
              <w:autoSpaceDN/>
              <w:bidi w:val="0"/>
              <w:adjustRightInd/>
              <w:snapToGrid/>
              <w:textAlignment w:val="auto"/>
              <w:rPr>
                <w:rFonts w:ascii="宋体" w:hAnsi="宋体" w:cs="宋体"/>
                <w:bCs/>
                <w:color w:val="auto"/>
                <w:szCs w:val="21"/>
                <w:highlight w:val="none"/>
              </w:rPr>
            </w:pPr>
            <w:r>
              <w:rPr>
                <w:rFonts w:hint="eastAsia" w:ascii="宋体" w:hAnsi="宋体" w:cs="宋体"/>
                <w:bCs/>
                <w:color w:val="auto"/>
                <w:szCs w:val="21"/>
                <w:highlight w:val="none"/>
              </w:rPr>
              <w:t>保密措施简单，缺乏可行性，服务质量</w:t>
            </w:r>
            <w:r>
              <w:rPr>
                <w:rFonts w:hint="eastAsia" w:ascii="宋体" w:hAnsi="宋体" w:cs="宋体"/>
                <w:bCs/>
                <w:color w:val="auto"/>
                <w:szCs w:val="21"/>
                <w:highlight w:val="none"/>
                <w:lang w:val="en-US" w:eastAsia="zh-CN"/>
              </w:rPr>
              <w:t>保障性有待加强</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2B96DE5F">
            <w:pPr>
              <w:keepNext w:val="0"/>
              <w:keepLines w:val="0"/>
              <w:pageBreakBefore w:val="0"/>
              <w:widowControl w:val="0"/>
              <w:tabs>
                <w:tab w:val="left" w:pos="2061"/>
              </w:tabs>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Cs/>
                <w:color w:val="auto"/>
                <w:szCs w:val="21"/>
                <w:highlight w:val="none"/>
              </w:rPr>
              <w:t>未提及此项不得分。</w:t>
            </w:r>
          </w:p>
        </w:tc>
        <w:tc>
          <w:tcPr>
            <w:tcW w:w="659" w:type="dxa"/>
            <w:shd w:val="clear" w:color="auto" w:fill="auto"/>
            <w:vAlign w:val="center"/>
          </w:tcPr>
          <w:p w14:paraId="5EAB33EC">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
              </w:rPr>
            </w:pPr>
            <w:r>
              <w:rPr>
                <w:rFonts w:hint="eastAsia" w:ascii="宋体" w:hAnsi="宋体" w:cs="宋体"/>
                <w:color w:val="auto"/>
                <w:szCs w:val="21"/>
                <w:highlight w:val="none"/>
                <w:lang w:val="en-US" w:eastAsia="zh-CN"/>
              </w:rPr>
              <w:t>5</w:t>
            </w:r>
          </w:p>
        </w:tc>
        <w:tc>
          <w:tcPr>
            <w:tcW w:w="659" w:type="dxa"/>
            <w:shd w:val="clear" w:color="auto" w:fill="auto"/>
            <w:vAlign w:val="center"/>
          </w:tcPr>
          <w:p w14:paraId="44BEAE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59" w:type="dxa"/>
            <w:shd w:val="clear" w:color="auto" w:fill="auto"/>
            <w:vAlign w:val="center"/>
          </w:tcPr>
          <w:p w14:paraId="40E1A1C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169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83" w:type="dxa"/>
            <w:vMerge w:val="continue"/>
            <w:vAlign w:val="center"/>
          </w:tcPr>
          <w:p w14:paraId="53B0B665">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41576512">
            <w:pPr>
              <w:pStyle w:val="7"/>
              <w:keepNext w:val="0"/>
              <w:keepLines w:val="0"/>
              <w:suppressLineNumbers w:val="0"/>
              <w:spacing w:before="0" w:beforeAutospacing="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r>
              <w:rPr>
                <w:rFonts w:hint="eastAsia" w:ascii="宋体" w:hAnsi="宋体" w:cs="宋体"/>
                <w:color w:val="auto"/>
                <w:szCs w:val="21"/>
                <w:highlight w:val="none"/>
                <w:lang w:val="en-US" w:eastAsia="zh-CN"/>
              </w:rPr>
              <w:t>主</w:t>
            </w:r>
            <w:r>
              <w:rPr>
                <w:rFonts w:hint="eastAsia" w:ascii="宋体" w:hAnsi="宋体" w:eastAsia="宋体" w:cs="宋体"/>
                <w:color w:val="auto"/>
                <w:kern w:val="2"/>
                <w:sz w:val="21"/>
                <w:szCs w:val="21"/>
                <w:highlight w:val="none"/>
                <w:lang w:val="en-US" w:eastAsia="zh-CN" w:bidi="ar-SA"/>
              </w:rPr>
              <w:t>观分）</w:t>
            </w:r>
          </w:p>
        </w:tc>
        <w:tc>
          <w:tcPr>
            <w:tcW w:w="6881" w:type="dxa"/>
            <w:shd w:val="clear" w:color="auto" w:fill="auto"/>
            <w:vAlign w:val="center"/>
          </w:tcPr>
          <w:p w14:paraId="4339E96C">
            <w:pP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根据</w:t>
            </w:r>
            <w:r>
              <w:rPr>
                <w:rFonts w:hint="eastAsia" w:ascii="宋体" w:hAnsi="宋体" w:eastAsia="宋体" w:cs="宋体"/>
                <w:bCs/>
                <w:color w:val="auto"/>
                <w:szCs w:val="21"/>
                <w:highlight w:val="none"/>
                <w:lang w:val="en-US" w:eastAsia="zh-CN"/>
              </w:rPr>
              <w:t>投标人提供的售后服务方案（例如售后服务人员分工、售后服务能力、响应措施等）进行打分。</w:t>
            </w:r>
          </w:p>
          <w:p w14:paraId="4EFA2E7A">
            <w:pPr>
              <w:rPr>
                <w:rStyle w:val="58"/>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清晰、全面，</w:t>
            </w:r>
            <w:r>
              <w:rPr>
                <w:rStyle w:val="58"/>
                <w:rFonts w:hint="eastAsia" w:asciiTheme="minorEastAsia" w:hAnsiTheme="minorEastAsia" w:eastAsiaTheme="minorEastAsia" w:cstheme="minorEastAsia"/>
                <w:color w:val="auto"/>
                <w:sz w:val="21"/>
                <w:szCs w:val="21"/>
                <w:highlight w:val="none"/>
                <w:lang w:val="en-US" w:eastAsia="zh-CN"/>
              </w:rPr>
              <w:t>科学可行的得6分；</w:t>
            </w:r>
          </w:p>
          <w:p w14:paraId="3757938D">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基本合理，基本可行</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4</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2A66E758">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阐述一般</w:t>
            </w:r>
            <w:r>
              <w:rPr>
                <w:rStyle w:val="58"/>
                <w:rFonts w:hint="eastAsia" w:asciiTheme="minorEastAsia" w:hAnsiTheme="minorEastAsia" w:eastAsiaTheme="minorEastAsia" w:cstheme="minorEastAsia"/>
                <w:color w:val="auto"/>
                <w:sz w:val="21"/>
                <w:szCs w:val="21"/>
                <w:highlight w:val="none"/>
              </w:rPr>
              <w:t>，可行性</w:t>
            </w:r>
            <w:r>
              <w:rPr>
                <w:rStyle w:val="58"/>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2</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79A64854">
            <w:pPr>
              <w:rPr>
                <w:rStyle w:val="58"/>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Cs/>
                <w:color w:val="auto"/>
                <w:szCs w:val="21"/>
                <w:highlight w:val="none"/>
                <w:lang w:val="en-US" w:eastAsia="zh-CN"/>
              </w:rPr>
              <w:t>售后服务方案</w:t>
            </w:r>
            <w:r>
              <w:rPr>
                <w:rStyle w:val="58"/>
                <w:rFonts w:hint="eastAsia" w:asciiTheme="minorEastAsia" w:hAnsiTheme="minorEastAsia" w:eastAsiaTheme="minorEastAsia" w:cstheme="minorEastAsia"/>
                <w:color w:val="auto"/>
                <w:sz w:val="21"/>
                <w:szCs w:val="21"/>
                <w:highlight w:val="none"/>
                <w:lang w:val="en-US" w:eastAsia="zh-CN"/>
              </w:rPr>
              <w:t>阐述</w:t>
            </w:r>
            <w:r>
              <w:rPr>
                <w:rStyle w:val="58"/>
                <w:rFonts w:hint="eastAsia" w:asciiTheme="minorEastAsia" w:hAnsiTheme="minorEastAsia" w:eastAsiaTheme="minorEastAsia" w:cstheme="minorEastAsia"/>
                <w:color w:val="auto"/>
                <w:sz w:val="21"/>
                <w:szCs w:val="21"/>
                <w:highlight w:val="none"/>
              </w:rPr>
              <w:t>不够合理，安排</w:t>
            </w:r>
            <w:r>
              <w:rPr>
                <w:rStyle w:val="58"/>
                <w:rFonts w:hint="eastAsia" w:asciiTheme="minorEastAsia" w:hAnsiTheme="minorEastAsia" w:eastAsiaTheme="minorEastAsia" w:cstheme="minorEastAsia"/>
                <w:color w:val="auto"/>
                <w:sz w:val="21"/>
                <w:szCs w:val="21"/>
                <w:highlight w:val="none"/>
                <w:lang w:val="en-US" w:eastAsia="zh-CN"/>
              </w:rPr>
              <w:t>缺乏</w:t>
            </w:r>
            <w:r>
              <w:rPr>
                <w:rStyle w:val="58"/>
                <w:rFonts w:hint="eastAsia" w:asciiTheme="minorEastAsia" w:hAnsiTheme="minorEastAsia" w:eastAsiaTheme="minorEastAsia" w:cstheme="minorEastAsia"/>
                <w:color w:val="auto"/>
                <w:sz w:val="21"/>
                <w:szCs w:val="21"/>
                <w:highlight w:val="none"/>
              </w:rPr>
              <w:t>可行性</w:t>
            </w:r>
            <w:r>
              <w:rPr>
                <w:rFonts w:hint="eastAsia" w:asciiTheme="minorEastAsia" w:hAnsiTheme="minorEastAsia" w:eastAsiaTheme="minorEastAsia" w:cstheme="minorEastAsia"/>
                <w:color w:val="auto"/>
                <w:sz w:val="21"/>
                <w:szCs w:val="21"/>
                <w:highlight w:val="none"/>
                <w:lang w:val="en-US" w:eastAsia="zh-CN"/>
              </w:rPr>
              <w:t>的</w:t>
            </w:r>
            <w:r>
              <w:rPr>
                <w:rStyle w:val="58"/>
                <w:rFonts w:hint="eastAsia" w:asciiTheme="minorEastAsia" w:hAnsiTheme="minorEastAsia" w:eastAsiaTheme="minorEastAsia" w:cstheme="minorEastAsia"/>
                <w:color w:val="auto"/>
                <w:sz w:val="21"/>
                <w:szCs w:val="21"/>
                <w:highlight w:val="none"/>
              </w:rPr>
              <w:t>得</w:t>
            </w:r>
            <w:r>
              <w:rPr>
                <w:rStyle w:val="58"/>
                <w:rFonts w:hint="eastAsia" w:asciiTheme="minorEastAsia" w:hAnsiTheme="minorEastAsia" w:eastAsiaTheme="minorEastAsia" w:cstheme="minorEastAsia"/>
                <w:color w:val="auto"/>
                <w:sz w:val="21"/>
                <w:szCs w:val="21"/>
                <w:highlight w:val="none"/>
                <w:lang w:val="en-US" w:eastAsia="zh-CN"/>
              </w:rPr>
              <w:t>1</w:t>
            </w:r>
            <w:r>
              <w:rPr>
                <w:rStyle w:val="58"/>
                <w:rFonts w:hint="eastAsia" w:asciiTheme="minorEastAsia" w:hAnsiTheme="minorEastAsia" w:eastAsiaTheme="minorEastAsia" w:cstheme="minorEastAsia"/>
                <w:color w:val="auto"/>
                <w:sz w:val="21"/>
                <w:szCs w:val="21"/>
                <w:highlight w:val="none"/>
              </w:rPr>
              <w:t>分</w:t>
            </w:r>
            <w:r>
              <w:rPr>
                <w:rStyle w:val="58"/>
                <w:rFonts w:hint="eastAsia" w:asciiTheme="minorEastAsia" w:hAnsiTheme="minorEastAsia" w:eastAsiaTheme="minorEastAsia" w:cstheme="minorEastAsia"/>
                <w:color w:val="auto"/>
                <w:sz w:val="21"/>
                <w:szCs w:val="21"/>
                <w:highlight w:val="none"/>
                <w:lang w:eastAsia="zh-CN"/>
              </w:rPr>
              <w:t>；</w:t>
            </w:r>
          </w:p>
          <w:p w14:paraId="5CA21336">
            <w:pPr>
              <w:keepNext w:val="0"/>
              <w:keepLines w:val="0"/>
              <w:numPr>
                <w:ilvl w:val="0"/>
                <w:numId w:val="0"/>
              </w:numPr>
              <w:suppressLineNumbers w:val="0"/>
              <w:spacing w:before="0" w:beforeAutospacing="0" w:after="0" w:afterAutospacing="0" w:line="240" w:lineRule="auto"/>
              <w:ind w:left="0" w:leftChars="0" w:right="0" w:rightChars="0"/>
              <w:rPr>
                <w:rFonts w:hint="default" w:ascii="宋体" w:hAnsi="宋体" w:eastAsia="宋体" w:cs="宋体"/>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sz w:val="21"/>
                <w:szCs w:val="21"/>
                <w:highlight w:val="none"/>
                <w:lang w:val="zh-CN"/>
              </w:rPr>
              <w:t>未提及此项不得分。</w:t>
            </w:r>
          </w:p>
        </w:tc>
        <w:tc>
          <w:tcPr>
            <w:tcW w:w="659" w:type="dxa"/>
            <w:shd w:val="clear" w:color="auto" w:fill="auto"/>
            <w:vAlign w:val="center"/>
          </w:tcPr>
          <w:p w14:paraId="1A471DF6">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59" w:type="dxa"/>
            <w:shd w:val="clear" w:color="auto" w:fill="auto"/>
            <w:vAlign w:val="center"/>
          </w:tcPr>
          <w:p w14:paraId="2AA0491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659" w:type="dxa"/>
            <w:shd w:val="clear" w:color="auto" w:fill="auto"/>
            <w:vAlign w:val="center"/>
          </w:tcPr>
          <w:p w14:paraId="2E24417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r>
      <w:tr w14:paraId="00DD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83" w:type="dxa"/>
            <w:vMerge w:val="continue"/>
            <w:vAlign w:val="center"/>
          </w:tcPr>
          <w:p w14:paraId="4D60021D">
            <w:pPr>
              <w:pStyle w:val="8"/>
              <w:keepNext w:val="0"/>
              <w:keepLines w:val="0"/>
              <w:pageBreakBefore w:val="0"/>
              <w:kinsoku/>
              <w:wordWrap/>
              <w:overflowPunct/>
              <w:topLinePunct w:val="0"/>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65" w:type="dxa"/>
            <w:shd w:val="clear" w:color="auto" w:fill="auto"/>
            <w:vAlign w:val="center"/>
          </w:tcPr>
          <w:p w14:paraId="4A008130">
            <w:pPr>
              <w:pStyle w:val="7"/>
              <w:keepNext w:val="0"/>
              <w:keepLines w:val="0"/>
              <w:suppressLineNumbers w:val="0"/>
              <w:spacing w:before="0" w:beforeAutospacing="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设施设备配备情况（客观分）</w:t>
            </w:r>
          </w:p>
        </w:tc>
        <w:tc>
          <w:tcPr>
            <w:tcW w:w="6881" w:type="dxa"/>
            <w:shd w:val="clear" w:color="auto" w:fill="auto"/>
            <w:vAlign w:val="center"/>
          </w:tcPr>
          <w:p w14:paraId="15AC8D29">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1、具备或承诺中标后配备开展工作所需的野外工作车辆的得2分；</w:t>
            </w:r>
          </w:p>
          <w:p w14:paraId="489AF1A1">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2、具备或承诺中标后配备无人机的得2分；</w:t>
            </w:r>
          </w:p>
          <w:p w14:paraId="025A891C">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3、具备或承诺中标后配备绘图仪的得2分。</w:t>
            </w:r>
          </w:p>
          <w:p w14:paraId="55239B07">
            <w:pPr>
              <w:keepNext w:val="0"/>
              <w:keepLines w:val="0"/>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本项最高得6分。</w:t>
            </w:r>
          </w:p>
          <w:p w14:paraId="700F4427">
            <w:pPr>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（须提供相关证明材料扫描件或承诺函原件并加盖投标人公章编入投标文件中，未提供的不得分）</w:t>
            </w:r>
          </w:p>
        </w:tc>
        <w:tc>
          <w:tcPr>
            <w:tcW w:w="659" w:type="dxa"/>
            <w:shd w:val="clear" w:color="auto" w:fill="auto"/>
            <w:vAlign w:val="center"/>
          </w:tcPr>
          <w:p w14:paraId="7650DC7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59" w:type="dxa"/>
            <w:shd w:val="clear" w:color="auto" w:fill="auto"/>
            <w:vAlign w:val="center"/>
          </w:tcPr>
          <w:p w14:paraId="624B088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659" w:type="dxa"/>
            <w:shd w:val="clear" w:color="auto" w:fill="auto"/>
            <w:vAlign w:val="center"/>
          </w:tcPr>
          <w:p w14:paraId="537AD22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r>
    </w:tbl>
    <w:p w14:paraId="0D0E3845">
      <w:pPr>
        <w:pStyle w:val="41"/>
        <w:shd w:val="clear" w:color="auto" w:fill="FFFFFF"/>
        <w:spacing w:before="0" w:beforeAutospacing="0" w:after="0" w:afterAutospacing="0" w:line="240" w:lineRule="auto"/>
        <w:jc w:val="both"/>
        <w:outlineLvl w:val="9"/>
        <w:rPr>
          <w:rFonts w:hint="eastAsia"/>
          <w:b/>
          <w:color w:val="auto"/>
          <w:sz w:val="32"/>
          <w:szCs w:val="32"/>
          <w:highlight w:val="none"/>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17272C">
      <w:pPr>
        <w:pStyle w:val="41"/>
        <w:shd w:val="clear" w:color="auto" w:fill="FFFFFF"/>
        <w:spacing w:before="0" w:beforeAutospacing="0" w:after="0" w:afterAutospacing="0" w:line="240" w:lineRule="auto"/>
        <w:jc w:val="both"/>
        <w:outlineLvl w:val="9"/>
        <w:rPr>
          <w:rFonts w:hint="default" w:eastAsia="宋体"/>
          <w:b/>
          <w:color w:val="auto"/>
          <w:sz w:val="28"/>
          <w:szCs w:val="28"/>
          <w:highlight w:val="none"/>
          <w:lang w:val="en-US" w:eastAsia="zh-CN"/>
        </w:rPr>
      </w:pPr>
      <w:r>
        <w:rPr>
          <w:rFonts w:hint="eastAsia"/>
          <w:b/>
          <w:color w:val="auto"/>
          <w:sz w:val="28"/>
          <w:szCs w:val="28"/>
          <w:highlight w:val="none"/>
          <w:lang w:val="en-US" w:eastAsia="zh-CN"/>
        </w:rPr>
        <w:t>附件7</w:t>
      </w:r>
    </w:p>
    <w:p w14:paraId="1BAE59E8">
      <w:pPr>
        <w:pStyle w:val="41"/>
        <w:shd w:val="clear" w:color="auto" w:fill="FFFFFF"/>
        <w:spacing w:before="0" w:beforeAutospacing="0" w:after="0" w:afterAutospacing="0" w:line="240" w:lineRule="auto"/>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23"/>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20BB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53CE4F18">
            <w:pPr>
              <w:pStyle w:val="41"/>
              <w:shd w:val="clear" w:color="auto" w:fill="FFFFFF"/>
              <w:spacing w:line="240" w:lineRule="auto"/>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14:paraId="20AF98E6">
            <w:pPr>
              <w:pStyle w:val="41"/>
              <w:shd w:val="clear" w:color="auto" w:fill="FFFFFF"/>
              <w:spacing w:line="240" w:lineRule="auto"/>
              <w:rPr>
                <w:bCs/>
                <w:color w:val="auto"/>
                <w:sz w:val="21"/>
                <w:szCs w:val="21"/>
                <w:highlight w:val="none"/>
              </w:rPr>
            </w:pPr>
          </w:p>
        </w:tc>
        <w:tc>
          <w:tcPr>
            <w:tcW w:w="2001" w:type="dxa"/>
            <w:gridSpan w:val="3"/>
          </w:tcPr>
          <w:p w14:paraId="72FA3754">
            <w:pPr>
              <w:pStyle w:val="41"/>
              <w:shd w:val="clear" w:color="auto" w:fill="FFFFFF"/>
              <w:spacing w:line="240" w:lineRule="auto"/>
              <w:rPr>
                <w:rFonts w:hint="eastAsia" w:eastAsia="宋体"/>
                <w:bCs/>
                <w:color w:val="auto"/>
                <w:sz w:val="21"/>
                <w:szCs w:val="21"/>
                <w:highlight w:val="none"/>
                <w:lang w:eastAsia="zh-CN"/>
              </w:rPr>
            </w:pPr>
            <w:r>
              <w:rPr>
                <w:rFonts w:hint="eastAsia"/>
                <w:bCs/>
                <w:color w:val="auto"/>
                <w:spacing w:val="16"/>
                <w:sz w:val="21"/>
                <w:szCs w:val="21"/>
                <w:highlight w:val="none"/>
                <w:lang w:eastAsia="zh-CN"/>
              </w:rPr>
              <w:t>法定代表人</w:t>
            </w:r>
          </w:p>
        </w:tc>
        <w:tc>
          <w:tcPr>
            <w:tcW w:w="2151" w:type="dxa"/>
            <w:gridSpan w:val="2"/>
          </w:tcPr>
          <w:p w14:paraId="4FA2504D">
            <w:pPr>
              <w:pStyle w:val="41"/>
              <w:shd w:val="clear" w:color="auto" w:fill="FFFFFF"/>
              <w:spacing w:line="240" w:lineRule="auto"/>
              <w:rPr>
                <w:bCs/>
                <w:color w:val="auto"/>
                <w:sz w:val="21"/>
                <w:szCs w:val="21"/>
                <w:highlight w:val="none"/>
              </w:rPr>
            </w:pPr>
          </w:p>
        </w:tc>
      </w:tr>
      <w:tr w14:paraId="0830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6DC27D0D">
            <w:pPr>
              <w:pStyle w:val="41"/>
              <w:shd w:val="clear" w:color="auto" w:fill="FFFFFF"/>
              <w:spacing w:line="240" w:lineRule="auto"/>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14:paraId="40AA2AA2">
            <w:pPr>
              <w:pStyle w:val="41"/>
              <w:shd w:val="clear" w:color="auto" w:fill="FFFFFF"/>
              <w:spacing w:line="240" w:lineRule="auto"/>
              <w:rPr>
                <w:bCs/>
                <w:color w:val="auto"/>
                <w:spacing w:val="16"/>
                <w:sz w:val="21"/>
                <w:szCs w:val="21"/>
                <w:highlight w:val="none"/>
              </w:rPr>
            </w:pPr>
          </w:p>
        </w:tc>
        <w:tc>
          <w:tcPr>
            <w:tcW w:w="2001" w:type="dxa"/>
            <w:gridSpan w:val="3"/>
          </w:tcPr>
          <w:p w14:paraId="5DD31D86">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5A25CA43">
            <w:pPr>
              <w:pStyle w:val="41"/>
              <w:shd w:val="clear" w:color="auto" w:fill="FFFFFF"/>
              <w:spacing w:line="240" w:lineRule="auto"/>
              <w:rPr>
                <w:bCs/>
                <w:color w:val="auto"/>
                <w:spacing w:val="16"/>
                <w:sz w:val="21"/>
                <w:szCs w:val="21"/>
                <w:highlight w:val="none"/>
              </w:rPr>
            </w:pPr>
          </w:p>
        </w:tc>
      </w:tr>
      <w:tr w14:paraId="403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43242E57">
            <w:pPr>
              <w:pStyle w:val="41"/>
              <w:shd w:val="clear" w:color="auto" w:fill="FFFFFF"/>
              <w:spacing w:line="240" w:lineRule="auto"/>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14:paraId="62908FA0">
            <w:pPr>
              <w:pStyle w:val="41"/>
              <w:shd w:val="clear" w:color="auto" w:fill="FFFFFF"/>
              <w:spacing w:before="0" w:beforeAutospacing="0" w:after="0" w:afterAutospacing="0" w:line="240" w:lineRule="auto"/>
              <w:rPr>
                <w:bCs/>
                <w:color w:val="auto"/>
                <w:spacing w:val="16"/>
                <w:sz w:val="21"/>
                <w:szCs w:val="21"/>
                <w:highlight w:val="none"/>
              </w:rPr>
            </w:pPr>
          </w:p>
        </w:tc>
        <w:tc>
          <w:tcPr>
            <w:tcW w:w="910" w:type="dxa"/>
          </w:tcPr>
          <w:p w14:paraId="51F9BE25">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14:paraId="2412531D">
            <w:pPr>
              <w:widowControl/>
              <w:spacing w:line="240" w:lineRule="auto"/>
              <w:jc w:val="left"/>
              <w:rPr>
                <w:rFonts w:ascii="宋体" w:cs="宋体"/>
                <w:bCs/>
                <w:color w:val="auto"/>
                <w:spacing w:val="16"/>
                <w:kern w:val="0"/>
                <w:sz w:val="21"/>
                <w:szCs w:val="21"/>
                <w:highlight w:val="none"/>
              </w:rPr>
            </w:pPr>
          </w:p>
          <w:p w14:paraId="1EEA711D">
            <w:pPr>
              <w:pStyle w:val="41"/>
              <w:shd w:val="clear" w:color="auto" w:fill="FFFFFF"/>
              <w:spacing w:line="240" w:lineRule="auto"/>
              <w:rPr>
                <w:bCs/>
                <w:color w:val="auto"/>
                <w:spacing w:val="16"/>
                <w:sz w:val="21"/>
                <w:szCs w:val="21"/>
                <w:highlight w:val="none"/>
              </w:rPr>
            </w:pPr>
          </w:p>
        </w:tc>
        <w:tc>
          <w:tcPr>
            <w:tcW w:w="2001" w:type="dxa"/>
            <w:gridSpan w:val="3"/>
          </w:tcPr>
          <w:p w14:paraId="61053283">
            <w:pPr>
              <w:pStyle w:val="41"/>
              <w:shd w:val="clear" w:color="auto" w:fill="FFFFFF"/>
              <w:spacing w:line="240" w:lineRule="auto"/>
              <w:ind w:left="107"/>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79175AAA">
            <w:pPr>
              <w:pStyle w:val="41"/>
              <w:shd w:val="clear" w:color="auto" w:fill="FFFFFF"/>
              <w:spacing w:line="240" w:lineRule="auto"/>
              <w:ind w:left="107"/>
              <w:rPr>
                <w:bCs/>
                <w:color w:val="auto"/>
                <w:spacing w:val="16"/>
                <w:sz w:val="21"/>
                <w:szCs w:val="21"/>
                <w:highlight w:val="none"/>
              </w:rPr>
            </w:pPr>
          </w:p>
        </w:tc>
      </w:tr>
      <w:tr w14:paraId="5CC9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1683C998">
            <w:pPr>
              <w:pStyle w:val="41"/>
              <w:shd w:val="clear" w:color="auto" w:fill="FFFFFF"/>
              <w:spacing w:line="240" w:lineRule="auto"/>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14:paraId="0425BB84">
            <w:pPr>
              <w:pStyle w:val="41"/>
              <w:shd w:val="clear" w:color="auto" w:fill="FFFFFF"/>
              <w:spacing w:line="240" w:lineRule="auto"/>
              <w:rPr>
                <w:bCs/>
                <w:color w:val="auto"/>
                <w:spacing w:val="16"/>
                <w:sz w:val="21"/>
                <w:szCs w:val="21"/>
                <w:highlight w:val="none"/>
              </w:rPr>
            </w:pPr>
          </w:p>
        </w:tc>
        <w:tc>
          <w:tcPr>
            <w:tcW w:w="910" w:type="dxa"/>
            <w:tcBorders>
              <w:top w:val="nil"/>
            </w:tcBorders>
          </w:tcPr>
          <w:p w14:paraId="62451D08">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14:paraId="45C66A73">
            <w:pPr>
              <w:widowControl/>
              <w:spacing w:line="240" w:lineRule="auto"/>
              <w:jc w:val="left"/>
              <w:rPr>
                <w:rFonts w:ascii="宋体" w:cs="宋体"/>
                <w:bCs/>
                <w:color w:val="auto"/>
                <w:spacing w:val="16"/>
                <w:kern w:val="0"/>
                <w:sz w:val="21"/>
                <w:szCs w:val="21"/>
                <w:highlight w:val="none"/>
              </w:rPr>
            </w:pPr>
          </w:p>
          <w:p w14:paraId="3E4BDB42">
            <w:pPr>
              <w:pStyle w:val="41"/>
              <w:shd w:val="clear" w:color="auto" w:fill="FFFFFF"/>
              <w:spacing w:line="240" w:lineRule="auto"/>
              <w:rPr>
                <w:bCs/>
                <w:color w:val="auto"/>
                <w:spacing w:val="16"/>
                <w:sz w:val="21"/>
                <w:szCs w:val="21"/>
                <w:highlight w:val="none"/>
              </w:rPr>
            </w:pPr>
          </w:p>
        </w:tc>
        <w:tc>
          <w:tcPr>
            <w:tcW w:w="2001" w:type="dxa"/>
            <w:gridSpan w:val="3"/>
            <w:vMerge w:val="restart"/>
          </w:tcPr>
          <w:p w14:paraId="7FCAE135">
            <w:pPr>
              <w:pStyle w:val="41"/>
              <w:shd w:val="clear" w:color="auto" w:fill="FFFFFF"/>
              <w:spacing w:before="0" w:beforeAutospacing="0" w:after="0" w:afterAutospacing="0" w:line="240" w:lineRule="auto"/>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071DC5E2">
            <w:pPr>
              <w:pStyle w:val="41"/>
              <w:shd w:val="clear" w:color="auto" w:fill="FFFFFF"/>
              <w:spacing w:line="240" w:lineRule="auto"/>
              <w:rPr>
                <w:bCs/>
                <w:color w:val="auto"/>
                <w:spacing w:val="16"/>
                <w:sz w:val="21"/>
                <w:szCs w:val="21"/>
                <w:highlight w:val="none"/>
              </w:rPr>
            </w:pPr>
          </w:p>
        </w:tc>
      </w:tr>
      <w:tr w14:paraId="2D61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77327E3A">
            <w:pPr>
              <w:pStyle w:val="41"/>
              <w:shd w:val="clear" w:color="auto" w:fill="FFFFFF"/>
              <w:spacing w:line="240" w:lineRule="auto"/>
              <w:ind w:left="107"/>
              <w:rPr>
                <w:bCs/>
                <w:color w:val="auto"/>
                <w:sz w:val="21"/>
                <w:szCs w:val="21"/>
                <w:highlight w:val="none"/>
              </w:rPr>
            </w:pPr>
          </w:p>
        </w:tc>
        <w:tc>
          <w:tcPr>
            <w:tcW w:w="633" w:type="dxa"/>
            <w:vMerge w:val="continue"/>
          </w:tcPr>
          <w:p w14:paraId="1C3636C9">
            <w:pPr>
              <w:pStyle w:val="41"/>
              <w:shd w:val="clear" w:color="auto" w:fill="FFFFFF"/>
              <w:spacing w:line="240" w:lineRule="auto"/>
              <w:rPr>
                <w:bCs/>
                <w:color w:val="auto"/>
                <w:spacing w:val="16"/>
                <w:sz w:val="21"/>
                <w:szCs w:val="21"/>
                <w:highlight w:val="none"/>
              </w:rPr>
            </w:pPr>
          </w:p>
        </w:tc>
        <w:tc>
          <w:tcPr>
            <w:tcW w:w="910" w:type="dxa"/>
          </w:tcPr>
          <w:p w14:paraId="55B2A6D8">
            <w:pPr>
              <w:pStyle w:val="41"/>
              <w:shd w:val="clear" w:color="auto" w:fill="FFFFFF"/>
              <w:spacing w:line="240" w:lineRule="auto"/>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14:paraId="18F38F84">
            <w:pPr>
              <w:pStyle w:val="41"/>
              <w:shd w:val="clear" w:color="auto" w:fill="FFFFFF"/>
              <w:spacing w:line="240" w:lineRule="auto"/>
              <w:rPr>
                <w:bCs/>
                <w:color w:val="auto"/>
                <w:spacing w:val="16"/>
                <w:sz w:val="21"/>
                <w:szCs w:val="21"/>
                <w:highlight w:val="none"/>
              </w:rPr>
            </w:pPr>
          </w:p>
        </w:tc>
        <w:tc>
          <w:tcPr>
            <w:tcW w:w="2001" w:type="dxa"/>
            <w:gridSpan w:val="3"/>
            <w:vMerge w:val="continue"/>
          </w:tcPr>
          <w:p w14:paraId="3D790208">
            <w:pPr>
              <w:pStyle w:val="41"/>
              <w:shd w:val="clear" w:color="auto" w:fill="FFFFFF"/>
              <w:spacing w:line="240" w:lineRule="auto"/>
              <w:rPr>
                <w:bCs/>
                <w:color w:val="auto"/>
                <w:spacing w:val="16"/>
                <w:sz w:val="21"/>
                <w:szCs w:val="21"/>
                <w:highlight w:val="none"/>
              </w:rPr>
            </w:pPr>
          </w:p>
        </w:tc>
        <w:tc>
          <w:tcPr>
            <w:tcW w:w="2151" w:type="dxa"/>
            <w:gridSpan w:val="2"/>
            <w:vMerge w:val="continue"/>
          </w:tcPr>
          <w:p w14:paraId="5A58E5DE">
            <w:pPr>
              <w:pStyle w:val="41"/>
              <w:shd w:val="clear" w:color="auto" w:fill="FFFFFF"/>
              <w:spacing w:line="240" w:lineRule="auto"/>
              <w:rPr>
                <w:bCs/>
                <w:color w:val="auto"/>
                <w:spacing w:val="16"/>
                <w:sz w:val="21"/>
                <w:szCs w:val="21"/>
                <w:highlight w:val="none"/>
              </w:rPr>
            </w:pPr>
          </w:p>
        </w:tc>
      </w:tr>
      <w:tr w14:paraId="3E67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3AFBB38D">
            <w:pPr>
              <w:pStyle w:val="41"/>
              <w:shd w:val="clear" w:color="auto" w:fill="FFFFFF"/>
              <w:spacing w:line="240" w:lineRule="auto"/>
              <w:ind w:left="107"/>
              <w:rPr>
                <w:rFonts w:hint="eastAsia"/>
                <w:bCs/>
                <w:color w:val="auto"/>
                <w:sz w:val="21"/>
                <w:szCs w:val="21"/>
                <w:highlight w:val="none"/>
                <w:lang w:val="en-US" w:eastAsia="zh-CN"/>
              </w:rPr>
            </w:pPr>
            <w:r>
              <w:rPr>
                <w:rFonts w:hint="eastAsia"/>
                <w:bCs/>
                <w:color w:val="auto"/>
                <w:sz w:val="21"/>
                <w:szCs w:val="21"/>
                <w:highlight w:val="none"/>
                <w:lang w:val="en-US" w:eastAsia="zh-CN"/>
              </w:rPr>
              <w:t>一、</w:t>
            </w:r>
          </w:p>
          <w:p w14:paraId="16DC3B6E">
            <w:pPr>
              <w:pStyle w:val="41"/>
              <w:shd w:val="clear" w:color="auto" w:fill="FFFFFF"/>
              <w:spacing w:line="240" w:lineRule="auto"/>
              <w:ind w:left="107"/>
              <w:rPr>
                <w:bCs/>
                <w:color w:val="auto"/>
                <w:sz w:val="21"/>
                <w:szCs w:val="21"/>
                <w:highlight w:val="none"/>
              </w:rPr>
            </w:pPr>
            <w:r>
              <w:rPr>
                <w:rFonts w:hint="eastAsia"/>
                <w:bCs/>
                <w:color w:val="auto"/>
                <w:sz w:val="21"/>
                <w:szCs w:val="21"/>
                <w:highlight w:val="none"/>
              </w:rPr>
              <w:t>企</w:t>
            </w:r>
          </w:p>
          <w:p w14:paraId="5B4CA289">
            <w:pPr>
              <w:pStyle w:val="41"/>
              <w:shd w:val="clear" w:color="auto" w:fill="FFFFFF"/>
              <w:spacing w:line="240" w:lineRule="auto"/>
              <w:ind w:left="107"/>
              <w:rPr>
                <w:bCs/>
                <w:color w:val="auto"/>
                <w:sz w:val="21"/>
                <w:szCs w:val="21"/>
                <w:highlight w:val="none"/>
              </w:rPr>
            </w:pPr>
            <w:r>
              <w:rPr>
                <w:rFonts w:hint="eastAsia"/>
                <w:bCs/>
                <w:color w:val="auto"/>
                <w:sz w:val="21"/>
                <w:szCs w:val="21"/>
                <w:highlight w:val="none"/>
              </w:rPr>
              <w:t>业</w:t>
            </w:r>
          </w:p>
          <w:p w14:paraId="5F75148E">
            <w:pPr>
              <w:pStyle w:val="41"/>
              <w:shd w:val="clear" w:color="auto" w:fill="FFFFFF"/>
              <w:spacing w:line="240" w:lineRule="auto"/>
              <w:ind w:left="107"/>
              <w:rPr>
                <w:bCs/>
                <w:color w:val="auto"/>
                <w:spacing w:val="27"/>
                <w:sz w:val="21"/>
                <w:szCs w:val="21"/>
                <w:highlight w:val="none"/>
              </w:rPr>
            </w:pPr>
            <w:r>
              <w:rPr>
                <w:rFonts w:hint="eastAsia"/>
                <w:bCs/>
                <w:color w:val="auto"/>
                <w:spacing w:val="27"/>
                <w:sz w:val="21"/>
                <w:szCs w:val="21"/>
                <w:highlight w:val="none"/>
              </w:rPr>
              <w:t>概</w:t>
            </w:r>
          </w:p>
          <w:p w14:paraId="3B288C81">
            <w:pPr>
              <w:pStyle w:val="41"/>
              <w:shd w:val="clear" w:color="auto" w:fill="FFFFFF"/>
              <w:spacing w:line="240" w:lineRule="auto"/>
              <w:ind w:left="107"/>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14:paraId="1B6B86A6">
            <w:pPr>
              <w:pStyle w:val="41"/>
              <w:shd w:val="clear" w:color="auto" w:fill="FFFFFF"/>
              <w:spacing w:line="240" w:lineRule="auto"/>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14:paraId="4FCD443F">
            <w:pPr>
              <w:pStyle w:val="41"/>
              <w:shd w:val="clear" w:color="auto" w:fill="FFFFFF"/>
              <w:spacing w:line="240" w:lineRule="auto"/>
              <w:rPr>
                <w:bCs/>
                <w:color w:val="auto"/>
                <w:spacing w:val="16"/>
                <w:sz w:val="21"/>
                <w:szCs w:val="21"/>
                <w:highlight w:val="none"/>
              </w:rPr>
            </w:pPr>
          </w:p>
        </w:tc>
        <w:tc>
          <w:tcPr>
            <w:tcW w:w="1163" w:type="dxa"/>
            <w:gridSpan w:val="2"/>
            <w:tcBorders>
              <w:top w:val="nil"/>
            </w:tcBorders>
          </w:tcPr>
          <w:p w14:paraId="41F0D6B7">
            <w:pPr>
              <w:pStyle w:val="41"/>
              <w:shd w:val="clear" w:color="auto" w:fill="FFFFFF"/>
              <w:spacing w:before="0" w:beforeAutospacing="0" w:after="0" w:afterAutospacing="0" w:line="240" w:lineRule="auto"/>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14:paraId="68695C4F">
            <w:pPr>
              <w:widowControl/>
              <w:spacing w:line="240" w:lineRule="auto"/>
              <w:jc w:val="left"/>
              <w:rPr>
                <w:rFonts w:ascii="宋体" w:cs="宋体"/>
                <w:bCs/>
                <w:color w:val="auto"/>
                <w:spacing w:val="16"/>
                <w:kern w:val="0"/>
                <w:sz w:val="21"/>
                <w:szCs w:val="21"/>
                <w:highlight w:val="none"/>
              </w:rPr>
            </w:pPr>
          </w:p>
          <w:p w14:paraId="1CCE68B9">
            <w:pPr>
              <w:widowControl/>
              <w:spacing w:line="240" w:lineRule="auto"/>
              <w:jc w:val="left"/>
              <w:rPr>
                <w:rFonts w:ascii="宋体" w:cs="宋体"/>
                <w:bCs/>
                <w:color w:val="auto"/>
                <w:spacing w:val="16"/>
                <w:kern w:val="0"/>
                <w:sz w:val="21"/>
                <w:szCs w:val="21"/>
                <w:highlight w:val="none"/>
              </w:rPr>
            </w:pPr>
          </w:p>
          <w:p w14:paraId="146A76AB">
            <w:pPr>
              <w:pStyle w:val="41"/>
              <w:shd w:val="clear" w:color="auto" w:fill="FFFFFF"/>
              <w:spacing w:line="240" w:lineRule="auto"/>
              <w:rPr>
                <w:bCs/>
                <w:color w:val="auto"/>
                <w:spacing w:val="16"/>
                <w:sz w:val="21"/>
                <w:szCs w:val="21"/>
                <w:highlight w:val="none"/>
              </w:rPr>
            </w:pPr>
          </w:p>
        </w:tc>
        <w:tc>
          <w:tcPr>
            <w:tcW w:w="2001" w:type="dxa"/>
            <w:gridSpan w:val="3"/>
          </w:tcPr>
          <w:p w14:paraId="351C05CD">
            <w:pPr>
              <w:pStyle w:val="41"/>
              <w:shd w:val="clear" w:color="auto" w:fill="FFFFFF"/>
              <w:spacing w:line="240" w:lineRule="auto"/>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14:paraId="4D5EBE97">
            <w:pPr>
              <w:widowControl/>
              <w:spacing w:line="240" w:lineRule="auto"/>
              <w:jc w:val="left"/>
              <w:rPr>
                <w:rFonts w:ascii="宋体" w:cs="宋体"/>
                <w:bCs/>
                <w:color w:val="auto"/>
                <w:spacing w:val="16"/>
                <w:kern w:val="0"/>
                <w:sz w:val="21"/>
                <w:szCs w:val="21"/>
                <w:highlight w:val="none"/>
              </w:rPr>
            </w:pPr>
          </w:p>
          <w:p w14:paraId="655CA53B">
            <w:pPr>
              <w:pStyle w:val="41"/>
              <w:shd w:val="clear" w:color="auto" w:fill="FFFFFF"/>
              <w:spacing w:line="240" w:lineRule="auto"/>
              <w:rPr>
                <w:bCs/>
                <w:color w:val="auto"/>
                <w:spacing w:val="16"/>
                <w:sz w:val="21"/>
                <w:szCs w:val="21"/>
                <w:highlight w:val="none"/>
              </w:rPr>
            </w:pPr>
          </w:p>
        </w:tc>
      </w:tr>
      <w:tr w14:paraId="3270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1D9C2FCF">
            <w:pPr>
              <w:pStyle w:val="41"/>
              <w:shd w:val="clear" w:color="auto" w:fill="FFFFFF"/>
              <w:spacing w:line="240" w:lineRule="auto"/>
              <w:ind w:left="107"/>
              <w:rPr>
                <w:bCs/>
                <w:color w:val="auto"/>
                <w:sz w:val="21"/>
                <w:szCs w:val="21"/>
                <w:highlight w:val="none"/>
              </w:rPr>
            </w:pPr>
          </w:p>
        </w:tc>
        <w:tc>
          <w:tcPr>
            <w:tcW w:w="633" w:type="dxa"/>
          </w:tcPr>
          <w:p w14:paraId="62AA6B8D">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占地面积</w:t>
            </w:r>
          </w:p>
        </w:tc>
        <w:tc>
          <w:tcPr>
            <w:tcW w:w="910" w:type="dxa"/>
          </w:tcPr>
          <w:p w14:paraId="299CABFF">
            <w:pPr>
              <w:pStyle w:val="41"/>
              <w:shd w:val="clear" w:color="auto" w:fill="FFFFFF"/>
              <w:spacing w:line="240" w:lineRule="auto"/>
              <w:rPr>
                <w:bCs/>
                <w:color w:val="auto"/>
                <w:sz w:val="21"/>
                <w:szCs w:val="21"/>
                <w:highlight w:val="none"/>
              </w:rPr>
            </w:pPr>
          </w:p>
        </w:tc>
        <w:tc>
          <w:tcPr>
            <w:tcW w:w="1163" w:type="dxa"/>
            <w:gridSpan w:val="2"/>
          </w:tcPr>
          <w:p w14:paraId="51EE838A">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457F2948">
            <w:pPr>
              <w:pStyle w:val="41"/>
              <w:shd w:val="clear" w:color="auto" w:fill="FFFFFF"/>
              <w:spacing w:line="240" w:lineRule="auto"/>
              <w:rPr>
                <w:bCs/>
                <w:color w:val="auto"/>
                <w:sz w:val="21"/>
                <w:szCs w:val="21"/>
                <w:highlight w:val="none"/>
              </w:rPr>
            </w:pPr>
            <w:r>
              <w:rPr>
                <w:rFonts w:hint="eastAsia"/>
                <w:bCs/>
                <w:color w:val="auto"/>
                <w:sz w:val="21"/>
                <w:szCs w:val="21"/>
                <w:highlight w:val="none"/>
              </w:rPr>
              <w:t>平方米</w:t>
            </w:r>
          </w:p>
          <w:p w14:paraId="6D301E26">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0E227314">
            <w:pPr>
              <w:pStyle w:val="41"/>
              <w:shd w:val="clear" w:color="auto" w:fill="FFFFFF"/>
              <w:spacing w:line="240" w:lineRule="auto"/>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32357360">
            <w:pPr>
              <w:pStyle w:val="41"/>
              <w:shd w:val="clear" w:color="auto" w:fill="FFFFFF"/>
              <w:spacing w:before="0" w:beforeAutospacing="0" w:after="0" w:afterAutospacing="0" w:line="240" w:lineRule="auto"/>
              <w:rPr>
                <w:bCs/>
                <w:color w:val="auto"/>
                <w:spacing w:val="16"/>
                <w:sz w:val="21"/>
                <w:szCs w:val="21"/>
                <w:highlight w:val="none"/>
              </w:rPr>
            </w:pPr>
          </w:p>
        </w:tc>
      </w:tr>
      <w:tr w14:paraId="1F89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4EC3185F">
            <w:pPr>
              <w:pStyle w:val="41"/>
              <w:shd w:val="clear" w:color="auto" w:fill="FFFFFF"/>
              <w:spacing w:line="240" w:lineRule="auto"/>
              <w:ind w:left="107"/>
              <w:rPr>
                <w:bCs/>
                <w:color w:val="auto"/>
                <w:sz w:val="21"/>
                <w:szCs w:val="21"/>
                <w:highlight w:val="none"/>
              </w:rPr>
            </w:pPr>
          </w:p>
        </w:tc>
        <w:tc>
          <w:tcPr>
            <w:tcW w:w="633" w:type="dxa"/>
          </w:tcPr>
          <w:p w14:paraId="16F52643">
            <w:pPr>
              <w:pStyle w:val="41"/>
              <w:shd w:val="clear" w:color="auto" w:fill="FFFFFF"/>
              <w:spacing w:line="240" w:lineRule="auto"/>
              <w:ind w:left="2"/>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14:paraId="1A9266DE">
            <w:pPr>
              <w:pStyle w:val="41"/>
              <w:shd w:val="clear" w:color="auto" w:fill="FFFFFF"/>
              <w:spacing w:line="240" w:lineRule="auto"/>
              <w:ind w:left="2"/>
              <w:rPr>
                <w:bCs/>
                <w:color w:val="auto"/>
                <w:sz w:val="21"/>
                <w:szCs w:val="21"/>
                <w:highlight w:val="none"/>
              </w:rPr>
            </w:pPr>
          </w:p>
        </w:tc>
        <w:tc>
          <w:tcPr>
            <w:tcW w:w="1163" w:type="dxa"/>
            <w:gridSpan w:val="2"/>
          </w:tcPr>
          <w:p w14:paraId="63E25A7F">
            <w:pPr>
              <w:pStyle w:val="41"/>
              <w:shd w:val="clear" w:color="auto" w:fill="FFFFFF"/>
              <w:spacing w:line="240" w:lineRule="auto"/>
              <w:ind w:left="107"/>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1633AD08">
            <w:pPr>
              <w:widowControl/>
              <w:spacing w:line="240" w:lineRule="auto"/>
              <w:jc w:val="left"/>
              <w:rPr>
                <w:rFonts w:ascii="宋体" w:cs="宋体"/>
                <w:bCs/>
                <w:color w:val="auto"/>
                <w:kern w:val="0"/>
                <w:sz w:val="21"/>
                <w:szCs w:val="21"/>
                <w:highlight w:val="none"/>
              </w:rPr>
            </w:pPr>
          </w:p>
          <w:p w14:paraId="3FF1D2B4">
            <w:pPr>
              <w:pStyle w:val="41"/>
              <w:shd w:val="clear" w:color="auto" w:fill="FFFFFF"/>
              <w:spacing w:line="240" w:lineRule="auto"/>
              <w:ind w:left="107"/>
              <w:rPr>
                <w:bCs/>
                <w:color w:val="auto"/>
                <w:sz w:val="21"/>
                <w:szCs w:val="21"/>
                <w:highlight w:val="none"/>
              </w:rPr>
            </w:pPr>
          </w:p>
        </w:tc>
        <w:tc>
          <w:tcPr>
            <w:tcW w:w="1218" w:type="dxa"/>
          </w:tcPr>
          <w:p w14:paraId="1A25C8CC">
            <w:pPr>
              <w:pStyle w:val="41"/>
              <w:shd w:val="clear" w:color="auto" w:fill="FFFFFF"/>
              <w:spacing w:line="240" w:lineRule="auto"/>
              <w:ind w:left="107"/>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7978EC99">
            <w:pPr>
              <w:pStyle w:val="41"/>
              <w:shd w:val="clear" w:color="auto" w:fill="FFFFFF"/>
              <w:spacing w:line="240" w:lineRule="auto"/>
              <w:ind w:left="107"/>
              <w:rPr>
                <w:bCs/>
                <w:color w:val="auto"/>
                <w:sz w:val="21"/>
                <w:szCs w:val="21"/>
                <w:highlight w:val="none"/>
              </w:rPr>
            </w:pPr>
          </w:p>
        </w:tc>
      </w:tr>
      <w:tr w14:paraId="2ADC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4D9ED75A">
            <w:pPr>
              <w:pStyle w:val="41"/>
              <w:shd w:val="clear" w:color="auto" w:fill="FFFFFF"/>
              <w:spacing w:line="240" w:lineRule="auto"/>
              <w:ind w:left="107"/>
              <w:rPr>
                <w:bCs/>
                <w:color w:val="auto"/>
                <w:sz w:val="21"/>
                <w:szCs w:val="21"/>
                <w:highlight w:val="none"/>
              </w:rPr>
            </w:pPr>
          </w:p>
        </w:tc>
        <w:tc>
          <w:tcPr>
            <w:tcW w:w="633" w:type="dxa"/>
          </w:tcPr>
          <w:p w14:paraId="3155F535">
            <w:pPr>
              <w:pStyle w:val="41"/>
              <w:shd w:val="clear" w:color="auto" w:fill="FFFFFF"/>
              <w:spacing w:line="240" w:lineRule="auto"/>
              <w:ind w:left="2"/>
              <w:rPr>
                <w:bCs/>
                <w:color w:val="auto"/>
                <w:sz w:val="21"/>
                <w:szCs w:val="21"/>
                <w:highlight w:val="none"/>
              </w:rPr>
            </w:pPr>
            <w:r>
              <w:rPr>
                <w:rFonts w:hint="eastAsia"/>
                <w:bCs/>
                <w:color w:val="auto"/>
                <w:sz w:val="21"/>
                <w:szCs w:val="21"/>
                <w:highlight w:val="none"/>
              </w:rPr>
              <w:t>核准经营范围</w:t>
            </w:r>
          </w:p>
        </w:tc>
        <w:tc>
          <w:tcPr>
            <w:tcW w:w="7430" w:type="dxa"/>
            <w:gridSpan w:val="10"/>
          </w:tcPr>
          <w:p w14:paraId="7196B4B6">
            <w:pPr>
              <w:pStyle w:val="41"/>
              <w:shd w:val="clear" w:color="auto" w:fill="FFFFFF"/>
              <w:spacing w:line="240" w:lineRule="auto"/>
              <w:ind w:left="107"/>
              <w:rPr>
                <w:bCs/>
                <w:color w:val="auto"/>
                <w:sz w:val="21"/>
                <w:szCs w:val="21"/>
                <w:highlight w:val="none"/>
              </w:rPr>
            </w:pPr>
          </w:p>
        </w:tc>
      </w:tr>
      <w:tr w14:paraId="6081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4E021DA0">
            <w:pPr>
              <w:pStyle w:val="41"/>
              <w:shd w:val="clear" w:color="auto" w:fill="FFFFFF"/>
              <w:spacing w:line="240" w:lineRule="auto"/>
              <w:ind w:left="107"/>
              <w:rPr>
                <w:bCs/>
                <w:color w:val="auto"/>
                <w:sz w:val="21"/>
                <w:szCs w:val="21"/>
                <w:highlight w:val="none"/>
              </w:rPr>
            </w:pPr>
          </w:p>
        </w:tc>
        <w:tc>
          <w:tcPr>
            <w:tcW w:w="8063" w:type="dxa"/>
            <w:gridSpan w:val="11"/>
          </w:tcPr>
          <w:p w14:paraId="24602B9A">
            <w:pPr>
              <w:pStyle w:val="41"/>
              <w:shd w:val="clear" w:color="auto" w:fill="FFFFFF"/>
              <w:spacing w:line="240" w:lineRule="auto"/>
              <w:rPr>
                <w:bCs/>
                <w:color w:val="auto"/>
                <w:spacing w:val="13"/>
                <w:sz w:val="21"/>
                <w:szCs w:val="21"/>
                <w:highlight w:val="none"/>
              </w:rPr>
            </w:pPr>
            <w:r>
              <w:rPr>
                <w:rFonts w:hint="eastAsia"/>
                <w:bCs/>
                <w:color w:val="auto"/>
                <w:spacing w:val="13"/>
                <w:sz w:val="21"/>
                <w:szCs w:val="21"/>
                <w:highlight w:val="none"/>
              </w:rPr>
              <w:t>发展历程及主要荣誉：</w:t>
            </w:r>
          </w:p>
        </w:tc>
      </w:tr>
      <w:tr w14:paraId="484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501015A8">
            <w:pPr>
              <w:pStyle w:val="41"/>
              <w:shd w:val="clear" w:color="auto" w:fill="FFFFFF"/>
              <w:spacing w:line="240" w:lineRule="auto"/>
              <w:ind w:left="107"/>
              <w:rPr>
                <w:rFonts w:hint="eastAsia"/>
                <w:bCs/>
                <w:color w:val="auto"/>
                <w:sz w:val="21"/>
                <w:szCs w:val="21"/>
                <w:highlight w:val="none"/>
                <w:lang w:val="en-US" w:eastAsia="zh-CN"/>
              </w:rPr>
            </w:pPr>
            <w:r>
              <w:rPr>
                <w:rFonts w:hint="eastAsia"/>
                <w:bCs/>
                <w:color w:val="auto"/>
                <w:sz w:val="21"/>
                <w:szCs w:val="21"/>
                <w:highlight w:val="none"/>
                <w:lang w:val="en-US" w:eastAsia="zh-CN"/>
              </w:rPr>
              <w:t>二、</w:t>
            </w:r>
          </w:p>
          <w:p w14:paraId="281BB130">
            <w:pPr>
              <w:pStyle w:val="41"/>
              <w:shd w:val="clear" w:color="auto" w:fill="FFFFFF"/>
              <w:spacing w:line="240" w:lineRule="auto"/>
              <w:ind w:left="107"/>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14:paraId="10382D36">
            <w:pPr>
              <w:pStyle w:val="41"/>
              <w:shd w:val="clear" w:color="auto" w:fill="FFFFFF"/>
              <w:spacing w:before="0" w:beforeAutospacing="0" w:after="0" w:afterAutospacing="0" w:line="240" w:lineRule="auto"/>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14:paraId="4F0B0223">
            <w:pPr>
              <w:pStyle w:val="41"/>
              <w:shd w:val="clear" w:color="auto" w:fill="FFFFFF"/>
              <w:spacing w:line="240" w:lineRule="auto"/>
              <w:ind w:right="-78" w:rightChars="-37"/>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20C6482E">
            <w:pPr>
              <w:pStyle w:val="41"/>
              <w:shd w:val="clear" w:color="auto" w:fill="FFFFFF"/>
              <w:spacing w:before="0" w:beforeAutospacing="0" w:after="0" w:afterAutospacing="0" w:line="240" w:lineRule="auto"/>
              <w:rPr>
                <w:bCs/>
                <w:color w:val="auto"/>
                <w:sz w:val="21"/>
                <w:szCs w:val="21"/>
                <w:highlight w:val="none"/>
              </w:rPr>
            </w:pPr>
            <w:r>
              <w:rPr>
                <w:rFonts w:hint="eastAsia"/>
                <w:bCs/>
                <w:color w:val="auto"/>
                <w:spacing w:val="16"/>
                <w:sz w:val="21"/>
                <w:szCs w:val="21"/>
                <w:highlight w:val="none"/>
              </w:rPr>
              <w:t>发证机关</w:t>
            </w:r>
          </w:p>
        </w:tc>
        <w:tc>
          <w:tcPr>
            <w:tcW w:w="1276" w:type="dxa"/>
          </w:tcPr>
          <w:p w14:paraId="1B827A4C">
            <w:pPr>
              <w:pStyle w:val="41"/>
              <w:shd w:val="clear" w:color="auto" w:fill="FFFFFF"/>
              <w:spacing w:line="240" w:lineRule="auto"/>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64C69EBA">
            <w:pPr>
              <w:pStyle w:val="41"/>
              <w:shd w:val="clear" w:color="auto" w:fill="FFFFFF"/>
              <w:spacing w:line="240" w:lineRule="auto"/>
              <w:jc w:val="center"/>
              <w:rPr>
                <w:bCs/>
                <w:color w:val="auto"/>
                <w:sz w:val="21"/>
                <w:szCs w:val="21"/>
                <w:highlight w:val="none"/>
              </w:rPr>
            </w:pPr>
            <w:r>
              <w:rPr>
                <w:rFonts w:hint="eastAsia"/>
                <w:bCs/>
                <w:color w:val="auto"/>
                <w:spacing w:val="16"/>
                <w:sz w:val="21"/>
                <w:szCs w:val="21"/>
                <w:highlight w:val="none"/>
              </w:rPr>
              <w:t>发证时间</w:t>
            </w:r>
          </w:p>
        </w:tc>
        <w:tc>
          <w:tcPr>
            <w:tcW w:w="933" w:type="dxa"/>
          </w:tcPr>
          <w:p w14:paraId="1334EFC6">
            <w:pPr>
              <w:pStyle w:val="41"/>
              <w:shd w:val="clear" w:color="auto" w:fill="FFFFFF"/>
              <w:spacing w:before="0" w:beforeAutospacing="0" w:after="0" w:afterAutospacing="0" w:line="240" w:lineRule="auto"/>
              <w:jc w:val="center"/>
              <w:rPr>
                <w:bCs/>
                <w:color w:val="auto"/>
                <w:sz w:val="21"/>
                <w:szCs w:val="21"/>
                <w:highlight w:val="none"/>
              </w:rPr>
            </w:pPr>
            <w:r>
              <w:rPr>
                <w:rFonts w:hint="eastAsia"/>
                <w:bCs/>
                <w:color w:val="auto"/>
                <w:spacing w:val="27"/>
                <w:sz w:val="21"/>
                <w:szCs w:val="21"/>
                <w:highlight w:val="none"/>
              </w:rPr>
              <w:t>期限</w:t>
            </w:r>
          </w:p>
        </w:tc>
      </w:tr>
      <w:tr w14:paraId="3396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4159F300">
            <w:pPr>
              <w:pStyle w:val="41"/>
              <w:shd w:val="clear" w:color="auto" w:fill="FFFFFF"/>
              <w:spacing w:line="240" w:lineRule="auto"/>
              <w:ind w:left="107"/>
              <w:rPr>
                <w:bCs/>
                <w:color w:val="auto"/>
                <w:sz w:val="21"/>
                <w:szCs w:val="21"/>
                <w:highlight w:val="none"/>
              </w:rPr>
            </w:pPr>
          </w:p>
        </w:tc>
        <w:tc>
          <w:tcPr>
            <w:tcW w:w="1854" w:type="dxa"/>
            <w:gridSpan w:val="3"/>
            <w:vMerge w:val="continue"/>
          </w:tcPr>
          <w:p w14:paraId="1E170CC2">
            <w:pPr>
              <w:pStyle w:val="41"/>
              <w:shd w:val="clear" w:color="auto" w:fill="FFFFFF"/>
              <w:spacing w:line="240" w:lineRule="auto"/>
              <w:rPr>
                <w:bCs/>
                <w:color w:val="auto"/>
                <w:sz w:val="21"/>
                <w:szCs w:val="21"/>
                <w:highlight w:val="none"/>
              </w:rPr>
            </w:pPr>
          </w:p>
        </w:tc>
        <w:tc>
          <w:tcPr>
            <w:tcW w:w="964" w:type="dxa"/>
            <w:gridSpan w:val="2"/>
          </w:tcPr>
          <w:p w14:paraId="535EBD03">
            <w:pPr>
              <w:pStyle w:val="41"/>
              <w:shd w:val="clear" w:color="auto" w:fill="FFFFFF"/>
              <w:spacing w:line="240" w:lineRule="auto"/>
              <w:rPr>
                <w:bCs/>
                <w:color w:val="auto"/>
                <w:sz w:val="21"/>
                <w:szCs w:val="21"/>
                <w:highlight w:val="none"/>
              </w:rPr>
            </w:pPr>
          </w:p>
        </w:tc>
        <w:tc>
          <w:tcPr>
            <w:tcW w:w="1418" w:type="dxa"/>
            <w:gridSpan w:val="2"/>
          </w:tcPr>
          <w:p w14:paraId="5ED3B5AD">
            <w:pPr>
              <w:pStyle w:val="41"/>
              <w:shd w:val="clear" w:color="auto" w:fill="FFFFFF"/>
              <w:spacing w:line="240" w:lineRule="auto"/>
              <w:rPr>
                <w:bCs/>
                <w:color w:val="auto"/>
                <w:sz w:val="21"/>
                <w:szCs w:val="21"/>
                <w:highlight w:val="none"/>
              </w:rPr>
            </w:pPr>
          </w:p>
        </w:tc>
        <w:tc>
          <w:tcPr>
            <w:tcW w:w="1276" w:type="dxa"/>
          </w:tcPr>
          <w:p w14:paraId="4778F472">
            <w:pPr>
              <w:pStyle w:val="41"/>
              <w:shd w:val="clear" w:color="auto" w:fill="FFFFFF"/>
              <w:spacing w:line="240" w:lineRule="auto"/>
              <w:rPr>
                <w:bCs/>
                <w:color w:val="auto"/>
                <w:sz w:val="21"/>
                <w:szCs w:val="21"/>
                <w:highlight w:val="none"/>
              </w:rPr>
            </w:pPr>
          </w:p>
        </w:tc>
        <w:tc>
          <w:tcPr>
            <w:tcW w:w="2551" w:type="dxa"/>
            <w:gridSpan w:val="3"/>
          </w:tcPr>
          <w:p w14:paraId="24ED4C33">
            <w:pPr>
              <w:pStyle w:val="41"/>
              <w:shd w:val="clear" w:color="auto" w:fill="FFFFFF"/>
              <w:spacing w:line="240" w:lineRule="auto"/>
              <w:rPr>
                <w:bCs/>
                <w:color w:val="auto"/>
                <w:sz w:val="21"/>
                <w:szCs w:val="21"/>
                <w:highlight w:val="none"/>
              </w:rPr>
            </w:pPr>
          </w:p>
        </w:tc>
      </w:tr>
      <w:tr w14:paraId="2673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4C02C6F6">
            <w:pPr>
              <w:pStyle w:val="41"/>
              <w:shd w:val="clear" w:color="auto" w:fill="FFFFFF"/>
              <w:spacing w:line="240" w:lineRule="auto"/>
              <w:ind w:left="107"/>
              <w:rPr>
                <w:bCs/>
                <w:color w:val="auto"/>
                <w:spacing w:val="16"/>
                <w:sz w:val="21"/>
                <w:szCs w:val="21"/>
                <w:highlight w:val="none"/>
              </w:rPr>
            </w:pPr>
          </w:p>
        </w:tc>
        <w:tc>
          <w:tcPr>
            <w:tcW w:w="1854" w:type="dxa"/>
            <w:gridSpan w:val="3"/>
          </w:tcPr>
          <w:p w14:paraId="5D24EE38">
            <w:pPr>
              <w:pStyle w:val="41"/>
              <w:shd w:val="clear" w:color="auto" w:fill="FFFFFF"/>
              <w:spacing w:before="0" w:beforeAutospacing="0" w:after="0" w:afterAutospacing="0" w:line="240" w:lineRule="auto"/>
              <w:ind w:right="-107" w:rightChars="-51"/>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14:paraId="20175E9C">
            <w:pPr>
              <w:pStyle w:val="41"/>
              <w:shd w:val="clear" w:color="auto" w:fill="FFFFFF"/>
              <w:spacing w:line="240" w:lineRule="auto"/>
              <w:rPr>
                <w:bCs/>
                <w:color w:val="auto"/>
                <w:spacing w:val="16"/>
                <w:sz w:val="21"/>
                <w:szCs w:val="21"/>
                <w:highlight w:val="none"/>
              </w:rPr>
            </w:pPr>
          </w:p>
        </w:tc>
      </w:tr>
      <w:tr w14:paraId="6746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5B7A5435">
            <w:pPr>
              <w:pStyle w:val="41"/>
              <w:shd w:val="clear" w:color="auto" w:fill="FFFFFF"/>
              <w:spacing w:line="240" w:lineRule="auto"/>
              <w:ind w:left="107"/>
              <w:rPr>
                <w:bCs/>
                <w:color w:val="auto"/>
                <w:spacing w:val="27"/>
                <w:sz w:val="21"/>
                <w:szCs w:val="21"/>
                <w:highlight w:val="none"/>
              </w:rPr>
            </w:pPr>
          </w:p>
        </w:tc>
        <w:tc>
          <w:tcPr>
            <w:tcW w:w="1854" w:type="dxa"/>
            <w:gridSpan w:val="3"/>
          </w:tcPr>
          <w:p w14:paraId="4E7BA92A">
            <w:pPr>
              <w:pStyle w:val="41"/>
              <w:shd w:val="clear" w:color="auto" w:fill="FFFFFF"/>
              <w:spacing w:line="240" w:lineRule="auto"/>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14:paraId="7EF0ED5B">
            <w:pPr>
              <w:pStyle w:val="41"/>
              <w:shd w:val="clear" w:color="auto" w:fill="FFFFFF"/>
              <w:spacing w:line="240" w:lineRule="auto"/>
              <w:rPr>
                <w:bCs/>
                <w:color w:val="auto"/>
                <w:spacing w:val="16"/>
                <w:sz w:val="21"/>
                <w:szCs w:val="21"/>
                <w:highlight w:val="none"/>
              </w:rPr>
            </w:pPr>
          </w:p>
        </w:tc>
      </w:tr>
    </w:tbl>
    <w:p w14:paraId="331F866A">
      <w:pPr>
        <w:pStyle w:val="41"/>
        <w:shd w:val="clear" w:color="auto" w:fill="FFFFFF"/>
        <w:spacing w:before="0" w:beforeAutospacing="0" w:after="0" w:afterAutospacing="0" w:line="360" w:lineRule="auto"/>
        <w:rPr>
          <w:rFonts w:ascii="仿宋_GB2312" w:eastAsia="仿宋_GB2312"/>
          <w:color w:val="auto"/>
          <w:highlight w:val="none"/>
        </w:rPr>
      </w:pPr>
    </w:p>
    <w:p w14:paraId="4B4C65D7">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3BFD3A3C">
      <w:pPr>
        <w:pStyle w:val="41"/>
        <w:shd w:val="clear" w:color="auto" w:fill="FFFFFF"/>
        <w:spacing w:before="0" w:beforeAutospacing="0" w:after="0" w:afterAutospacing="0" w:line="360" w:lineRule="auto"/>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3D573E36">
      <w:pPr>
        <w:spacing w:line="360" w:lineRule="auto"/>
        <w:rPr>
          <w:rFonts w:ascii="宋体"/>
          <w:color w:val="auto"/>
          <w:sz w:val="21"/>
          <w:szCs w:val="21"/>
          <w:highlight w:val="none"/>
        </w:rPr>
      </w:pPr>
    </w:p>
    <w:p w14:paraId="7CD5FB23">
      <w:pPr>
        <w:spacing w:line="360" w:lineRule="auto"/>
        <w:rPr>
          <w:rFonts w:ascii="宋体"/>
          <w:color w:val="auto"/>
          <w:sz w:val="21"/>
          <w:szCs w:val="21"/>
          <w:highlight w:val="none"/>
        </w:rPr>
      </w:pPr>
    </w:p>
    <w:p w14:paraId="5DD5F25D">
      <w:pPr>
        <w:spacing w:line="360" w:lineRule="auto"/>
        <w:ind w:firstLine="371" w:firstLineChars="177"/>
        <w:rPr>
          <w:rFonts w:ascii="宋体"/>
          <w:color w:val="auto"/>
          <w:sz w:val="21"/>
          <w:szCs w:val="21"/>
          <w:highlight w:val="none"/>
          <w:u w:val="single"/>
        </w:rPr>
      </w:pPr>
      <w:r>
        <w:rPr>
          <w:rFonts w:hint="eastAsia" w:ascii="宋体" w:hAnsi="宋体"/>
          <w:color w:val="auto"/>
          <w:sz w:val="21"/>
          <w:szCs w:val="21"/>
          <w:highlight w:val="none"/>
        </w:rPr>
        <w:t>投标人名称（盖章）：</w:t>
      </w:r>
    </w:p>
    <w:p w14:paraId="3D2455B6">
      <w:pPr>
        <w:spacing w:line="360" w:lineRule="auto"/>
        <w:ind w:left="420"/>
        <w:rPr>
          <w:rFonts w:ascii="宋体"/>
          <w:color w:val="auto"/>
          <w:sz w:val="21"/>
          <w:szCs w:val="21"/>
          <w:highlight w:val="none"/>
        </w:rPr>
      </w:pPr>
    </w:p>
    <w:p w14:paraId="61A9045D">
      <w:pPr>
        <w:spacing w:line="360" w:lineRule="auto"/>
        <w:ind w:firstLine="371" w:firstLineChars="177"/>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1EFD81A0">
      <w:pPr>
        <w:spacing w:line="360" w:lineRule="auto"/>
        <w:rPr>
          <w:rFonts w:ascii="宋体"/>
          <w:color w:val="auto"/>
          <w:sz w:val="21"/>
          <w:szCs w:val="21"/>
          <w:highlight w:val="none"/>
        </w:rPr>
      </w:pPr>
    </w:p>
    <w:p w14:paraId="3C5B7F6B">
      <w:pPr>
        <w:pStyle w:val="41"/>
        <w:shd w:val="clear" w:color="auto" w:fill="FFFFFF"/>
        <w:spacing w:before="0" w:beforeAutospacing="0" w:after="0" w:afterAutospacing="0" w:line="360" w:lineRule="auto"/>
        <w:ind w:firstLine="371" w:firstLineChars="177"/>
        <w:rPr>
          <w:color w:val="auto"/>
          <w:sz w:val="21"/>
          <w:szCs w:val="21"/>
          <w:highlight w:val="none"/>
        </w:rPr>
      </w:pPr>
      <w:r>
        <w:rPr>
          <w:rFonts w:hint="eastAsia"/>
          <w:color w:val="auto"/>
          <w:sz w:val="21"/>
          <w:szCs w:val="21"/>
          <w:highlight w:val="none"/>
        </w:rPr>
        <w:t>日期：</w:t>
      </w:r>
    </w:p>
    <w:p w14:paraId="25B21458">
      <w:pPr>
        <w:pStyle w:val="41"/>
        <w:shd w:val="clear" w:color="auto" w:fill="FFFFFF"/>
        <w:spacing w:before="0" w:beforeAutospacing="0" w:after="0" w:afterAutospacing="0" w:line="360" w:lineRule="auto"/>
        <w:ind w:firstLine="498" w:firstLineChars="177"/>
        <w:rPr>
          <w:b/>
          <w:color w:val="auto"/>
          <w:sz w:val="28"/>
          <w:highlight w:val="none"/>
        </w:rPr>
      </w:pPr>
    </w:p>
    <w:p w14:paraId="2C0E4FC5">
      <w:pPr>
        <w:pStyle w:val="41"/>
        <w:shd w:val="clear" w:color="auto" w:fill="FFFFFF"/>
        <w:spacing w:before="0" w:beforeAutospacing="0" w:after="0" w:afterAutospacing="0" w:line="360" w:lineRule="auto"/>
        <w:ind w:firstLine="498" w:firstLineChars="177"/>
        <w:rPr>
          <w:b/>
          <w:color w:val="auto"/>
          <w:sz w:val="28"/>
          <w:highlight w:val="none"/>
        </w:rPr>
      </w:pPr>
    </w:p>
    <w:p w14:paraId="53B31B89">
      <w:pPr>
        <w:pStyle w:val="41"/>
        <w:shd w:val="clear" w:color="auto" w:fill="FFFFFF"/>
        <w:spacing w:before="0" w:beforeAutospacing="0" w:after="0" w:afterAutospacing="0" w:line="360" w:lineRule="auto"/>
        <w:ind w:firstLine="498" w:firstLineChars="177"/>
        <w:rPr>
          <w:b/>
          <w:color w:val="auto"/>
          <w:sz w:val="28"/>
          <w:highlight w:val="none"/>
        </w:rPr>
      </w:pPr>
    </w:p>
    <w:p w14:paraId="5A219A1F">
      <w:pPr>
        <w:pStyle w:val="41"/>
        <w:shd w:val="clear" w:color="auto" w:fill="FFFFFF"/>
        <w:spacing w:before="0" w:beforeAutospacing="0" w:after="0" w:afterAutospacing="0" w:line="360" w:lineRule="auto"/>
        <w:ind w:firstLine="498" w:firstLineChars="177"/>
        <w:rPr>
          <w:b/>
          <w:color w:val="auto"/>
          <w:sz w:val="28"/>
          <w:highlight w:val="none"/>
        </w:rPr>
      </w:pPr>
    </w:p>
    <w:p w14:paraId="47106347">
      <w:pPr>
        <w:pStyle w:val="41"/>
        <w:shd w:val="clear" w:color="auto" w:fill="FFFFFF"/>
        <w:spacing w:before="0" w:beforeAutospacing="0" w:after="0" w:afterAutospacing="0" w:line="360" w:lineRule="auto"/>
        <w:ind w:firstLine="498" w:firstLineChars="177"/>
        <w:rPr>
          <w:b/>
          <w:color w:val="auto"/>
          <w:sz w:val="28"/>
          <w:highlight w:val="none"/>
        </w:rPr>
      </w:pPr>
    </w:p>
    <w:p w14:paraId="441E2212">
      <w:pPr>
        <w:pStyle w:val="41"/>
        <w:shd w:val="clear" w:color="auto" w:fill="FFFFFF"/>
        <w:spacing w:before="0" w:beforeAutospacing="0" w:after="0" w:afterAutospacing="0" w:line="360" w:lineRule="auto"/>
        <w:ind w:firstLine="498" w:firstLineChars="177"/>
        <w:rPr>
          <w:b/>
          <w:color w:val="auto"/>
          <w:sz w:val="28"/>
          <w:highlight w:val="none"/>
        </w:rPr>
      </w:pPr>
    </w:p>
    <w:p w14:paraId="63857582">
      <w:pPr>
        <w:pStyle w:val="41"/>
        <w:shd w:val="clear" w:color="auto" w:fill="FFFFFF"/>
        <w:spacing w:before="0" w:beforeAutospacing="0" w:after="0" w:afterAutospacing="0" w:line="360" w:lineRule="auto"/>
        <w:ind w:firstLine="498" w:firstLineChars="177"/>
        <w:rPr>
          <w:b/>
          <w:color w:val="auto"/>
          <w:sz w:val="28"/>
          <w:highlight w:val="none"/>
        </w:rPr>
      </w:pPr>
    </w:p>
    <w:p w14:paraId="14C00B61">
      <w:pPr>
        <w:pStyle w:val="41"/>
        <w:shd w:val="clear" w:color="auto" w:fill="FFFFFF"/>
        <w:spacing w:before="0" w:beforeAutospacing="0" w:after="0" w:afterAutospacing="0" w:line="360" w:lineRule="auto"/>
        <w:ind w:firstLine="498" w:firstLineChars="177"/>
        <w:rPr>
          <w:b/>
          <w:color w:val="auto"/>
          <w:sz w:val="28"/>
          <w:highlight w:val="none"/>
        </w:rPr>
      </w:pPr>
    </w:p>
    <w:p w14:paraId="7F10315D">
      <w:pPr>
        <w:pStyle w:val="41"/>
        <w:shd w:val="clear" w:color="auto" w:fill="FFFFFF"/>
        <w:spacing w:before="0" w:beforeAutospacing="0" w:after="0" w:afterAutospacing="0" w:line="360" w:lineRule="auto"/>
        <w:ind w:firstLine="498" w:firstLineChars="177"/>
        <w:rPr>
          <w:b/>
          <w:color w:val="auto"/>
          <w:sz w:val="28"/>
          <w:highlight w:val="none"/>
        </w:rPr>
      </w:pPr>
    </w:p>
    <w:p w14:paraId="14790EE5">
      <w:pPr>
        <w:pStyle w:val="41"/>
        <w:shd w:val="clear" w:color="auto" w:fill="FFFFFF"/>
        <w:spacing w:before="0" w:beforeAutospacing="0" w:after="0" w:afterAutospacing="0" w:line="360" w:lineRule="auto"/>
        <w:ind w:firstLine="498" w:firstLineChars="177"/>
        <w:rPr>
          <w:b/>
          <w:color w:val="auto"/>
          <w:sz w:val="28"/>
          <w:highlight w:val="none"/>
        </w:rPr>
      </w:pPr>
    </w:p>
    <w:p w14:paraId="1AAEDAF9">
      <w:pPr>
        <w:pStyle w:val="41"/>
        <w:shd w:val="clear" w:color="auto" w:fill="FFFFFF"/>
        <w:spacing w:before="0" w:beforeAutospacing="0" w:after="0" w:afterAutospacing="0" w:line="360" w:lineRule="auto"/>
        <w:ind w:firstLine="498" w:firstLineChars="177"/>
        <w:rPr>
          <w:b/>
          <w:color w:val="auto"/>
          <w:sz w:val="28"/>
          <w:highlight w:val="none"/>
        </w:rPr>
      </w:pPr>
    </w:p>
    <w:p w14:paraId="06382318">
      <w:pPr>
        <w:pStyle w:val="41"/>
        <w:shd w:val="clear" w:color="auto" w:fill="FFFFFF"/>
        <w:spacing w:before="0" w:beforeAutospacing="0" w:after="0" w:afterAutospacing="0" w:line="360" w:lineRule="auto"/>
        <w:outlineLvl w:val="9"/>
        <w:rPr>
          <w:rFonts w:hint="eastAsia"/>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BFA5E4A">
      <w:pPr>
        <w:pStyle w:val="41"/>
        <w:shd w:val="clear" w:color="auto" w:fill="FFFFFF"/>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8</w:t>
      </w:r>
    </w:p>
    <w:p w14:paraId="4E4F4F95">
      <w:pPr>
        <w:snapToGrid w:val="0"/>
        <w:spacing w:beforeLines="50" w:after="50" w:line="360" w:lineRule="auto"/>
        <w:jc w:val="center"/>
        <w:rPr>
          <w:rFonts w:ascii="宋体"/>
          <w:b/>
          <w:color w:val="auto"/>
          <w:sz w:val="36"/>
          <w:szCs w:val="36"/>
          <w:highlight w:val="none"/>
        </w:rPr>
      </w:pPr>
      <w:r>
        <w:rPr>
          <w:rFonts w:hint="eastAsia" w:ascii="宋体" w:hAnsi="宋体"/>
          <w:b/>
          <w:color w:val="auto"/>
          <w:sz w:val="32"/>
          <w:szCs w:val="32"/>
          <w:highlight w:val="none"/>
        </w:rPr>
        <w:t>项目实施人员一览表</w:t>
      </w:r>
    </w:p>
    <w:p w14:paraId="349959BD">
      <w:pPr>
        <w:snapToGrid w:val="0"/>
        <w:spacing w:beforeLines="50" w:after="50" w:line="360" w:lineRule="auto"/>
        <w:ind w:firstLine="2400" w:firstLineChars="1000"/>
        <w:rPr>
          <w:rFonts w:ascii="宋体"/>
          <w:color w:val="auto"/>
          <w:sz w:val="24"/>
          <w:highlight w:val="none"/>
        </w:rPr>
      </w:pPr>
      <w:r>
        <w:rPr>
          <w:rFonts w:hint="eastAsia" w:ascii="宋体" w:hAnsi="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750"/>
        <w:gridCol w:w="889"/>
        <w:gridCol w:w="857"/>
        <w:gridCol w:w="1511"/>
        <w:gridCol w:w="1211"/>
        <w:gridCol w:w="1457"/>
        <w:gridCol w:w="1529"/>
      </w:tblGrid>
      <w:tr w14:paraId="2B24D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vAlign w:val="center"/>
          </w:tcPr>
          <w:p w14:paraId="6584C2A0">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795F289E">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姓名</w:t>
            </w:r>
          </w:p>
        </w:tc>
        <w:tc>
          <w:tcPr>
            <w:tcW w:w="889" w:type="dxa"/>
            <w:tcBorders>
              <w:top w:val="single" w:color="auto" w:sz="4" w:space="0"/>
              <w:left w:val="single" w:color="auto" w:sz="4" w:space="0"/>
              <w:bottom w:val="single" w:color="auto" w:sz="4" w:space="0"/>
              <w:right w:val="single" w:color="auto" w:sz="4" w:space="0"/>
            </w:tcBorders>
            <w:vAlign w:val="center"/>
          </w:tcPr>
          <w:p w14:paraId="26962E17">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3723F02D">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5A341F7B">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专业技术资格</w:t>
            </w:r>
          </w:p>
        </w:tc>
        <w:tc>
          <w:tcPr>
            <w:tcW w:w="1211" w:type="dxa"/>
            <w:tcBorders>
              <w:top w:val="single" w:color="auto" w:sz="4" w:space="0"/>
              <w:left w:val="single" w:color="auto" w:sz="4" w:space="0"/>
              <w:bottom w:val="single" w:color="auto" w:sz="4" w:space="0"/>
              <w:right w:val="single" w:color="auto" w:sz="4" w:space="0"/>
            </w:tcBorders>
            <w:vAlign w:val="center"/>
          </w:tcPr>
          <w:p w14:paraId="77DDB433">
            <w:pPr>
              <w:snapToGrid w:val="0"/>
              <w:spacing w:beforeLines="50" w:after="50" w:line="360" w:lineRule="auto"/>
              <w:jc w:val="center"/>
              <w:rPr>
                <w:rFonts w:ascii="宋体"/>
                <w:b/>
                <w:color w:val="auto"/>
                <w:sz w:val="21"/>
                <w:szCs w:val="21"/>
                <w:highlight w:val="none"/>
              </w:rPr>
            </w:pPr>
            <w:r>
              <w:rPr>
                <w:rFonts w:hint="eastAsia" w:ascii="宋体" w:hAnsi="宋体"/>
                <w:b/>
                <w:color w:val="auto"/>
                <w:sz w:val="21"/>
                <w:szCs w:val="21"/>
                <w:highlight w:val="none"/>
              </w:rPr>
              <w:t>证书编号</w:t>
            </w:r>
          </w:p>
        </w:tc>
        <w:tc>
          <w:tcPr>
            <w:tcW w:w="1457" w:type="dxa"/>
            <w:tcBorders>
              <w:top w:val="single" w:color="auto" w:sz="4" w:space="0"/>
              <w:left w:val="single" w:color="auto" w:sz="4" w:space="0"/>
              <w:bottom w:val="single" w:color="auto" w:sz="4" w:space="0"/>
              <w:right w:val="single" w:color="auto" w:sz="4" w:space="0"/>
            </w:tcBorders>
            <w:vAlign w:val="center"/>
          </w:tcPr>
          <w:p w14:paraId="11E33DD5">
            <w:pPr>
              <w:snapToGrid w:val="0"/>
              <w:spacing w:beforeLines="50" w:after="50" w:line="360" w:lineRule="auto"/>
              <w:jc w:val="center"/>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1529" w:type="dxa"/>
            <w:tcBorders>
              <w:top w:val="single" w:color="auto" w:sz="4" w:space="0"/>
              <w:left w:val="single" w:color="auto" w:sz="4" w:space="0"/>
              <w:bottom w:val="single" w:color="auto" w:sz="4" w:space="0"/>
            </w:tcBorders>
            <w:vAlign w:val="center"/>
          </w:tcPr>
          <w:p w14:paraId="404C21A9">
            <w:pPr>
              <w:snapToGrid w:val="0"/>
              <w:spacing w:beforeLines="50" w:after="50" w:line="360" w:lineRule="auto"/>
              <w:jc w:val="center"/>
              <w:rPr>
                <w:rFonts w:ascii="宋体"/>
                <w:b/>
                <w:bCs/>
                <w:color w:val="auto"/>
                <w:sz w:val="21"/>
                <w:szCs w:val="21"/>
                <w:highlight w:val="none"/>
              </w:rPr>
            </w:pPr>
            <w:r>
              <w:rPr>
                <w:rFonts w:hint="eastAsia" w:ascii="宋体" w:hAnsi="宋体"/>
                <w:b/>
                <w:color w:val="auto"/>
                <w:sz w:val="21"/>
                <w:szCs w:val="21"/>
                <w:highlight w:val="none"/>
              </w:rPr>
              <w:t>劳动合同编号</w:t>
            </w:r>
          </w:p>
        </w:tc>
      </w:tr>
      <w:tr w14:paraId="00D18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06353A13">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4679680D">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45AA4B9">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067C121C">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B20B3EE">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69D622E9">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E6E8C6B">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32E9982">
            <w:pPr>
              <w:snapToGrid w:val="0"/>
              <w:spacing w:beforeLines="50" w:after="50" w:line="360" w:lineRule="auto"/>
              <w:rPr>
                <w:rFonts w:ascii="宋体"/>
                <w:b/>
                <w:color w:val="auto"/>
                <w:kern w:val="44"/>
                <w:sz w:val="21"/>
                <w:szCs w:val="21"/>
                <w:highlight w:val="none"/>
              </w:rPr>
            </w:pPr>
          </w:p>
        </w:tc>
      </w:tr>
      <w:tr w14:paraId="52548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AA105CF">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CC08F91">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020B7E7">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946352F">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6546107">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0CD3E981">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2A212424">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4792884">
            <w:pPr>
              <w:snapToGrid w:val="0"/>
              <w:spacing w:beforeLines="50" w:after="50" w:line="360" w:lineRule="auto"/>
              <w:rPr>
                <w:rFonts w:ascii="宋体"/>
                <w:b/>
                <w:color w:val="auto"/>
                <w:kern w:val="44"/>
                <w:sz w:val="21"/>
                <w:szCs w:val="21"/>
                <w:highlight w:val="none"/>
              </w:rPr>
            </w:pPr>
          </w:p>
        </w:tc>
      </w:tr>
      <w:tr w14:paraId="3D120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302AD4F4">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370D6311">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287FB9D6">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B1E3B35">
            <w:pPr>
              <w:pStyle w:val="14"/>
              <w:snapToGrid w:val="0"/>
              <w:spacing w:beforeLines="50" w:after="50" w:line="360" w:lineRule="auto"/>
              <w:ind w:left="5250"/>
              <w:rPr>
                <w:rFonts w:ascii="宋体" w:hAnsi="宋体" w:eastAsia="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370D27B">
            <w:pPr>
              <w:pStyle w:val="14"/>
              <w:snapToGrid w:val="0"/>
              <w:spacing w:beforeLines="50" w:after="50" w:line="360" w:lineRule="auto"/>
              <w:ind w:left="5250"/>
              <w:rPr>
                <w:rFonts w:ascii="宋体" w:hAnsi="宋体" w:eastAsia="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22E88F32">
            <w:pPr>
              <w:pStyle w:val="14"/>
              <w:spacing w:line="360" w:lineRule="auto"/>
              <w:ind w:left="5250"/>
              <w:rPr>
                <w:rFonts w:ascii="宋体" w:eastAsia="宋体"/>
                <w:color w:val="auto"/>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2E83DD16">
            <w:pPr>
              <w:snapToGrid w:val="0"/>
              <w:spacing w:beforeLines="50" w:after="50" w:line="360" w:lineRule="auto"/>
              <w:rPr>
                <w:rFonts w:ascii="宋体"/>
                <w:color w:val="auto"/>
                <w:sz w:val="21"/>
                <w:szCs w:val="21"/>
                <w:highlight w:val="none"/>
              </w:rPr>
            </w:pPr>
          </w:p>
        </w:tc>
        <w:tc>
          <w:tcPr>
            <w:tcW w:w="1529" w:type="dxa"/>
            <w:tcBorders>
              <w:top w:val="single" w:color="auto" w:sz="4" w:space="0"/>
              <w:left w:val="single" w:color="auto" w:sz="4" w:space="0"/>
              <w:bottom w:val="single" w:color="auto" w:sz="4" w:space="0"/>
            </w:tcBorders>
          </w:tcPr>
          <w:p w14:paraId="5759DBA8">
            <w:pPr>
              <w:snapToGrid w:val="0"/>
              <w:spacing w:beforeLines="50" w:after="50" w:line="360" w:lineRule="auto"/>
              <w:rPr>
                <w:rFonts w:ascii="宋体"/>
                <w:b/>
                <w:color w:val="auto"/>
                <w:kern w:val="44"/>
                <w:sz w:val="21"/>
                <w:szCs w:val="21"/>
                <w:highlight w:val="none"/>
              </w:rPr>
            </w:pPr>
          </w:p>
        </w:tc>
      </w:tr>
      <w:tr w14:paraId="6A5E0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666B909F">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11790C58">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1A8B9540">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2439635">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2669E77">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4BD0BA8E">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AD7D96D">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8992255">
            <w:pPr>
              <w:snapToGrid w:val="0"/>
              <w:spacing w:beforeLines="50" w:after="50" w:line="360" w:lineRule="auto"/>
              <w:rPr>
                <w:rFonts w:ascii="宋体"/>
                <w:b/>
                <w:color w:val="auto"/>
                <w:kern w:val="44"/>
                <w:sz w:val="21"/>
                <w:szCs w:val="21"/>
                <w:highlight w:val="none"/>
              </w:rPr>
            </w:pPr>
          </w:p>
        </w:tc>
      </w:tr>
      <w:tr w14:paraId="28DDD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F511A69">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946DF75">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53497C5">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AB01AF4">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3282B2B">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101168F">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5C77AED0">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5FAA6AD1">
            <w:pPr>
              <w:snapToGrid w:val="0"/>
              <w:spacing w:beforeLines="50" w:after="50" w:line="360" w:lineRule="auto"/>
              <w:rPr>
                <w:rFonts w:ascii="宋体"/>
                <w:b/>
                <w:color w:val="auto"/>
                <w:kern w:val="44"/>
                <w:sz w:val="21"/>
                <w:szCs w:val="21"/>
                <w:highlight w:val="none"/>
              </w:rPr>
            </w:pPr>
          </w:p>
        </w:tc>
      </w:tr>
      <w:tr w14:paraId="44DDF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1237F56E">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9F46741">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15023035">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B543421">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754D522">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29A1EF6E">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42CCB9A">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7053A4B">
            <w:pPr>
              <w:snapToGrid w:val="0"/>
              <w:spacing w:beforeLines="50" w:after="50" w:line="360" w:lineRule="auto"/>
              <w:rPr>
                <w:rFonts w:ascii="宋体"/>
                <w:b/>
                <w:color w:val="auto"/>
                <w:kern w:val="44"/>
                <w:sz w:val="21"/>
                <w:szCs w:val="21"/>
                <w:highlight w:val="none"/>
              </w:rPr>
            </w:pPr>
          </w:p>
        </w:tc>
      </w:tr>
      <w:tr w14:paraId="256D8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1166882D">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4F4A70F7">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35BF3051">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B604452">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12AD30A">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5E706C3">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6FF2CE8B">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1985980A">
            <w:pPr>
              <w:snapToGrid w:val="0"/>
              <w:spacing w:beforeLines="50" w:after="50" w:line="360" w:lineRule="auto"/>
              <w:rPr>
                <w:rFonts w:ascii="宋体"/>
                <w:b/>
                <w:color w:val="auto"/>
                <w:kern w:val="44"/>
                <w:sz w:val="21"/>
                <w:szCs w:val="21"/>
                <w:highlight w:val="none"/>
              </w:rPr>
            </w:pPr>
          </w:p>
        </w:tc>
      </w:tr>
      <w:tr w14:paraId="2CEFD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5A96C556">
            <w:pPr>
              <w:snapToGrid w:val="0"/>
              <w:spacing w:beforeLines="50" w:after="50" w:line="360" w:lineRule="auto"/>
              <w:rPr>
                <w:rFonts w:ascii="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8C5BD0A">
            <w:pPr>
              <w:snapToGrid w:val="0"/>
              <w:spacing w:beforeLines="50" w:after="50" w:line="360" w:lineRule="auto"/>
              <w:rPr>
                <w:rFonts w:ascii="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5FD60BC">
            <w:pPr>
              <w:snapToGrid w:val="0"/>
              <w:spacing w:beforeLines="50" w:after="50" w:line="360" w:lineRule="auto"/>
              <w:rPr>
                <w:rFonts w:ascii="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6F1CECB">
            <w:pPr>
              <w:snapToGrid w:val="0"/>
              <w:spacing w:beforeLines="50" w:after="50" w:line="360" w:lineRule="auto"/>
              <w:rPr>
                <w:rFonts w:ascii="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82C07B7">
            <w:pPr>
              <w:snapToGrid w:val="0"/>
              <w:spacing w:beforeLines="50" w:after="50" w:line="360" w:lineRule="auto"/>
              <w:rPr>
                <w:rFonts w:ascii="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C04BF36">
            <w:pPr>
              <w:snapToGrid w:val="0"/>
              <w:spacing w:beforeLines="50" w:after="50" w:line="360" w:lineRule="auto"/>
              <w:rPr>
                <w:rFonts w:ascii="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563B3F9E">
            <w:pPr>
              <w:snapToGrid w:val="0"/>
              <w:spacing w:beforeLines="50" w:after="50" w:line="360" w:lineRule="auto"/>
              <w:rPr>
                <w:rFonts w:ascii="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E1962F1">
            <w:pPr>
              <w:snapToGrid w:val="0"/>
              <w:spacing w:beforeLines="50" w:after="50" w:line="360" w:lineRule="auto"/>
              <w:rPr>
                <w:rFonts w:ascii="宋体"/>
                <w:b/>
                <w:color w:val="auto"/>
                <w:kern w:val="44"/>
                <w:sz w:val="21"/>
                <w:szCs w:val="21"/>
                <w:highlight w:val="none"/>
              </w:rPr>
            </w:pPr>
          </w:p>
        </w:tc>
      </w:tr>
    </w:tbl>
    <w:p w14:paraId="207985A4">
      <w:pPr>
        <w:spacing w:line="360" w:lineRule="auto"/>
        <w:rPr>
          <w:rFonts w:ascii="宋体"/>
          <w:b/>
          <w:color w:val="auto"/>
          <w:sz w:val="21"/>
          <w:szCs w:val="21"/>
          <w:highlight w:val="none"/>
        </w:rPr>
      </w:pPr>
      <w:r>
        <w:rPr>
          <w:rFonts w:hint="eastAsia" w:ascii="宋体" w:hAnsi="宋体"/>
          <w:b/>
          <w:color w:val="auto"/>
          <w:sz w:val="21"/>
          <w:szCs w:val="21"/>
          <w:highlight w:val="none"/>
        </w:rPr>
        <w:t>要求：</w:t>
      </w:r>
    </w:p>
    <w:p w14:paraId="10E83044">
      <w:pPr>
        <w:spacing w:line="360" w:lineRule="auto"/>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4C2E3D79">
      <w:pPr>
        <w:pStyle w:val="42"/>
        <w:spacing w:line="360" w:lineRule="auto"/>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27984923">
      <w:pPr>
        <w:pStyle w:val="42"/>
        <w:spacing w:line="360" w:lineRule="auto"/>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出具上述人员在本单位服务的外部证明，如：投标截止日之前</w:t>
      </w: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个月以内的代缴个税税单、参加社会保险的《投保单》或《社会保险参保人员证明》等。</w:t>
      </w:r>
    </w:p>
    <w:p w14:paraId="38E56193">
      <w:pPr>
        <w:spacing w:line="360" w:lineRule="auto"/>
        <w:ind w:firstLine="420" w:firstLineChars="200"/>
        <w:rPr>
          <w:rFonts w:hint="eastAsia" w:ascii="宋体" w:hAnsi="宋体"/>
          <w:color w:val="auto"/>
          <w:sz w:val="21"/>
          <w:szCs w:val="21"/>
          <w:highlight w:val="none"/>
        </w:rPr>
      </w:pPr>
    </w:p>
    <w:p w14:paraId="76FAD040">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rPr>
        <w:t>投标人名称（盖章）：</w:t>
      </w:r>
    </w:p>
    <w:p w14:paraId="651D31D1">
      <w:pPr>
        <w:spacing w:line="360" w:lineRule="auto"/>
        <w:ind w:left="420"/>
        <w:rPr>
          <w:rFonts w:ascii="宋体"/>
          <w:color w:val="auto"/>
          <w:sz w:val="21"/>
          <w:szCs w:val="21"/>
          <w:highlight w:val="none"/>
        </w:rPr>
      </w:pPr>
    </w:p>
    <w:p w14:paraId="6BE4269B">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582E1249">
      <w:pPr>
        <w:spacing w:line="360" w:lineRule="auto"/>
        <w:rPr>
          <w:rFonts w:ascii="宋体"/>
          <w:color w:val="auto"/>
          <w:sz w:val="21"/>
          <w:szCs w:val="21"/>
          <w:highlight w:val="none"/>
        </w:rPr>
      </w:pPr>
    </w:p>
    <w:p w14:paraId="3C9CC399">
      <w:pPr>
        <w:spacing w:line="360" w:lineRule="auto"/>
        <w:ind w:firstLine="435"/>
        <w:rPr>
          <w:rFonts w:ascii="宋体"/>
          <w:color w:val="auto"/>
          <w:sz w:val="21"/>
          <w:szCs w:val="21"/>
          <w:highlight w:val="none"/>
        </w:rPr>
      </w:pPr>
      <w:r>
        <w:rPr>
          <w:rFonts w:hint="eastAsia" w:ascii="宋体" w:hAnsi="宋体"/>
          <w:color w:val="auto"/>
          <w:sz w:val="21"/>
          <w:szCs w:val="21"/>
          <w:highlight w:val="none"/>
        </w:rPr>
        <w:t>日期：</w:t>
      </w:r>
    </w:p>
    <w:p w14:paraId="438BB4DF">
      <w:pPr>
        <w:spacing w:line="360" w:lineRule="auto"/>
        <w:rPr>
          <w:rFonts w:hint="eastAsia" w:ascii="宋体" w:hAnsi="宋体"/>
          <w:b/>
          <w:color w:val="auto"/>
          <w:sz w:val="28"/>
          <w:highlight w:val="none"/>
        </w:rPr>
      </w:pPr>
    </w:p>
    <w:p w14:paraId="767DB4F2">
      <w:pPr>
        <w:spacing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27AF602">
      <w:pPr>
        <w:spacing w:line="360" w:lineRule="auto"/>
        <w:outlineLvl w:val="9"/>
        <w:rPr>
          <w:rFonts w:hint="eastAsia" w:asci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313AF68A">
      <w:pPr>
        <w:snapToGrid w:val="0"/>
        <w:spacing w:beforeLines="50" w:after="50" w:line="360" w:lineRule="auto"/>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rPr>
        <w:t>项目负责人资格情况表</w:t>
      </w:r>
    </w:p>
    <w:p w14:paraId="428AEB1E">
      <w:pPr>
        <w:spacing w:line="360" w:lineRule="auto"/>
        <w:rPr>
          <w:rFonts w:ascii="宋体"/>
          <w:color w:val="auto"/>
          <w:sz w:val="21"/>
          <w:szCs w:val="21"/>
          <w:highlight w:val="none"/>
        </w:rPr>
      </w:pPr>
      <w:r>
        <w:rPr>
          <w:rFonts w:hint="eastAsia" w:ascii="宋体" w:hAnsi="宋体"/>
          <w:color w:val="auto"/>
          <w:sz w:val="21"/>
          <w:szCs w:val="21"/>
          <w:highlight w:val="none"/>
        </w:rPr>
        <w:t>采购项目：</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61F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01C57AF1">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姓名</w:t>
            </w:r>
          </w:p>
        </w:tc>
        <w:tc>
          <w:tcPr>
            <w:tcW w:w="2967" w:type="dxa"/>
            <w:tcBorders>
              <w:top w:val="single" w:color="auto" w:sz="12" w:space="0"/>
            </w:tcBorders>
            <w:vAlign w:val="center"/>
          </w:tcPr>
          <w:p w14:paraId="0B079CAB">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tcBorders>
              <w:top w:val="single" w:color="auto" w:sz="12" w:space="0"/>
              <w:right w:val="single" w:color="auto" w:sz="12" w:space="0"/>
            </w:tcBorders>
            <w:vAlign w:val="center"/>
          </w:tcPr>
          <w:p w14:paraId="3CABF29E">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近年来主要工作业绩</w:t>
            </w:r>
          </w:p>
        </w:tc>
      </w:tr>
      <w:tr w14:paraId="17AC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456B2F4">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性别</w:t>
            </w:r>
          </w:p>
        </w:tc>
        <w:tc>
          <w:tcPr>
            <w:tcW w:w="2967" w:type="dxa"/>
            <w:vAlign w:val="center"/>
          </w:tcPr>
          <w:p w14:paraId="265643C0">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restart"/>
            <w:tcBorders>
              <w:right w:val="single" w:color="auto" w:sz="12" w:space="0"/>
            </w:tcBorders>
            <w:vAlign w:val="center"/>
          </w:tcPr>
          <w:p w14:paraId="4FC30BA9">
            <w:pPr>
              <w:autoSpaceDE w:val="0"/>
              <w:autoSpaceDN w:val="0"/>
              <w:adjustRightInd w:val="0"/>
              <w:snapToGrid w:val="0"/>
              <w:spacing w:line="360" w:lineRule="auto"/>
              <w:jc w:val="center"/>
              <w:rPr>
                <w:rFonts w:ascii="宋体"/>
                <w:color w:val="auto"/>
                <w:sz w:val="21"/>
                <w:szCs w:val="21"/>
                <w:highlight w:val="none"/>
              </w:rPr>
            </w:pPr>
            <w:r>
              <w:rPr>
                <w:rFonts w:hint="eastAsia" w:ascii="宋体" w:hAnsi="宋体"/>
                <w:color w:val="auto"/>
                <w:sz w:val="21"/>
                <w:szCs w:val="21"/>
                <w:highlight w:val="none"/>
              </w:rPr>
              <w:t>注：业绩证明应提供</w:t>
            </w:r>
            <w:r>
              <w:rPr>
                <w:rFonts w:hint="eastAsia" w:ascii="宋体" w:hAnsi="宋体"/>
                <w:color w:val="auto"/>
                <w:sz w:val="21"/>
                <w:szCs w:val="21"/>
                <w:highlight w:val="none"/>
                <w:lang w:val="en-US" w:eastAsia="zh-CN"/>
              </w:rPr>
              <w:t>佐证</w:t>
            </w:r>
            <w:r>
              <w:rPr>
                <w:rFonts w:hint="eastAsia" w:ascii="宋体" w:hAnsi="宋体"/>
                <w:color w:val="auto"/>
                <w:sz w:val="21"/>
                <w:szCs w:val="21"/>
                <w:highlight w:val="none"/>
              </w:rPr>
              <w:t>材料</w:t>
            </w:r>
          </w:p>
          <w:p w14:paraId="20DDE05A">
            <w:pPr>
              <w:autoSpaceDE w:val="0"/>
              <w:autoSpaceDN w:val="0"/>
              <w:adjustRightInd w:val="0"/>
              <w:snapToGrid w:val="0"/>
              <w:spacing w:line="360" w:lineRule="auto"/>
              <w:jc w:val="center"/>
              <w:rPr>
                <w:rFonts w:ascii="宋体"/>
                <w:color w:val="auto"/>
                <w:sz w:val="21"/>
                <w:szCs w:val="21"/>
                <w:highlight w:val="none"/>
                <w:lang w:val="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合同或中标通知书）。</w:t>
            </w:r>
          </w:p>
        </w:tc>
      </w:tr>
      <w:tr w14:paraId="315F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AF6C30">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年龄</w:t>
            </w:r>
          </w:p>
        </w:tc>
        <w:tc>
          <w:tcPr>
            <w:tcW w:w="2967" w:type="dxa"/>
            <w:vAlign w:val="center"/>
          </w:tcPr>
          <w:p w14:paraId="39B0B9B3">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1B0172D7">
            <w:pPr>
              <w:autoSpaceDE w:val="0"/>
              <w:autoSpaceDN w:val="0"/>
              <w:adjustRightInd w:val="0"/>
              <w:snapToGrid w:val="0"/>
              <w:spacing w:line="360" w:lineRule="auto"/>
              <w:jc w:val="center"/>
              <w:rPr>
                <w:rFonts w:ascii="宋体"/>
                <w:color w:val="auto"/>
                <w:sz w:val="21"/>
                <w:szCs w:val="21"/>
                <w:highlight w:val="none"/>
                <w:lang w:val="zh-CN"/>
              </w:rPr>
            </w:pPr>
          </w:p>
        </w:tc>
      </w:tr>
      <w:tr w14:paraId="09FD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24D9302">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职称</w:t>
            </w:r>
          </w:p>
        </w:tc>
        <w:tc>
          <w:tcPr>
            <w:tcW w:w="2967" w:type="dxa"/>
            <w:vAlign w:val="center"/>
          </w:tcPr>
          <w:p w14:paraId="0D8988B4">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45DC98A2">
            <w:pPr>
              <w:autoSpaceDE w:val="0"/>
              <w:autoSpaceDN w:val="0"/>
              <w:adjustRightInd w:val="0"/>
              <w:snapToGrid w:val="0"/>
              <w:spacing w:line="360" w:lineRule="auto"/>
              <w:jc w:val="center"/>
              <w:rPr>
                <w:rFonts w:ascii="宋体"/>
                <w:color w:val="auto"/>
                <w:sz w:val="21"/>
                <w:szCs w:val="21"/>
                <w:highlight w:val="none"/>
                <w:lang w:val="zh-CN"/>
              </w:rPr>
            </w:pPr>
          </w:p>
        </w:tc>
      </w:tr>
      <w:tr w14:paraId="76AE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85A249C">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毕业时间</w:t>
            </w:r>
          </w:p>
        </w:tc>
        <w:tc>
          <w:tcPr>
            <w:tcW w:w="2967" w:type="dxa"/>
            <w:vAlign w:val="center"/>
          </w:tcPr>
          <w:p w14:paraId="48947607">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2844CE2C">
            <w:pPr>
              <w:autoSpaceDE w:val="0"/>
              <w:autoSpaceDN w:val="0"/>
              <w:adjustRightInd w:val="0"/>
              <w:snapToGrid w:val="0"/>
              <w:spacing w:line="360" w:lineRule="auto"/>
              <w:jc w:val="center"/>
              <w:rPr>
                <w:rFonts w:ascii="宋体"/>
                <w:color w:val="auto"/>
                <w:sz w:val="21"/>
                <w:szCs w:val="21"/>
                <w:highlight w:val="none"/>
                <w:lang w:val="zh-CN"/>
              </w:rPr>
            </w:pPr>
          </w:p>
        </w:tc>
      </w:tr>
      <w:tr w14:paraId="11CF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C91C968">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学校专业</w:t>
            </w:r>
          </w:p>
        </w:tc>
        <w:tc>
          <w:tcPr>
            <w:tcW w:w="2967" w:type="dxa"/>
            <w:vAlign w:val="center"/>
          </w:tcPr>
          <w:p w14:paraId="7841FC4E">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3CA15594">
            <w:pPr>
              <w:autoSpaceDE w:val="0"/>
              <w:autoSpaceDN w:val="0"/>
              <w:adjustRightInd w:val="0"/>
              <w:snapToGrid w:val="0"/>
              <w:spacing w:line="360" w:lineRule="auto"/>
              <w:jc w:val="center"/>
              <w:rPr>
                <w:rFonts w:ascii="宋体"/>
                <w:color w:val="auto"/>
                <w:sz w:val="21"/>
                <w:szCs w:val="21"/>
                <w:highlight w:val="none"/>
                <w:lang w:val="zh-CN"/>
              </w:rPr>
            </w:pPr>
          </w:p>
        </w:tc>
      </w:tr>
      <w:tr w14:paraId="557C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1F7E34">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联系电话</w:t>
            </w:r>
          </w:p>
        </w:tc>
        <w:tc>
          <w:tcPr>
            <w:tcW w:w="2967" w:type="dxa"/>
            <w:vAlign w:val="center"/>
          </w:tcPr>
          <w:p w14:paraId="576C404E">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7154F153">
            <w:pPr>
              <w:autoSpaceDE w:val="0"/>
              <w:autoSpaceDN w:val="0"/>
              <w:adjustRightInd w:val="0"/>
              <w:snapToGrid w:val="0"/>
              <w:spacing w:line="360" w:lineRule="auto"/>
              <w:jc w:val="center"/>
              <w:rPr>
                <w:rFonts w:ascii="宋体"/>
                <w:color w:val="auto"/>
                <w:sz w:val="21"/>
                <w:szCs w:val="21"/>
                <w:highlight w:val="none"/>
                <w:lang w:val="zh-CN"/>
              </w:rPr>
            </w:pPr>
          </w:p>
        </w:tc>
      </w:tr>
      <w:tr w14:paraId="16FC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8EFF8BF">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rPr>
              <w:t>最近一年工作状况</w:t>
            </w:r>
          </w:p>
        </w:tc>
        <w:tc>
          <w:tcPr>
            <w:tcW w:w="2967" w:type="dxa"/>
            <w:vAlign w:val="center"/>
          </w:tcPr>
          <w:p w14:paraId="3D0AFA7D">
            <w:pPr>
              <w:autoSpaceDE w:val="0"/>
              <w:autoSpaceDN w:val="0"/>
              <w:adjustRightInd w:val="0"/>
              <w:snapToGrid w:val="0"/>
              <w:spacing w:line="360" w:lineRule="auto"/>
              <w:jc w:val="center"/>
              <w:rPr>
                <w:rFonts w:ascii="宋体"/>
                <w:color w:val="auto"/>
                <w:sz w:val="21"/>
                <w:szCs w:val="21"/>
                <w:highlight w:val="none"/>
                <w:lang w:val="zh-CN"/>
              </w:rPr>
            </w:pPr>
          </w:p>
        </w:tc>
        <w:tc>
          <w:tcPr>
            <w:tcW w:w="3685" w:type="dxa"/>
            <w:vMerge w:val="continue"/>
            <w:tcBorders>
              <w:right w:val="single" w:color="auto" w:sz="12" w:space="0"/>
            </w:tcBorders>
            <w:vAlign w:val="center"/>
          </w:tcPr>
          <w:p w14:paraId="0C788309">
            <w:pPr>
              <w:autoSpaceDE w:val="0"/>
              <w:autoSpaceDN w:val="0"/>
              <w:adjustRightInd w:val="0"/>
              <w:snapToGrid w:val="0"/>
              <w:spacing w:line="360" w:lineRule="auto"/>
              <w:jc w:val="center"/>
              <w:rPr>
                <w:rFonts w:ascii="宋体"/>
                <w:color w:val="auto"/>
                <w:sz w:val="21"/>
                <w:szCs w:val="21"/>
                <w:highlight w:val="none"/>
                <w:lang w:val="zh-CN"/>
              </w:rPr>
            </w:pPr>
          </w:p>
        </w:tc>
      </w:tr>
      <w:tr w14:paraId="17AD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1BB8076">
            <w:pPr>
              <w:autoSpaceDE w:val="0"/>
              <w:autoSpaceDN w:val="0"/>
              <w:adjustRightInd w:val="0"/>
              <w:snapToGrid w:val="0"/>
              <w:spacing w:line="360" w:lineRule="auto"/>
              <w:jc w:val="center"/>
              <w:rPr>
                <w:rFonts w:ascii="宋体"/>
                <w:b/>
                <w:bCs/>
                <w:color w:val="auto"/>
                <w:sz w:val="21"/>
                <w:szCs w:val="21"/>
                <w:highlight w:val="none"/>
                <w:lang w:val="zh-CN"/>
              </w:rPr>
            </w:pPr>
            <w:r>
              <w:rPr>
                <w:rFonts w:hint="eastAsia" w:ascii="宋体" w:hAnsi="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0BC62D7">
            <w:pPr>
              <w:autoSpaceDE w:val="0"/>
              <w:autoSpaceDN w:val="0"/>
              <w:adjustRightInd w:val="0"/>
              <w:snapToGrid w:val="0"/>
              <w:spacing w:line="360" w:lineRule="auto"/>
              <w:jc w:val="center"/>
              <w:rPr>
                <w:rFonts w:ascii="宋体"/>
                <w:color w:val="auto"/>
                <w:sz w:val="21"/>
                <w:szCs w:val="21"/>
                <w:highlight w:val="none"/>
                <w:lang w:val="zh-CN"/>
              </w:rPr>
            </w:pPr>
          </w:p>
        </w:tc>
      </w:tr>
    </w:tbl>
    <w:p w14:paraId="6DA3144E">
      <w:pPr>
        <w:spacing w:line="360" w:lineRule="auto"/>
        <w:ind w:left="420"/>
        <w:rPr>
          <w:rFonts w:ascii="宋体"/>
          <w:color w:val="auto"/>
          <w:sz w:val="21"/>
          <w:szCs w:val="21"/>
          <w:highlight w:val="none"/>
        </w:rPr>
      </w:pPr>
    </w:p>
    <w:p w14:paraId="6C5325CA">
      <w:pPr>
        <w:spacing w:line="360" w:lineRule="auto"/>
        <w:ind w:firstLine="420" w:firstLineChars="200"/>
        <w:rPr>
          <w:rFonts w:ascii="宋体"/>
          <w:color w:val="auto"/>
          <w:sz w:val="21"/>
          <w:szCs w:val="21"/>
          <w:highlight w:val="none"/>
          <w:u w:val="single"/>
        </w:rPr>
      </w:pPr>
      <w:r>
        <w:rPr>
          <w:rFonts w:hint="eastAsia" w:ascii="宋体" w:hAnsi="宋体"/>
          <w:color w:val="auto"/>
          <w:sz w:val="21"/>
          <w:szCs w:val="21"/>
          <w:highlight w:val="none"/>
        </w:rPr>
        <w:t>投标人名称（盖章）：</w:t>
      </w:r>
    </w:p>
    <w:p w14:paraId="7438150C">
      <w:pPr>
        <w:spacing w:line="360" w:lineRule="auto"/>
        <w:ind w:left="420"/>
        <w:rPr>
          <w:rFonts w:ascii="宋体"/>
          <w:color w:val="auto"/>
          <w:sz w:val="21"/>
          <w:szCs w:val="21"/>
          <w:highlight w:val="none"/>
        </w:rPr>
      </w:pPr>
    </w:p>
    <w:p w14:paraId="1292DF76">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7984B564">
      <w:pPr>
        <w:spacing w:line="360" w:lineRule="auto"/>
        <w:rPr>
          <w:rFonts w:ascii="宋体"/>
          <w:color w:val="auto"/>
          <w:sz w:val="21"/>
          <w:szCs w:val="21"/>
          <w:highlight w:val="none"/>
        </w:rPr>
      </w:pPr>
    </w:p>
    <w:p w14:paraId="4B428FF2">
      <w:pPr>
        <w:spacing w:line="360" w:lineRule="auto"/>
        <w:ind w:firstLine="435"/>
        <w:rPr>
          <w:rFonts w:ascii="宋体"/>
          <w:color w:val="auto"/>
          <w:sz w:val="21"/>
          <w:szCs w:val="21"/>
          <w:highlight w:val="none"/>
        </w:rPr>
      </w:pPr>
      <w:r>
        <w:rPr>
          <w:rFonts w:hint="eastAsia" w:ascii="宋体" w:hAnsi="宋体"/>
          <w:color w:val="auto"/>
          <w:sz w:val="21"/>
          <w:szCs w:val="21"/>
          <w:highlight w:val="none"/>
        </w:rPr>
        <w:t>日期：</w:t>
      </w:r>
    </w:p>
    <w:p w14:paraId="697C2421">
      <w:pPr>
        <w:snapToGrid w:val="0"/>
        <w:spacing w:before="50" w:after="50" w:line="360" w:lineRule="auto"/>
        <w:rPr>
          <w:rFonts w:ascii="宋体"/>
          <w:b/>
          <w:color w:val="auto"/>
          <w:sz w:val="21"/>
          <w:szCs w:val="21"/>
          <w:highlight w:val="none"/>
        </w:rPr>
      </w:pPr>
    </w:p>
    <w:p w14:paraId="20A976DE">
      <w:pPr>
        <w:pStyle w:val="7"/>
        <w:rPr>
          <w:color w:val="auto"/>
          <w:highlight w:val="none"/>
        </w:rPr>
      </w:pPr>
    </w:p>
    <w:p w14:paraId="48E37DED">
      <w:pPr>
        <w:pStyle w:val="7"/>
        <w:rPr>
          <w:color w:val="auto"/>
          <w:highlight w:val="none"/>
        </w:rPr>
      </w:pPr>
    </w:p>
    <w:p w14:paraId="58D99414">
      <w:pPr>
        <w:snapToGrid w:val="0"/>
        <w:spacing w:before="50" w:after="50"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92530D6">
      <w:pPr>
        <w:snapToGrid w:val="0"/>
        <w:spacing w:before="50" w:after="50" w:line="360" w:lineRule="auto"/>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2D09FAA4">
      <w:pPr>
        <w:pStyle w:val="45"/>
        <w:spacing w:line="360" w:lineRule="auto"/>
        <w:jc w:val="center"/>
        <w:rPr>
          <w:rFonts w:asci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319883B6">
      <w:pPr>
        <w:pStyle w:val="45"/>
        <w:spacing w:line="360" w:lineRule="auto"/>
        <w:jc w:val="center"/>
        <w:rPr>
          <w:rFonts w:ascii="宋体" w:cs="Arial"/>
          <w:color w:val="auto"/>
          <w:sz w:val="24"/>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EC90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70794D0C">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证书名称</w:t>
            </w:r>
          </w:p>
        </w:tc>
        <w:tc>
          <w:tcPr>
            <w:tcW w:w="2258" w:type="dxa"/>
            <w:tcBorders>
              <w:top w:val="double" w:color="auto" w:sz="4" w:space="0"/>
            </w:tcBorders>
          </w:tcPr>
          <w:p w14:paraId="42E9BE60">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发证单位</w:t>
            </w:r>
          </w:p>
        </w:tc>
        <w:tc>
          <w:tcPr>
            <w:tcW w:w="2260" w:type="dxa"/>
            <w:tcBorders>
              <w:top w:val="double" w:color="auto" w:sz="4" w:space="0"/>
            </w:tcBorders>
          </w:tcPr>
          <w:p w14:paraId="54BAAEB9">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证书等级</w:t>
            </w:r>
          </w:p>
        </w:tc>
        <w:tc>
          <w:tcPr>
            <w:tcW w:w="2047" w:type="dxa"/>
            <w:tcBorders>
              <w:top w:val="double" w:color="auto" w:sz="4" w:space="0"/>
              <w:right w:val="single" w:color="auto" w:sz="4" w:space="0"/>
            </w:tcBorders>
          </w:tcPr>
          <w:p w14:paraId="5F8F565D">
            <w:pPr>
              <w:pStyle w:val="45"/>
              <w:spacing w:line="360" w:lineRule="auto"/>
              <w:jc w:val="center"/>
              <w:rPr>
                <w:rFonts w:asci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4F346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B498C4">
            <w:pPr>
              <w:pStyle w:val="45"/>
              <w:spacing w:line="360" w:lineRule="auto"/>
              <w:jc w:val="center"/>
              <w:rPr>
                <w:rFonts w:ascii="宋体" w:cs="Arial"/>
                <w:color w:val="auto"/>
                <w:sz w:val="21"/>
                <w:szCs w:val="21"/>
                <w:highlight w:val="none"/>
              </w:rPr>
            </w:pPr>
          </w:p>
        </w:tc>
        <w:tc>
          <w:tcPr>
            <w:tcW w:w="2258" w:type="dxa"/>
          </w:tcPr>
          <w:p w14:paraId="5126B131">
            <w:pPr>
              <w:pStyle w:val="45"/>
              <w:spacing w:line="360" w:lineRule="auto"/>
              <w:jc w:val="center"/>
              <w:rPr>
                <w:rFonts w:ascii="宋体" w:cs="Arial"/>
                <w:color w:val="auto"/>
                <w:sz w:val="21"/>
                <w:szCs w:val="21"/>
                <w:highlight w:val="none"/>
              </w:rPr>
            </w:pPr>
          </w:p>
        </w:tc>
        <w:tc>
          <w:tcPr>
            <w:tcW w:w="2260" w:type="dxa"/>
          </w:tcPr>
          <w:p w14:paraId="6B704820">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793ED6CB">
            <w:pPr>
              <w:pStyle w:val="45"/>
              <w:spacing w:line="360" w:lineRule="auto"/>
              <w:jc w:val="center"/>
              <w:rPr>
                <w:rFonts w:ascii="宋体" w:cs="Arial"/>
                <w:color w:val="auto"/>
                <w:sz w:val="21"/>
                <w:szCs w:val="21"/>
                <w:highlight w:val="none"/>
              </w:rPr>
            </w:pPr>
          </w:p>
        </w:tc>
      </w:tr>
      <w:tr w14:paraId="2A5097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2CAF63">
            <w:pPr>
              <w:pStyle w:val="45"/>
              <w:spacing w:line="360" w:lineRule="auto"/>
              <w:jc w:val="center"/>
              <w:rPr>
                <w:rFonts w:ascii="宋体" w:cs="Arial"/>
                <w:color w:val="auto"/>
                <w:sz w:val="21"/>
                <w:szCs w:val="21"/>
                <w:highlight w:val="none"/>
              </w:rPr>
            </w:pPr>
          </w:p>
        </w:tc>
        <w:tc>
          <w:tcPr>
            <w:tcW w:w="2258" w:type="dxa"/>
          </w:tcPr>
          <w:p w14:paraId="39B08D05">
            <w:pPr>
              <w:pStyle w:val="45"/>
              <w:spacing w:line="360" w:lineRule="auto"/>
              <w:jc w:val="center"/>
              <w:rPr>
                <w:rFonts w:ascii="宋体" w:cs="Arial"/>
                <w:color w:val="auto"/>
                <w:sz w:val="21"/>
                <w:szCs w:val="21"/>
                <w:highlight w:val="none"/>
              </w:rPr>
            </w:pPr>
          </w:p>
        </w:tc>
        <w:tc>
          <w:tcPr>
            <w:tcW w:w="2260" w:type="dxa"/>
          </w:tcPr>
          <w:p w14:paraId="1CC87E1B">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33A562B0">
            <w:pPr>
              <w:pStyle w:val="45"/>
              <w:spacing w:line="360" w:lineRule="auto"/>
              <w:jc w:val="center"/>
              <w:rPr>
                <w:rFonts w:ascii="宋体" w:cs="Arial"/>
                <w:color w:val="auto"/>
                <w:sz w:val="21"/>
                <w:szCs w:val="21"/>
                <w:highlight w:val="none"/>
              </w:rPr>
            </w:pPr>
          </w:p>
        </w:tc>
      </w:tr>
      <w:tr w14:paraId="66E43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830749A">
            <w:pPr>
              <w:pStyle w:val="45"/>
              <w:spacing w:line="360" w:lineRule="auto"/>
              <w:jc w:val="center"/>
              <w:rPr>
                <w:rFonts w:ascii="宋体" w:cs="Arial"/>
                <w:color w:val="auto"/>
                <w:sz w:val="21"/>
                <w:szCs w:val="21"/>
                <w:highlight w:val="none"/>
              </w:rPr>
            </w:pPr>
          </w:p>
        </w:tc>
        <w:tc>
          <w:tcPr>
            <w:tcW w:w="2258" w:type="dxa"/>
          </w:tcPr>
          <w:p w14:paraId="61D4B04B">
            <w:pPr>
              <w:pStyle w:val="45"/>
              <w:spacing w:line="360" w:lineRule="auto"/>
              <w:jc w:val="center"/>
              <w:rPr>
                <w:rFonts w:ascii="宋体" w:cs="Arial"/>
                <w:color w:val="auto"/>
                <w:sz w:val="21"/>
                <w:szCs w:val="21"/>
                <w:highlight w:val="none"/>
              </w:rPr>
            </w:pPr>
          </w:p>
        </w:tc>
        <w:tc>
          <w:tcPr>
            <w:tcW w:w="2260" w:type="dxa"/>
          </w:tcPr>
          <w:p w14:paraId="57B434DD">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28B5EAC7">
            <w:pPr>
              <w:pStyle w:val="45"/>
              <w:spacing w:line="360" w:lineRule="auto"/>
              <w:jc w:val="center"/>
              <w:rPr>
                <w:rFonts w:ascii="宋体" w:cs="Arial"/>
                <w:color w:val="auto"/>
                <w:sz w:val="21"/>
                <w:szCs w:val="21"/>
                <w:highlight w:val="none"/>
              </w:rPr>
            </w:pPr>
          </w:p>
        </w:tc>
      </w:tr>
      <w:tr w14:paraId="2BC7F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9EC169">
            <w:pPr>
              <w:pStyle w:val="45"/>
              <w:spacing w:line="360" w:lineRule="auto"/>
              <w:jc w:val="center"/>
              <w:rPr>
                <w:rFonts w:ascii="宋体" w:cs="Arial"/>
                <w:color w:val="auto"/>
                <w:sz w:val="21"/>
                <w:szCs w:val="21"/>
                <w:highlight w:val="none"/>
              </w:rPr>
            </w:pPr>
          </w:p>
        </w:tc>
        <w:tc>
          <w:tcPr>
            <w:tcW w:w="2258" w:type="dxa"/>
          </w:tcPr>
          <w:p w14:paraId="4E55CC9A">
            <w:pPr>
              <w:pStyle w:val="45"/>
              <w:spacing w:line="360" w:lineRule="auto"/>
              <w:jc w:val="center"/>
              <w:rPr>
                <w:rFonts w:ascii="宋体" w:cs="Arial"/>
                <w:color w:val="auto"/>
                <w:sz w:val="21"/>
                <w:szCs w:val="21"/>
                <w:highlight w:val="none"/>
              </w:rPr>
            </w:pPr>
          </w:p>
        </w:tc>
        <w:tc>
          <w:tcPr>
            <w:tcW w:w="2260" w:type="dxa"/>
          </w:tcPr>
          <w:p w14:paraId="05F37C59">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7289EA60">
            <w:pPr>
              <w:pStyle w:val="45"/>
              <w:spacing w:line="360" w:lineRule="auto"/>
              <w:jc w:val="center"/>
              <w:rPr>
                <w:rFonts w:ascii="宋体" w:cs="Arial"/>
                <w:color w:val="auto"/>
                <w:sz w:val="21"/>
                <w:szCs w:val="21"/>
                <w:highlight w:val="none"/>
              </w:rPr>
            </w:pPr>
          </w:p>
        </w:tc>
      </w:tr>
      <w:tr w14:paraId="114C4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3A42B3E">
            <w:pPr>
              <w:pStyle w:val="45"/>
              <w:spacing w:line="360" w:lineRule="auto"/>
              <w:jc w:val="center"/>
              <w:rPr>
                <w:rFonts w:ascii="宋体" w:cs="Arial"/>
                <w:color w:val="auto"/>
                <w:sz w:val="21"/>
                <w:szCs w:val="21"/>
                <w:highlight w:val="none"/>
              </w:rPr>
            </w:pPr>
          </w:p>
        </w:tc>
        <w:tc>
          <w:tcPr>
            <w:tcW w:w="2258" w:type="dxa"/>
          </w:tcPr>
          <w:p w14:paraId="48430EA9">
            <w:pPr>
              <w:pStyle w:val="45"/>
              <w:spacing w:line="360" w:lineRule="auto"/>
              <w:jc w:val="center"/>
              <w:rPr>
                <w:rFonts w:ascii="宋体" w:cs="Arial"/>
                <w:color w:val="auto"/>
                <w:sz w:val="21"/>
                <w:szCs w:val="21"/>
                <w:highlight w:val="none"/>
              </w:rPr>
            </w:pPr>
          </w:p>
        </w:tc>
        <w:tc>
          <w:tcPr>
            <w:tcW w:w="2260" w:type="dxa"/>
          </w:tcPr>
          <w:p w14:paraId="0160DD62">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6515582B">
            <w:pPr>
              <w:pStyle w:val="45"/>
              <w:spacing w:line="360" w:lineRule="auto"/>
              <w:jc w:val="center"/>
              <w:rPr>
                <w:rFonts w:ascii="宋体" w:cs="Arial"/>
                <w:color w:val="auto"/>
                <w:sz w:val="21"/>
                <w:szCs w:val="21"/>
                <w:highlight w:val="none"/>
              </w:rPr>
            </w:pPr>
          </w:p>
        </w:tc>
      </w:tr>
      <w:tr w14:paraId="66021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F921B5">
            <w:pPr>
              <w:pStyle w:val="45"/>
              <w:spacing w:line="360" w:lineRule="auto"/>
              <w:jc w:val="center"/>
              <w:rPr>
                <w:rFonts w:ascii="宋体" w:cs="Arial"/>
                <w:color w:val="auto"/>
                <w:sz w:val="21"/>
                <w:szCs w:val="21"/>
                <w:highlight w:val="none"/>
              </w:rPr>
            </w:pPr>
          </w:p>
        </w:tc>
        <w:tc>
          <w:tcPr>
            <w:tcW w:w="2258" w:type="dxa"/>
          </w:tcPr>
          <w:p w14:paraId="734F970E">
            <w:pPr>
              <w:pStyle w:val="45"/>
              <w:spacing w:line="360" w:lineRule="auto"/>
              <w:jc w:val="center"/>
              <w:rPr>
                <w:rFonts w:ascii="宋体" w:cs="Arial"/>
                <w:color w:val="auto"/>
                <w:sz w:val="21"/>
                <w:szCs w:val="21"/>
                <w:highlight w:val="none"/>
              </w:rPr>
            </w:pPr>
          </w:p>
        </w:tc>
        <w:tc>
          <w:tcPr>
            <w:tcW w:w="2260" w:type="dxa"/>
          </w:tcPr>
          <w:p w14:paraId="1607B572">
            <w:pPr>
              <w:pStyle w:val="45"/>
              <w:spacing w:line="360" w:lineRule="auto"/>
              <w:jc w:val="center"/>
              <w:rPr>
                <w:rFonts w:ascii="宋体" w:cs="Arial"/>
                <w:color w:val="auto"/>
                <w:sz w:val="21"/>
                <w:szCs w:val="21"/>
                <w:highlight w:val="none"/>
              </w:rPr>
            </w:pPr>
          </w:p>
        </w:tc>
        <w:tc>
          <w:tcPr>
            <w:tcW w:w="2047" w:type="dxa"/>
            <w:tcBorders>
              <w:right w:val="single" w:color="auto" w:sz="4" w:space="0"/>
            </w:tcBorders>
          </w:tcPr>
          <w:p w14:paraId="025E53E9">
            <w:pPr>
              <w:pStyle w:val="45"/>
              <w:spacing w:line="360" w:lineRule="auto"/>
              <w:jc w:val="center"/>
              <w:rPr>
                <w:rFonts w:ascii="宋体" w:cs="Arial"/>
                <w:color w:val="auto"/>
                <w:sz w:val="21"/>
                <w:szCs w:val="21"/>
                <w:highlight w:val="none"/>
              </w:rPr>
            </w:pPr>
          </w:p>
        </w:tc>
      </w:tr>
      <w:tr w14:paraId="41F02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1585A71">
            <w:pPr>
              <w:pStyle w:val="45"/>
              <w:spacing w:line="360" w:lineRule="auto"/>
              <w:jc w:val="center"/>
              <w:rPr>
                <w:rFonts w:ascii="宋体" w:cs="Arial"/>
                <w:color w:val="auto"/>
                <w:sz w:val="21"/>
                <w:szCs w:val="21"/>
                <w:highlight w:val="none"/>
              </w:rPr>
            </w:pPr>
          </w:p>
        </w:tc>
        <w:tc>
          <w:tcPr>
            <w:tcW w:w="2258" w:type="dxa"/>
            <w:tcBorders>
              <w:bottom w:val="double" w:color="auto" w:sz="4" w:space="0"/>
            </w:tcBorders>
          </w:tcPr>
          <w:p w14:paraId="2EA9AD18">
            <w:pPr>
              <w:pStyle w:val="45"/>
              <w:spacing w:line="360" w:lineRule="auto"/>
              <w:jc w:val="center"/>
              <w:rPr>
                <w:rFonts w:ascii="宋体" w:cs="Arial"/>
                <w:color w:val="auto"/>
                <w:sz w:val="21"/>
                <w:szCs w:val="21"/>
                <w:highlight w:val="none"/>
              </w:rPr>
            </w:pPr>
          </w:p>
        </w:tc>
        <w:tc>
          <w:tcPr>
            <w:tcW w:w="2260" w:type="dxa"/>
            <w:tcBorders>
              <w:bottom w:val="double" w:color="auto" w:sz="4" w:space="0"/>
            </w:tcBorders>
          </w:tcPr>
          <w:p w14:paraId="0318B184">
            <w:pPr>
              <w:pStyle w:val="45"/>
              <w:spacing w:line="360" w:lineRule="auto"/>
              <w:jc w:val="center"/>
              <w:rPr>
                <w:rFonts w:ascii="宋体" w:cs="Arial"/>
                <w:color w:val="auto"/>
                <w:sz w:val="21"/>
                <w:szCs w:val="21"/>
                <w:highlight w:val="none"/>
              </w:rPr>
            </w:pPr>
          </w:p>
        </w:tc>
        <w:tc>
          <w:tcPr>
            <w:tcW w:w="2047" w:type="dxa"/>
            <w:tcBorders>
              <w:bottom w:val="double" w:color="auto" w:sz="4" w:space="0"/>
              <w:right w:val="single" w:color="auto" w:sz="4" w:space="0"/>
            </w:tcBorders>
          </w:tcPr>
          <w:p w14:paraId="340A4A90">
            <w:pPr>
              <w:pStyle w:val="45"/>
              <w:spacing w:line="360" w:lineRule="auto"/>
              <w:jc w:val="center"/>
              <w:rPr>
                <w:rFonts w:ascii="宋体" w:cs="Arial"/>
                <w:color w:val="auto"/>
                <w:sz w:val="21"/>
                <w:szCs w:val="21"/>
                <w:highlight w:val="none"/>
              </w:rPr>
            </w:pPr>
          </w:p>
        </w:tc>
      </w:tr>
    </w:tbl>
    <w:p w14:paraId="0F10CC93">
      <w:pPr>
        <w:pStyle w:val="45"/>
        <w:tabs>
          <w:tab w:val="left" w:pos="1050"/>
        </w:tabs>
        <w:spacing w:line="360" w:lineRule="auto"/>
        <w:rPr>
          <w:rFonts w:ascii="仿宋_GB2312" w:hAnsi="宋体" w:eastAsia="仿宋_GB2312"/>
          <w:color w:val="auto"/>
          <w:sz w:val="24"/>
          <w:highlight w:val="none"/>
        </w:rPr>
      </w:pPr>
    </w:p>
    <w:p w14:paraId="0C5A1138">
      <w:pPr>
        <w:pStyle w:val="45"/>
        <w:tabs>
          <w:tab w:val="left" w:pos="1050"/>
        </w:tabs>
        <w:spacing w:line="360" w:lineRule="auto"/>
        <w:rPr>
          <w:rFonts w:ascii="宋体"/>
          <w:color w:val="auto"/>
          <w:sz w:val="21"/>
          <w:szCs w:val="21"/>
          <w:highlight w:val="none"/>
        </w:rPr>
      </w:pPr>
      <w:r>
        <w:rPr>
          <w:rFonts w:hint="eastAsia" w:ascii="宋体" w:hAnsi="宋体"/>
          <w:b/>
          <w:color w:val="auto"/>
          <w:sz w:val="21"/>
          <w:szCs w:val="21"/>
          <w:highlight w:val="none"/>
        </w:rPr>
        <w:t>要求：</w:t>
      </w:r>
    </w:p>
    <w:p w14:paraId="3C85336D">
      <w:pPr>
        <w:pStyle w:val="45"/>
        <w:tabs>
          <w:tab w:val="left" w:pos="1050"/>
        </w:tabs>
        <w:spacing w:line="360" w:lineRule="auto"/>
        <w:ind w:firstLine="424" w:firstLineChars="202"/>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填写投标人获得资质、认证或企业信誉证书；</w:t>
      </w:r>
    </w:p>
    <w:p w14:paraId="43468D12">
      <w:pPr>
        <w:pStyle w:val="45"/>
        <w:tabs>
          <w:tab w:val="left" w:pos="1050"/>
        </w:tabs>
        <w:spacing w:line="360" w:lineRule="auto"/>
        <w:ind w:firstLine="424" w:firstLineChars="202"/>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附所列证书复印件或其他证明材料。</w:t>
      </w:r>
    </w:p>
    <w:p w14:paraId="2320EBAA">
      <w:pPr>
        <w:pStyle w:val="45"/>
        <w:tabs>
          <w:tab w:val="left" w:pos="1050"/>
        </w:tabs>
        <w:spacing w:line="360" w:lineRule="auto"/>
        <w:ind w:firstLine="630" w:firstLineChars="300"/>
        <w:rPr>
          <w:rFonts w:ascii="仿宋_GB2312" w:hAnsi="宋体" w:eastAsia="仿宋_GB2312"/>
          <w:color w:val="auto"/>
          <w:sz w:val="21"/>
          <w:szCs w:val="21"/>
          <w:highlight w:val="none"/>
        </w:rPr>
      </w:pPr>
    </w:p>
    <w:p w14:paraId="1A6D58E1">
      <w:pPr>
        <w:pStyle w:val="45"/>
        <w:tabs>
          <w:tab w:val="left" w:pos="1050"/>
        </w:tabs>
        <w:spacing w:line="360" w:lineRule="auto"/>
        <w:ind w:firstLine="630" w:firstLineChars="300"/>
        <w:rPr>
          <w:rFonts w:ascii="仿宋_GB2312" w:hAnsi="宋体" w:eastAsia="仿宋_GB2312"/>
          <w:color w:val="auto"/>
          <w:sz w:val="21"/>
          <w:szCs w:val="21"/>
          <w:highlight w:val="none"/>
        </w:rPr>
      </w:pPr>
    </w:p>
    <w:p w14:paraId="781757D1">
      <w:pPr>
        <w:pStyle w:val="45"/>
        <w:tabs>
          <w:tab w:val="left" w:pos="1050"/>
        </w:tabs>
        <w:spacing w:line="360" w:lineRule="auto"/>
        <w:ind w:firstLine="630" w:firstLineChars="300"/>
        <w:rPr>
          <w:rFonts w:ascii="仿宋_GB2312" w:hAnsi="宋体" w:eastAsia="仿宋_GB2312"/>
          <w:color w:val="auto"/>
          <w:sz w:val="21"/>
          <w:szCs w:val="21"/>
          <w:highlight w:val="none"/>
        </w:rPr>
      </w:pPr>
    </w:p>
    <w:p w14:paraId="681D5A0B">
      <w:pPr>
        <w:spacing w:line="360" w:lineRule="auto"/>
        <w:ind w:firstLine="371" w:firstLineChars="177"/>
        <w:rPr>
          <w:rFonts w:ascii="宋体"/>
          <w:color w:val="auto"/>
          <w:sz w:val="21"/>
          <w:szCs w:val="21"/>
          <w:highlight w:val="none"/>
          <w:u w:val="single"/>
        </w:rPr>
      </w:pPr>
      <w:r>
        <w:rPr>
          <w:rFonts w:hint="eastAsia" w:ascii="宋体" w:hAnsi="宋体"/>
          <w:color w:val="auto"/>
          <w:sz w:val="21"/>
          <w:szCs w:val="21"/>
          <w:highlight w:val="none"/>
        </w:rPr>
        <w:t>投标人名称（盖章）：</w:t>
      </w:r>
    </w:p>
    <w:p w14:paraId="726BF341">
      <w:pPr>
        <w:spacing w:line="360" w:lineRule="auto"/>
        <w:ind w:left="420"/>
        <w:rPr>
          <w:rFonts w:ascii="宋体"/>
          <w:color w:val="auto"/>
          <w:sz w:val="21"/>
          <w:szCs w:val="21"/>
          <w:highlight w:val="none"/>
        </w:rPr>
      </w:pPr>
    </w:p>
    <w:p w14:paraId="5662906C">
      <w:pPr>
        <w:spacing w:line="360" w:lineRule="auto"/>
        <w:ind w:firstLine="371" w:firstLineChars="177"/>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6E27C13B">
      <w:pPr>
        <w:spacing w:line="360" w:lineRule="auto"/>
        <w:rPr>
          <w:rFonts w:ascii="宋体"/>
          <w:color w:val="auto"/>
          <w:sz w:val="21"/>
          <w:szCs w:val="21"/>
          <w:highlight w:val="none"/>
        </w:rPr>
      </w:pPr>
    </w:p>
    <w:p w14:paraId="6FABD5A7">
      <w:pPr>
        <w:pStyle w:val="41"/>
        <w:shd w:val="clear" w:color="auto" w:fill="FFFFFF"/>
        <w:spacing w:before="0" w:beforeAutospacing="0" w:after="0" w:afterAutospacing="0" w:line="360" w:lineRule="auto"/>
        <w:ind w:firstLine="371" w:firstLineChars="177"/>
        <w:rPr>
          <w:b/>
          <w:bCs/>
          <w:color w:val="auto"/>
          <w:spacing w:val="11"/>
          <w:sz w:val="21"/>
          <w:szCs w:val="21"/>
          <w:highlight w:val="none"/>
        </w:rPr>
      </w:pPr>
      <w:r>
        <w:rPr>
          <w:rFonts w:hint="eastAsia"/>
          <w:color w:val="auto"/>
          <w:sz w:val="21"/>
          <w:szCs w:val="21"/>
          <w:highlight w:val="none"/>
        </w:rPr>
        <w:t>日期：：</w:t>
      </w:r>
    </w:p>
    <w:p w14:paraId="67558CD4">
      <w:pPr>
        <w:spacing w:line="360" w:lineRule="auto"/>
        <w:rPr>
          <w:rFonts w:ascii="宋体"/>
          <w:b/>
          <w:color w:val="auto"/>
          <w:sz w:val="24"/>
          <w:highlight w:val="none"/>
        </w:rPr>
      </w:pPr>
    </w:p>
    <w:p w14:paraId="017010A9">
      <w:pPr>
        <w:spacing w:line="360" w:lineRule="auto"/>
        <w:rPr>
          <w:rFonts w:ascii="宋体"/>
          <w:b/>
          <w:color w:val="auto"/>
          <w:sz w:val="28"/>
          <w:highlight w:val="none"/>
        </w:rPr>
      </w:pPr>
    </w:p>
    <w:p w14:paraId="4634AC65">
      <w:pPr>
        <w:pStyle w:val="7"/>
        <w:rPr>
          <w:rFonts w:ascii="宋体"/>
          <w:b/>
          <w:color w:val="auto"/>
          <w:sz w:val="28"/>
          <w:highlight w:val="none"/>
        </w:rPr>
      </w:pPr>
    </w:p>
    <w:p w14:paraId="21F2E70C">
      <w:pPr>
        <w:pStyle w:val="7"/>
        <w:rPr>
          <w:rFonts w:ascii="宋体"/>
          <w:b/>
          <w:color w:val="auto"/>
          <w:sz w:val="28"/>
          <w:highlight w:val="none"/>
        </w:rPr>
      </w:pPr>
    </w:p>
    <w:p w14:paraId="1CD26F01">
      <w:pPr>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1</w:t>
      </w:r>
    </w:p>
    <w:p w14:paraId="13B2364F">
      <w:pPr>
        <w:pStyle w:val="44"/>
        <w:spacing w:line="360" w:lineRule="auto"/>
        <w:jc w:val="center"/>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14:paraId="4ECF99C2">
      <w:pPr>
        <w:pStyle w:val="44"/>
        <w:spacing w:line="360" w:lineRule="auto"/>
        <w:jc w:val="center"/>
        <w:rPr>
          <w:rFonts w:ascii="宋体" w:cs="宋体"/>
          <w:b/>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1105"/>
        <w:gridCol w:w="1575"/>
        <w:gridCol w:w="1260"/>
        <w:gridCol w:w="1452"/>
        <w:gridCol w:w="1383"/>
        <w:gridCol w:w="2037"/>
      </w:tblGrid>
      <w:tr w14:paraId="367EC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6" w:space="0"/>
              <w:left w:val="single" w:color="auto" w:sz="6" w:space="0"/>
              <w:bottom w:val="single" w:color="auto" w:sz="6" w:space="0"/>
              <w:right w:val="single" w:color="auto" w:sz="6" w:space="0"/>
            </w:tcBorders>
            <w:vAlign w:val="center"/>
          </w:tcPr>
          <w:p w14:paraId="18707539">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1105" w:type="dxa"/>
            <w:tcBorders>
              <w:top w:val="single" w:color="auto" w:sz="6" w:space="0"/>
              <w:left w:val="single" w:color="auto" w:sz="6" w:space="0"/>
              <w:bottom w:val="single" w:color="auto" w:sz="6" w:space="0"/>
              <w:right w:val="single" w:color="auto" w:sz="6" w:space="0"/>
            </w:tcBorders>
            <w:vAlign w:val="center"/>
          </w:tcPr>
          <w:p w14:paraId="5C706DBA">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3834DBB">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A2D97A8">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FBC4A08">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7F73137F">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25B5963">
            <w:pPr>
              <w:pStyle w:val="44"/>
              <w:spacing w:line="360" w:lineRule="auto"/>
              <w:jc w:val="center"/>
              <w:rPr>
                <w:rFonts w:ascii="宋体" w:cs="宋体"/>
                <w:b/>
                <w:bCs/>
                <w:color w:val="auto"/>
                <w:sz w:val="21"/>
                <w:szCs w:val="21"/>
                <w:highlight w:val="none"/>
              </w:rPr>
            </w:pPr>
            <w:r>
              <w:rPr>
                <w:rFonts w:hint="eastAsia" w:ascii="宋体" w:hAnsi="宋体" w:cs="宋体"/>
                <w:b/>
                <w:bCs/>
                <w:color w:val="auto"/>
                <w:sz w:val="21"/>
                <w:szCs w:val="21"/>
                <w:highlight w:val="none"/>
              </w:rPr>
              <w:t>项目单位名称及其联系人电话</w:t>
            </w:r>
          </w:p>
        </w:tc>
      </w:tr>
      <w:tr w14:paraId="0E823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28" w:type="dxa"/>
            <w:tcBorders>
              <w:top w:val="single" w:color="auto" w:sz="6" w:space="0"/>
              <w:left w:val="single" w:color="auto" w:sz="6" w:space="0"/>
              <w:bottom w:val="single" w:color="auto" w:sz="6" w:space="0"/>
              <w:right w:val="single" w:color="auto" w:sz="6" w:space="0"/>
            </w:tcBorders>
          </w:tcPr>
          <w:p w14:paraId="370B2918">
            <w:pPr>
              <w:pStyle w:val="44"/>
              <w:spacing w:line="360" w:lineRule="auto"/>
              <w:jc w:val="center"/>
              <w:rPr>
                <w:rFonts w:ascii="宋体" w:cs="宋体"/>
                <w:color w:val="auto"/>
                <w:sz w:val="21"/>
                <w:szCs w:val="21"/>
                <w:highlight w:val="none"/>
              </w:rPr>
            </w:pPr>
            <w:r>
              <w:rPr>
                <w:rFonts w:ascii="宋体" w:hAnsi="宋体" w:cs="宋体"/>
                <w:color w:val="auto"/>
                <w:sz w:val="21"/>
                <w:szCs w:val="21"/>
                <w:highlight w:val="none"/>
              </w:rPr>
              <w:t>1</w:t>
            </w:r>
          </w:p>
        </w:tc>
        <w:tc>
          <w:tcPr>
            <w:tcW w:w="1105" w:type="dxa"/>
            <w:tcBorders>
              <w:top w:val="single" w:color="auto" w:sz="6" w:space="0"/>
              <w:left w:val="single" w:color="auto" w:sz="6" w:space="0"/>
              <w:bottom w:val="single" w:color="auto" w:sz="6" w:space="0"/>
              <w:right w:val="single" w:color="auto" w:sz="6" w:space="0"/>
            </w:tcBorders>
          </w:tcPr>
          <w:p w14:paraId="48C151AC">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33CC4C6">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AA8223E">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4962733">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EABA12C">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CC8C3DD">
            <w:pPr>
              <w:pStyle w:val="44"/>
              <w:spacing w:line="360" w:lineRule="auto"/>
              <w:rPr>
                <w:rFonts w:ascii="宋体" w:cs="宋体"/>
                <w:color w:val="auto"/>
                <w:sz w:val="21"/>
                <w:szCs w:val="21"/>
                <w:highlight w:val="none"/>
              </w:rPr>
            </w:pPr>
          </w:p>
        </w:tc>
      </w:tr>
      <w:tr w14:paraId="42D8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28" w:type="dxa"/>
            <w:tcBorders>
              <w:top w:val="single" w:color="auto" w:sz="6" w:space="0"/>
              <w:left w:val="single" w:color="auto" w:sz="6" w:space="0"/>
              <w:bottom w:val="single" w:color="auto" w:sz="6" w:space="0"/>
              <w:right w:val="single" w:color="auto" w:sz="6" w:space="0"/>
            </w:tcBorders>
          </w:tcPr>
          <w:p w14:paraId="48ABACE7">
            <w:pPr>
              <w:pStyle w:val="44"/>
              <w:spacing w:line="360" w:lineRule="auto"/>
              <w:jc w:val="center"/>
              <w:rPr>
                <w:rFonts w:ascii="宋体" w:cs="宋体"/>
                <w:color w:val="auto"/>
                <w:sz w:val="21"/>
                <w:szCs w:val="21"/>
                <w:highlight w:val="none"/>
              </w:rPr>
            </w:pPr>
            <w:r>
              <w:rPr>
                <w:rFonts w:ascii="宋体" w:hAnsi="宋体" w:cs="宋体"/>
                <w:color w:val="auto"/>
                <w:sz w:val="21"/>
                <w:szCs w:val="21"/>
                <w:highlight w:val="none"/>
              </w:rPr>
              <w:t>2</w:t>
            </w:r>
          </w:p>
        </w:tc>
        <w:tc>
          <w:tcPr>
            <w:tcW w:w="1105" w:type="dxa"/>
            <w:tcBorders>
              <w:top w:val="single" w:color="auto" w:sz="6" w:space="0"/>
              <w:left w:val="single" w:color="auto" w:sz="6" w:space="0"/>
              <w:bottom w:val="single" w:color="auto" w:sz="6" w:space="0"/>
              <w:right w:val="single" w:color="auto" w:sz="6" w:space="0"/>
            </w:tcBorders>
          </w:tcPr>
          <w:p w14:paraId="2D3F20AC">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28FDA07">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CC1E159">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B38A814">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CED27C1">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87FD039">
            <w:pPr>
              <w:pStyle w:val="44"/>
              <w:spacing w:line="360" w:lineRule="auto"/>
              <w:rPr>
                <w:rFonts w:ascii="宋体" w:cs="宋体"/>
                <w:color w:val="auto"/>
                <w:sz w:val="21"/>
                <w:szCs w:val="21"/>
                <w:highlight w:val="none"/>
              </w:rPr>
            </w:pPr>
          </w:p>
        </w:tc>
      </w:tr>
      <w:tr w14:paraId="44C61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28" w:type="dxa"/>
            <w:tcBorders>
              <w:top w:val="single" w:color="auto" w:sz="6" w:space="0"/>
              <w:left w:val="single" w:color="auto" w:sz="6" w:space="0"/>
              <w:bottom w:val="single" w:color="auto" w:sz="6" w:space="0"/>
              <w:right w:val="single" w:color="auto" w:sz="6" w:space="0"/>
            </w:tcBorders>
          </w:tcPr>
          <w:p w14:paraId="7FD60111">
            <w:pPr>
              <w:pStyle w:val="44"/>
              <w:spacing w:line="360" w:lineRule="auto"/>
              <w:jc w:val="center"/>
              <w:rPr>
                <w:rFonts w:ascii="宋体" w:cs="宋体"/>
                <w:color w:val="auto"/>
                <w:sz w:val="21"/>
                <w:szCs w:val="21"/>
                <w:highlight w:val="none"/>
              </w:rPr>
            </w:pPr>
            <w:r>
              <w:rPr>
                <w:rFonts w:ascii="宋体" w:hAnsi="宋体" w:cs="宋体"/>
                <w:color w:val="auto"/>
                <w:sz w:val="21"/>
                <w:szCs w:val="21"/>
                <w:highlight w:val="none"/>
              </w:rPr>
              <w:t>3</w:t>
            </w:r>
          </w:p>
        </w:tc>
        <w:tc>
          <w:tcPr>
            <w:tcW w:w="1105" w:type="dxa"/>
            <w:tcBorders>
              <w:top w:val="single" w:color="auto" w:sz="6" w:space="0"/>
              <w:left w:val="single" w:color="auto" w:sz="6" w:space="0"/>
              <w:bottom w:val="single" w:color="auto" w:sz="6" w:space="0"/>
              <w:right w:val="single" w:color="auto" w:sz="6" w:space="0"/>
            </w:tcBorders>
          </w:tcPr>
          <w:p w14:paraId="1AE66D11">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13412B0">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4CA1CCB">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2E7EF67">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856AD6E">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E794400">
            <w:pPr>
              <w:pStyle w:val="44"/>
              <w:spacing w:line="360" w:lineRule="auto"/>
              <w:rPr>
                <w:rFonts w:ascii="宋体" w:cs="宋体"/>
                <w:color w:val="auto"/>
                <w:sz w:val="21"/>
                <w:szCs w:val="21"/>
                <w:highlight w:val="none"/>
              </w:rPr>
            </w:pPr>
          </w:p>
        </w:tc>
      </w:tr>
      <w:tr w14:paraId="2B202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3993C06C">
            <w:pPr>
              <w:pStyle w:val="44"/>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w:t>
            </w:r>
          </w:p>
        </w:tc>
        <w:tc>
          <w:tcPr>
            <w:tcW w:w="1105" w:type="dxa"/>
            <w:tcBorders>
              <w:top w:val="single" w:color="auto" w:sz="6" w:space="0"/>
              <w:left w:val="single" w:color="auto" w:sz="6" w:space="0"/>
              <w:bottom w:val="single" w:color="auto" w:sz="6" w:space="0"/>
              <w:right w:val="single" w:color="auto" w:sz="6" w:space="0"/>
            </w:tcBorders>
          </w:tcPr>
          <w:p w14:paraId="52D832E6">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3966FF">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76AAA23">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F962925">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92A0CCE">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13DD2B3">
            <w:pPr>
              <w:pStyle w:val="44"/>
              <w:spacing w:line="360" w:lineRule="auto"/>
              <w:rPr>
                <w:rFonts w:ascii="宋体" w:cs="宋体"/>
                <w:color w:val="auto"/>
                <w:sz w:val="21"/>
                <w:szCs w:val="21"/>
                <w:highlight w:val="none"/>
              </w:rPr>
            </w:pPr>
          </w:p>
        </w:tc>
      </w:tr>
      <w:tr w14:paraId="0EE6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326B521C">
            <w:pPr>
              <w:pStyle w:val="44"/>
              <w:spacing w:line="360" w:lineRule="auto"/>
              <w:rPr>
                <w:rFonts w:ascii="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3CE7B8D5">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45FB013">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5A06C45">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E1C3225">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19A3DFA">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7CE37A5">
            <w:pPr>
              <w:pStyle w:val="44"/>
              <w:spacing w:line="360" w:lineRule="auto"/>
              <w:rPr>
                <w:rFonts w:ascii="宋体" w:cs="宋体"/>
                <w:color w:val="auto"/>
                <w:sz w:val="21"/>
                <w:szCs w:val="21"/>
                <w:highlight w:val="none"/>
              </w:rPr>
            </w:pPr>
          </w:p>
        </w:tc>
      </w:tr>
      <w:tr w14:paraId="33DB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6E1BDA39">
            <w:pPr>
              <w:pStyle w:val="44"/>
              <w:spacing w:line="360" w:lineRule="auto"/>
              <w:rPr>
                <w:rFonts w:ascii="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83E42DD">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A9D89A9">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D0C271E">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4047F27">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64A0CD0">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B726D6E">
            <w:pPr>
              <w:pStyle w:val="44"/>
              <w:spacing w:line="360" w:lineRule="auto"/>
              <w:rPr>
                <w:rFonts w:ascii="宋体" w:cs="宋体"/>
                <w:color w:val="auto"/>
                <w:sz w:val="21"/>
                <w:szCs w:val="21"/>
                <w:highlight w:val="none"/>
              </w:rPr>
            </w:pPr>
          </w:p>
        </w:tc>
      </w:tr>
      <w:tr w14:paraId="2AFD0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2D16E412">
            <w:pPr>
              <w:pStyle w:val="44"/>
              <w:spacing w:line="360" w:lineRule="auto"/>
              <w:rPr>
                <w:rFonts w:ascii="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36FFD36E">
            <w:pPr>
              <w:pStyle w:val="44"/>
              <w:spacing w:line="360" w:lineRule="auto"/>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9CF1C92">
            <w:pPr>
              <w:pStyle w:val="44"/>
              <w:spacing w:line="360" w:lineRule="auto"/>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473F49">
            <w:pPr>
              <w:pStyle w:val="44"/>
              <w:spacing w:line="360" w:lineRule="auto"/>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C64C0E3">
            <w:pPr>
              <w:pStyle w:val="44"/>
              <w:spacing w:line="360" w:lineRule="auto"/>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9F5F21">
            <w:pPr>
              <w:pStyle w:val="44"/>
              <w:spacing w:line="360" w:lineRule="auto"/>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3737819">
            <w:pPr>
              <w:pStyle w:val="44"/>
              <w:spacing w:line="360" w:lineRule="auto"/>
              <w:rPr>
                <w:rFonts w:ascii="宋体" w:cs="宋体"/>
                <w:color w:val="auto"/>
                <w:sz w:val="21"/>
                <w:szCs w:val="21"/>
                <w:highlight w:val="none"/>
              </w:rPr>
            </w:pPr>
          </w:p>
        </w:tc>
      </w:tr>
    </w:tbl>
    <w:p w14:paraId="241B6797">
      <w:pPr>
        <w:autoSpaceDE w:val="0"/>
        <w:autoSpaceDN w:val="0"/>
        <w:adjustRightInd w:val="0"/>
        <w:spacing w:beforeLines="50" w:line="360" w:lineRule="auto"/>
        <w:rPr>
          <w:rFonts w:ascii="宋体" w:cs="宋体"/>
          <w:b/>
          <w:color w:val="auto"/>
          <w:sz w:val="21"/>
          <w:szCs w:val="21"/>
          <w:highlight w:val="none"/>
        </w:rPr>
      </w:pPr>
      <w:r>
        <w:rPr>
          <w:rFonts w:hint="eastAsia" w:ascii="宋体" w:hAnsi="宋体" w:cs="宋体"/>
          <w:b/>
          <w:color w:val="auto"/>
          <w:sz w:val="21"/>
          <w:szCs w:val="21"/>
          <w:highlight w:val="none"/>
        </w:rPr>
        <w:t>要求：</w:t>
      </w:r>
    </w:p>
    <w:p w14:paraId="6DA2E3B8">
      <w:pPr>
        <w:autoSpaceDE w:val="0"/>
        <w:autoSpaceDN w:val="0"/>
        <w:adjustRightInd w:val="0"/>
        <w:spacing w:beforeLines="50" w:line="360" w:lineRule="auto"/>
        <w:ind w:firstLine="424" w:firstLineChars="202"/>
        <w:rPr>
          <w:rFonts w:ascii="宋体" w:cs="宋体"/>
          <w:b/>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业绩证明应提供证明材料（合同复印件可只提供首页、含金额页、盖章页并加盖投标人公章）；</w:t>
      </w:r>
    </w:p>
    <w:p w14:paraId="3FEF87FB">
      <w:pPr>
        <w:spacing w:line="360" w:lineRule="auto"/>
        <w:ind w:firstLine="424" w:firstLineChars="202"/>
        <w:jc w:val="left"/>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报价供应商可按此表格式复制。</w:t>
      </w:r>
    </w:p>
    <w:p w14:paraId="36A436D8">
      <w:pPr>
        <w:spacing w:line="360" w:lineRule="auto"/>
        <w:rPr>
          <w:rFonts w:ascii="宋体" w:cs="宋体"/>
          <w:color w:val="auto"/>
          <w:sz w:val="21"/>
          <w:szCs w:val="21"/>
          <w:highlight w:val="none"/>
        </w:rPr>
      </w:pPr>
    </w:p>
    <w:p w14:paraId="21150E7E">
      <w:pPr>
        <w:spacing w:line="360" w:lineRule="auto"/>
        <w:rPr>
          <w:rFonts w:ascii="宋体" w:cs="宋体"/>
          <w:color w:val="auto"/>
          <w:sz w:val="21"/>
          <w:szCs w:val="21"/>
          <w:highlight w:val="none"/>
        </w:rPr>
      </w:pPr>
    </w:p>
    <w:p w14:paraId="0C09CB5E">
      <w:pPr>
        <w:spacing w:line="360" w:lineRule="auto"/>
        <w:ind w:left="420"/>
        <w:rPr>
          <w:rFonts w:ascii="宋体" w:cs="宋体"/>
          <w:color w:val="auto"/>
          <w:sz w:val="21"/>
          <w:szCs w:val="21"/>
          <w:highlight w:val="none"/>
          <w:u w:val="single"/>
        </w:rPr>
      </w:pPr>
      <w:r>
        <w:rPr>
          <w:rFonts w:hint="eastAsia" w:ascii="宋体" w:hAnsi="宋体" w:cs="宋体"/>
          <w:color w:val="auto"/>
          <w:sz w:val="21"/>
          <w:szCs w:val="21"/>
          <w:highlight w:val="none"/>
        </w:rPr>
        <w:t>投标人名称（盖章）：</w:t>
      </w:r>
    </w:p>
    <w:p w14:paraId="6C88BE00">
      <w:pPr>
        <w:spacing w:line="360" w:lineRule="auto"/>
        <w:ind w:left="420"/>
        <w:rPr>
          <w:rFonts w:ascii="宋体" w:cs="宋体"/>
          <w:color w:val="auto"/>
          <w:sz w:val="21"/>
          <w:szCs w:val="21"/>
          <w:highlight w:val="none"/>
        </w:rPr>
      </w:pPr>
    </w:p>
    <w:p w14:paraId="544C5520">
      <w:pPr>
        <w:spacing w:line="360" w:lineRule="auto"/>
        <w:ind w:firstLine="435"/>
        <w:rPr>
          <w:rFonts w:ascii="宋体" w:cs="宋体"/>
          <w:color w:val="auto"/>
          <w:sz w:val="21"/>
          <w:szCs w:val="21"/>
          <w:highlight w:val="none"/>
        </w:rPr>
      </w:pPr>
      <w:r>
        <w:rPr>
          <w:rFonts w:hint="eastAsia" w:ascii="宋体" w:hAnsi="宋体" w:cs="宋体"/>
          <w:color w:val="auto"/>
          <w:sz w:val="21"/>
          <w:szCs w:val="21"/>
          <w:highlight w:val="none"/>
          <w:lang w:eastAsia="zh-CN"/>
        </w:rPr>
        <w:t>法定代表人或授权委托代理人（签字或盖章）</w:t>
      </w:r>
      <w:r>
        <w:rPr>
          <w:rFonts w:hint="eastAsia" w:ascii="宋体" w:hAnsi="宋体" w:cs="宋体"/>
          <w:color w:val="auto"/>
          <w:sz w:val="21"/>
          <w:szCs w:val="21"/>
          <w:highlight w:val="none"/>
        </w:rPr>
        <w:t>：</w:t>
      </w:r>
    </w:p>
    <w:p w14:paraId="098BC737">
      <w:pPr>
        <w:spacing w:line="360" w:lineRule="auto"/>
        <w:rPr>
          <w:rFonts w:ascii="宋体" w:cs="宋体"/>
          <w:color w:val="auto"/>
          <w:sz w:val="21"/>
          <w:szCs w:val="21"/>
          <w:highlight w:val="none"/>
        </w:rPr>
      </w:pPr>
    </w:p>
    <w:p w14:paraId="63FF2A8B">
      <w:pPr>
        <w:spacing w:line="360" w:lineRule="auto"/>
        <w:ind w:firstLine="435"/>
        <w:rPr>
          <w:rFonts w:ascii="宋体" w:cs="宋体"/>
          <w:color w:val="auto"/>
          <w:sz w:val="21"/>
          <w:szCs w:val="21"/>
          <w:highlight w:val="none"/>
        </w:rPr>
      </w:pPr>
      <w:r>
        <w:rPr>
          <w:rFonts w:hint="eastAsia" w:ascii="宋体" w:hAnsi="宋体" w:cs="宋体"/>
          <w:color w:val="auto"/>
          <w:sz w:val="21"/>
          <w:szCs w:val="21"/>
          <w:highlight w:val="none"/>
        </w:rPr>
        <w:t>日期：</w:t>
      </w:r>
    </w:p>
    <w:p w14:paraId="0E0EE0B3">
      <w:pPr>
        <w:spacing w:line="360" w:lineRule="auto"/>
        <w:jc w:val="center"/>
        <w:rPr>
          <w:rFonts w:ascii="仿宋" w:hAnsi="仿宋" w:eastAsia="仿宋"/>
          <w:snapToGrid w:val="0"/>
          <w:color w:val="auto"/>
          <w:kern w:val="0"/>
          <w:sz w:val="21"/>
          <w:szCs w:val="21"/>
          <w:highlight w:val="none"/>
        </w:rPr>
      </w:pPr>
    </w:p>
    <w:p w14:paraId="66FD6010">
      <w:pPr>
        <w:pStyle w:val="45"/>
        <w:tabs>
          <w:tab w:val="left" w:pos="1050"/>
        </w:tabs>
        <w:spacing w:line="360" w:lineRule="auto"/>
        <w:rPr>
          <w:rFonts w:ascii="宋体"/>
          <w:b/>
          <w:color w:val="auto"/>
          <w:sz w:val="28"/>
          <w:highlight w:val="none"/>
        </w:rPr>
      </w:pPr>
    </w:p>
    <w:p w14:paraId="36AED674">
      <w:pPr>
        <w:pStyle w:val="45"/>
        <w:tabs>
          <w:tab w:val="left" w:pos="1050"/>
        </w:tabs>
        <w:spacing w:line="360" w:lineRule="auto"/>
        <w:rPr>
          <w:rFonts w:ascii="宋体"/>
          <w:b/>
          <w:color w:val="auto"/>
          <w:sz w:val="28"/>
          <w:highlight w:val="none"/>
        </w:rPr>
      </w:pPr>
    </w:p>
    <w:p w14:paraId="15D8746D">
      <w:pPr>
        <w:pStyle w:val="45"/>
        <w:tabs>
          <w:tab w:val="left" w:pos="1050"/>
        </w:tabs>
        <w:spacing w:line="360" w:lineRule="auto"/>
        <w:outlineLvl w:val="9"/>
        <w:rPr>
          <w:rFonts w:hint="eastAsia" w:ascii="仿宋_GB2312" w:hAnsi="宋体" w:eastAsia="宋体"/>
          <w:color w:val="auto"/>
          <w:sz w:val="24"/>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2</w:t>
      </w:r>
    </w:p>
    <w:p w14:paraId="100B48CD">
      <w:pPr>
        <w:snapToGrid w:val="0"/>
        <w:spacing w:beforeLines="50" w:after="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资信及商务需求响应表</w:t>
      </w:r>
    </w:p>
    <w:p w14:paraId="7B28D365">
      <w:pPr>
        <w:spacing w:line="360" w:lineRule="auto"/>
        <w:ind w:left="481" w:leftChars="229" w:firstLine="949" w:firstLineChars="450"/>
        <w:rPr>
          <w:rFonts w:ascii="宋体"/>
          <w:b/>
          <w:color w:val="auto"/>
          <w:sz w:val="21"/>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0DF4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BEF6660">
            <w:pPr>
              <w:spacing w:line="360" w:lineRule="auto"/>
              <w:rPr>
                <w:rFonts w:ascii="宋体"/>
                <w:b/>
                <w:color w:val="auto"/>
                <w:sz w:val="21"/>
                <w:szCs w:val="21"/>
                <w:highlight w:val="none"/>
              </w:rPr>
            </w:pPr>
            <w:r>
              <w:rPr>
                <w:rFonts w:hint="eastAsia" w:ascii="宋体" w:hAnsi="宋体"/>
                <w:b/>
                <w:color w:val="auto"/>
                <w:sz w:val="21"/>
                <w:szCs w:val="21"/>
                <w:highlight w:val="none"/>
              </w:rPr>
              <w:t>序号</w:t>
            </w:r>
          </w:p>
        </w:tc>
        <w:tc>
          <w:tcPr>
            <w:tcW w:w="2029" w:type="dxa"/>
            <w:vAlign w:val="center"/>
          </w:tcPr>
          <w:p w14:paraId="5F8E2A21">
            <w:pPr>
              <w:spacing w:line="360" w:lineRule="auto"/>
              <w:jc w:val="center"/>
              <w:rPr>
                <w:rFonts w:ascii="宋体"/>
                <w:b/>
                <w:color w:val="auto"/>
                <w:sz w:val="21"/>
                <w:szCs w:val="21"/>
                <w:highlight w:val="none"/>
              </w:rPr>
            </w:pPr>
            <w:r>
              <w:rPr>
                <w:rFonts w:hint="eastAsia" w:ascii="宋体" w:hAnsi="宋体"/>
                <w:b/>
                <w:color w:val="auto"/>
                <w:sz w:val="21"/>
                <w:szCs w:val="21"/>
                <w:highlight w:val="none"/>
              </w:rPr>
              <w:t>内容</w:t>
            </w:r>
          </w:p>
        </w:tc>
        <w:tc>
          <w:tcPr>
            <w:tcW w:w="1541" w:type="dxa"/>
            <w:vAlign w:val="center"/>
          </w:tcPr>
          <w:p w14:paraId="5ACFF651">
            <w:pPr>
              <w:spacing w:line="360" w:lineRule="auto"/>
              <w:ind w:left="53" w:leftChars="25" w:firstLine="211" w:firstLineChars="100"/>
              <w:rPr>
                <w:rFonts w:ascii="宋体"/>
                <w:b/>
                <w:color w:val="auto"/>
                <w:sz w:val="21"/>
                <w:szCs w:val="21"/>
                <w:highlight w:val="none"/>
              </w:rPr>
            </w:pPr>
            <w:r>
              <w:rPr>
                <w:rFonts w:hint="eastAsia" w:ascii="宋体" w:hAnsi="宋体"/>
                <w:b/>
                <w:color w:val="auto"/>
                <w:sz w:val="21"/>
                <w:szCs w:val="21"/>
                <w:highlight w:val="none"/>
              </w:rPr>
              <w:t>招标需求</w:t>
            </w:r>
          </w:p>
        </w:tc>
        <w:tc>
          <w:tcPr>
            <w:tcW w:w="1365" w:type="dxa"/>
            <w:vAlign w:val="center"/>
          </w:tcPr>
          <w:p w14:paraId="08257C48">
            <w:pPr>
              <w:spacing w:line="360" w:lineRule="auto"/>
              <w:ind w:left="152"/>
              <w:rPr>
                <w:rFonts w:ascii="宋体"/>
                <w:b/>
                <w:color w:val="auto"/>
                <w:sz w:val="21"/>
                <w:szCs w:val="21"/>
                <w:highlight w:val="none"/>
              </w:rPr>
            </w:pPr>
            <w:r>
              <w:rPr>
                <w:rFonts w:hint="eastAsia" w:ascii="宋体" w:hAnsi="宋体"/>
                <w:b/>
                <w:color w:val="auto"/>
                <w:sz w:val="21"/>
                <w:szCs w:val="21"/>
                <w:highlight w:val="none"/>
              </w:rPr>
              <w:t>是否响应</w:t>
            </w:r>
          </w:p>
        </w:tc>
        <w:tc>
          <w:tcPr>
            <w:tcW w:w="2625" w:type="dxa"/>
            <w:vAlign w:val="center"/>
          </w:tcPr>
          <w:p w14:paraId="010E1D18">
            <w:pPr>
              <w:spacing w:line="360" w:lineRule="auto"/>
              <w:jc w:val="center"/>
              <w:rPr>
                <w:rFonts w:ascii="宋体"/>
                <w:b/>
                <w:color w:val="auto"/>
                <w:sz w:val="21"/>
                <w:szCs w:val="21"/>
                <w:highlight w:val="none"/>
              </w:rPr>
            </w:pPr>
            <w:r>
              <w:rPr>
                <w:rFonts w:hint="eastAsia" w:ascii="宋体" w:hAnsi="宋体"/>
                <w:b/>
                <w:color w:val="auto"/>
                <w:sz w:val="21"/>
                <w:szCs w:val="21"/>
                <w:highlight w:val="none"/>
              </w:rPr>
              <w:t>投标人的承诺或说明</w:t>
            </w:r>
          </w:p>
        </w:tc>
      </w:tr>
      <w:tr w14:paraId="5E38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9C11320">
            <w:pPr>
              <w:spacing w:line="360" w:lineRule="auto"/>
              <w:rPr>
                <w:rFonts w:ascii="宋体"/>
                <w:color w:val="auto"/>
                <w:sz w:val="21"/>
                <w:szCs w:val="21"/>
                <w:highlight w:val="none"/>
              </w:rPr>
            </w:pPr>
          </w:p>
        </w:tc>
        <w:tc>
          <w:tcPr>
            <w:tcW w:w="2029" w:type="dxa"/>
            <w:vAlign w:val="center"/>
          </w:tcPr>
          <w:p w14:paraId="016E9531">
            <w:pPr>
              <w:snapToGrid w:val="0"/>
              <w:jc w:val="both"/>
              <w:rPr>
                <w:rFonts w:hint="default" w:ascii="宋体" w:hAnsi="Times New Roman" w:eastAsia="宋体" w:cs="Times New Roman"/>
                <w:color w:val="auto"/>
                <w:kern w:val="2"/>
                <w:sz w:val="21"/>
                <w:szCs w:val="21"/>
                <w:highlight w:val="none"/>
                <w:lang w:val="en-US" w:eastAsia="zh-CN" w:bidi="ar-SA"/>
              </w:rPr>
            </w:pPr>
            <w:r>
              <w:rPr>
                <w:rFonts w:hint="eastAsia" w:ascii="宋体"/>
                <w:color w:val="auto"/>
                <w:sz w:val="21"/>
                <w:szCs w:val="21"/>
                <w:highlight w:val="none"/>
                <w:lang w:val="en-US" w:eastAsia="zh-CN"/>
              </w:rPr>
              <w:t>服务期</w:t>
            </w:r>
          </w:p>
        </w:tc>
        <w:tc>
          <w:tcPr>
            <w:tcW w:w="1541" w:type="dxa"/>
            <w:vAlign w:val="center"/>
          </w:tcPr>
          <w:p w14:paraId="3BEF840A">
            <w:pPr>
              <w:spacing w:line="360" w:lineRule="auto"/>
              <w:rPr>
                <w:rFonts w:ascii="宋体"/>
                <w:color w:val="auto"/>
                <w:sz w:val="21"/>
                <w:szCs w:val="21"/>
                <w:highlight w:val="none"/>
              </w:rPr>
            </w:pPr>
          </w:p>
        </w:tc>
        <w:tc>
          <w:tcPr>
            <w:tcW w:w="1365" w:type="dxa"/>
            <w:vAlign w:val="center"/>
          </w:tcPr>
          <w:p w14:paraId="2F588B46">
            <w:pPr>
              <w:spacing w:line="360" w:lineRule="auto"/>
              <w:rPr>
                <w:rFonts w:ascii="宋体"/>
                <w:color w:val="auto"/>
                <w:sz w:val="21"/>
                <w:szCs w:val="21"/>
                <w:highlight w:val="none"/>
              </w:rPr>
            </w:pPr>
          </w:p>
        </w:tc>
        <w:tc>
          <w:tcPr>
            <w:tcW w:w="2625" w:type="dxa"/>
            <w:vAlign w:val="center"/>
          </w:tcPr>
          <w:p w14:paraId="21262F02">
            <w:pPr>
              <w:spacing w:line="360" w:lineRule="auto"/>
              <w:rPr>
                <w:rFonts w:ascii="宋体"/>
                <w:color w:val="auto"/>
                <w:sz w:val="21"/>
                <w:szCs w:val="21"/>
                <w:highlight w:val="none"/>
              </w:rPr>
            </w:pPr>
          </w:p>
        </w:tc>
      </w:tr>
      <w:tr w14:paraId="7E23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B4125E8">
            <w:pPr>
              <w:spacing w:line="360" w:lineRule="auto"/>
              <w:rPr>
                <w:rFonts w:ascii="宋体"/>
                <w:color w:val="auto"/>
                <w:sz w:val="21"/>
                <w:szCs w:val="21"/>
                <w:highlight w:val="none"/>
              </w:rPr>
            </w:pPr>
          </w:p>
        </w:tc>
        <w:tc>
          <w:tcPr>
            <w:tcW w:w="2029" w:type="dxa"/>
            <w:vAlign w:val="center"/>
          </w:tcPr>
          <w:p w14:paraId="575746F8">
            <w:pPr>
              <w:snapToGrid w:val="0"/>
              <w:jc w:val="both"/>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付款条件</w:t>
            </w:r>
          </w:p>
        </w:tc>
        <w:tc>
          <w:tcPr>
            <w:tcW w:w="1541" w:type="dxa"/>
            <w:vAlign w:val="center"/>
          </w:tcPr>
          <w:p w14:paraId="2EE2C40A">
            <w:pPr>
              <w:spacing w:line="360" w:lineRule="auto"/>
              <w:rPr>
                <w:rFonts w:ascii="宋体"/>
                <w:color w:val="auto"/>
                <w:sz w:val="21"/>
                <w:szCs w:val="21"/>
                <w:highlight w:val="none"/>
              </w:rPr>
            </w:pPr>
          </w:p>
        </w:tc>
        <w:tc>
          <w:tcPr>
            <w:tcW w:w="1365" w:type="dxa"/>
            <w:vAlign w:val="center"/>
          </w:tcPr>
          <w:p w14:paraId="5E2F6385">
            <w:pPr>
              <w:spacing w:line="360" w:lineRule="auto"/>
              <w:rPr>
                <w:rFonts w:ascii="宋体"/>
                <w:color w:val="auto"/>
                <w:sz w:val="21"/>
                <w:szCs w:val="21"/>
                <w:highlight w:val="none"/>
              </w:rPr>
            </w:pPr>
          </w:p>
        </w:tc>
        <w:tc>
          <w:tcPr>
            <w:tcW w:w="2625" w:type="dxa"/>
            <w:vAlign w:val="center"/>
          </w:tcPr>
          <w:p w14:paraId="457FCFDF">
            <w:pPr>
              <w:spacing w:line="360" w:lineRule="auto"/>
              <w:rPr>
                <w:rFonts w:ascii="宋体"/>
                <w:color w:val="auto"/>
                <w:sz w:val="21"/>
                <w:szCs w:val="21"/>
                <w:highlight w:val="none"/>
              </w:rPr>
            </w:pPr>
          </w:p>
        </w:tc>
      </w:tr>
      <w:tr w14:paraId="68EB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0BDCBAB">
            <w:pPr>
              <w:spacing w:line="360" w:lineRule="auto"/>
              <w:rPr>
                <w:rFonts w:ascii="宋体"/>
                <w:color w:val="auto"/>
                <w:sz w:val="21"/>
                <w:szCs w:val="21"/>
                <w:highlight w:val="none"/>
              </w:rPr>
            </w:pPr>
          </w:p>
        </w:tc>
        <w:tc>
          <w:tcPr>
            <w:tcW w:w="2029" w:type="dxa"/>
            <w:vAlign w:val="center"/>
          </w:tcPr>
          <w:p w14:paraId="15A2BB72">
            <w:pPr>
              <w:snapToGrid w:val="0"/>
              <w:jc w:val="both"/>
              <w:rPr>
                <w:rFonts w:ascii="宋体"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w:t>
            </w:r>
          </w:p>
        </w:tc>
        <w:tc>
          <w:tcPr>
            <w:tcW w:w="1541" w:type="dxa"/>
            <w:vAlign w:val="center"/>
          </w:tcPr>
          <w:p w14:paraId="3D017582">
            <w:pPr>
              <w:spacing w:line="360" w:lineRule="auto"/>
              <w:rPr>
                <w:rFonts w:ascii="宋体"/>
                <w:color w:val="auto"/>
                <w:sz w:val="21"/>
                <w:szCs w:val="21"/>
                <w:highlight w:val="none"/>
              </w:rPr>
            </w:pPr>
          </w:p>
        </w:tc>
        <w:tc>
          <w:tcPr>
            <w:tcW w:w="1365" w:type="dxa"/>
            <w:vAlign w:val="center"/>
          </w:tcPr>
          <w:p w14:paraId="1868E4D8">
            <w:pPr>
              <w:spacing w:line="360" w:lineRule="auto"/>
              <w:rPr>
                <w:rFonts w:ascii="宋体"/>
                <w:color w:val="auto"/>
                <w:sz w:val="21"/>
                <w:szCs w:val="21"/>
                <w:highlight w:val="none"/>
              </w:rPr>
            </w:pPr>
          </w:p>
        </w:tc>
        <w:tc>
          <w:tcPr>
            <w:tcW w:w="2625" w:type="dxa"/>
            <w:vAlign w:val="center"/>
          </w:tcPr>
          <w:p w14:paraId="6D495663">
            <w:pPr>
              <w:spacing w:line="360" w:lineRule="auto"/>
              <w:rPr>
                <w:rFonts w:ascii="宋体"/>
                <w:color w:val="auto"/>
                <w:sz w:val="21"/>
                <w:szCs w:val="21"/>
                <w:highlight w:val="none"/>
              </w:rPr>
            </w:pPr>
          </w:p>
        </w:tc>
      </w:tr>
      <w:tr w14:paraId="26AB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0D7AFB3">
            <w:pPr>
              <w:spacing w:line="360" w:lineRule="auto"/>
              <w:rPr>
                <w:rFonts w:ascii="宋体"/>
                <w:color w:val="auto"/>
                <w:sz w:val="21"/>
                <w:szCs w:val="21"/>
                <w:highlight w:val="none"/>
              </w:rPr>
            </w:pPr>
          </w:p>
        </w:tc>
        <w:tc>
          <w:tcPr>
            <w:tcW w:w="2029" w:type="dxa"/>
            <w:vAlign w:val="center"/>
          </w:tcPr>
          <w:p w14:paraId="265712AC">
            <w:pPr>
              <w:snapToGrid w:val="0"/>
              <w:jc w:val="both"/>
              <w:rPr>
                <w:rFonts w:ascii="宋体" w:hAnsi="Times New Roman" w:eastAsia="宋体" w:cs="Times New Roman"/>
                <w:color w:val="auto"/>
                <w:kern w:val="2"/>
                <w:sz w:val="21"/>
                <w:szCs w:val="21"/>
                <w:highlight w:val="none"/>
                <w:lang w:val="en-US" w:eastAsia="zh-CN" w:bidi="ar-SA"/>
              </w:rPr>
            </w:pPr>
          </w:p>
        </w:tc>
        <w:tc>
          <w:tcPr>
            <w:tcW w:w="1541" w:type="dxa"/>
            <w:vAlign w:val="center"/>
          </w:tcPr>
          <w:p w14:paraId="70F53907">
            <w:pPr>
              <w:spacing w:line="360" w:lineRule="auto"/>
              <w:rPr>
                <w:rFonts w:ascii="宋体"/>
                <w:color w:val="auto"/>
                <w:sz w:val="21"/>
                <w:szCs w:val="21"/>
                <w:highlight w:val="none"/>
              </w:rPr>
            </w:pPr>
          </w:p>
        </w:tc>
        <w:tc>
          <w:tcPr>
            <w:tcW w:w="1365" w:type="dxa"/>
            <w:vAlign w:val="center"/>
          </w:tcPr>
          <w:p w14:paraId="75E75980">
            <w:pPr>
              <w:spacing w:line="360" w:lineRule="auto"/>
              <w:rPr>
                <w:rFonts w:ascii="宋体"/>
                <w:color w:val="auto"/>
                <w:sz w:val="21"/>
                <w:szCs w:val="21"/>
                <w:highlight w:val="none"/>
              </w:rPr>
            </w:pPr>
          </w:p>
        </w:tc>
        <w:tc>
          <w:tcPr>
            <w:tcW w:w="2625" w:type="dxa"/>
            <w:vAlign w:val="center"/>
          </w:tcPr>
          <w:p w14:paraId="25D454F1">
            <w:pPr>
              <w:spacing w:line="360" w:lineRule="auto"/>
              <w:rPr>
                <w:rFonts w:ascii="宋体"/>
                <w:color w:val="auto"/>
                <w:sz w:val="21"/>
                <w:szCs w:val="21"/>
                <w:highlight w:val="none"/>
              </w:rPr>
            </w:pPr>
          </w:p>
        </w:tc>
      </w:tr>
      <w:tr w14:paraId="6AAC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A6A879B">
            <w:pPr>
              <w:spacing w:line="360" w:lineRule="auto"/>
              <w:rPr>
                <w:rFonts w:ascii="宋体"/>
                <w:color w:val="auto"/>
                <w:sz w:val="21"/>
                <w:szCs w:val="21"/>
                <w:highlight w:val="none"/>
              </w:rPr>
            </w:pPr>
          </w:p>
        </w:tc>
        <w:tc>
          <w:tcPr>
            <w:tcW w:w="2029" w:type="dxa"/>
            <w:vAlign w:val="center"/>
          </w:tcPr>
          <w:p w14:paraId="0646B8D1">
            <w:pPr>
              <w:snapToGrid w:val="0"/>
              <w:jc w:val="both"/>
              <w:rPr>
                <w:rFonts w:ascii="宋体"/>
                <w:color w:val="auto"/>
                <w:sz w:val="21"/>
                <w:szCs w:val="21"/>
                <w:highlight w:val="none"/>
              </w:rPr>
            </w:pPr>
          </w:p>
        </w:tc>
        <w:tc>
          <w:tcPr>
            <w:tcW w:w="1541" w:type="dxa"/>
            <w:vAlign w:val="center"/>
          </w:tcPr>
          <w:p w14:paraId="08289CED">
            <w:pPr>
              <w:spacing w:line="360" w:lineRule="auto"/>
              <w:rPr>
                <w:rFonts w:ascii="宋体"/>
                <w:color w:val="auto"/>
                <w:sz w:val="21"/>
                <w:szCs w:val="21"/>
                <w:highlight w:val="none"/>
              </w:rPr>
            </w:pPr>
          </w:p>
        </w:tc>
        <w:tc>
          <w:tcPr>
            <w:tcW w:w="1365" w:type="dxa"/>
            <w:vAlign w:val="center"/>
          </w:tcPr>
          <w:p w14:paraId="71FFE47A">
            <w:pPr>
              <w:spacing w:line="360" w:lineRule="auto"/>
              <w:rPr>
                <w:rFonts w:ascii="宋体"/>
                <w:color w:val="auto"/>
                <w:sz w:val="21"/>
                <w:szCs w:val="21"/>
                <w:highlight w:val="none"/>
              </w:rPr>
            </w:pPr>
          </w:p>
        </w:tc>
        <w:tc>
          <w:tcPr>
            <w:tcW w:w="2625" w:type="dxa"/>
            <w:vAlign w:val="center"/>
          </w:tcPr>
          <w:p w14:paraId="53F75500">
            <w:pPr>
              <w:spacing w:line="360" w:lineRule="auto"/>
              <w:rPr>
                <w:rFonts w:ascii="宋体"/>
                <w:color w:val="auto"/>
                <w:sz w:val="21"/>
                <w:szCs w:val="21"/>
                <w:highlight w:val="none"/>
              </w:rPr>
            </w:pPr>
          </w:p>
        </w:tc>
      </w:tr>
      <w:tr w14:paraId="2DCC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4977B1F">
            <w:pPr>
              <w:spacing w:line="360" w:lineRule="auto"/>
              <w:rPr>
                <w:rFonts w:ascii="宋体"/>
                <w:color w:val="auto"/>
                <w:sz w:val="21"/>
                <w:szCs w:val="21"/>
                <w:highlight w:val="none"/>
              </w:rPr>
            </w:pPr>
          </w:p>
        </w:tc>
        <w:tc>
          <w:tcPr>
            <w:tcW w:w="2029" w:type="dxa"/>
          </w:tcPr>
          <w:p w14:paraId="26702E67">
            <w:pPr>
              <w:snapToGrid w:val="0"/>
              <w:spacing w:line="360" w:lineRule="auto"/>
              <w:rPr>
                <w:rFonts w:ascii="宋体"/>
                <w:color w:val="auto"/>
                <w:sz w:val="21"/>
                <w:szCs w:val="21"/>
                <w:highlight w:val="none"/>
              </w:rPr>
            </w:pPr>
          </w:p>
        </w:tc>
        <w:tc>
          <w:tcPr>
            <w:tcW w:w="1541" w:type="dxa"/>
            <w:vAlign w:val="center"/>
          </w:tcPr>
          <w:p w14:paraId="25BEF735">
            <w:pPr>
              <w:spacing w:line="360" w:lineRule="auto"/>
              <w:rPr>
                <w:rFonts w:ascii="宋体"/>
                <w:color w:val="auto"/>
                <w:sz w:val="21"/>
                <w:szCs w:val="21"/>
                <w:highlight w:val="none"/>
              </w:rPr>
            </w:pPr>
          </w:p>
        </w:tc>
        <w:tc>
          <w:tcPr>
            <w:tcW w:w="1365" w:type="dxa"/>
            <w:vAlign w:val="center"/>
          </w:tcPr>
          <w:p w14:paraId="79E4B3D3">
            <w:pPr>
              <w:spacing w:line="360" w:lineRule="auto"/>
              <w:rPr>
                <w:rFonts w:ascii="宋体"/>
                <w:color w:val="auto"/>
                <w:sz w:val="21"/>
                <w:szCs w:val="21"/>
                <w:highlight w:val="none"/>
              </w:rPr>
            </w:pPr>
          </w:p>
        </w:tc>
        <w:tc>
          <w:tcPr>
            <w:tcW w:w="2625" w:type="dxa"/>
            <w:vAlign w:val="center"/>
          </w:tcPr>
          <w:p w14:paraId="0BB28173">
            <w:pPr>
              <w:spacing w:line="360" w:lineRule="auto"/>
              <w:rPr>
                <w:rFonts w:ascii="宋体"/>
                <w:color w:val="auto"/>
                <w:sz w:val="21"/>
                <w:szCs w:val="21"/>
                <w:highlight w:val="none"/>
              </w:rPr>
            </w:pPr>
          </w:p>
        </w:tc>
      </w:tr>
    </w:tbl>
    <w:p w14:paraId="35BC61C7">
      <w:pPr>
        <w:spacing w:line="360" w:lineRule="auto"/>
        <w:ind w:left="420"/>
        <w:rPr>
          <w:rFonts w:ascii="宋体" w:hAnsi="宋体"/>
          <w:color w:val="auto"/>
          <w:sz w:val="21"/>
          <w:szCs w:val="21"/>
          <w:highlight w:val="none"/>
        </w:rPr>
      </w:pPr>
    </w:p>
    <w:p w14:paraId="25B413A8">
      <w:pPr>
        <w:spacing w:line="360" w:lineRule="auto"/>
        <w:ind w:left="420"/>
        <w:rPr>
          <w:rFonts w:ascii="宋体"/>
          <w:color w:val="auto"/>
          <w:sz w:val="21"/>
          <w:szCs w:val="21"/>
          <w:highlight w:val="none"/>
          <w:u w:val="single"/>
        </w:rPr>
      </w:pPr>
      <w:r>
        <w:rPr>
          <w:rFonts w:hint="eastAsia" w:ascii="宋体" w:hAnsi="宋体"/>
          <w:color w:val="auto"/>
          <w:sz w:val="21"/>
          <w:szCs w:val="21"/>
          <w:highlight w:val="none"/>
        </w:rPr>
        <w:t>投标人名称（盖章）：</w:t>
      </w:r>
    </w:p>
    <w:p w14:paraId="5C588A64">
      <w:pPr>
        <w:spacing w:line="360" w:lineRule="auto"/>
        <w:ind w:left="420"/>
        <w:rPr>
          <w:rFonts w:ascii="宋体"/>
          <w:color w:val="auto"/>
          <w:sz w:val="21"/>
          <w:szCs w:val="21"/>
          <w:highlight w:val="none"/>
        </w:rPr>
      </w:pPr>
    </w:p>
    <w:p w14:paraId="4EE68123">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3BEEC676">
      <w:pPr>
        <w:spacing w:line="360" w:lineRule="auto"/>
        <w:ind w:firstLine="435"/>
        <w:rPr>
          <w:rFonts w:ascii="宋体"/>
          <w:color w:val="auto"/>
          <w:sz w:val="21"/>
          <w:szCs w:val="21"/>
          <w:highlight w:val="none"/>
        </w:rPr>
      </w:pPr>
    </w:p>
    <w:p w14:paraId="0101D1B3">
      <w:pPr>
        <w:spacing w:line="360" w:lineRule="auto"/>
        <w:ind w:firstLine="435"/>
        <w:rPr>
          <w:rFonts w:ascii="宋体"/>
          <w:color w:val="auto"/>
          <w:sz w:val="21"/>
          <w:szCs w:val="21"/>
          <w:highlight w:val="none"/>
          <w:u w:val="single"/>
        </w:rPr>
      </w:pPr>
      <w:r>
        <w:rPr>
          <w:rFonts w:hint="eastAsia" w:ascii="宋体" w:hAnsi="宋体"/>
          <w:color w:val="auto"/>
          <w:sz w:val="21"/>
          <w:szCs w:val="21"/>
          <w:highlight w:val="none"/>
        </w:rPr>
        <w:t>日期：</w:t>
      </w:r>
    </w:p>
    <w:p w14:paraId="3B31641C">
      <w:pPr>
        <w:tabs>
          <w:tab w:val="left" w:pos="2460"/>
        </w:tabs>
        <w:spacing w:line="360" w:lineRule="auto"/>
        <w:ind w:firstLine="435"/>
        <w:rPr>
          <w:rFonts w:ascii="宋体"/>
          <w:b/>
          <w:color w:val="auto"/>
          <w:sz w:val="28"/>
          <w:highlight w:val="none"/>
        </w:rPr>
      </w:pPr>
    </w:p>
    <w:p w14:paraId="31AAFE09">
      <w:pPr>
        <w:tabs>
          <w:tab w:val="left" w:pos="2460"/>
        </w:tabs>
        <w:spacing w:line="360" w:lineRule="auto"/>
        <w:ind w:firstLine="435"/>
        <w:rPr>
          <w:rFonts w:ascii="宋体"/>
          <w:b/>
          <w:color w:val="auto"/>
          <w:sz w:val="28"/>
          <w:highlight w:val="none"/>
        </w:rPr>
      </w:pPr>
    </w:p>
    <w:p w14:paraId="39491746">
      <w:pPr>
        <w:tabs>
          <w:tab w:val="left" w:pos="2460"/>
        </w:tabs>
        <w:spacing w:line="360" w:lineRule="auto"/>
        <w:ind w:firstLine="435"/>
        <w:rPr>
          <w:rFonts w:ascii="宋体"/>
          <w:b/>
          <w:color w:val="auto"/>
          <w:sz w:val="28"/>
          <w:highlight w:val="none"/>
        </w:rPr>
      </w:pPr>
    </w:p>
    <w:p w14:paraId="5BED8B9D">
      <w:pPr>
        <w:pStyle w:val="7"/>
        <w:rPr>
          <w:rFonts w:ascii="宋体"/>
          <w:b/>
          <w:color w:val="auto"/>
          <w:sz w:val="28"/>
          <w:highlight w:val="none"/>
        </w:rPr>
      </w:pPr>
    </w:p>
    <w:p w14:paraId="34925C2B">
      <w:pPr>
        <w:pStyle w:val="7"/>
        <w:rPr>
          <w:rFonts w:ascii="宋体"/>
          <w:b/>
          <w:color w:val="auto"/>
          <w:sz w:val="28"/>
          <w:highlight w:val="none"/>
        </w:rPr>
      </w:pPr>
    </w:p>
    <w:p w14:paraId="6964EEAC">
      <w:pPr>
        <w:tabs>
          <w:tab w:val="left" w:pos="2460"/>
        </w:tabs>
        <w:spacing w:line="360" w:lineRule="auto"/>
        <w:rPr>
          <w:rFonts w:hint="eastAsia" w:ascii="宋体" w:hAnsi="宋体"/>
          <w:b/>
          <w:color w:val="auto"/>
          <w:sz w:val="28"/>
          <w:highlight w:val="none"/>
        </w:rPr>
      </w:pPr>
    </w:p>
    <w:p w14:paraId="0F42B368">
      <w:pPr>
        <w:pStyle w:val="53"/>
        <w:rPr>
          <w:rFonts w:hint="eastAsia"/>
          <w:color w:val="auto"/>
          <w:highlight w:val="none"/>
        </w:rPr>
      </w:pPr>
    </w:p>
    <w:p w14:paraId="37602F29">
      <w:pPr>
        <w:rPr>
          <w:rFonts w:hint="eastAsia"/>
          <w:color w:val="auto"/>
          <w:highlight w:val="none"/>
        </w:rPr>
      </w:pPr>
    </w:p>
    <w:p w14:paraId="184D8ABA">
      <w:pPr>
        <w:tabs>
          <w:tab w:val="left" w:pos="2460"/>
        </w:tabs>
        <w:spacing w:line="360" w:lineRule="auto"/>
        <w:outlineLvl w:val="9"/>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3</w:t>
      </w:r>
      <w:r>
        <w:rPr>
          <w:rFonts w:ascii="宋体"/>
          <w:b/>
          <w:color w:val="auto"/>
          <w:sz w:val="28"/>
          <w:highlight w:val="none"/>
        </w:rPr>
        <w:tab/>
      </w:r>
    </w:p>
    <w:p w14:paraId="67ACC93B">
      <w:pPr>
        <w:spacing w:line="360" w:lineRule="auto"/>
        <w:ind w:firstLine="435"/>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5BC9D47C">
      <w:pPr>
        <w:spacing w:line="360" w:lineRule="auto"/>
        <w:ind w:firstLine="435"/>
        <w:jc w:val="center"/>
        <w:rPr>
          <w:rFonts w:ascii="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DFA3C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972F4AE">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序号</w:t>
            </w:r>
          </w:p>
        </w:tc>
        <w:tc>
          <w:tcPr>
            <w:tcW w:w="2355" w:type="dxa"/>
            <w:tcBorders>
              <w:top w:val="single" w:color="auto" w:sz="4" w:space="0"/>
            </w:tcBorders>
            <w:vAlign w:val="center"/>
          </w:tcPr>
          <w:p w14:paraId="4AF3BA8E">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项目</w:t>
            </w:r>
          </w:p>
        </w:tc>
        <w:tc>
          <w:tcPr>
            <w:tcW w:w="4061" w:type="dxa"/>
            <w:tcBorders>
              <w:top w:val="single" w:color="auto" w:sz="4" w:space="0"/>
            </w:tcBorders>
            <w:vAlign w:val="center"/>
          </w:tcPr>
          <w:p w14:paraId="55E61959">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投标人情况</w:t>
            </w:r>
          </w:p>
        </w:tc>
        <w:tc>
          <w:tcPr>
            <w:tcW w:w="1373" w:type="dxa"/>
            <w:tcBorders>
              <w:top w:val="single" w:color="auto" w:sz="4" w:space="0"/>
            </w:tcBorders>
            <w:vAlign w:val="center"/>
          </w:tcPr>
          <w:p w14:paraId="63B5D78F">
            <w:pPr>
              <w:pStyle w:val="46"/>
              <w:spacing w:line="360" w:lineRule="auto"/>
              <w:jc w:val="center"/>
              <w:rPr>
                <w:rFonts w:ascii="宋体" w:cs="Arial"/>
                <w:b/>
                <w:color w:val="auto"/>
                <w:sz w:val="21"/>
                <w:szCs w:val="21"/>
                <w:highlight w:val="none"/>
              </w:rPr>
            </w:pPr>
            <w:r>
              <w:rPr>
                <w:rFonts w:hint="eastAsia" w:ascii="宋体" w:hAnsi="宋体" w:cs="Arial"/>
                <w:b/>
                <w:color w:val="auto"/>
                <w:sz w:val="21"/>
                <w:szCs w:val="21"/>
                <w:highlight w:val="none"/>
              </w:rPr>
              <w:t>备注</w:t>
            </w:r>
          </w:p>
        </w:tc>
      </w:tr>
      <w:tr w14:paraId="6EBA0E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2AFB69C7">
            <w:pPr>
              <w:pStyle w:val="46"/>
              <w:spacing w:line="360" w:lineRule="auto"/>
              <w:jc w:val="center"/>
              <w:rPr>
                <w:rFonts w:ascii="宋体" w:cs="Arial"/>
                <w:bCs/>
                <w:color w:val="auto"/>
                <w:sz w:val="21"/>
                <w:szCs w:val="21"/>
                <w:highlight w:val="none"/>
              </w:rPr>
            </w:pPr>
            <w:r>
              <w:rPr>
                <w:rFonts w:ascii="宋体" w:hAnsi="宋体" w:cs="Arial"/>
                <w:bCs/>
                <w:color w:val="auto"/>
                <w:sz w:val="21"/>
                <w:szCs w:val="21"/>
                <w:highlight w:val="none"/>
              </w:rPr>
              <w:t>1</w:t>
            </w:r>
          </w:p>
        </w:tc>
        <w:tc>
          <w:tcPr>
            <w:tcW w:w="2355" w:type="dxa"/>
            <w:vAlign w:val="center"/>
          </w:tcPr>
          <w:p w14:paraId="516F8BDD">
            <w:pPr>
              <w:pStyle w:val="46"/>
              <w:widowControl/>
              <w:spacing w:line="360" w:lineRule="auto"/>
              <w:jc w:val="left"/>
              <w:rPr>
                <w:rFonts w:asci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内售后服务情况</w:t>
            </w:r>
            <w:r>
              <w:rPr>
                <w:rFonts w:ascii="宋体" w:hAnsi="宋体" w:cs="Arial"/>
                <w:bCs/>
                <w:color w:val="auto"/>
                <w:sz w:val="21"/>
                <w:szCs w:val="21"/>
                <w:highlight w:val="none"/>
              </w:rPr>
              <w:t>(</w:t>
            </w:r>
            <w:r>
              <w:rPr>
                <w:rFonts w:hint="eastAsia" w:ascii="宋体" w:hAnsi="宋体" w:cs="Arial"/>
                <w:bCs/>
                <w:color w:val="auto"/>
                <w:sz w:val="21"/>
                <w:szCs w:val="21"/>
                <w:highlight w:val="none"/>
              </w:rPr>
              <w:t>服务方式、售后服务的内容和措施等，可用附页和宣传材料</w:t>
            </w:r>
            <w:r>
              <w:rPr>
                <w:rFonts w:ascii="宋体" w:hAnsi="宋体" w:cs="Arial"/>
                <w:bCs/>
                <w:color w:val="auto"/>
                <w:sz w:val="21"/>
                <w:szCs w:val="21"/>
                <w:highlight w:val="none"/>
              </w:rPr>
              <w:t>)</w:t>
            </w:r>
          </w:p>
        </w:tc>
        <w:tc>
          <w:tcPr>
            <w:tcW w:w="4061" w:type="dxa"/>
          </w:tcPr>
          <w:p w14:paraId="67A02BF4">
            <w:pPr>
              <w:pStyle w:val="46"/>
              <w:spacing w:line="360" w:lineRule="auto"/>
              <w:rPr>
                <w:rFonts w:ascii="宋体" w:cs="Arial"/>
                <w:bCs/>
                <w:color w:val="auto"/>
                <w:sz w:val="21"/>
                <w:szCs w:val="21"/>
                <w:highlight w:val="none"/>
              </w:rPr>
            </w:pPr>
          </w:p>
        </w:tc>
        <w:tc>
          <w:tcPr>
            <w:tcW w:w="1373" w:type="dxa"/>
          </w:tcPr>
          <w:p w14:paraId="6BF17419">
            <w:pPr>
              <w:pStyle w:val="46"/>
              <w:spacing w:line="360" w:lineRule="auto"/>
              <w:rPr>
                <w:rFonts w:ascii="宋体" w:cs="Arial"/>
                <w:bCs/>
                <w:color w:val="auto"/>
                <w:sz w:val="21"/>
                <w:szCs w:val="21"/>
                <w:highlight w:val="none"/>
              </w:rPr>
            </w:pPr>
          </w:p>
        </w:tc>
      </w:tr>
      <w:tr w14:paraId="52B2B5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vAlign w:val="center"/>
          </w:tcPr>
          <w:p w14:paraId="587BC562">
            <w:pPr>
              <w:pStyle w:val="46"/>
              <w:spacing w:line="360" w:lineRule="auto"/>
              <w:jc w:val="center"/>
              <w:rPr>
                <w:rFonts w:ascii="宋体" w:cs="Arial"/>
                <w:bCs/>
                <w:color w:val="auto"/>
                <w:sz w:val="21"/>
                <w:szCs w:val="21"/>
                <w:highlight w:val="none"/>
              </w:rPr>
            </w:pPr>
            <w:r>
              <w:rPr>
                <w:rFonts w:ascii="宋体" w:hAnsi="宋体" w:cs="Arial"/>
                <w:bCs/>
                <w:color w:val="auto"/>
                <w:sz w:val="21"/>
                <w:szCs w:val="21"/>
                <w:highlight w:val="none"/>
              </w:rPr>
              <w:t>2</w:t>
            </w:r>
          </w:p>
        </w:tc>
        <w:tc>
          <w:tcPr>
            <w:tcW w:w="2355" w:type="dxa"/>
            <w:vAlign w:val="center"/>
          </w:tcPr>
          <w:p w14:paraId="11D77BAF">
            <w:pPr>
              <w:pStyle w:val="46"/>
              <w:spacing w:line="360" w:lineRule="auto"/>
              <w:rPr>
                <w:rFonts w:ascii="宋体" w:cs="Arial"/>
                <w:bCs/>
                <w:color w:val="auto"/>
                <w:sz w:val="21"/>
                <w:szCs w:val="21"/>
                <w:highlight w:val="none"/>
              </w:rPr>
            </w:pPr>
            <w:r>
              <w:rPr>
                <w:rFonts w:hint="eastAsia" w:ascii="宋体" w:hAnsi="宋体" w:cs="Arial"/>
                <w:bCs/>
                <w:color w:val="auto"/>
                <w:sz w:val="21"/>
                <w:szCs w:val="21"/>
                <w:highlight w:val="none"/>
                <w:lang w:val="en-US" w:eastAsia="zh-CN"/>
              </w:rPr>
              <w:t>服务期满后</w:t>
            </w:r>
            <w:r>
              <w:rPr>
                <w:rFonts w:hint="eastAsia" w:ascii="宋体" w:hAnsi="宋体" w:cs="Arial"/>
                <w:bCs/>
                <w:color w:val="auto"/>
                <w:sz w:val="21"/>
                <w:szCs w:val="21"/>
                <w:highlight w:val="none"/>
              </w:rPr>
              <w:t>售后服务</w:t>
            </w:r>
          </w:p>
        </w:tc>
        <w:tc>
          <w:tcPr>
            <w:tcW w:w="4061" w:type="dxa"/>
          </w:tcPr>
          <w:p w14:paraId="7B316D15">
            <w:pPr>
              <w:pStyle w:val="46"/>
              <w:widowControl/>
              <w:spacing w:line="360" w:lineRule="auto"/>
              <w:jc w:val="left"/>
              <w:rPr>
                <w:rFonts w:ascii="宋体" w:cs="Arial"/>
                <w:bCs/>
                <w:color w:val="auto"/>
                <w:sz w:val="21"/>
                <w:szCs w:val="21"/>
                <w:highlight w:val="none"/>
              </w:rPr>
            </w:pPr>
          </w:p>
          <w:p w14:paraId="0AA7B13E">
            <w:pPr>
              <w:pStyle w:val="46"/>
              <w:widowControl/>
              <w:spacing w:line="360" w:lineRule="auto"/>
              <w:jc w:val="left"/>
              <w:rPr>
                <w:rFonts w:ascii="宋体" w:cs="Arial"/>
                <w:bCs/>
                <w:color w:val="auto"/>
                <w:sz w:val="21"/>
                <w:szCs w:val="21"/>
                <w:highlight w:val="none"/>
              </w:rPr>
            </w:pPr>
          </w:p>
          <w:p w14:paraId="7A141861">
            <w:pPr>
              <w:pStyle w:val="46"/>
              <w:spacing w:line="360" w:lineRule="auto"/>
              <w:rPr>
                <w:rFonts w:ascii="宋体" w:cs="Arial"/>
                <w:bCs/>
                <w:color w:val="auto"/>
                <w:sz w:val="21"/>
                <w:szCs w:val="21"/>
                <w:highlight w:val="none"/>
              </w:rPr>
            </w:pPr>
          </w:p>
        </w:tc>
        <w:tc>
          <w:tcPr>
            <w:tcW w:w="1373" w:type="dxa"/>
          </w:tcPr>
          <w:p w14:paraId="3FBA2C07">
            <w:pPr>
              <w:pStyle w:val="46"/>
              <w:widowControl/>
              <w:spacing w:line="360" w:lineRule="auto"/>
              <w:jc w:val="left"/>
              <w:rPr>
                <w:rFonts w:ascii="宋体" w:cs="Arial"/>
                <w:bCs/>
                <w:color w:val="auto"/>
                <w:sz w:val="21"/>
                <w:szCs w:val="21"/>
                <w:highlight w:val="none"/>
              </w:rPr>
            </w:pPr>
          </w:p>
          <w:p w14:paraId="5AF40BD2">
            <w:pPr>
              <w:pStyle w:val="46"/>
              <w:widowControl/>
              <w:spacing w:line="360" w:lineRule="auto"/>
              <w:jc w:val="left"/>
              <w:rPr>
                <w:rFonts w:ascii="宋体" w:cs="Arial"/>
                <w:bCs/>
                <w:color w:val="auto"/>
                <w:sz w:val="21"/>
                <w:szCs w:val="21"/>
                <w:highlight w:val="none"/>
              </w:rPr>
            </w:pPr>
          </w:p>
          <w:p w14:paraId="050B2C46">
            <w:pPr>
              <w:pStyle w:val="46"/>
              <w:spacing w:line="360" w:lineRule="auto"/>
              <w:rPr>
                <w:rFonts w:ascii="宋体" w:cs="Arial"/>
                <w:bCs/>
                <w:color w:val="auto"/>
                <w:sz w:val="21"/>
                <w:szCs w:val="21"/>
                <w:highlight w:val="none"/>
              </w:rPr>
            </w:pPr>
          </w:p>
        </w:tc>
      </w:tr>
      <w:tr w14:paraId="64AEC4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C354023">
            <w:pPr>
              <w:pStyle w:val="46"/>
              <w:widowControl/>
              <w:spacing w:line="360" w:lineRule="auto"/>
              <w:jc w:val="left"/>
              <w:rPr>
                <w:rFonts w:ascii="宋体" w:cs="Arial"/>
                <w:bCs/>
                <w:color w:val="auto"/>
                <w:sz w:val="21"/>
                <w:szCs w:val="21"/>
                <w:highlight w:val="none"/>
              </w:rPr>
            </w:pPr>
            <w:r>
              <w:rPr>
                <w:rFonts w:hint="eastAsia" w:ascii="宋体" w:cs="Arial"/>
                <w:bCs/>
                <w:color w:val="auto"/>
                <w:sz w:val="21"/>
                <w:szCs w:val="21"/>
                <w:highlight w:val="none"/>
              </w:rPr>
              <w:t>……</w:t>
            </w:r>
          </w:p>
        </w:tc>
        <w:tc>
          <w:tcPr>
            <w:tcW w:w="2355" w:type="dxa"/>
            <w:vAlign w:val="center"/>
          </w:tcPr>
          <w:p w14:paraId="0A93E3E0">
            <w:pPr>
              <w:pStyle w:val="46"/>
              <w:widowControl/>
              <w:spacing w:line="360" w:lineRule="auto"/>
              <w:jc w:val="left"/>
              <w:rPr>
                <w:rFonts w:ascii="宋体" w:cs="Arial"/>
                <w:bCs/>
                <w:color w:val="auto"/>
                <w:sz w:val="21"/>
                <w:szCs w:val="21"/>
                <w:highlight w:val="none"/>
              </w:rPr>
            </w:pPr>
            <w:r>
              <w:rPr>
                <w:rFonts w:hint="eastAsia" w:ascii="宋体" w:cs="Arial"/>
                <w:bCs/>
                <w:color w:val="auto"/>
                <w:sz w:val="21"/>
                <w:szCs w:val="21"/>
                <w:highlight w:val="none"/>
              </w:rPr>
              <w:t>……</w:t>
            </w:r>
          </w:p>
        </w:tc>
        <w:tc>
          <w:tcPr>
            <w:tcW w:w="4061" w:type="dxa"/>
          </w:tcPr>
          <w:p w14:paraId="0DDDEF36">
            <w:pPr>
              <w:pStyle w:val="46"/>
              <w:widowControl/>
              <w:spacing w:line="360" w:lineRule="auto"/>
              <w:jc w:val="left"/>
              <w:rPr>
                <w:rFonts w:ascii="宋体" w:cs="Arial"/>
                <w:bCs/>
                <w:i/>
                <w:color w:val="auto"/>
                <w:sz w:val="21"/>
                <w:szCs w:val="21"/>
                <w:highlight w:val="none"/>
              </w:rPr>
            </w:pPr>
          </w:p>
          <w:p w14:paraId="4C7EB6C9">
            <w:pPr>
              <w:pStyle w:val="46"/>
              <w:widowControl/>
              <w:spacing w:line="360" w:lineRule="auto"/>
              <w:jc w:val="left"/>
              <w:rPr>
                <w:rFonts w:ascii="宋体" w:cs="Arial"/>
                <w:bCs/>
                <w:i/>
                <w:color w:val="auto"/>
                <w:sz w:val="21"/>
                <w:szCs w:val="21"/>
                <w:highlight w:val="none"/>
              </w:rPr>
            </w:pPr>
          </w:p>
        </w:tc>
        <w:tc>
          <w:tcPr>
            <w:tcW w:w="1373" w:type="dxa"/>
          </w:tcPr>
          <w:p w14:paraId="70F688C2">
            <w:pPr>
              <w:pStyle w:val="46"/>
              <w:widowControl/>
              <w:spacing w:line="360" w:lineRule="auto"/>
              <w:jc w:val="left"/>
              <w:rPr>
                <w:rFonts w:ascii="宋体" w:cs="Arial"/>
                <w:bCs/>
                <w:i/>
                <w:color w:val="auto"/>
                <w:sz w:val="21"/>
                <w:szCs w:val="21"/>
                <w:highlight w:val="none"/>
              </w:rPr>
            </w:pPr>
          </w:p>
          <w:p w14:paraId="1D9EDFA8">
            <w:pPr>
              <w:pStyle w:val="46"/>
              <w:widowControl/>
              <w:spacing w:line="360" w:lineRule="auto"/>
              <w:jc w:val="left"/>
              <w:rPr>
                <w:rFonts w:ascii="宋体" w:cs="Arial"/>
                <w:bCs/>
                <w:i/>
                <w:color w:val="auto"/>
                <w:sz w:val="21"/>
                <w:szCs w:val="21"/>
                <w:highlight w:val="none"/>
              </w:rPr>
            </w:pPr>
          </w:p>
          <w:p w14:paraId="312F2FEB">
            <w:pPr>
              <w:pStyle w:val="46"/>
              <w:widowControl/>
              <w:spacing w:line="360" w:lineRule="auto"/>
              <w:jc w:val="left"/>
              <w:rPr>
                <w:rFonts w:ascii="宋体" w:cs="Arial"/>
                <w:bCs/>
                <w:i/>
                <w:color w:val="auto"/>
                <w:sz w:val="21"/>
                <w:szCs w:val="21"/>
                <w:highlight w:val="none"/>
              </w:rPr>
            </w:pPr>
          </w:p>
        </w:tc>
      </w:tr>
      <w:tr w14:paraId="1BB09C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FCFC1F4">
            <w:pPr>
              <w:pStyle w:val="46"/>
              <w:widowControl/>
              <w:spacing w:line="360" w:lineRule="auto"/>
              <w:jc w:val="left"/>
              <w:rPr>
                <w:rFonts w:ascii="宋体" w:cs="Arial"/>
                <w:bCs/>
                <w:color w:val="auto"/>
                <w:sz w:val="21"/>
                <w:szCs w:val="21"/>
                <w:highlight w:val="none"/>
              </w:rPr>
            </w:pPr>
          </w:p>
        </w:tc>
        <w:tc>
          <w:tcPr>
            <w:tcW w:w="2355" w:type="dxa"/>
            <w:tcBorders>
              <w:bottom w:val="single" w:color="auto" w:sz="4" w:space="0"/>
            </w:tcBorders>
            <w:vAlign w:val="center"/>
          </w:tcPr>
          <w:p w14:paraId="51673240">
            <w:pPr>
              <w:pStyle w:val="46"/>
              <w:widowControl/>
              <w:spacing w:line="360" w:lineRule="auto"/>
              <w:jc w:val="left"/>
              <w:rPr>
                <w:rFonts w:ascii="宋体" w:cs="Arial"/>
                <w:bCs/>
                <w:color w:val="auto"/>
                <w:sz w:val="21"/>
                <w:szCs w:val="21"/>
                <w:highlight w:val="none"/>
              </w:rPr>
            </w:pPr>
          </w:p>
        </w:tc>
        <w:tc>
          <w:tcPr>
            <w:tcW w:w="4061" w:type="dxa"/>
            <w:tcBorders>
              <w:bottom w:val="single" w:color="auto" w:sz="4" w:space="0"/>
            </w:tcBorders>
          </w:tcPr>
          <w:p w14:paraId="610B39AC">
            <w:pPr>
              <w:pStyle w:val="46"/>
              <w:widowControl/>
              <w:spacing w:line="360" w:lineRule="auto"/>
              <w:jc w:val="left"/>
              <w:rPr>
                <w:rFonts w:ascii="宋体" w:cs="Arial"/>
                <w:bCs/>
                <w:color w:val="auto"/>
                <w:sz w:val="21"/>
                <w:szCs w:val="21"/>
                <w:highlight w:val="none"/>
              </w:rPr>
            </w:pPr>
          </w:p>
        </w:tc>
        <w:tc>
          <w:tcPr>
            <w:tcW w:w="1373" w:type="dxa"/>
            <w:tcBorders>
              <w:bottom w:val="single" w:color="auto" w:sz="4" w:space="0"/>
            </w:tcBorders>
          </w:tcPr>
          <w:p w14:paraId="1AB0EC32">
            <w:pPr>
              <w:pStyle w:val="46"/>
              <w:widowControl/>
              <w:spacing w:line="360" w:lineRule="auto"/>
              <w:jc w:val="left"/>
              <w:rPr>
                <w:rFonts w:ascii="宋体" w:cs="Arial"/>
                <w:bCs/>
                <w:color w:val="auto"/>
                <w:sz w:val="21"/>
                <w:szCs w:val="21"/>
                <w:highlight w:val="none"/>
              </w:rPr>
            </w:pPr>
          </w:p>
        </w:tc>
      </w:tr>
    </w:tbl>
    <w:p w14:paraId="05D8D08E">
      <w:pPr>
        <w:spacing w:line="360" w:lineRule="auto"/>
        <w:ind w:left="420"/>
        <w:rPr>
          <w:rFonts w:ascii="宋体"/>
          <w:color w:val="auto"/>
          <w:sz w:val="21"/>
          <w:szCs w:val="21"/>
          <w:highlight w:val="none"/>
        </w:rPr>
      </w:pPr>
    </w:p>
    <w:p w14:paraId="33E2F59A">
      <w:pPr>
        <w:spacing w:line="360" w:lineRule="auto"/>
        <w:ind w:left="420"/>
        <w:rPr>
          <w:rFonts w:ascii="宋体"/>
          <w:color w:val="auto"/>
          <w:sz w:val="21"/>
          <w:szCs w:val="21"/>
          <w:highlight w:val="none"/>
        </w:rPr>
      </w:pPr>
    </w:p>
    <w:p w14:paraId="68EA9138">
      <w:pPr>
        <w:spacing w:line="360" w:lineRule="auto"/>
        <w:rPr>
          <w:rFonts w:ascii="宋体"/>
          <w:color w:val="auto"/>
          <w:sz w:val="21"/>
          <w:szCs w:val="21"/>
          <w:highlight w:val="none"/>
        </w:rPr>
      </w:pPr>
    </w:p>
    <w:p w14:paraId="28120E85">
      <w:pPr>
        <w:spacing w:line="360" w:lineRule="auto"/>
        <w:ind w:left="420"/>
        <w:rPr>
          <w:rFonts w:ascii="宋体"/>
          <w:color w:val="auto"/>
          <w:sz w:val="21"/>
          <w:szCs w:val="21"/>
          <w:highlight w:val="none"/>
        </w:rPr>
      </w:pPr>
    </w:p>
    <w:p w14:paraId="510B8726">
      <w:pPr>
        <w:spacing w:line="360" w:lineRule="auto"/>
        <w:ind w:left="420"/>
        <w:rPr>
          <w:rFonts w:ascii="宋体"/>
          <w:color w:val="auto"/>
          <w:sz w:val="21"/>
          <w:szCs w:val="21"/>
          <w:highlight w:val="none"/>
          <w:u w:val="single"/>
        </w:rPr>
      </w:pPr>
      <w:r>
        <w:rPr>
          <w:rFonts w:hint="eastAsia" w:ascii="宋体" w:hAnsi="宋体"/>
          <w:color w:val="auto"/>
          <w:sz w:val="21"/>
          <w:szCs w:val="21"/>
          <w:highlight w:val="none"/>
        </w:rPr>
        <w:t>投标人名称（盖章）：</w:t>
      </w:r>
    </w:p>
    <w:p w14:paraId="05C6626A">
      <w:pPr>
        <w:spacing w:line="360" w:lineRule="auto"/>
        <w:ind w:left="420"/>
        <w:rPr>
          <w:rFonts w:ascii="宋体"/>
          <w:color w:val="auto"/>
          <w:sz w:val="21"/>
          <w:szCs w:val="21"/>
          <w:highlight w:val="none"/>
        </w:rPr>
      </w:pPr>
    </w:p>
    <w:p w14:paraId="16CFCDB4">
      <w:pPr>
        <w:spacing w:line="360" w:lineRule="auto"/>
        <w:ind w:firstLine="435"/>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6DC5395C">
      <w:pPr>
        <w:spacing w:line="360" w:lineRule="auto"/>
        <w:rPr>
          <w:rFonts w:ascii="宋体"/>
          <w:color w:val="auto"/>
          <w:sz w:val="21"/>
          <w:szCs w:val="21"/>
          <w:highlight w:val="none"/>
        </w:rPr>
      </w:pPr>
    </w:p>
    <w:p w14:paraId="513FB01C">
      <w:pPr>
        <w:spacing w:line="360" w:lineRule="auto"/>
        <w:ind w:firstLine="435"/>
        <w:rPr>
          <w:rFonts w:ascii="宋体"/>
          <w:color w:val="auto"/>
          <w:sz w:val="24"/>
          <w:highlight w:val="none"/>
          <w:u w:val="single"/>
        </w:rPr>
      </w:pPr>
      <w:r>
        <w:rPr>
          <w:rFonts w:hint="eastAsia" w:ascii="宋体" w:hAnsi="宋体"/>
          <w:color w:val="auto"/>
          <w:sz w:val="21"/>
          <w:szCs w:val="21"/>
          <w:highlight w:val="none"/>
        </w:rPr>
        <w:t>日期：</w:t>
      </w:r>
    </w:p>
    <w:p w14:paraId="3847D1F1">
      <w:pPr>
        <w:spacing w:line="360" w:lineRule="auto"/>
        <w:ind w:firstLine="435"/>
        <w:rPr>
          <w:rFonts w:ascii="宋体"/>
          <w:color w:val="auto"/>
          <w:sz w:val="24"/>
          <w:highlight w:val="none"/>
          <w:u w:val="single"/>
        </w:rPr>
      </w:pPr>
    </w:p>
    <w:p w14:paraId="32115BB2">
      <w:pPr>
        <w:pStyle w:val="47"/>
        <w:spacing w:line="360" w:lineRule="auto"/>
        <w:rPr>
          <w:rFonts w:hAnsi="宋体"/>
          <w:b/>
          <w:color w:val="auto"/>
          <w:sz w:val="28"/>
          <w:szCs w:val="28"/>
          <w:highlight w:val="none"/>
        </w:rPr>
      </w:pPr>
    </w:p>
    <w:p w14:paraId="165E0DB4">
      <w:pPr>
        <w:spacing w:line="360" w:lineRule="auto"/>
        <w:ind w:right="-110"/>
        <w:jc w:val="left"/>
        <w:outlineLvl w:val="9"/>
        <w:rPr>
          <w:rFonts w:hint="eastAsia" w:ascii="宋体" w:hAnsi="宋体"/>
          <w:b/>
          <w:color w:val="auto"/>
          <w:sz w:val="28"/>
          <w:highlight w:val="none"/>
        </w:rPr>
      </w:pPr>
    </w:p>
    <w:p w14:paraId="2FC3E569">
      <w:pPr>
        <w:spacing w:line="360" w:lineRule="auto"/>
        <w:ind w:right="-110"/>
        <w:jc w:val="left"/>
        <w:outlineLvl w:val="9"/>
        <w:rPr>
          <w:rFonts w:hint="default" w:ascii="宋体" w:eastAsia="宋体"/>
          <w:color w:val="auto"/>
          <w:spacing w:val="40"/>
          <w:sz w:val="52"/>
          <w:szCs w:val="52"/>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 xml:space="preserve">4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78EB081A">
      <w:pPr>
        <w:spacing w:line="360" w:lineRule="auto"/>
        <w:ind w:right="-110"/>
        <w:jc w:val="center"/>
        <w:rPr>
          <w:rFonts w:ascii="宋体"/>
          <w:color w:val="auto"/>
          <w:spacing w:val="40"/>
          <w:sz w:val="52"/>
          <w:szCs w:val="52"/>
          <w:highlight w:val="none"/>
        </w:rPr>
      </w:pPr>
      <w:r>
        <w:rPr>
          <w:rFonts w:hint="eastAsia" w:ascii="宋体" w:hAnsi="宋体"/>
          <w:color w:val="auto"/>
          <w:spacing w:val="40"/>
          <w:sz w:val="52"/>
          <w:szCs w:val="52"/>
          <w:highlight w:val="none"/>
        </w:rPr>
        <w:t>项目名称</w:t>
      </w:r>
    </w:p>
    <w:p w14:paraId="7AA3873A">
      <w:pPr>
        <w:spacing w:beforeLines="100" w:line="360" w:lineRule="auto"/>
        <w:ind w:right="-108"/>
        <w:jc w:val="center"/>
        <w:rPr>
          <w:rFonts w:ascii="宋体"/>
          <w:color w:val="auto"/>
          <w:sz w:val="36"/>
          <w:szCs w:val="36"/>
          <w:highlight w:val="none"/>
        </w:rPr>
      </w:pPr>
      <w:r>
        <w:rPr>
          <w:rFonts w:hint="eastAsia" w:ascii="宋体" w:hAnsi="宋体"/>
          <w:color w:val="auto"/>
          <w:sz w:val="36"/>
          <w:szCs w:val="36"/>
          <w:highlight w:val="none"/>
        </w:rPr>
        <w:t>项目编号：（标段）</w:t>
      </w:r>
    </w:p>
    <w:p w14:paraId="779F29A3">
      <w:pPr>
        <w:spacing w:after="100" w:afterAutospacing="1" w:line="360" w:lineRule="auto"/>
        <w:ind w:right="-108"/>
        <w:jc w:val="center"/>
        <w:rPr>
          <w:rFonts w:ascii="宋体"/>
          <w:b/>
          <w:color w:val="auto"/>
          <w:spacing w:val="40"/>
          <w:sz w:val="84"/>
          <w:szCs w:val="84"/>
          <w:highlight w:val="none"/>
        </w:rPr>
      </w:pPr>
    </w:p>
    <w:p w14:paraId="6D49FF75">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报</w:t>
      </w:r>
    </w:p>
    <w:p w14:paraId="3C77A423">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价</w:t>
      </w:r>
    </w:p>
    <w:p w14:paraId="727A0852">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文</w:t>
      </w:r>
    </w:p>
    <w:p w14:paraId="4EEFEEA9">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件</w:t>
      </w:r>
    </w:p>
    <w:p w14:paraId="3DE85FD2">
      <w:pPr>
        <w:spacing w:line="360" w:lineRule="auto"/>
        <w:ind w:right="532"/>
        <w:jc w:val="center"/>
        <w:rPr>
          <w:rFonts w:ascii="宋体"/>
          <w:color w:val="auto"/>
          <w:sz w:val="36"/>
          <w:szCs w:val="36"/>
          <w:highlight w:val="none"/>
        </w:rPr>
      </w:pPr>
    </w:p>
    <w:p w14:paraId="0349EF9B">
      <w:pPr>
        <w:spacing w:line="360" w:lineRule="auto"/>
        <w:ind w:right="532"/>
        <w:rPr>
          <w:rFonts w:ascii="宋体"/>
          <w:color w:val="auto"/>
          <w:sz w:val="36"/>
          <w:szCs w:val="36"/>
          <w:highlight w:val="none"/>
        </w:rPr>
      </w:pPr>
    </w:p>
    <w:p w14:paraId="0A18662B">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供应商全称（公章）：</w:t>
      </w:r>
    </w:p>
    <w:p w14:paraId="7B2E6BF2">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地址：</w:t>
      </w:r>
    </w:p>
    <w:p w14:paraId="69CA543D">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时间：</w:t>
      </w:r>
    </w:p>
    <w:p w14:paraId="0B66F907">
      <w:pPr>
        <w:spacing w:line="360" w:lineRule="auto"/>
        <w:ind w:right="-108"/>
        <w:jc w:val="center"/>
        <w:rPr>
          <w:rFonts w:hint="eastAsia" w:ascii="宋体" w:hAnsi="宋体"/>
          <w:b/>
          <w:color w:val="auto"/>
          <w:sz w:val="36"/>
          <w:szCs w:val="32"/>
          <w:highlight w:val="none"/>
        </w:rPr>
      </w:pPr>
    </w:p>
    <w:p w14:paraId="57DE5A34">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ascii="宋体"/>
          <w:b/>
          <w:color w:val="auto"/>
          <w:sz w:val="36"/>
          <w:szCs w:val="32"/>
          <w:highlight w:val="none"/>
        </w:rPr>
      </w:pPr>
      <w:r>
        <w:rPr>
          <w:rFonts w:hint="eastAsia" w:ascii="宋体" w:hAnsi="宋体"/>
          <w:b/>
          <w:color w:val="auto"/>
          <w:sz w:val="36"/>
          <w:szCs w:val="32"/>
          <w:highlight w:val="none"/>
        </w:rPr>
        <w:t>报价文件目录</w:t>
      </w:r>
    </w:p>
    <w:p w14:paraId="3612DA3C">
      <w:pPr>
        <w:snapToGrid w:val="0"/>
        <w:spacing w:line="360" w:lineRule="auto"/>
        <w:rPr>
          <w:rFonts w:ascii="宋体" w:cs="宋体"/>
          <w:color w:val="auto"/>
          <w:sz w:val="24"/>
          <w:highlight w:val="none"/>
        </w:rPr>
      </w:pPr>
    </w:p>
    <w:p w14:paraId="213760FB">
      <w:pPr>
        <w:snapToGrid w:val="0"/>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、开标一览表（附件</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w:t>
      </w:r>
    </w:p>
    <w:p w14:paraId="3E997E57">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报价明细表（附件16）；</w:t>
      </w:r>
    </w:p>
    <w:p w14:paraId="3B31DFBB">
      <w:pPr>
        <w:snapToGrid w:val="0"/>
        <w:spacing w:line="360" w:lineRule="auto"/>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针对报价投标人认为其他需要说明的</w:t>
      </w:r>
      <w:r>
        <w:rPr>
          <w:rFonts w:hint="eastAsia" w:ascii="宋体" w:hAnsi="宋体" w:cs="宋体"/>
          <w:color w:val="auto"/>
          <w:sz w:val="21"/>
          <w:szCs w:val="21"/>
          <w:highlight w:val="none"/>
        </w:rPr>
        <w:t>；</w:t>
      </w:r>
    </w:p>
    <w:p w14:paraId="6F2B753B">
      <w:pPr>
        <w:spacing w:line="360" w:lineRule="auto"/>
        <w:rPr>
          <w:rFonts w:ascii="宋体"/>
          <w:b/>
          <w:color w:val="auto"/>
          <w:sz w:val="21"/>
          <w:szCs w:val="21"/>
          <w:highlight w:val="none"/>
        </w:rPr>
      </w:pPr>
    </w:p>
    <w:p w14:paraId="1E14D720">
      <w:pPr>
        <w:spacing w:line="360" w:lineRule="auto"/>
        <w:ind w:left="480"/>
        <w:rPr>
          <w:rFonts w:ascii="宋体"/>
          <w:b/>
          <w:color w:val="auto"/>
          <w:sz w:val="21"/>
          <w:szCs w:val="21"/>
          <w:highlight w:val="none"/>
        </w:rPr>
      </w:pPr>
    </w:p>
    <w:p w14:paraId="1D13D989">
      <w:pPr>
        <w:spacing w:line="360" w:lineRule="auto"/>
        <w:ind w:left="480"/>
        <w:rPr>
          <w:rFonts w:ascii="宋体"/>
          <w:b/>
          <w:color w:val="auto"/>
          <w:sz w:val="28"/>
          <w:highlight w:val="none"/>
        </w:rPr>
      </w:pPr>
    </w:p>
    <w:p w14:paraId="5C70D73B">
      <w:pPr>
        <w:spacing w:line="360" w:lineRule="auto"/>
        <w:ind w:left="480"/>
        <w:rPr>
          <w:rFonts w:ascii="宋体"/>
          <w:b/>
          <w:color w:val="auto"/>
          <w:sz w:val="28"/>
          <w:highlight w:val="none"/>
        </w:rPr>
      </w:pPr>
    </w:p>
    <w:p w14:paraId="1C2B40CA">
      <w:pPr>
        <w:spacing w:line="360" w:lineRule="auto"/>
        <w:ind w:left="480"/>
        <w:rPr>
          <w:rFonts w:ascii="宋体"/>
          <w:b/>
          <w:color w:val="auto"/>
          <w:sz w:val="28"/>
          <w:highlight w:val="none"/>
        </w:rPr>
      </w:pPr>
    </w:p>
    <w:p w14:paraId="3C0D4BE4">
      <w:pPr>
        <w:spacing w:line="360" w:lineRule="auto"/>
        <w:ind w:left="480"/>
        <w:rPr>
          <w:rFonts w:ascii="宋体"/>
          <w:b/>
          <w:color w:val="auto"/>
          <w:sz w:val="28"/>
          <w:highlight w:val="none"/>
        </w:rPr>
      </w:pPr>
    </w:p>
    <w:p w14:paraId="234422CB">
      <w:pPr>
        <w:spacing w:line="360" w:lineRule="auto"/>
        <w:ind w:left="480"/>
        <w:rPr>
          <w:rFonts w:ascii="宋体"/>
          <w:b/>
          <w:color w:val="auto"/>
          <w:sz w:val="28"/>
          <w:highlight w:val="none"/>
        </w:rPr>
      </w:pPr>
    </w:p>
    <w:p w14:paraId="3EAF1D54">
      <w:pPr>
        <w:spacing w:line="360" w:lineRule="auto"/>
        <w:ind w:left="480"/>
        <w:rPr>
          <w:rFonts w:ascii="宋体"/>
          <w:b/>
          <w:color w:val="auto"/>
          <w:sz w:val="28"/>
          <w:highlight w:val="none"/>
        </w:rPr>
      </w:pPr>
    </w:p>
    <w:p w14:paraId="1366D513">
      <w:pPr>
        <w:spacing w:line="360" w:lineRule="auto"/>
        <w:ind w:left="480"/>
        <w:rPr>
          <w:rFonts w:ascii="宋体"/>
          <w:b/>
          <w:color w:val="auto"/>
          <w:sz w:val="28"/>
          <w:highlight w:val="none"/>
        </w:rPr>
      </w:pPr>
    </w:p>
    <w:p w14:paraId="7AB00EC2">
      <w:pPr>
        <w:spacing w:line="360" w:lineRule="auto"/>
        <w:ind w:left="480"/>
        <w:rPr>
          <w:rFonts w:ascii="宋体"/>
          <w:b/>
          <w:color w:val="auto"/>
          <w:sz w:val="28"/>
          <w:highlight w:val="none"/>
        </w:rPr>
      </w:pPr>
    </w:p>
    <w:p w14:paraId="580FEBD8">
      <w:pPr>
        <w:spacing w:line="360" w:lineRule="auto"/>
        <w:ind w:left="480"/>
        <w:rPr>
          <w:rFonts w:ascii="宋体"/>
          <w:b/>
          <w:color w:val="auto"/>
          <w:sz w:val="28"/>
          <w:highlight w:val="none"/>
        </w:rPr>
      </w:pPr>
    </w:p>
    <w:p w14:paraId="165A246E">
      <w:pPr>
        <w:spacing w:line="360" w:lineRule="auto"/>
        <w:ind w:left="480"/>
        <w:rPr>
          <w:rFonts w:ascii="宋体"/>
          <w:b/>
          <w:color w:val="auto"/>
          <w:sz w:val="28"/>
          <w:highlight w:val="none"/>
        </w:rPr>
      </w:pPr>
    </w:p>
    <w:p w14:paraId="4BBAAFFE">
      <w:pPr>
        <w:spacing w:line="360" w:lineRule="auto"/>
        <w:ind w:left="480"/>
        <w:rPr>
          <w:rFonts w:ascii="宋体"/>
          <w:b/>
          <w:color w:val="auto"/>
          <w:sz w:val="28"/>
          <w:highlight w:val="none"/>
        </w:rPr>
      </w:pPr>
    </w:p>
    <w:p w14:paraId="74BC773A">
      <w:pPr>
        <w:spacing w:line="360" w:lineRule="auto"/>
        <w:ind w:left="480"/>
        <w:rPr>
          <w:rFonts w:ascii="宋体"/>
          <w:b/>
          <w:color w:val="auto"/>
          <w:sz w:val="28"/>
          <w:highlight w:val="none"/>
        </w:rPr>
      </w:pPr>
    </w:p>
    <w:p w14:paraId="2D6DD378">
      <w:pPr>
        <w:pStyle w:val="7"/>
        <w:rPr>
          <w:color w:val="auto"/>
          <w:highlight w:val="none"/>
        </w:rPr>
      </w:pPr>
    </w:p>
    <w:p w14:paraId="467A2D43">
      <w:pPr>
        <w:spacing w:line="360" w:lineRule="auto"/>
        <w:ind w:left="480"/>
        <w:rPr>
          <w:rFonts w:ascii="宋体"/>
          <w:b/>
          <w:color w:val="auto"/>
          <w:sz w:val="28"/>
          <w:highlight w:val="none"/>
        </w:rPr>
      </w:pPr>
    </w:p>
    <w:p w14:paraId="04943B2B">
      <w:pPr>
        <w:spacing w:line="360" w:lineRule="auto"/>
        <w:ind w:left="480"/>
        <w:rPr>
          <w:rFonts w:ascii="宋体"/>
          <w:b/>
          <w:color w:val="auto"/>
          <w:sz w:val="28"/>
          <w:highlight w:val="none"/>
        </w:rPr>
      </w:pPr>
    </w:p>
    <w:p w14:paraId="688DA24E">
      <w:pPr>
        <w:pStyle w:val="7"/>
        <w:rPr>
          <w:color w:val="auto"/>
          <w:highlight w:val="none"/>
        </w:rPr>
      </w:pPr>
    </w:p>
    <w:p w14:paraId="18470E60">
      <w:pPr>
        <w:spacing w:line="360" w:lineRule="auto"/>
        <w:outlineLvl w:val="9"/>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CED01BF">
      <w:pPr>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14:paraId="4C2DE38D">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DE3AABD">
      <w:pPr>
        <w:spacing w:line="360" w:lineRule="auto"/>
        <w:ind w:left="-2" w:hanging="2"/>
        <w:jc w:val="center"/>
        <w:rPr>
          <w:rFonts w:hint="eastAsia" w:ascii="宋体" w:hAnsi="宋体" w:eastAsia="宋体" w:cs="宋体"/>
          <w:b/>
          <w:color w:val="auto"/>
          <w:sz w:val="32"/>
          <w:szCs w:val="32"/>
          <w:highlight w:val="none"/>
        </w:rPr>
      </w:pPr>
    </w:p>
    <w:p w14:paraId="1ACDD2BA">
      <w:pPr>
        <w:pStyle w:val="1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06E1B2D6">
      <w:pPr>
        <w:pStyle w:val="50"/>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6BCB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2652F821">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DEF63CF">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68379FC9">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99BF7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62671769">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8676856">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0BD167F5">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6B3A5A6E">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0265D85C">
      <w:pPr>
        <w:pStyle w:val="5"/>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color w:val="auto"/>
          <w:kern w:val="0"/>
          <w:szCs w:val="21"/>
          <w:highlight w:val="none"/>
        </w:rPr>
        <w:t>投标报价是包括所有人员的人工费、交通费、住宿费、伙食费、相关方案评审费用、成果验收检测费、办公设施费、管理费、利润、税金、合同包含的所有风险责任等各项费用及不可预见费等所需的全部费用。</w:t>
      </w:r>
    </w:p>
    <w:p w14:paraId="3E026142">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504809E5">
      <w:pPr>
        <w:spacing w:line="360" w:lineRule="auto"/>
        <w:ind w:left="420"/>
        <w:rPr>
          <w:rFonts w:hint="eastAsia" w:ascii="宋体" w:hAnsi="宋体" w:eastAsia="宋体" w:cs="宋体"/>
          <w:color w:val="auto"/>
          <w:sz w:val="21"/>
          <w:szCs w:val="21"/>
          <w:highlight w:val="none"/>
        </w:rPr>
      </w:pPr>
    </w:p>
    <w:p w14:paraId="2AA0E08D">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47A0FF0">
      <w:pPr>
        <w:spacing w:line="360" w:lineRule="auto"/>
        <w:ind w:left="420"/>
        <w:rPr>
          <w:rFonts w:hint="eastAsia" w:ascii="宋体" w:hAnsi="宋体" w:eastAsia="宋体" w:cs="宋体"/>
          <w:color w:val="auto"/>
          <w:sz w:val="21"/>
          <w:szCs w:val="21"/>
          <w:highlight w:val="none"/>
        </w:rPr>
      </w:pPr>
    </w:p>
    <w:p w14:paraId="0CD52AF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1CDBD727">
      <w:pPr>
        <w:spacing w:line="360" w:lineRule="auto"/>
        <w:rPr>
          <w:rFonts w:hint="eastAsia" w:ascii="宋体" w:hAnsi="宋体" w:eastAsia="宋体" w:cs="宋体"/>
          <w:color w:val="auto"/>
          <w:sz w:val="21"/>
          <w:szCs w:val="21"/>
          <w:highlight w:val="none"/>
        </w:rPr>
      </w:pPr>
    </w:p>
    <w:p w14:paraId="088D372A">
      <w:pPr>
        <w:pStyle w:val="7"/>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8240C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AFECE4B">
      <w:pPr>
        <w:keepNext w:val="0"/>
        <w:keepLines w:val="0"/>
        <w:pageBreakBefore w:val="0"/>
        <w:kinsoku/>
        <w:overflowPunct/>
        <w:topLinePunct w:val="0"/>
        <w:bidi w:val="0"/>
        <w:spacing w:line="400" w:lineRule="exact"/>
        <w:outlineLvl w:val="9"/>
        <w:rPr>
          <w:rFonts w:hint="eastAsia" w:ascii="仿宋_GB2312" w:hAnsi="宋体" w:eastAsia="宋体"/>
          <w:bCs/>
          <w:color w:val="auto"/>
          <w:sz w:val="30"/>
          <w:szCs w:val="30"/>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6</w:t>
      </w:r>
    </w:p>
    <w:p w14:paraId="56533FE1">
      <w:pPr>
        <w:keepNext w:val="0"/>
        <w:keepLines w:val="0"/>
        <w:pageBreakBefore w:val="0"/>
        <w:kinsoku/>
        <w:overflowPunct/>
        <w:topLinePunct w:val="0"/>
        <w:bidi w:val="0"/>
        <w:spacing w:line="360" w:lineRule="auto"/>
        <w:ind w:left="480"/>
        <w:jc w:val="center"/>
        <w:outlineLvl w:val="9"/>
        <w:rPr>
          <w:rFonts w:ascii="宋体" w:hAnsi="宋体"/>
          <w:color w:val="auto"/>
          <w:sz w:val="24"/>
          <w:highlight w:val="none"/>
        </w:rPr>
      </w:pPr>
      <w:r>
        <w:rPr>
          <w:rFonts w:hint="eastAsia" w:ascii="宋体" w:hAnsi="宋体"/>
          <w:b/>
          <w:color w:val="auto"/>
          <w:sz w:val="32"/>
          <w:szCs w:val="32"/>
          <w:highlight w:val="none"/>
        </w:rPr>
        <w:t>报价明细表</w:t>
      </w:r>
    </w:p>
    <w:p w14:paraId="433C3D9D">
      <w:pPr>
        <w:pStyle w:val="13"/>
        <w:keepNext w:val="0"/>
        <w:keepLines w:val="0"/>
        <w:pageBreakBefore w:val="0"/>
        <w:kinsoku/>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6B2C618C">
      <w:pPr>
        <w:pStyle w:val="50"/>
        <w:keepNext w:val="0"/>
        <w:keepLines w:val="0"/>
        <w:pageBreakBefore w:val="0"/>
        <w:kinsoku/>
        <w:overflowPunct/>
        <w:topLinePunct w:val="0"/>
        <w:bidi w:val="0"/>
        <w:spacing w:line="360" w:lineRule="auto"/>
        <w:ind w:right="480"/>
        <w:jc w:val="left"/>
        <w:outlineLvl w:val="9"/>
        <w:rPr>
          <w:rFonts w:hint="eastAsia" w:ascii="宋体" w:hAnsi="宋体" w:cs="宋体"/>
          <w:b/>
          <w:color w:val="auto"/>
          <w:sz w:val="21"/>
          <w:szCs w:val="21"/>
          <w:highlight w:val="none"/>
          <w:lang w:val="en-US" w:eastAsia="zh-CN"/>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r>
        <w:rPr>
          <w:rFonts w:ascii="宋体" w:hAnsi="宋体"/>
          <w:color w:val="auto"/>
          <w:sz w:val="24"/>
          <w:highlight w:val="none"/>
        </w:rPr>
        <w:t xml:space="preserve">                             </w:t>
      </w:r>
    </w:p>
    <w:tbl>
      <w:tblPr>
        <w:tblStyle w:val="23"/>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611"/>
        <w:gridCol w:w="979"/>
        <w:gridCol w:w="1300"/>
        <w:gridCol w:w="1563"/>
        <w:gridCol w:w="1150"/>
        <w:gridCol w:w="773"/>
      </w:tblGrid>
      <w:tr w14:paraId="0AF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76" w:type="dxa"/>
            <w:vAlign w:val="center"/>
          </w:tcPr>
          <w:p w14:paraId="33DFD8E1">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3611" w:type="dxa"/>
            <w:vAlign w:val="center"/>
          </w:tcPr>
          <w:p w14:paraId="625A54DD">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项目名称</w:t>
            </w:r>
          </w:p>
        </w:tc>
        <w:tc>
          <w:tcPr>
            <w:tcW w:w="979" w:type="dxa"/>
            <w:vAlign w:val="center"/>
          </w:tcPr>
          <w:p w14:paraId="13318206">
            <w:pPr>
              <w:keepNext w:val="0"/>
              <w:keepLines w:val="0"/>
              <w:pageBreakBefore w:val="0"/>
              <w:kinsoku/>
              <w:wordWrap/>
              <w:overflowPunct/>
              <w:topLinePunct w:val="0"/>
              <w:bidi w:val="0"/>
              <w:spacing w:line="240" w:lineRule="auto"/>
              <w:ind w:left="52"/>
              <w:jc w:val="center"/>
              <w:outlineLvl w:val="9"/>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数量</w:t>
            </w:r>
          </w:p>
        </w:tc>
        <w:tc>
          <w:tcPr>
            <w:tcW w:w="1300" w:type="dxa"/>
            <w:vAlign w:val="center"/>
          </w:tcPr>
          <w:p w14:paraId="72961C0D">
            <w:pPr>
              <w:keepNext w:val="0"/>
              <w:keepLines w:val="0"/>
              <w:pageBreakBefore w:val="0"/>
              <w:kinsoku/>
              <w:wordWrap/>
              <w:overflowPunct/>
              <w:topLinePunct w:val="0"/>
              <w:bidi w:val="0"/>
              <w:spacing w:line="240" w:lineRule="auto"/>
              <w:jc w:val="center"/>
              <w:outlineLvl w:val="9"/>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最高限单价</w:t>
            </w:r>
          </w:p>
          <w:p w14:paraId="1CCF5069">
            <w:pPr>
              <w:keepNext w:val="0"/>
              <w:keepLines w:val="0"/>
              <w:pageBreakBefore w:val="0"/>
              <w:kinsoku/>
              <w:wordWrap/>
              <w:overflowPunct/>
              <w:topLinePunct w:val="0"/>
              <w:bidi w:val="0"/>
              <w:spacing w:line="240" w:lineRule="auto"/>
              <w:jc w:val="center"/>
              <w:outlineLvl w:val="9"/>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（元/个）</w:t>
            </w:r>
          </w:p>
        </w:tc>
        <w:tc>
          <w:tcPr>
            <w:tcW w:w="1563" w:type="dxa"/>
            <w:vAlign w:val="center"/>
          </w:tcPr>
          <w:p w14:paraId="70330162">
            <w:pPr>
              <w:keepNext w:val="0"/>
              <w:keepLines w:val="0"/>
              <w:pageBreakBefore w:val="0"/>
              <w:kinsoku/>
              <w:wordWrap/>
              <w:overflowPunct/>
              <w:topLinePunct w:val="0"/>
              <w:bidi w:val="0"/>
              <w:spacing w:line="240" w:lineRule="auto"/>
              <w:jc w:val="center"/>
              <w:outlineLvl w:val="9"/>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投标</w:t>
            </w:r>
            <w:r>
              <w:rPr>
                <w:rFonts w:hint="eastAsia" w:ascii="宋体" w:hAnsi="宋体"/>
                <w:b/>
                <w:color w:val="auto"/>
                <w:sz w:val="21"/>
                <w:szCs w:val="21"/>
                <w:highlight w:val="none"/>
              </w:rPr>
              <w:t>单价</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元</w:t>
            </w:r>
            <w:r>
              <w:rPr>
                <w:rFonts w:hint="eastAsia" w:ascii="宋体" w:hAnsi="宋体"/>
                <w:b/>
                <w:color w:val="auto"/>
                <w:sz w:val="21"/>
                <w:szCs w:val="21"/>
                <w:highlight w:val="none"/>
                <w:lang w:eastAsia="zh-CN"/>
              </w:rPr>
              <w:t>）</w:t>
            </w:r>
          </w:p>
        </w:tc>
        <w:tc>
          <w:tcPr>
            <w:tcW w:w="1150" w:type="dxa"/>
            <w:vAlign w:val="center"/>
          </w:tcPr>
          <w:p w14:paraId="17786226">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小计</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元</w:t>
            </w:r>
            <w:r>
              <w:rPr>
                <w:rFonts w:hint="eastAsia" w:ascii="宋体" w:hAnsi="宋体"/>
                <w:b/>
                <w:color w:val="auto"/>
                <w:sz w:val="21"/>
                <w:szCs w:val="21"/>
                <w:highlight w:val="none"/>
                <w:lang w:eastAsia="zh-CN"/>
              </w:rPr>
              <w:t>）</w:t>
            </w:r>
          </w:p>
        </w:tc>
        <w:tc>
          <w:tcPr>
            <w:tcW w:w="773" w:type="dxa"/>
            <w:vAlign w:val="center"/>
          </w:tcPr>
          <w:p w14:paraId="4FEC1A16">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备注</w:t>
            </w:r>
          </w:p>
        </w:tc>
      </w:tr>
      <w:tr w14:paraId="3831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676" w:type="dxa"/>
            <w:vAlign w:val="center"/>
          </w:tcPr>
          <w:p w14:paraId="6A499D33">
            <w:pPr>
              <w:keepNext w:val="0"/>
              <w:keepLines w:val="0"/>
              <w:pageBreakBefore w:val="0"/>
              <w:kinsoku/>
              <w:wordWrap/>
              <w:overflowPunct/>
              <w:topLinePunct w:val="0"/>
              <w:bidi w:val="0"/>
              <w:spacing w:line="360" w:lineRule="auto"/>
              <w:jc w:val="cente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3611" w:type="dxa"/>
            <w:vAlign w:val="center"/>
          </w:tcPr>
          <w:p w14:paraId="5876B1F3">
            <w:pPr>
              <w:spacing w:line="300" w:lineRule="exact"/>
              <w:jc w:val="center"/>
              <w:textAlignment w:val="center"/>
              <w:rPr>
                <w:rFonts w:hint="eastAsia" w:asciiTheme="minorEastAsia" w:hAnsiTheme="minorEastAsia" w:eastAsiaTheme="minorEastAsia" w:cstheme="minorEastAsia"/>
                <w:b/>
                <w:i w:val="0"/>
                <w:iCs w:val="0"/>
                <w:color w:val="auto"/>
                <w:kern w:val="0"/>
                <w:sz w:val="21"/>
                <w:szCs w:val="21"/>
                <w:highlight w:val="none"/>
                <w:u w:val="none"/>
                <w:lang w:val="en-US" w:eastAsia="zh-CN" w:bidi="ar-SA"/>
              </w:rPr>
            </w:pPr>
            <w:r>
              <w:rPr>
                <w:rFonts w:hint="eastAsia" w:asciiTheme="minorEastAsia" w:hAnsiTheme="minorEastAsia" w:eastAsiaTheme="minorEastAsia" w:cstheme="minorEastAsia"/>
                <w:b w:val="0"/>
                <w:bCs w:val="0"/>
                <w:color w:val="auto"/>
                <w:szCs w:val="21"/>
                <w:highlight w:val="none"/>
                <w:lang w:val="en-US" w:eastAsia="zh-CN"/>
              </w:rPr>
              <w:t>规划批后管理</w:t>
            </w:r>
          </w:p>
        </w:tc>
        <w:tc>
          <w:tcPr>
            <w:tcW w:w="979" w:type="dxa"/>
            <w:vAlign w:val="center"/>
          </w:tcPr>
          <w:p w14:paraId="04F33AAE">
            <w:pPr>
              <w:keepNext w:val="0"/>
              <w:keepLines w:val="0"/>
              <w:pageBreakBefore w:val="0"/>
              <w:kinsoku/>
              <w:wordWrap/>
              <w:overflowPunct/>
              <w:topLinePunct w:val="0"/>
              <w:bidi w:val="0"/>
              <w:spacing w:line="360" w:lineRule="auto"/>
              <w:jc w:val="center"/>
              <w:outlineLvl w:val="9"/>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20个</w:t>
            </w:r>
          </w:p>
        </w:tc>
        <w:tc>
          <w:tcPr>
            <w:tcW w:w="1300" w:type="dxa"/>
            <w:vAlign w:val="center"/>
          </w:tcPr>
          <w:p w14:paraId="63B0952D">
            <w:pPr>
              <w:keepNext w:val="0"/>
              <w:keepLines w:val="0"/>
              <w:widowControl/>
              <w:suppressLineNumbers w:val="0"/>
              <w:jc w:val="center"/>
              <w:textAlignment w:val="center"/>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10000</w:t>
            </w:r>
          </w:p>
        </w:tc>
        <w:tc>
          <w:tcPr>
            <w:tcW w:w="1563" w:type="dxa"/>
            <w:vAlign w:val="center"/>
          </w:tcPr>
          <w:p w14:paraId="1FDB6FED">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50" w:type="dxa"/>
            <w:vAlign w:val="center"/>
          </w:tcPr>
          <w:p w14:paraId="68FC3E23">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73" w:type="dxa"/>
            <w:vAlign w:val="center"/>
          </w:tcPr>
          <w:p w14:paraId="7888660F">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09C1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676" w:type="dxa"/>
            <w:vAlign w:val="center"/>
          </w:tcPr>
          <w:p w14:paraId="152F5F46">
            <w:pPr>
              <w:keepNext w:val="0"/>
              <w:keepLines w:val="0"/>
              <w:pageBreakBefore w:val="0"/>
              <w:kinsoku/>
              <w:wordWrap/>
              <w:overflowPunct/>
              <w:topLinePunct w:val="0"/>
              <w:bidi w:val="0"/>
              <w:spacing w:line="360" w:lineRule="auto"/>
              <w:jc w:val="center"/>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p>
        </w:tc>
        <w:tc>
          <w:tcPr>
            <w:tcW w:w="3611" w:type="dxa"/>
            <w:vAlign w:val="center"/>
          </w:tcPr>
          <w:p w14:paraId="5CBC8EAD">
            <w:pPr>
              <w:spacing w:line="300" w:lineRule="exact"/>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szCs w:val="21"/>
                <w:highlight w:val="none"/>
              </w:rPr>
              <w:t>建筑工程竣工综合测绘成果质量</w:t>
            </w:r>
            <w:r>
              <w:rPr>
                <w:rFonts w:hint="eastAsia" w:asciiTheme="minorEastAsia" w:hAnsiTheme="minorEastAsia" w:eastAsiaTheme="minorEastAsia" w:cstheme="minorEastAsia"/>
                <w:b w:val="0"/>
                <w:bCs w:val="0"/>
                <w:color w:val="auto"/>
                <w:szCs w:val="21"/>
                <w:highlight w:val="none"/>
                <w:lang w:val="en-US" w:eastAsia="zh-CN"/>
              </w:rPr>
              <w:t>检查</w:t>
            </w:r>
          </w:p>
        </w:tc>
        <w:tc>
          <w:tcPr>
            <w:tcW w:w="979" w:type="dxa"/>
            <w:vAlign w:val="center"/>
          </w:tcPr>
          <w:p w14:paraId="534BBB32">
            <w:pPr>
              <w:keepNext w:val="0"/>
              <w:keepLines w:val="0"/>
              <w:pageBreakBefore w:val="0"/>
              <w:kinsoku/>
              <w:wordWrap/>
              <w:overflowPunct/>
              <w:topLinePunct w:val="0"/>
              <w:bidi w:val="0"/>
              <w:spacing w:line="360" w:lineRule="auto"/>
              <w:jc w:val="center"/>
              <w:outlineLvl w:val="9"/>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10个</w:t>
            </w:r>
          </w:p>
        </w:tc>
        <w:tc>
          <w:tcPr>
            <w:tcW w:w="1300" w:type="dxa"/>
            <w:vAlign w:val="center"/>
          </w:tcPr>
          <w:p w14:paraId="2DD396A7">
            <w:pPr>
              <w:keepNext w:val="0"/>
              <w:keepLines w:val="0"/>
              <w:widowControl/>
              <w:suppressLineNumbers w:val="0"/>
              <w:jc w:val="center"/>
              <w:textAlignment w:val="center"/>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20000</w:t>
            </w:r>
          </w:p>
        </w:tc>
        <w:tc>
          <w:tcPr>
            <w:tcW w:w="1563" w:type="dxa"/>
            <w:vAlign w:val="center"/>
          </w:tcPr>
          <w:p w14:paraId="6CBCC28B">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50" w:type="dxa"/>
            <w:vAlign w:val="center"/>
          </w:tcPr>
          <w:p w14:paraId="41EFAC90">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73" w:type="dxa"/>
            <w:vAlign w:val="center"/>
          </w:tcPr>
          <w:p w14:paraId="1496C4FF">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4D31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10052" w:type="dxa"/>
            <w:gridSpan w:val="7"/>
            <w:tcBorders>
              <w:bottom w:val="single" w:color="auto" w:sz="4" w:space="0"/>
            </w:tcBorders>
            <w:vAlign w:val="center"/>
          </w:tcPr>
          <w:p w14:paraId="41ED2856">
            <w:pPr>
              <w:keepNext w:val="0"/>
              <w:keepLines w:val="0"/>
              <w:pageBreakBefore w:val="0"/>
              <w:kinsoku/>
              <w:wordWrap/>
              <w:overflowPunct/>
              <w:topLinePunct w:val="0"/>
              <w:bidi w:val="0"/>
              <w:spacing w:line="360" w:lineRule="auto"/>
              <w:outlineLvl w:val="9"/>
              <w:rPr>
                <w:rFonts w:hint="eastAsia" w:ascii="宋体" w:hAnsi="宋体"/>
                <w:b/>
                <w:color w:val="auto"/>
                <w:sz w:val="24"/>
                <w:highlight w:val="none"/>
              </w:rPr>
            </w:pPr>
            <w:r>
              <w:rPr>
                <w:rFonts w:hint="eastAsia" w:ascii="宋体" w:hAnsi="宋体"/>
                <w:b/>
                <w:color w:val="auto"/>
                <w:sz w:val="24"/>
                <w:highlight w:val="none"/>
              </w:rPr>
              <w:t>合计大写</w:t>
            </w:r>
            <w:r>
              <w:rPr>
                <w:rFonts w:hint="eastAsia" w:ascii="宋体" w:hAnsi="宋体"/>
                <w:b/>
                <w:color w:val="auto"/>
                <w:sz w:val="24"/>
                <w:highlight w:val="none"/>
                <w:lang w:eastAsia="zh-CN"/>
              </w:rPr>
              <w:t>：</w:t>
            </w:r>
            <w:r>
              <w:rPr>
                <w:rFonts w:hint="eastAsia" w:ascii="宋体" w:hAnsi="宋体"/>
                <w:b/>
                <w:color w:val="auto"/>
                <w:sz w:val="24"/>
                <w:highlight w:val="none"/>
              </w:rPr>
              <w:t xml:space="preserve">                               </w:t>
            </w:r>
          </w:p>
          <w:p w14:paraId="36C524A3">
            <w:pPr>
              <w:keepNext w:val="0"/>
              <w:keepLines w:val="0"/>
              <w:pageBreakBefore w:val="0"/>
              <w:kinsoku/>
              <w:wordWrap/>
              <w:overflowPunct/>
              <w:topLinePunct w:val="0"/>
              <w:bidi w:val="0"/>
              <w:spacing w:line="360" w:lineRule="auto"/>
              <w:ind w:firstLine="482" w:firstLineChars="200"/>
              <w:outlineLvl w:val="9"/>
              <w:rPr>
                <w:rFonts w:hint="eastAsia" w:ascii="宋体" w:hAnsi="宋体" w:eastAsia="宋体"/>
                <w:b/>
                <w:color w:val="auto"/>
                <w:sz w:val="24"/>
                <w:highlight w:val="none"/>
                <w:lang w:val="en-US" w:eastAsia="zh-CN"/>
              </w:rPr>
            </w:pPr>
            <w:r>
              <w:rPr>
                <w:rFonts w:hint="eastAsia" w:ascii="宋体" w:hAnsi="宋体"/>
                <w:b/>
                <w:color w:val="auto"/>
                <w:sz w:val="24"/>
                <w:highlight w:val="none"/>
              </w:rPr>
              <w:t>小写</w:t>
            </w:r>
            <w:r>
              <w:rPr>
                <w:rFonts w:hint="eastAsia" w:ascii="宋体" w:hAnsi="宋体"/>
                <w:b/>
                <w:color w:val="auto"/>
                <w:sz w:val="24"/>
                <w:highlight w:val="none"/>
                <w:lang w:eastAsia="zh-CN"/>
              </w:rPr>
              <w:t>：</w:t>
            </w:r>
          </w:p>
        </w:tc>
      </w:tr>
    </w:tbl>
    <w:p w14:paraId="53367F80">
      <w:pPr>
        <w:keepNext w:val="0"/>
        <w:keepLines w:val="0"/>
        <w:pageBreakBefore w:val="0"/>
        <w:kinsoku/>
        <w:overflowPunct/>
        <w:topLinePunct w:val="0"/>
        <w:bidi w:val="0"/>
        <w:spacing w:line="360" w:lineRule="auto"/>
        <w:outlineLvl w:val="9"/>
        <w:rPr>
          <w:rFonts w:ascii="宋体" w:hAnsi="宋体"/>
          <w:b/>
          <w:color w:val="auto"/>
          <w:szCs w:val="21"/>
          <w:highlight w:val="none"/>
        </w:rPr>
      </w:pPr>
      <w:r>
        <w:rPr>
          <w:rFonts w:hint="eastAsia" w:ascii="宋体" w:hAnsi="宋体"/>
          <w:b/>
          <w:color w:val="auto"/>
          <w:szCs w:val="21"/>
          <w:highlight w:val="none"/>
        </w:rPr>
        <w:t>要求：</w:t>
      </w:r>
    </w:p>
    <w:p w14:paraId="16B7E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35" w:leftChars="0"/>
        <w:textAlignment w:val="auto"/>
        <w:outlineLvl w:val="9"/>
        <w:rPr>
          <w:rFonts w:hint="eastAsia" w:ascii="宋体" w:hAnsi="宋体" w:cs="宋体"/>
          <w:b/>
          <w:bCs w:val="0"/>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cs="宋体"/>
          <w:b w:val="0"/>
          <w:bCs/>
          <w:color w:val="auto"/>
          <w:sz w:val="21"/>
          <w:szCs w:val="21"/>
          <w:highlight w:val="none"/>
          <w:lang w:eastAsia="zh-CN"/>
        </w:rPr>
        <w:t>具体抽检项目由</w:t>
      </w:r>
      <w:r>
        <w:rPr>
          <w:rFonts w:hint="eastAsia" w:ascii="宋体" w:hAnsi="宋体" w:cs="宋体"/>
          <w:b w:val="0"/>
          <w:bCs/>
          <w:color w:val="auto"/>
          <w:sz w:val="21"/>
          <w:szCs w:val="21"/>
          <w:highlight w:val="none"/>
          <w:lang w:val="en-US" w:eastAsia="zh-CN"/>
        </w:rPr>
        <w:t>采购人</w:t>
      </w:r>
      <w:r>
        <w:rPr>
          <w:rFonts w:hint="eastAsia" w:ascii="宋体" w:hAnsi="宋体" w:cs="宋体"/>
          <w:b w:val="0"/>
          <w:bCs/>
          <w:color w:val="auto"/>
          <w:sz w:val="21"/>
          <w:szCs w:val="21"/>
          <w:highlight w:val="none"/>
          <w:lang w:eastAsia="zh-CN"/>
        </w:rPr>
        <w:t>指定。</w:t>
      </w:r>
    </w:p>
    <w:p w14:paraId="64836B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35" w:leftChars="0"/>
        <w:textAlignment w:val="auto"/>
        <w:outlineLvl w:val="9"/>
        <w:rPr>
          <w:rFonts w:ascii="宋体" w:hAnsi="宋体"/>
          <w:color w:val="auto"/>
          <w:szCs w:val="21"/>
          <w:highlight w:val="none"/>
        </w:rPr>
      </w:pPr>
      <w:r>
        <w:rPr>
          <w:rFonts w:ascii="宋体" w:hAnsi="宋体" w:eastAsia="宋体" w:cs="Times New Roman"/>
          <w:color w:val="auto"/>
          <w:kern w:val="2"/>
          <w:sz w:val="21"/>
          <w:szCs w:val="21"/>
          <w:highlight w:val="none"/>
          <w:lang w:val="en-US" w:eastAsia="zh-CN" w:bidi="ar-SA"/>
        </w:rPr>
        <w:t>2、</w:t>
      </w:r>
      <w:r>
        <w:rPr>
          <w:rFonts w:hint="eastAsia" w:ascii="宋体" w:hAnsi="宋体"/>
          <w:color w:val="auto"/>
          <w:szCs w:val="21"/>
          <w:highlight w:val="none"/>
        </w:rPr>
        <w:t>本表为《开标一览表》的报价明细表，如有缺项、漏项，视为投标报价中已包含相关费用，采购人无需另外支付任何费用。</w:t>
      </w:r>
    </w:p>
    <w:p w14:paraId="12129D44">
      <w:pPr>
        <w:keepNext w:val="0"/>
        <w:keepLines w:val="0"/>
        <w:pageBreakBefore w:val="0"/>
        <w:widowControl w:val="0"/>
        <w:kinsoku/>
        <w:wordWrap/>
        <w:overflowPunct/>
        <w:topLinePunct w:val="0"/>
        <w:autoSpaceDE/>
        <w:autoSpaceDN/>
        <w:bidi w:val="0"/>
        <w:adjustRightInd/>
        <w:snapToGrid/>
        <w:spacing w:line="360" w:lineRule="auto"/>
        <w:ind w:left="435"/>
        <w:textAlignment w:val="auto"/>
        <w:outlineLvl w:val="9"/>
        <w:rPr>
          <w:rFonts w:ascii="宋体"/>
          <w:color w:val="auto"/>
          <w:szCs w:val="21"/>
          <w:highlight w:val="none"/>
          <w:lang w:val="zh-CN"/>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color w:val="auto"/>
          <w:szCs w:val="21"/>
          <w:highlight w:val="none"/>
          <w:lang w:val="zh-CN"/>
        </w:rPr>
        <w:t>“报价明细表”中的报价合计应与“开标一览表”中的投标总报价相一致，不一致时，以开标一览表为准。</w:t>
      </w:r>
    </w:p>
    <w:p w14:paraId="010AB43F">
      <w:pPr>
        <w:keepNext w:val="0"/>
        <w:keepLines w:val="0"/>
        <w:pageBreakBefore w:val="0"/>
        <w:widowControl w:val="0"/>
        <w:kinsoku/>
        <w:wordWrap/>
        <w:overflowPunct/>
        <w:topLinePunct w:val="0"/>
        <w:autoSpaceDE/>
        <w:autoSpaceDN/>
        <w:bidi w:val="0"/>
        <w:adjustRightInd/>
        <w:snapToGrid/>
        <w:spacing w:line="360" w:lineRule="auto"/>
        <w:ind w:left="435"/>
        <w:textAlignment w:val="auto"/>
        <w:outlineLvl w:val="9"/>
        <w:rPr>
          <w:rFonts w:hint="eastAsia"/>
          <w:color w:val="auto"/>
          <w:highlight w:val="none"/>
        </w:rPr>
      </w:pPr>
      <w:r>
        <w:rPr>
          <w:rFonts w:hint="eastAsia" w:ascii="宋体"/>
          <w:color w:val="auto"/>
          <w:szCs w:val="21"/>
          <w:highlight w:val="none"/>
          <w:lang w:val="en-US" w:eastAsia="zh-CN"/>
        </w:rPr>
        <w:t>4</w:t>
      </w:r>
      <w:r>
        <w:rPr>
          <w:rFonts w:hint="eastAsia" w:ascii="宋体"/>
          <w:color w:val="auto"/>
          <w:szCs w:val="21"/>
          <w:highlight w:val="none"/>
          <w:lang w:eastAsia="zh-CN"/>
        </w:rPr>
        <w:t>、</w:t>
      </w:r>
      <w:r>
        <w:rPr>
          <w:rFonts w:hint="eastAsia" w:ascii="宋体"/>
          <w:color w:val="auto"/>
          <w:szCs w:val="21"/>
          <w:highlight w:val="none"/>
          <w:lang w:val="zh-CN"/>
        </w:rPr>
        <w:t>投标报价明细表所填内容按招标文件采购</w:t>
      </w:r>
      <w:r>
        <w:rPr>
          <w:rFonts w:hint="eastAsia" w:ascii="宋体"/>
          <w:color w:val="auto"/>
          <w:szCs w:val="21"/>
          <w:highlight w:val="none"/>
          <w:lang w:val="en-US" w:eastAsia="zh-CN"/>
        </w:rPr>
        <w:t>内容</w:t>
      </w:r>
      <w:r>
        <w:rPr>
          <w:rFonts w:hint="eastAsia" w:ascii="宋体"/>
          <w:color w:val="auto"/>
          <w:szCs w:val="21"/>
          <w:highlight w:val="none"/>
          <w:lang w:val="zh-CN"/>
        </w:rPr>
        <w:t>要求为准。如有漏报的，视同已包含在投标总价内或已作优惠处理。</w:t>
      </w:r>
      <w:r>
        <w:rPr>
          <w:rFonts w:hint="eastAsia" w:ascii="宋体" w:hAnsi="宋体" w:eastAsia="宋体" w:cs="宋体"/>
          <w:color w:val="auto"/>
          <w:kern w:val="0"/>
          <w:szCs w:val="21"/>
          <w:highlight w:val="none"/>
        </w:rPr>
        <w:t>▲</w:t>
      </w:r>
      <w:r>
        <w:rPr>
          <w:rFonts w:hint="eastAsia" w:ascii="宋体"/>
          <w:color w:val="auto"/>
          <w:szCs w:val="21"/>
          <w:highlight w:val="none"/>
          <w:lang w:val="zh-CN"/>
        </w:rPr>
        <w:t>有重大缺项的将作无效标处理。</w:t>
      </w:r>
    </w:p>
    <w:p w14:paraId="1B4CCD7F">
      <w:pPr>
        <w:keepNext w:val="0"/>
        <w:keepLines w:val="0"/>
        <w:pageBreakBefore w:val="0"/>
        <w:widowControl w:val="0"/>
        <w:kinsoku/>
        <w:wordWrap/>
        <w:overflowPunct/>
        <w:topLinePunct w:val="0"/>
        <w:autoSpaceDE/>
        <w:autoSpaceDN/>
        <w:bidi w:val="0"/>
        <w:adjustRightInd/>
        <w:snapToGrid/>
        <w:spacing w:line="400" w:lineRule="exact"/>
        <w:ind w:left="420"/>
        <w:textAlignment w:val="auto"/>
        <w:outlineLvl w:val="9"/>
        <w:rPr>
          <w:rFonts w:hint="eastAsia" w:ascii="宋体" w:hAnsi="宋体"/>
          <w:color w:val="auto"/>
          <w:sz w:val="21"/>
          <w:szCs w:val="21"/>
          <w:highlight w:val="none"/>
        </w:rPr>
      </w:pPr>
    </w:p>
    <w:p w14:paraId="459C801F">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EE559CF">
      <w:pPr>
        <w:spacing w:line="360" w:lineRule="auto"/>
        <w:ind w:left="420"/>
        <w:rPr>
          <w:rFonts w:hint="eastAsia" w:ascii="宋体" w:hAnsi="宋体" w:eastAsia="宋体" w:cs="宋体"/>
          <w:color w:val="auto"/>
          <w:sz w:val="21"/>
          <w:szCs w:val="21"/>
          <w:highlight w:val="none"/>
        </w:rPr>
      </w:pPr>
    </w:p>
    <w:p w14:paraId="0917744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73FB97B7">
      <w:pPr>
        <w:spacing w:line="360" w:lineRule="auto"/>
        <w:rPr>
          <w:rFonts w:hint="eastAsia" w:ascii="宋体" w:hAnsi="宋体" w:eastAsia="宋体" w:cs="宋体"/>
          <w:color w:val="auto"/>
          <w:sz w:val="21"/>
          <w:szCs w:val="21"/>
          <w:highlight w:val="none"/>
        </w:rPr>
      </w:pPr>
    </w:p>
    <w:p w14:paraId="62D9FBA9">
      <w:pPr>
        <w:pStyle w:val="7"/>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CBB78A8">
      <w:pPr>
        <w:pStyle w:val="8"/>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源淏窪极潠极2.">
    <w:altName w:val="Microsoft JhengHei"/>
    <w:panose1 w:val="00000000000000000000"/>
    <w:charset w:val="88"/>
    <w:family w:val="swiss"/>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F46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9A0448">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D9A0448">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C78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F41F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0F41F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B45D">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椒江区建设工程规划批后管理和竣工综合测绘监督检查委托服务项目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F5B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1DCE2E44"/>
    <w:multiLevelType w:val="singleLevel"/>
    <w:tmpl w:val="1DCE2E44"/>
    <w:lvl w:ilvl="0" w:tentative="0">
      <w:start w:val="1"/>
      <w:numFmt w:val="decimal"/>
      <w:lvlText w:val="%1."/>
      <w:lvlJc w:val="left"/>
      <w:pPr>
        <w:tabs>
          <w:tab w:val="left" w:pos="1200"/>
        </w:tabs>
        <w:ind w:left="1200" w:hanging="36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000000"/>
    <w:rsid w:val="07240FF7"/>
    <w:rsid w:val="0F2F7D61"/>
    <w:rsid w:val="12FC58B1"/>
    <w:rsid w:val="18112244"/>
    <w:rsid w:val="248A2EF8"/>
    <w:rsid w:val="2C9A75E5"/>
    <w:rsid w:val="35E54568"/>
    <w:rsid w:val="3EFC69C3"/>
    <w:rsid w:val="3F6E7EBB"/>
    <w:rsid w:val="43F860C2"/>
    <w:rsid w:val="53063A73"/>
    <w:rsid w:val="5444051B"/>
    <w:rsid w:val="55847074"/>
    <w:rsid w:val="607A22E6"/>
    <w:rsid w:val="693A069F"/>
    <w:rsid w:val="72E81049"/>
    <w:rsid w:val="7E9E740C"/>
    <w:rsid w:val="7EA74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8"/>
    <w:basedOn w:val="1"/>
    <w:next w:val="1"/>
    <w:qFormat/>
    <w:uiPriority w:val="0"/>
    <w:pPr>
      <w:keepNext/>
      <w:keepLines/>
      <w:widowControl w:val="0"/>
      <w:numPr>
        <w:ilvl w:val="7"/>
        <w:numId w:val="1"/>
      </w:numPr>
      <w:tabs>
        <w:tab w:val="left" w:pos="1200"/>
      </w:tabs>
      <w:snapToGrid w:val="0"/>
      <w:outlineLvl w:val="7"/>
    </w:pPr>
    <w:rPr>
      <w:rFonts w:ascii="Cambria" w:hAnsi="Cambria"/>
      <w:sz w:val="24"/>
      <w:szCs w:val="20"/>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99"/>
    <w:pPr>
      <w:jc w:val="left"/>
    </w:pPr>
  </w:style>
  <w:style w:type="paragraph" w:styleId="7">
    <w:name w:val="Body Text"/>
    <w:basedOn w:val="1"/>
    <w:next w:val="8"/>
    <w:link w:val="34"/>
    <w:unhideWhenUsed/>
    <w:qFormat/>
    <w:uiPriority w:val="99"/>
    <w:pPr>
      <w:spacing w:after="120"/>
    </w:pPr>
  </w:style>
  <w:style w:type="paragraph" w:styleId="8">
    <w:name w:val="Body Text First Indent"/>
    <w:basedOn w:val="7"/>
    <w:next w:val="9"/>
    <w:qFormat/>
    <w:uiPriority w:val="0"/>
    <w:pPr>
      <w:ind w:firstLine="420" w:firstLineChars="100"/>
    </w:pPr>
  </w:style>
  <w:style w:type="paragraph" w:styleId="9">
    <w:name w:val="toc 6"/>
    <w:basedOn w:val="1"/>
    <w:next w:val="1"/>
    <w:unhideWhenUsed/>
    <w:qFormat/>
    <w:uiPriority w:val="39"/>
    <w:pPr>
      <w:ind w:left="2100" w:leftChars="1000"/>
    </w:pPr>
    <w:rPr>
      <w:rFonts w:ascii="Calibri" w:hAnsi="Calibri"/>
      <w:szCs w:val="22"/>
    </w:rPr>
  </w:style>
  <w:style w:type="paragraph" w:styleId="10">
    <w:name w:val="Body Text Indent"/>
    <w:basedOn w:val="1"/>
    <w:link w:val="35"/>
    <w:qFormat/>
    <w:uiPriority w:val="99"/>
    <w:pPr>
      <w:spacing w:after="120"/>
      <w:ind w:left="420" w:leftChars="200"/>
    </w:pPr>
  </w:style>
  <w:style w:type="paragraph" w:styleId="11">
    <w:name w:val="Block Text"/>
    <w:basedOn w:val="1"/>
    <w:qFormat/>
    <w:uiPriority w:val="0"/>
    <w:pPr>
      <w:adjustRightInd w:val="0"/>
      <w:snapToGrid w:val="0"/>
      <w:spacing w:line="360" w:lineRule="auto"/>
      <w:ind w:left="567" w:leftChars="270" w:rightChars="-150" w:firstLine="480" w:firstLineChars="200"/>
    </w:pPr>
    <w:rPr>
      <w:rFonts w:ascii="宋体"/>
      <w:sz w:val="24"/>
    </w:rPr>
  </w:style>
  <w:style w:type="paragraph" w:styleId="12">
    <w:name w:val="toc 5"/>
    <w:basedOn w:val="1"/>
    <w:next w:val="1"/>
    <w:qFormat/>
    <w:uiPriority w:val="0"/>
    <w:pPr>
      <w:spacing w:line="560" w:lineRule="exact"/>
      <w:ind w:left="1680" w:leftChars="800"/>
    </w:pPr>
    <w:rPr>
      <w:rFonts w:ascii="Times New Roman" w:hAnsi="Times New Roman"/>
      <w:sz w:val="32"/>
      <w:szCs w:val="32"/>
    </w:r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99"/>
    <w:pPr>
      <w:ind w:left="2500" w:leftChars="2500"/>
    </w:pPr>
    <w:rPr>
      <w:rFonts w:ascii="Calibri" w:hAnsi="Calibri" w:eastAsia="楷体_GB2312"/>
      <w:sz w:val="32"/>
      <w:szCs w:val="22"/>
    </w:rPr>
  </w:style>
  <w:style w:type="paragraph" w:styleId="15">
    <w:name w:val="Balloon Text"/>
    <w:basedOn w:val="1"/>
    <w:link w:val="36"/>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qFormat/>
    <w:uiPriority w:val="39"/>
    <w:pPr>
      <w:widowControl/>
      <w:tabs>
        <w:tab w:val="right" w:leader="dot" w:pos="9060"/>
      </w:tabs>
      <w:spacing w:before="120" w:after="120"/>
      <w:jc w:val="left"/>
    </w:pPr>
    <w:rPr>
      <w:b/>
      <w:bCs/>
      <w:caps/>
      <w:kern w:val="0"/>
      <w:sz w:val="24"/>
      <w:szCs w:val="24"/>
      <w:lang w:eastAsia="en-US" w:bidi="en-US"/>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10"/>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rFonts w:ascii="Tahoma" w:hAnsi="Tahoma" w:cs="Tahoma"/>
      <w:b/>
      <w:sz w:val="24"/>
    </w:rPr>
  </w:style>
  <w:style w:type="character" w:styleId="27">
    <w:name w:val="page number"/>
    <w:basedOn w:val="25"/>
    <w:qFormat/>
    <w:uiPriority w:val="0"/>
  </w:style>
  <w:style w:type="character" w:styleId="28">
    <w:name w:val="Hyperlink"/>
    <w:unhideWhenUsed/>
    <w:qFormat/>
    <w:uiPriority w:val="0"/>
    <w:rPr>
      <w:color w:val="0000FF"/>
      <w:u w:val="single"/>
    </w:rPr>
  </w:style>
  <w:style w:type="character" w:styleId="29">
    <w:name w:val="annotation reference"/>
    <w:qFormat/>
    <w:uiPriority w:val="0"/>
    <w:rPr>
      <w:sz w:val="21"/>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正文首行缩进1"/>
    <w:basedOn w:val="7"/>
    <w:qFormat/>
    <w:uiPriority w:val="0"/>
    <w:pPr>
      <w:ind w:firstLine="420" w:firstLineChars="100"/>
    </w:pPr>
  </w:style>
  <w:style w:type="character" w:customStyle="1" w:styleId="32">
    <w:name w:val="页眉 Char"/>
    <w:basedOn w:val="25"/>
    <w:link w:val="17"/>
    <w:semiHidden/>
    <w:qFormat/>
    <w:uiPriority w:val="99"/>
    <w:rPr>
      <w:sz w:val="18"/>
      <w:szCs w:val="18"/>
    </w:rPr>
  </w:style>
  <w:style w:type="character" w:customStyle="1" w:styleId="33">
    <w:name w:val="页脚 Char"/>
    <w:basedOn w:val="25"/>
    <w:link w:val="16"/>
    <w:semiHidden/>
    <w:qFormat/>
    <w:uiPriority w:val="99"/>
    <w:rPr>
      <w:sz w:val="18"/>
      <w:szCs w:val="18"/>
    </w:rPr>
  </w:style>
  <w:style w:type="character" w:customStyle="1" w:styleId="34">
    <w:name w:val="正文文本 Char"/>
    <w:basedOn w:val="25"/>
    <w:link w:val="7"/>
    <w:semiHidden/>
    <w:qFormat/>
    <w:uiPriority w:val="99"/>
    <w:rPr>
      <w:rFonts w:ascii="Times New Roman" w:hAnsi="Times New Roman" w:eastAsia="宋体" w:cs="Times New Roman"/>
      <w:szCs w:val="24"/>
    </w:rPr>
  </w:style>
  <w:style w:type="character" w:customStyle="1" w:styleId="35">
    <w:name w:val="正文文本缩进 Char"/>
    <w:basedOn w:val="25"/>
    <w:link w:val="10"/>
    <w:qFormat/>
    <w:uiPriority w:val="99"/>
    <w:rPr>
      <w:rFonts w:ascii="Times New Roman" w:hAnsi="Times New Roman" w:eastAsia="宋体" w:cs="Times New Roman"/>
      <w:szCs w:val="24"/>
    </w:rPr>
  </w:style>
  <w:style w:type="character" w:customStyle="1" w:styleId="36">
    <w:name w:val="批注框文本 Char"/>
    <w:basedOn w:val="25"/>
    <w:link w:val="15"/>
    <w:semiHidden/>
    <w:qFormat/>
    <w:uiPriority w:val="99"/>
    <w:rPr>
      <w:rFonts w:ascii="Times New Roman" w:hAnsi="Times New Roman" w:eastAsia="宋体" w:cs="Times New Roman"/>
      <w:sz w:val="18"/>
      <w:szCs w:val="18"/>
    </w:rPr>
  </w:style>
  <w:style w:type="character" w:customStyle="1" w:styleId="37">
    <w:name w:val="无"/>
    <w:qFormat/>
    <w:uiPriority w:val="99"/>
  </w:style>
  <w:style w:type="paragraph" w:customStyle="1" w:styleId="38">
    <w:name w:val="表格文字"/>
    <w:basedOn w:val="1"/>
    <w:next w:val="7"/>
    <w:qFormat/>
    <w:uiPriority w:val="99"/>
    <w:pPr>
      <w:adjustRightInd w:val="0"/>
      <w:spacing w:line="420" w:lineRule="atLeast"/>
      <w:jc w:val="left"/>
      <w:textAlignment w:val="baseline"/>
    </w:pPr>
    <w:rPr>
      <w:kern w:val="0"/>
    </w:rPr>
  </w:style>
  <w:style w:type="paragraph" w:customStyle="1" w:styleId="39">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99"/>
    <w:rPr>
      <w:rFonts w:ascii="Times New Roman" w:hAnsi="Times New Roman" w:eastAsia="宋体" w:cs="Times New Roman"/>
      <w:sz w:val="21"/>
      <w:szCs w:val="22"/>
      <w:lang w:val="en-US" w:eastAsia="zh-CN" w:bidi="ar-SA"/>
    </w:rPr>
  </w:style>
  <w:style w:type="paragraph" w:customStyle="1" w:styleId="44">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99"/>
    <w:pPr>
      <w:widowControl/>
      <w:jc w:val="left"/>
    </w:pPr>
    <w:rPr>
      <w:rFonts w:ascii="宋体" w:hAnsi="Courier New"/>
      <w:szCs w:val="21"/>
    </w:rPr>
  </w:style>
  <w:style w:type="paragraph" w:customStyle="1" w:styleId="48">
    <w:name w:val="纯文本_0_1"/>
    <w:basedOn w:val="1"/>
    <w:qFormat/>
    <w:uiPriority w:val="99"/>
    <w:pPr>
      <w:widowControl/>
      <w:jc w:val="left"/>
    </w:pPr>
    <w:rPr>
      <w:rFonts w:ascii="宋体" w:hAnsi="Courier New"/>
      <w:szCs w:val="21"/>
    </w:rPr>
  </w:style>
  <w:style w:type="paragraph" w:customStyle="1" w:styleId="4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qFormat/>
    <w:uiPriority w:val="0"/>
    <w:pPr>
      <w:widowControl/>
    </w:pPr>
    <w:rPr>
      <w:rFonts w:ascii="Calibri" w:hAnsi="Calibri" w:cs="宋体"/>
      <w:kern w:val="0"/>
      <w:szCs w:val="21"/>
    </w:rPr>
  </w:style>
  <w:style w:type="paragraph" w:customStyle="1" w:styleId="55">
    <w:name w:val="List Paragraph"/>
    <w:basedOn w:val="1"/>
    <w:qFormat/>
    <w:uiPriority w:val="0"/>
    <w:pPr>
      <w:ind w:firstLine="420" w:firstLineChars="200"/>
    </w:pPr>
    <w:rPr>
      <w:szCs w:val="24"/>
    </w:rPr>
  </w:style>
  <w:style w:type="paragraph" w:customStyle="1" w:styleId="56">
    <w:name w:val="纯文本1"/>
    <w:basedOn w:val="53"/>
    <w:qFormat/>
    <w:uiPriority w:val="0"/>
    <w:pPr>
      <w:widowControl/>
      <w:jc w:val="left"/>
    </w:pPr>
    <w:rPr>
      <w:rFonts w:ascii="宋体" w:hAnsi="Courier New"/>
      <w:szCs w:val="20"/>
    </w:rPr>
  </w:style>
  <w:style w:type="paragraph" w:customStyle="1" w:styleId="57">
    <w:name w:val="正文（首行缩进2字符）"/>
    <w:basedOn w:val="1"/>
    <w:qFormat/>
    <w:uiPriority w:val="0"/>
    <w:pPr>
      <w:ind w:firstLine="480" w:firstLineChars="200"/>
    </w:pPr>
    <w:rPr>
      <w:sz w:val="24"/>
      <w:szCs w:val="20"/>
    </w:rPr>
  </w:style>
  <w:style w:type="character" w:customStyle="1" w:styleId="58">
    <w:name w:val="NormalCharacter"/>
    <w:semiHidden/>
    <w:qFormat/>
    <w:uiPriority w:val="0"/>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Default"/>
    <w:next w:val="61"/>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6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表格"/>
    <w:basedOn w:val="1"/>
    <w:qFormat/>
    <w:uiPriority w:val="0"/>
    <w:pPr>
      <w:snapToGrid w:val="0"/>
      <w:ind w:firstLine="21" w:firstLineChars="21"/>
    </w:pPr>
    <w:rPr>
      <w:rFonts w:ascii="宋体"/>
      <w:kern w:val="0"/>
      <w:sz w:val="20"/>
      <w:szCs w:val="20"/>
    </w:rPr>
  </w:style>
  <w:style w:type="character" w:customStyle="1" w:styleId="63">
    <w:name w:val="fontstyle01"/>
    <w:qFormat/>
    <w:uiPriority w:val="0"/>
    <w:rPr>
      <w:rFonts w:ascii="宋体" w:hAnsi="宋体" w:eastAsia="宋体" w:cs="宋体"/>
      <w:color w:val="000000"/>
      <w:sz w:val="22"/>
      <w:szCs w:val="22"/>
    </w:rPr>
  </w:style>
  <w:style w:type="paragraph" w:customStyle="1" w:styleId="64">
    <w:name w:val="_Style 30"/>
    <w:basedOn w:val="1"/>
    <w:next w:val="1"/>
    <w:qFormat/>
    <w:uiPriority w:val="0"/>
    <w:pPr>
      <w:widowControl/>
      <w:spacing w:after="200" w:line="276" w:lineRule="auto"/>
      <w:ind w:left="1260" w:leftChars="600"/>
      <w:jc w:val="left"/>
    </w:pPr>
    <w:rPr>
      <w:rFonts w:ascii="Calibri" w:hAnsi="Calibri"/>
      <w:kern w:val="0"/>
      <w:sz w:val="22"/>
      <w:szCs w:val="22"/>
    </w:rPr>
  </w:style>
  <w:style w:type="paragraph" w:customStyle="1" w:styleId="65">
    <w:name w:val="表格文本"/>
    <w:basedOn w:val="1"/>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31181</Words>
  <Characters>32831</Characters>
  <Lines>1</Lines>
  <Paragraphs>1</Paragraphs>
  <TotalTime>3</TotalTime>
  <ScaleCrop>false</ScaleCrop>
  <LinksUpToDate>false</LinksUpToDate>
  <CharactersWithSpaces>33819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2020-03-20T11:00:00Z</dcterms:created>
  <dc:creator>苏彬</dc:creator>
  <cp:lastModifiedBy>Samiha</cp:lastModifiedBy>
  <cp:lastPrinted>2024-04-29T11:05:00Z</cp:lastPrinted>
  <dcterms:modified xsi:type="dcterms:W3CDTF">2024-10-14T03:21:23Z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FA8C2464B66F434B8DE2889C1DF4FE50_13</vt:lpwstr>
  </property>
  <property fmtid="{D5CDD505-2E9C-101B-9397-08002B2CF9AE}" pid="4" name="commondata">
    <vt:lpwstr>eyJoZGlkIjoiNmNiNWQzMTIyZDkyNWQ5MzYxMmQ5MTE1ZmU3YjE0M2QifQ==</vt:lpwstr>
  </property>
</Properties>
</file>