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593F02">
      <w:pPr>
        <w:rPr>
          <w:rFonts w:hint="eastAsia" w:ascii="宋体" w:hAnsi="宋体" w:eastAsia="宋体" w:cs="宋体"/>
          <w:color w:val="auto"/>
          <w:highlight w:val="none"/>
        </w:rPr>
      </w:pPr>
      <w:bookmarkStart w:id="1" w:name="_GoBack"/>
    </w:p>
    <w:p w14:paraId="5914441F">
      <w:pPr>
        <w:pStyle w:val="8"/>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4" cstate="print"/>
                    <a:stretch>
                      <a:fillRect/>
                    </a:stretch>
                  </pic:blipFill>
                  <pic:spPr>
                    <a:xfrm>
                      <a:off x="0" y="0"/>
                      <a:ext cx="5488940" cy="2279015"/>
                    </a:xfrm>
                    <a:prstGeom prst="rect">
                      <a:avLst/>
                    </a:prstGeom>
                  </pic:spPr>
                </pic:pic>
              </a:graphicData>
            </a:graphic>
          </wp:anchor>
        </w:drawing>
      </w:r>
    </w:p>
    <w:p w14:paraId="69DDE911">
      <w:pPr>
        <w:pStyle w:val="8"/>
        <w:jc w:val="center"/>
        <w:rPr>
          <w:rFonts w:hint="eastAsia" w:ascii="宋体" w:hAnsi="宋体" w:eastAsia="宋体" w:cs="宋体"/>
          <w:color w:val="auto"/>
          <w:highlight w:val="none"/>
        </w:rPr>
      </w:pPr>
    </w:p>
    <w:p w14:paraId="68BBD509">
      <w:pPr>
        <w:pStyle w:val="8"/>
        <w:jc w:val="center"/>
        <w:rPr>
          <w:rFonts w:hint="eastAsia" w:ascii="宋体" w:hAnsi="宋体" w:eastAsia="宋体" w:cs="宋体"/>
          <w:color w:val="auto"/>
          <w:highlight w:val="none"/>
        </w:rPr>
      </w:pPr>
    </w:p>
    <w:p w14:paraId="2282F6D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298D9F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67F74D3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6BD2137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14:paraId="6DA8CC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BD4DAFB">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tzya2024-lq96</w:t>
      </w:r>
      <w:r>
        <w:rPr>
          <w:rFonts w:hint="eastAsia" w:ascii="宋体" w:hAnsi="宋体" w:eastAsia="宋体" w:cs="宋体"/>
          <w:color w:val="auto"/>
          <w:kern w:val="0"/>
          <w:sz w:val="28"/>
          <w:szCs w:val="28"/>
          <w:highlight w:val="none"/>
          <w:u w:val="single"/>
          <w:lang w:val="en-US" w:eastAsia="zh-CN"/>
        </w:rPr>
        <w:t xml:space="preserve"> </w:t>
      </w:r>
    </w:p>
    <w:p w14:paraId="5E66ADEA">
      <w:pPr>
        <w:pStyle w:val="8"/>
        <w:jc w:val="center"/>
        <w:rPr>
          <w:rFonts w:hint="eastAsia" w:ascii="宋体" w:hAnsi="宋体" w:eastAsia="宋体" w:cs="宋体"/>
          <w:color w:val="auto"/>
          <w:highlight w:val="none"/>
        </w:rPr>
      </w:pPr>
    </w:p>
    <w:p w14:paraId="7BDBAFF3">
      <w:pPr>
        <w:pStyle w:val="8"/>
        <w:jc w:val="both"/>
        <w:rPr>
          <w:rFonts w:hint="eastAsia" w:ascii="宋体" w:hAnsi="宋体" w:eastAsia="宋体" w:cs="宋体"/>
          <w:color w:val="auto"/>
          <w:highlight w:val="none"/>
        </w:rPr>
      </w:pPr>
    </w:p>
    <w:p w14:paraId="2A19EF38">
      <w:pPr>
        <w:pStyle w:val="8"/>
        <w:jc w:val="center"/>
        <w:rPr>
          <w:rFonts w:hint="eastAsia" w:ascii="宋体" w:hAnsi="宋体" w:eastAsia="宋体" w:cs="宋体"/>
          <w:color w:val="auto"/>
          <w:highlight w:val="none"/>
        </w:rPr>
      </w:pPr>
    </w:p>
    <w:p w14:paraId="5E8CCF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数字化项目运维项目</w:t>
      </w:r>
    </w:p>
    <w:p w14:paraId="49F7993C">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台州市生态环境局路桥分局</w:t>
      </w:r>
    </w:p>
    <w:p w14:paraId="50A0712E">
      <w:pPr>
        <w:pStyle w:val="8"/>
        <w:rPr>
          <w:rFonts w:hint="eastAsia" w:ascii="宋体" w:hAnsi="宋体" w:eastAsia="宋体" w:cs="宋体"/>
          <w:color w:val="auto"/>
          <w:highlight w:val="none"/>
        </w:rPr>
      </w:pPr>
    </w:p>
    <w:p w14:paraId="3DB07839">
      <w:pPr>
        <w:pStyle w:val="8"/>
        <w:rPr>
          <w:rFonts w:hint="eastAsia" w:ascii="宋体" w:hAnsi="宋体" w:eastAsia="宋体" w:cs="宋体"/>
          <w:color w:val="auto"/>
          <w:highlight w:val="none"/>
        </w:rPr>
      </w:pPr>
    </w:p>
    <w:p w14:paraId="1CFE532B">
      <w:pPr>
        <w:pStyle w:val="8"/>
        <w:rPr>
          <w:rFonts w:hint="eastAsia" w:ascii="宋体" w:hAnsi="宋体" w:eastAsia="宋体" w:cs="宋体"/>
          <w:color w:val="auto"/>
          <w:highlight w:val="none"/>
        </w:rPr>
      </w:pPr>
    </w:p>
    <w:p w14:paraId="323725A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432171">
      <w:pPr>
        <w:pStyle w:val="8"/>
        <w:rPr>
          <w:rFonts w:hint="eastAsia" w:ascii="宋体" w:hAnsi="宋体" w:eastAsia="宋体" w:cs="宋体"/>
          <w:color w:val="auto"/>
          <w:highlight w:val="none"/>
        </w:rPr>
      </w:pPr>
    </w:p>
    <w:p w14:paraId="2D24640F">
      <w:pPr>
        <w:pStyle w:val="8"/>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w:t>
      </w:r>
      <w:r>
        <w:rPr>
          <w:rFonts w:hint="eastAsia" w:ascii="宋体" w:hAnsi="宋体" w:cs="宋体"/>
          <w:color w:val="auto"/>
          <w:kern w:val="0"/>
          <w:sz w:val="28"/>
          <w:szCs w:val="28"/>
          <w:highlight w:val="none"/>
          <w:lang w:val="en-US" w:eastAsia="zh-CN" w:bidi="ar-SA"/>
        </w:rPr>
        <w:t>二四年九月</w:t>
      </w:r>
    </w:p>
    <w:p w14:paraId="185725BE">
      <w:pPr>
        <w:pStyle w:val="8"/>
        <w:jc w:val="center"/>
        <w:rPr>
          <w:rFonts w:hint="eastAsia" w:ascii="宋体" w:hAnsi="宋体" w:eastAsia="宋体" w:cs="宋体"/>
          <w:color w:val="auto"/>
          <w:kern w:val="0"/>
          <w:szCs w:val="21"/>
          <w:highlight w:val="none"/>
        </w:rPr>
      </w:pPr>
    </w:p>
    <w:p w14:paraId="5C064B3B">
      <w:pPr>
        <w:pStyle w:val="8"/>
        <w:jc w:val="both"/>
        <w:rPr>
          <w:rFonts w:hint="eastAsia" w:ascii="宋体" w:hAnsi="宋体" w:eastAsia="宋体" w:cs="宋体"/>
          <w:color w:val="auto"/>
          <w:highlight w:val="none"/>
        </w:rPr>
      </w:pP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8"/>
        <w:jc w:val="center"/>
        <w:rPr>
          <w:rFonts w:hint="eastAsia" w:ascii="宋体" w:hAnsi="宋体" w:eastAsia="宋体" w:cs="宋体"/>
          <w:color w:val="auto"/>
          <w:highlight w:val="none"/>
        </w:rPr>
      </w:pPr>
    </w:p>
    <w:p w14:paraId="042E56A3">
      <w:pPr>
        <w:pStyle w:val="8"/>
        <w:jc w:val="center"/>
        <w:rPr>
          <w:rFonts w:hint="eastAsia" w:ascii="宋体" w:hAnsi="宋体" w:eastAsia="宋体" w:cs="宋体"/>
          <w:color w:val="auto"/>
          <w:highlight w:val="none"/>
        </w:rPr>
      </w:pPr>
    </w:p>
    <w:p w14:paraId="2C8288CA">
      <w:pPr>
        <w:pStyle w:val="8"/>
        <w:jc w:val="center"/>
        <w:rPr>
          <w:rFonts w:hint="eastAsia" w:ascii="宋体" w:hAnsi="宋体" w:eastAsia="宋体" w:cs="宋体"/>
          <w:color w:val="auto"/>
          <w:highlight w:val="none"/>
        </w:rPr>
      </w:pPr>
    </w:p>
    <w:p w14:paraId="65800D02">
      <w:pPr>
        <w:pStyle w:val="8"/>
        <w:jc w:val="center"/>
        <w:rPr>
          <w:rFonts w:hint="eastAsia" w:ascii="宋体" w:hAnsi="宋体" w:eastAsia="宋体" w:cs="宋体"/>
          <w:color w:val="auto"/>
          <w:highlight w:val="none"/>
        </w:rPr>
      </w:pPr>
    </w:p>
    <w:p w14:paraId="692109DE">
      <w:pPr>
        <w:pStyle w:val="8"/>
        <w:jc w:val="center"/>
        <w:rPr>
          <w:rFonts w:hint="eastAsia" w:ascii="宋体" w:hAnsi="宋体" w:eastAsia="宋体" w:cs="宋体"/>
          <w:color w:val="auto"/>
          <w:highlight w:val="none"/>
        </w:rPr>
      </w:pPr>
    </w:p>
    <w:p w14:paraId="3ACEE434">
      <w:pPr>
        <w:pStyle w:val="8"/>
        <w:jc w:val="center"/>
        <w:rPr>
          <w:rFonts w:hint="eastAsia" w:ascii="宋体" w:hAnsi="宋体" w:eastAsia="宋体" w:cs="宋体"/>
          <w:color w:val="auto"/>
          <w:highlight w:val="none"/>
        </w:rPr>
      </w:pPr>
    </w:p>
    <w:p w14:paraId="61A06842">
      <w:pPr>
        <w:pStyle w:val="8"/>
        <w:jc w:val="center"/>
        <w:rPr>
          <w:rFonts w:hint="eastAsia" w:ascii="宋体" w:hAnsi="宋体" w:eastAsia="宋体" w:cs="宋体"/>
          <w:color w:val="auto"/>
          <w:highlight w:val="none"/>
        </w:rPr>
      </w:pPr>
    </w:p>
    <w:p w14:paraId="4D3B55B3">
      <w:pPr>
        <w:pStyle w:val="8"/>
        <w:jc w:val="center"/>
        <w:rPr>
          <w:rFonts w:hint="eastAsia" w:ascii="宋体" w:hAnsi="宋体" w:eastAsia="宋体" w:cs="宋体"/>
          <w:color w:val="auto"/>
          <w:highlight w:val="none"/>
        </w:rPr>
      </w:pPr>
    </w:p>
    <w:p w14:paraId="1B7890E4">
      <w:pPr>
        <w:pStyle w:val="8"/>
        <w:jc w:val="center"/>
        <w:rPr>
          <w:rFonts w:hint="eastAsia" w:ascii="宋体" w:hAnsi="宋体" w:eastAsia="宋体" w:cs="宋体"/>
          <w:color w:val="auto"/>
          <w:highlight w:val="none"/>
        </w:rPr>
      </w:pPr>
    </w:p>
    <w:p w14:paraId="1127D630">
      <w:pPr>
        <w:pStyle w:val="8"/>
        <w:jc w:val="center"/>
        <w:rPr>
          <w:rFonts w:hint="eastAsia" w:ascii="宋体" w:hAnsi="宋体" w:eastAsia="宋体" w:cs="宋体"/>
          <w:color w:val="auto"/>
          <w:highlight w:val="none"/>
        </w:rPr>
      </w:pPr>
    </w:p>
    <w:p w14:paraId="5F880009">
      <w:pPr>
        <w:pStyle w:val="8"/>
        <w:jc w:val="center"/>
        <w:rPr>
          <w:rFonts w:hint="eastAsia" w:ascii="宋体" w:hAnsi="宋体" w:eastAsia="宋体" w:cs="宋体"/>
          <w:color w:val="auto"/>
          <w:highlight w:val="none"/>
        </w:rPr>
      </w:pPr>
    </w:p>
    <w:p w14:paraId="1A643C10">
      <w:pPr>
        <w:pStyle w:val="8"/>
        <w:jc w:val="center"/>
        <w:rPr>
          <w:rFonts w:hint="eastAsia" w:ascii="宋体" w:hAnsi="宋体" w:eastAsia="宋体" w:cs="宋体"/>
          <w:color w:val="auto"/>
          <w:highlight w:val="none"/>
        </w:rPr>
      </w:pPr>
    </w:p>
    <w:p w14:paraId="72E7C426">
      <w:pPr>
        <w:pStyle w:val="8"/>
        <w:jc w:val="center"/>
        <w:rPr>
          <w:rFonts w:hint="eastAsia" w:ascii="宋体" w:hAnsi="宋体" w:eastAsia="宋体" w:cs="宋体"/>
          <w:color w:val="auto"/>
          <w:highlight w:val="none"/>
        </w:rPr>
      </w:pPr>
    </w:p>
    <w:p w14:paraId="304BE940">
      <w:pPr>
        <w:pStyle w:val="8"/>
        <w:jc w:val="center"/>
        <w:rPr>
          <w:rFonts w:hint="eastAsia" w:ascii="宋体" w:hAnsi="宋体" w:eastAsia="宋体" w:cs="宋体"/>
          <w:color w:val="auto"/>
          <w:highlight w:val="none"/>
        </w:rPr>
      </w:pPr>
    </w:p>
    <w:p w14:paraId="1D8907FB">
      <w:pPr>
        <w:pStyle w:val="8"/>
        <w:jc w:val="center"/>
        <w:rPr>
          <w:rFonts w:hint="eastAsia" w:ascii="宋体" w:hAnsi="宋体" w:eastAsia="宋体" w:cs="宋体"/>
          <w:color w:val="auto"/>
          <w:highlight w:val="none"/>
        </w:rPr>
      </w:pPr>
    </w:p>
    <w:p w14:paraId="44AFD141">
      <w:pPr>
        <w:pStyle w:val="8"/>
        <w:jc w:val="center"/>
        <w:rPr>
          <w:rFonts w:hint="eastAsia" w:ascii="宋体" w:hAnsi="宋体" w:eastAsia="宋体" w:cs="宋体"/>
          <w:color w:val="auto"/>
          <w:highlight w:val="none"/>
        </w:rPr>
      </w:pPr>
    </w:p>
    <w:p w14:paraId="573C318E">
      <w:pPr>
        <w:pStyle w:val="8"/>
        <w:jc w:val="center"/>
        <w:rPr>
          <w:rFonts w:hint="eastAsia" w:ascii="宋体" w:hAnsi="宋体" w:eastAsia="宋体" w:cs="宋体"/>
          <w:color w:val="auto"/>
          <w:highlight w:val="none"/>
        </w:rPr>
      </w:pPr>
    </w:p>
    <w:p w14:paraId="79E54CA4">
      <w:pPr>
        <w:pStyle w:val="8"/>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eastAsia="宋体" w:cs="宋体"/>
          <w:color w:val="auto"/>
          <w:sz w:val="21"/>
          <w:szCs w:val="21"/>
          <w:highlight w:val="none"/>
        </w:rPr>
        <w:t>受</w:t>
      </w:r>
      <w:r>
        <w:rPr>
          <w:rFonts w:hint="eastAsia" w:ascii="宋体" w:hAnsi="宋体" w:cs="宋体"/>
          <w:b/>
          <w:bCs/>
          <w:color w:val="auto"/>
          <w:sz w:val="21"/>
          <w:szCs w:val="21"/>
          <w:highlight w:val="none"/>
          <w:lang w:eastAsia="zh-CN"/>
        </w:rPr>
        <w:t>台州市生态环境局路桥分局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数字化项目运维项目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tzya2024-lq96</w:t>
      </w:r>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2"/>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6"/>
        <w:gridCol w:w="1532"/>
        <w:gridCol w:w="718"/>
        <w:gridCol w:w="750"/>
        <w:gridCol w:w="1660"/>
        <w:gridCol w:w="1395"/>
      </w:tblGrid>
      <w:tr w14:paraId="541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43"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126"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8"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60" w:type="dxa"/>
            <w:vAlign w:val="center"/>
          </w:tcPr>
          <w:p w14:paraId="642E9E6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29466E6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95" w:type="dxa"/>
            <w:vAlign w:val="center"/>
          </w:tcPr>
          <w:p w14:paraId="33F30E5E">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DF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126"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数字化项目运维项目</w:t>
            </w:r>
          </w:p>
        </w:tc>
        <w:tc>
          <w:tcPr>
            <w:tcW w:w="1532"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18"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60" w:type="dxa"/>
            <w:vAlign w:val="center"/>
          </w:tcPr>
          <w:p w14:paraId="032FCA6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42.8</w:t>
            </w:r>
          </w:p>
        </w:tc>
        <w:tc>
          <w:tcPr>
            <w:tcW w:w="1395" w:type="dxa"/>
            <w:vAlign w:val="center"/>
          </w:tcPr>
          <w:p w14:paraId="2F8DA0F8">
            <w:pPr>
              <w:tabs>
                <w:tab w:val="left" w:pos="8280"/>
              </w:tabs>
              <w:autoSpaceDE w:val="0"/>
              <w:autoSpaceDN w:val="0"/>
              <w:adjustRightInd w:val="0"/>
              <w:ind w:right="25"/>
              <w:jc w:val="both"/>
              <w:rPr>
                <w:rFonts w:hint="eastAsia" w:ascii="宋体" w:hAnsi="宋体" w:eastAsia="宋体" w:cs="宋体"/>
                <w:color w:val="auto"/>
                <w:sz w:val="21"/>
                <w:szCs w:val="21"/>
                <w:highlight w:val="none"/>
              </w:rPr>
            </w:pP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AE3EFE6">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w:t>
      </w:r>
      <w:r>
        <w:rPr>
          <w:rFonts w:hint="eastAsia" w:ascii="宋体" w:hAnsi="宋体" w:eastAsia="宋体" w:cs="宋体"/>
          <w:b/>
          <w:bCs/>
          <w:color w:val="auto"/>
          <w:sz w:val="21"/>
          <w:szCs w:val="21"/>
          <w:highlight w:val="none"/>
        </w:rPr>
        <w:t>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方式：潜在供应商登陆</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云平台，在线申请获取招标文件</w:t>
      </w:r>
      <w:r>
        <w:rPr>
          <w:rStyle w:val="25"/>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5"/>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5"/>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w:t>
      </w:r>
      <w:r>
        <w:rPr>
          <w:rFonts w:hint="eastAsia" w:ascii="宋体" w:hAnsi="宋体" w:eastAsia="宋体" w:cs="宋体"/>
          <w:b/>
          <w:bCs/>
          <w:color w:val="auto"/>
          <w:sz w:val="21"/>
          <w:szCs w:val="21"/>
          <w:highlight w:val="none"/>
        </w:rPr>
        <w:t>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注：请供应商按上述要求获取招标文件，如未在“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eastAsia="zh-CN"/>
        </w:rPr>
        <w:t xml:space="preserve">14:30整，地点：通过“政府采购云平台（www.zcygov.cn）”实行在线投标响应   </w:t>
      </w:r>
    </w:p>
    <w:p w14:paraId="52EAA459">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eastAsia="zh-CN"/>
        </w:rPr>
        <w:t>14:30整，地点：通过“政府采购云平台（www.zcygov.cn）”实行在线投标响应</w:t>
      </w:r>
    </w:p>
    <w:p w14:paraId="1D0C1772">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12"/>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12"/>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51"/>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12"/>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12"/>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12"/>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w:t>
      </w:r>
      <w:r>
        <w:rPr>
          <w:rFonts w:hint="eastAsia" w:ascii="宋体" w:hAnsi="宋体" w:eastAsia="宋体" w:cs="宋体"/>
          <w:color w:val="auto"/>
          <w:sz w:val="21"/>
          <w:szCs w:val="21"/>
          <w:highlight w:val="none"/>
        </w:rPr>
        <w:t>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w:t>
      </w:r>
      <w:r>
        <w:rPr>
          <w:rFonts w:hint="eastAsia" w:ascii="宋体" w:hAnsi="宋体" w:eastAsia="宋体" w:cs="宋体"/>
          <w:color w:val="auto"/>
          <w:sz w:val="21"/>
          <w:szCs w:val="21"/>
          <w:highlight w:val="none"/>
        </w:rPr>
        <w:t>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采购文件之日或采购文件公告期限届满之日起（公告期限届满后获取采购文件的，以公告期限届满之日为准）7个工作日内，以书面形式一次性向采购人和采购代理机构提出同一环节，</w:t>
      </w:r>
      <w:r>
        <w:rPr>
          <w:rFonts w:hint="eastAsia" w:ascii="宋体" w:hAnsi="宋体" w:eastAsia="宋体" w:cs="宋体"/>
          <w:color w:val="auto"/>
          <w:szCs w:val="21"/>
          <w:highlight w:val="none"/>
          <w:lang w:val="en-US" w:eastAsia="zh-CN"/>
        </w:rPr>
        <w:t>后续就采购</w:t>
      </w:r>
      <w:r>
        <w:rPr>
          <w:rFonts w:hint="eastAsia" w:ascii="宋体" w:hAnsi="宋体" w:eastAsia="宋体" w:cs="宋体"/>
          <w:color w:val="auto"/>
          <w:szCs w:val="21"/>
          <w:highlight w:val="none"/>
        </w:rPr>
        <w:t>过程、</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结果</w:t>
      </w:r>
      <w:r>
        <w:rPr>
          <w:rFonts w:hint="eastAsia" w:ascii="宋体" w:hAnsi="宋体" w:eastAsia="宋体" w:cs="宋体"/>
          <w:color w:val="auto"/>
          <w:szCs w:val="21"/>
          <w:highlight w:val="none"/>
          <w:lang w:val="en-US" w:eastAsia="zh-CN"/>
        </w:rPr>
        <w:t>提出质疑的，也应在同一环节一次性提出</w:t>
      </w:r>
      <w:r>
        <w:rPr>
          <w:rFonts w:hint="eastAsia" w:ascii="宋体" w:hAnsi="宋体" w:eastAsia="宋体" w:cs="宋体"/>
          <w:color w:val="auto"/>
          <w:szCs w:val="21"/>
          <w:highlight w:val="none"/>
          <w:lang w:eastAsia="zh-CN"/>
        </w:rPr>
        <w:t>，以供应商</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lang w:eastAsia="zh-CN"/>
        </w:rPr>
        <w:t>提供质疑函的时间为提起质疑的时间</w:t>
      </w:r>
      <w:r>
        <w:rPr>
          <w:rFonts w:hint="eastAsia" w:ascii="宋体" w:hAnsi="宋体" w:eastAsia="宋体" w:cs="宋体"/>
          <w:color w:val="auto"/>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color w:val="auto"/>
          <w:sz w:val="21"/>
          <w:szCs w:val="21"/>
          <w:highlight w:val="none"/>
        </w:rPr>
        <w:t>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8"/>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6954AE9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CB875B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13F681F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1E2BB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8C4D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6ADE8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台州市生态环境局路桥分局</w:t>
      </w:r>
    </w:p>
    <w:p w14:paraId="0BA15A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询问联系人：</w:t>
      </w:r>
      <w:r>
        <w:rPr>
          <w:rFonts w:hint="eastAsia" w:ascii="宋体" w:hAnsi="宋体" w:cs="宋体"/>
          <w:color w:val="auto"/>
          <w:sz w:val="21"/>
          <w:szCs w:val="21"/>
          <w:highlight w:val="none"/>
          <w:lang w:val="en-US" w:eastAsia="zh-CN"/>
        </w:rPr>
        <w:t>郑先生</w:t>
      </w:r>
      <w:r>
        <w:rPr>
          <w:rFonts w:hint="eastAsia" w:ascii="宋体" w:hAnsi="宋体" w:eastAsia="宋体" w:cs="宋体"/>
          <w:color w:val="auto"/>
          <w:sz w:val="21"/>
          <w:szCs w:val="21"/>
          <w:highlight w:val="none"/>
          <w:lang w:eastAsia="zh-CN"/>
        </w:rPr>
        <w:t xml:space="preserve">     询问联系电话：</w:t>
      </w:r>
      <w:r>
        <w:rPr>
          <w:rFonts w:hint="eastAsia" w:ascii="宋体" w:hAnsi="宋体" w:cs="宋体"/>
          <w:color w:val="auto"/>
          <w:sz w:val="21"/>
          <w:szCs w:val="21"/>
          <w:highlight w:val="none"/>
          <w:lang w:eastAsia="zh-CN"/>
        </w:rPr>
        <w:t>0576-</w:t>
      </w:r>
      <w:r>
        <w:rPr>
          <w:rFonts w:hint="eastAsia" w:ascii="宋体" w:hAnsi="宋体" w:cs="宋体"/>
          <w:color w:val="auto"/>
          <w:sz w:val="21"/>
          <w:szCs w:val="21"/>
          <w:highlight w:val="none"/>
          <w:lang w:val="en-US" w:eastAsia="zh-CN"/>
        </w:rPr>
        <w:t>82512677</w:t>
      </w:r>
    </w:p>
    <w:p w14:paraId="6A19BC9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质疑联系人：</w:t>
      </w:r>
      <w:r>
        <w:rPr>
          <w:rFonts w:hint="eastAsia" w:ascii="宋体" w:hAnsi="宋体" w:eastAsia="宋体" w:cs="宋体"/>
          <w:color w:val="auto"/>
          <w:sz w:val="21"/>
          <w:szCs w:val="21"/>
          <w:highlight w:val="none"/>
          <w:lang w:val="en-US" w:eastAsia="zh-CN"/>
        </w:rPr>
        <w:t>杨先生</w:t>
      </w:r>
      <w:r>
        <w:rPr>
          <w:rFonts w:hint="eastAsia" w:ascii="宋体" w:hAnsi="宋体" w:eastAsia="宋体" w:cs="宋体"/>
          <w:color w:val="auto"/>
          <w:sz w:val="21"/>
          <w:szCs w:val="21"/>
          <w:highlight w:val="none"/>
          <w:lang w:eastAsia="zh-CN"/>
        </w:rPr>
        <w:t xml:space="preserve">     质疑联系电话：0576-</w:t>
      </w:r>
      <w:r>
        <w:rPr>
          <w:rFonts w:hint="eastAsia" w:ascii="宋体" w:hAnsi="宋体" w:eastAsia="宋体" w:cs="宋体"/>
          <w:color w:val="auto"/>
          <w:sz w:val="21"/>
          <w:szCs w:val="21"/>
          <w:highlight w:val="none"/>
          <w:lang w:val="en-US" w:eastAsia="zh-CN"/>
        </w:rPr>
        <w:t>82409160</w:t>
      </w:r>
    </w:p>
    <w:p w14:paraId="4266DBA7">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采购人地址：</w:t>
      </w:r>
      <w:r>
        <w:rPr>
          <w:rFonts w:hint="eastAsia" w:ascii="宋体" w:hAnsi="宋体" w:cs="宋体"/>
          <w:color w:val="auto"/>
          <w:sz w:val="21"/>
          <w:szCs w:val="21"/>
          <w:highlight w:val="none"/>
          <w:lang w:val="en-US" w:eastAsia="zh-CN"/>
        </w:rPr>
        <w:t>路桥区</w:t>
      </w:r>
      <w:r>
        <w:rPr>
          <w:rFonts w:hint="eastAsia" w:ascii="宋体" w:hAnsi="宋体" w:cs="宋体"/>
          <w:color w:val="auto"/>
          <w:sz w:val="21"/>
          <w:szCs w:val="21"/>
          <w:highlight w:val="none"/>
          <w:lang w:eastAsia="zh-CN"/>
        </w:rPr>
        <w:t>月河北街1号洋张大楼</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05251FB">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同级政府采购监督管理部门名称：台州市路桥区财政局</w:t>
      </w:r>
    </w:p>
    <w:p w14:paraId="7DB3ABB9">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联系人：吴女士</w:t>
      </w:r>
    </w:p>
    <w:p w14:paraId="16AA3D68">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监督投诉电话：0576-82517851</w:t>
      </w:r>
    </w:p>
    <w:p w14:paraId="4DA2E9F9">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地址：台州市路桥区西路桥大道58号</w:t>
      </w:r>
    </w:p>
    <w:p w14:paraId="64522158">
      <w:pPr>
        <w:pStyle w:val="9"/>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A9CDB10">
      <w:pPr>
        <w:pStyle w:val="28"/>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6C1A62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2"/>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67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70D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56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2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E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B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480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5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397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6D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9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40AF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167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9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2F8D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64F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2790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D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5357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4E4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E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2373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F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6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4FD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1301AD">
      <w:pPr>
        <w:spacing w:line="360" w:lineRule="auto"/>
        <w:rPr>
          <w:rFonts w:hint="eastAsia" w:ascii="宋体" w:hAnsi="宋体" w:eastAsia="宋体" w:cs="宋体"/>
          <w:color w:val="auto"/>
          <w:szCs w:val="21"/>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5DDC1C51">
      <w:pPr>
        <w:pStyle w:val="8"/>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二四年九月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29"/>
        <w:gridCol w:w="7409"/>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61"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9"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409"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1"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29"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409"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61"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9"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409"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61"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9"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409"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61"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9"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409"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61"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29"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409"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61"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9" w:type="dxa"/>
            <w:vAlign w:val="center"/>
          </w:tcPr>
          <w:p w14:paraId="63057E79">
            <w:pPr>
              <w:pStyle w:val="8"/>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409"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2024年月日</w:t>
            </w:r>
            <w:r>
              <w:rPr>
                <w:rFonts w:hint="eastAsia" w:ascii="宋体" w:hAnsi="宋体" w:eastAsia="宋体" w:cs="宋体"/>
                <w:b/>
                <w:bCs/>
                <w:color w:val="auto"/>
                <w:kern w:val="2"/>
                <w:sz w:val="21"/>
                <w:szCs w:val="21"/>
                <w:highlight w:val="none"/>
                <w:u w:val="single"/>
                <w:lang w:val="en-US" w:eastAsia="zh-CN" w:bidi="ar-SA"/>
              </w:rPr>
              <w:t>14:30整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61"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29"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409" w:type="dxa"/>
            <w:vAlign w:val="center"/>
          </w:tcPr>
          <w:p w14:paraId="5F3973CF">
            <w:pPr>
              <w:pStyle w:val="51"/>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2024年月日</w:t>
            </w:r>
            <w:r>
              <w:rPr>
                <w:rFonts w:hint="eastAsia" w:ascii="宋体" w:hAnsi="宋体" w:eastAsia="宋体" w:cs="宋体"/>
                <w:b/>
                <w:bCs/>
                <w:color w:val="auto"/>
                <w:kern w:val="2"/>
                <w:sz w:val="21"/>
                <w:szCs w:val="21"/>
                <w:highlight w:val="none"/>
                <w:u w:val="single"/>
                <w:lang w:val="en-US" w:eastAsia="zh-CN" w:bidi="ar-SA"/>
              </w:rPr>
              <w:t>14:30整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61"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29"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409" w:type="dxa"/>
            <w:vAlign w:val="center"/>
          </w:tcPr>
          <w:p w14:paraId="094FC67E">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61"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29"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409"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eastAsia="zh-CN"/>
              </w:rPr>
              <w:t>14:30-</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rPr>
              <w:t>（北京时间）</w:t>
            </w:r>
          </w:p>
          <w:p w14:paraId="15AA9BFC">
            <w:pPr>
              <w:pStyle w:val="5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1"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29"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409"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6F1E04C7">
            <w:pPr>
              <w:pStyle w:val="5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2、节能环保：符合国家相关法律法规；3、样品：无要求；4、现场演示：无要求</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61"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29"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409" w:type="dxa"/>
            <w:vAlign w:val="center"/>
          </w:tcPr>
          <w:p w14:paraId="5E8F3B53">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FC414EC">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61"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29"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409"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61" w:type="dxa"/>
            <w:vAlign w:val="center"/>
          </w:tcPr>
          <w:p w14:paraId="78A33A2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429"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409"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rPr>
              <w:t>和采购人</w:t>
            </w:r>
          </w:p>
        </w:tc>
      </w:tr>
    </w:tbl>
    <w:p w14:paraId="05FC46CB">
      <w:pPr>
        <w:spacing w:line="360" w:lineRule="auto"/>
        <w:rPr>
          <w:rFonts w:hint="eastAsia" w:ascii="宋体" w:hAnsi="宋体" w:eastAsia="宋体" w:cs="宋体"/>
          <w:b/>
          <w:bCs/>
          <w:color w:val="auto"/>
          <w:sz w:val="21"/>
          <w:szCs w:val="21"/>
          <w:highlight w:val="none"/>
        </w:rPr>
      </w:pPr>
    </w:p>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w:t>
      </w:r>
      <w:r>
        <w:rPr>
          <w:rFonts w:hint="eastAsia" w:ascii="宋体" w:hAnsi="宋体" w:eastAsia="宋体" w:cs="宋体"/>
          <w:color w:val="auto"/>
          <w:sz w:val="21"/>
          <w:szCs w:val="21"/>
          <w:highlight w:val="none"/>
        </w:rPr>
        <w:t>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0BD67C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3A2DFAB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3DEB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w:t>
      </w:r>
      <w:r>
        <w:rPr>
          <w:rFonts w:hint="eastAsia" w:ascii="宋体" w:hAnsi="宋体" w:eastAsia="宋体" w:cs="宋体"/>
          <w:color w:val="auto"/>
          <w:szCs w:val="21"/>
          <w:highlight w:val="none"/>
        </w:rPr>
        <w:t>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3F0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734A0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投标人认为需要说明的其他材料；</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6150C6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w:t>
      </w:r>
      <w:r>
        <w:rPr>
          <w:rFonts w:hint="eastAsia" w:ascii="宋体" w:hAnsi="宋体" w:eastAsia="宋体" w:cs="宋体"/>
          <w:color w:val="auto"/>
          <w:sz w:val="21"/>
          <w:szCs w:val="21"/>
          <w:highlight w:val="none"/>
        </w:rPr>
        <w:t>件由开标一览表、报价明细表，以及投标人认为其他需要说明的内容组成。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w:t>
      </w:r>
      <w:r>
        <w:rPr>
          <w:rFonts w:hint="eastAsia" w:ascii="宋体" w:hAnsi="宋体" w:eastAsia="宋体" w:cs="宋体"/>
          <w:color w:val="auto"/>
          <w:sz w:val="21"/>
          <w:szCs w:val="21"/>
          <w:highlight w:val="none"/>
        </w:rPr>
        <w:t>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5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w:t>
      </w:r>
      <w:r>
        <w:rPr>
          <w:rFonts w:hint="eastAsia" w:ascii="宋体" w:hAnsi="宋体" w:eastAsia="宋体" w:cs="宋体"/>
          <w:color w:val="auto"/>
          <w:sz w:val="21"/>
          <w:szCs w:val="21"/>
          <w:highlight w:val="none"/>
        </w:rPr>
        <w:t>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rPr>
        <w:t>文件的，</w:t>
      </w:r>
      <w:r>
        <w:rPr>
          <w:rFonts w:hint="eastAsia" w:ascii="宋体" w:hAnsi="宋体" w:eastAsia="宋体" w:cs="宋体"/>
          <w:color w:val="auto"/>
          <w:szCs w:val="21"/>
          <w:highlight w:val="none"/>
        </w:rPr>
        <w:t>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szCs w:val="21"/>
          <w:highlight w:val="none"/>
        </w:rPr>
        <w:t>、</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w:t>
      </w:r>
      <w:r>
        <w:rPr>
          <w:rFonts w:hint="eastAsia" w:ascii="宋体" w:hAnsi="宋体" w:eastAsia="宋体" w:cs="宋体"/>
          <w:b w:val="0"/>
          <w:bCs w:val="0"/>
          <w:color w:val="auto"/>
          <w:kern w:val="2"/>
          <w:sz w:val="21"/>
          <w:szCs w:val="21"/>
          <w:highlight w:val="none"/>
          <w:lang w:val="en-US" w:eastAsia="zh-CN" w:bidi="ar-SA"/>
        </w:rPr>
        <w:t>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w:t>
      </w:r>
      <w:r>
        <w:rPr>
          <w:rFonts w:hint="eastAsia" w:ascii="宋体" w:hAnsi="宋体" w:eastAsia="宋体" w:cs="宋体"/>
          <w:b w:val="0"/>
          <w:bCs w:val="0"/>
          <w:color w:val="auto"/>
          <w:kern w:val="2"/>
          <w:sz w:val="21"/>
          <w:szCs w:val="21"/>
          <w:highlight w:val="none"/>
          <w:lang w:val="en-US" w:eastAsia="zh-CN" w:bidi="ar-SA"/>
        </w:rPr>
        <w:t>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F1F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1A9E8880">
      <w:pPr>
        <w:pStyle w:val="56"/>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pStyle w:val="56"/>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D94AD8B">
      <w:pPr>
        <w:pStyle w:val="56"/>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3911C7BA">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四、开标</w:t>
      </w:r>
    </w:p>
    <w:p w14:paraId="5F3A4A8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0157C531">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14:paraId="23821C62">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宋体" w:hAnsi="宋体" w:eastAsia="宋体" w:cs="宋体"/>
          <w:b/>
          <w:bCs/>
          <w:color w:val="auto"/>
          <w:kern w:val="2"/>
          <w:sz w:val="21"/>
          <w:szCs w:val="21"/>
          <w:highlight w:val="none"/>
          <w:lang w:val="en-US" w:eastAsia="zh-CN" w:bidi="ar-SA"/>
        </w:rPr>
        <w:t>给予供应商在线解密的时间为截止投标后30分钟。</w:t>
      </w:r>
    </w:p>
    <w:p w14:paraId="6AA75EF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14CC262E">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728E12B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10BE49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01BD8F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1F0213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4AD005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6A553B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14:paraId="3804C5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14:paraId="46F9CA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w:t>
      </w:r>
      <w:r>
        <w:rPr>
          <w:rFonts w:hint="eastAsia" w:ascii="宋体" w:hAnsi="宋体" w:eastAsia="宋体" w:cs="宋体"/>
          <w:color w:val="auto"/>
          <w:sz w:val="21"/>
          <w:szCs w:val="21"/>
          <w:highlight w:val="none"/>
        </w:rPr>
        <w:t>采购人或者采购组织机构应当依法对投标人的资格进行审查，对审查发现无效的进行必要的询标，结束后公</w:t>
      </w:r>
      <w:r>
        <w:rPr>
          <w:rFonts w:hint="eastAsia" w:ascii="宋体" w:hAnsi="宋体" w:eastAsia="宋体" w:cs="宋体"/>
          <w:color w:val="auto"/>
          <w:sz w:val="21"/>
          <w:szCs w:val="21"/>
          <w:highlight w:val="none"/>
        </w:rPr>
        <w:t>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w:t>
      </w:r>
      <w:r>
        <w:rPr>
          <w:rFonts w:hint="eastAsia" w:ascii="宋体" w:hAnsi="宋体" w:eastAsia="宋体" w:cs="宋体"/>
          <w:color w:val="auto"/>
          <w:sz w:val="21"/>
          <w:szCs w:val="21"/>
          <w:highlight w:val="none"/>
        </w:rPr>
        <w:t>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w:t>
      </w:r>
      <w:r>
        <w:rPr>
          <w:rFonts w:hint="eastAsia" w:ascii="宋体" w:hAnsi="宋体" w:eastAsia="宋体" w:cs="宋体"/>
          <w:color w:val="auto"/>
          <w:sz w:val="21"/>
          <w:szCs w:val="21"/>
          <w:highlight w:val="none"/>
        </w:rPr>
        <w:t>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103B175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w:t>
      </w:r>
      <w:r>
        <w:rPr>
          <w:rFonts w:hint="eastAsia" w:ascii="宋体" w:hAnsi="宋体" w:eastAsia="宋体" w:cs="宋体"/>
          <w:color w:val="auto"/>
          <w:sz w:val="21"/>
          <w:szCs w:val="21"/>
          <w:highlight w:val="none"/>
        </w:rPr>
        <w:t>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w:t>
      </w:r>
      <w:r>
        <w:rPr>
          <w:rFonts w:hint="eastAsia" w:ascii="宋体" w:hAnsi="宋体" w:eastAsia="宋体" w:cs="宋体"/>
          <w:color w:val="auto"/>
          <w:sz w:val="21"/>
          <w:szCs w:val="21"/>
          <w:highlight w:val="none"/>
        </w:rPr>
        <w:t>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19"/>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w:t>
      </w:r>
      <w:r>
        <w:rPr>
          <w:rFonts w:hint="eastAsia" w:ascii="宋体" w:hAnsi="宋体" w:eastAsia="宋体" w:cs="宋体"/>
          <w:color w:val="auto"/>
          <w:sz w:val="21"/>
          <w:szCs w:val="21"/>
          <w:highlight w:val="none"/>
        </w:rPr>
        <w:t>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w:t>
      </w:r>
      <w:r>
        <w:rPr>
          <w:rFonts w:hint="eastAsia" w:ascii="宋体" w:hAnsi="宋体" w:eastAsia="宋体" w:cs="宋体"/>
          <w:color w:val="auto"/>
          <w:sz w:val="21"/>
          <w:szCs w:val="21"/>
          <w:highlight w:val="none"/>
        </w:rPr>
        <w:t>公告。</w:t>
      </w:r>
    </w:p>
    <w:p w14:paraId="00FC92CD">
      <w:pPr>
        <w:spacing w:line="360" w:lineRule="auto"/>
        <w:ind w:firstLine="4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w:t>
      </w:r>
      <w:r>
        <w:rPr>
          <w:rFonts w:hint="eastAsia" w:ascii="宋体" w:hAnsi="宋体" w:eastAsia="宋体" w:cs="宋体"/>
          <w:color w:val="auto"/>
          <w:sz w:val="21"/>
          <w:szCs w:val="21"/>
          <w:highlight w:val="none"/>
        </w:rPr>
        <w:t>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rPr>
        <w:t>投标报价分值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13622816">
      <w:pPr>
        <w:spacing w:line="360" w:lineRule="auto"/>
        <w:ind w:firstLine="420" w:firstLineChars="200"/>
        <w:jc w:val="left"/>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zh-CN"/>
        </w:rPr>
        <w:t>0%×100 。</w:t>
      </w:r>
    </w:p>
    <w:p w14:paraId="5EE26372">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1E8C46">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C124204">
      <w:pPr>
        <w:autoSpaceDE w:val="0"/>
        <w:autoSpaceDN w:val="0"/>
        <w:adjustRightInd w:val="0"/>
        <w:spacing w:line="360" w:lineRule="auto"/>
        <w:ind w:right="85"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4FDA8B07">
      <w:pPr>
        <w:autoSpaceDE w:val="0"/>
        <w:autoSpaceDN w:val="0"/>
        <w:adjustRightInd w:val="0"/>
        <w:spacing w:line="360" w:lineRule="auto"/>
        <w:ind w:right="85"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1DEF03CA">
      <w:pPr>
        <w:autoSpaceDE w:val="0"/>
        <w:autoSpaceDN w:val="0"/>
        <w:adjustRightInd w:val="0"/>
        <w:spacing w:line="360" w:lineRule="auto"/>
        <w:ind w:right="85" w:firstLine="420" w:firstLineChars="200"/>
        <w:jc w:val="left"/>
        <w:rPr>
          <w:rFonts w:hint="eastAsia" w:ascii="宋体" w:hAnsi="宋体" w:eastAsia="宋体" w:cs="宋体"/>
          <w:color w:val="auto"/>
          <w:spacing w:val="10"/>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w:t>
      </w:r>
      <w:r>
        <w:rPr>
          <w:rFonts w:hint="eastAsia" w:ascii="宋体" w:hAnsi="宋体" w:eastAsia="宋体" w:cs="宋体"/>
          <w:color w:val="auto"/>
          <w:highlight w:val="none"/>
        </w:rPr>
        <w:t>标人。</w:t>
      </w:r>
    </w:p>
    <w:p w14:paraId="2F84810B">
      <w:pPr>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6B3F819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2"/>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010"/>
        <w:gridCol w:w="6867"/>
        <w:gridCol w:w="709"/>
      </w:tblGrid>
      <w:tr w14:paraId="4286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82" w:type="dxa"/>
            <w:gridSpan w:val="2"/>
            <w:vAlign w:val="center"/>
          </w:tcPr>
          <w:p w14:paraId="7A4F5065">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867" w:type="dxa"/>
            <w:vAlign w:val="center"/>
          </w:tcPr>
          <w:p w14:paraId="7ECD13F9">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09" w:type="dxa"/>
            <w:vAlign w:val="center"/>
          </w:tcPr>
          <w:p w14:paraId="26930AA0">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694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Merge w:val="restart"/>
            <w:vAlign w:val="center"/>
          </w:tcPr>
          <w:p w14:paraId="078B71ED">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34749644">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分）</w:t>
            </w:r>
          </w:p>
        </w:tc>
        <w:tc>
          <w:tcPr>
            <w:tcW w:w="1010" w:type="dxa"/>
            <w:vMerge w:val="restart"/>
            <w:vAlign w:val="center"/>
          </w:tcPr>
          <w:p w14:paraId="0FC15227">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企业综合实力</w:t>
            </w:r>
          </w:p>
        </w:tc>
        <w:tc>
          <w:tcPr>
            <w:tcW w:w="6867" w:type="dxa"/>
            <w:vAlign w:val="center"/>
          </w:tcPr>
          <w:p w14:paraId="72366B38">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投标人具有有效期内的质量体系认证证书、环境管理体系认证证书、职业健康安全管理体系认证证书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中国环境服务认证证书的，每具有1项证书得1分，本项最高得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C81D7D7">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（须提供相关证书或证明文件</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件并加盖投标人公章编入投标文件中，未提供的不得分）</w:t>
            </w:r>
          </w:p>
        </w:tc>
        <w:tc>
          <w:tcPr>
            <w:tcW w:w="709" w:type="dxa"/>
            <w:vAlign w:val="center"/>
          </w:tcPr>
          <w:p w14:paraId="226E5478">
            <w:pPr>
              <w:pStyle w:val="12"/>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14:paraId="034A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6DD4A9B8">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76C1C3D1">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6867" w:type="dxa"/>
            <w:vAlign w:val="center"/>
          </w:tcPr>
          <w:p w14:paraId="02785D65">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年1月1日以来（以颁发时间为准），获得过生态、环保类</w:t>
            </w:r>
            <w:r>
              <w:rPr>
                <w:rFonts w:hint="eastAsia" w:ascii="宋体" w:hAnsi="宋体" w:eastAsia="宋体" w:cs="宋体"/>
                <w:color w:val="auto"/>
                <w:sz w:val="21"/>
                <w:szCs w:val="21"/>
                <w:highlight w:val="none"/>
                <w:lang w:val="en-US" w:eastAsia="zh-CN"/>
              </w:rPr>
              <w:t>数字化</w:t>
            </w:r>
            <w:r>
              <w:rPr>
                <w:rFonts w:hint="eastAsia" w:ascii="宋体" w:hAnsi="宋体" w:eastAsia="宋体" w:cs="宋体"/>
                <w:color w:val="auto"/>
                <w:sz w:val="21"/>
                <w:szCs w:val="21"/>
                <w:highlight w:val="none"/>
              </w:rPr>
              <w:t>奖项的，国家级得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分，省部级得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分，市厅级得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621F694D">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注：只记最高项，不累计得分。</w:t>
            </w:r>
          </w:p>
          <w:p w14:paraId="73419596">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（须提供奖项证书扫描件并加盖投标人公章编入投标文件中，未提供的不得分）</w:t>
            </w:r>
          </w:p>
        </w:tc>
        <w:tc>
          <w:tcPr>
            <w:tcW w:w="709" w:type="dxa"/>
            <w:vAlign w:val="center"/>
          </w:tcPr>
          <w:p w14:paraId="05C7611E">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2424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vAlign w:val="center"/>
          </w:tcPr>
          <w:p w14:paraId="775A0F6A">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4C0D05F9">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6867" w:type="dxa"/>
            <w:vAlign w:val="center"/>
          </w:tcPr>
          <w:p w14:paraId="3959C9D9">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投标人具有</w:t>
            </w:r>
            <w:r>
              <w:rPr>
                <w:rFonts w:hint="eastAsia" w:ascii="宋体" w:hAnsi="宋体" w:eastAsia="宋体" w:cs="宋体"/>
                <w:color w:val="auto"/>
                <w:sz w:val="21"/>
                <w:szCs w:val="21"/>
                <w:highlight w:val="none"/>
                <w:lang w:val="en-US" w:eastAsia="zh-CN"/>
              </w:rPr>
              <w:t>生态环保类计算机软件著作权的，每提供一个得1分，最高得5分。</w:t>
            </w:r>
          </w:p>
          <w:p w14:paraId="7A361458">
            <w:pPr>
              <w:pStyle w:val="13"/>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相关软著</w:t>
            </w:r>
            <w:r>
              <w:rPr>
                <w:rFonts w:hint="eastAsia" w:ascii="宋体" w:hAnsi="宋体" w:eastAsia="宋体" w:cs="宋体"/>
                <w:b/>
                <w:bCs/>
                <w:color w:val="auto"/>
                <w:sz w:val="21"/>
                <w:szCs w:val="21"/>
                <w:highlight w:val="none"/>
              </w:rPr>
              <w:t>扫描件并加盖投标人公章编入投标文件中，未提供的不得分）</w:t>
            </w:r>
          </w:p>
        </w:tc>
        <w:tc>
          <w:tcPr>
            <w:tcW w:w="709" w:type="dxa"/>
            <w:vAlign w:val="center"/>
          </w:tcPr>
          <w:p w14:paraId="459E522D">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262E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Merge w:val="continue"/>
            <w:vAlign w:val="center"/>
          </w:tcPr>
          <w:p w14:paraId="0057AF37">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7810290A">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承接经验</w:t>
            </w:r>
          </w:p>
        </w:tc>
        <w:tc>
          <w:tcPr>
            <w:tcW w:w="6867" w:type="dxa"/>
            <w:vAlign w:val="center"/>
          </w:tcPr>
          <w:p w14:paraId="758E9B9F">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投标人提供202</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年1月1日以来（以合同签订时间为准）开展过类似区域</w:t>
            </w:r>
            <w:r>
              <w:rPr>
                <w:rFonts w:hint="eastAsia" w:ascii="宋体" w:hAnsi="宋体" w:eastAsia="宋体" w:cs="宋体"/>
                <w:b w:val="0"/>
                <w:bCs w:val="0"/>
                <w:color w:val="auto"/>
                <w:sz w:val="21"/>
                <w:szCs w:val="21"/>
                <w:highlight w:val="none"/>
                <w:u w:val="none"/>
              </w:rPr>
              <w:t>数字化</w:t>
            </w:r>
            <w:r>
              <w:rPr>
                <w:rFonts w:hint="eastAsia" w:ascii="宋体" w:hAnsi="宋体" w:eastAsia="宋体" w:cs="宋体"/>
                <w:b w:val="0"/>
                <w:bCs w:val="0"/>
                <w:color w:val="auto"/>
                <w:sz w:val="21"/>
                <w:szCs w:val="21"/>
                <w:highlight w:val="none"/>
                <w:u w:val="none"/>
                <w:lang w:val="en-US" w:eastAsia="zh-CN"/>
              </w:rPr>
              <w:t>平台或区域监测设备建设（</w:t>
            </w:r>
            <w:r>
              <w:rPr>
                <w:rFonts w:hint="eastAsia" w:ascii="宋体" w:hAnsi="宋体" w:eastAsia="宋体" w:cs="宋体"/>
                <w:b w:val="0"/>
                <w:bCs w:val="0"/>
                <w:color w:val="auto"/>
                <w:sz w:val="21"/>
                <w:szCs w:val="21"/>
                <w:highlight w:val="none"/>
                <w:u w:val="none"/>
              </w:rPr>
              <w:t>运维</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color w:val="auto"/>
                <w:sz w:val="21"/>
                <w:szCs w:val="21"/>
                <w:highlight w:val="none"/>
              </w:rPr>
              <w:t>相关业绩，每提供1项得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8C4ECDE">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（须提供相应合同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件并加盖投标人公章编入投标文件中，未提供的不得分）</w:t>
            </w:r>
          </w:p>
        </w:tc>
        <w:tc>
          <w:tcPr>
            <w:tcW w:w="709" w:type="dxa"/>
            <w:vAlign w:val="center"/>
          </w:tcPr>
          <w:p w14:paraId="7B948C75">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r w14:paraId="3854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072" w:type="dxa"/>
            <w:vMerge w:val="continue"/>
            <w:vAlign w:val="center"/>
          </w:tcPr>
          <w:p w14:paraId="4AF65DA4">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56F57776">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项目负责人</w:t>
            </w:r>
          </w:p>
        </w:tc>
        <w:tc>
          <w:tcPr>
            <w:tcW w:w="6867" w:type="dxa"/>
            <w:vAlign w:val="center"/>
          </w:tcPr>
          <w:p w14:paraId="4E3A8ED8">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具有生态、环保相关专业教授级高级工程师职称的得3分，具有高级工程师职称的得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分，具有中级工程师职称的得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C7F8F0C">
            <w:pPr>
              <w:pStyle w:val="13"/>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具有环境影响评价工程师或注册环保工程师的得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D56B5D0">
            <w:pPr>
              <w:pStyle w:val="13"/>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F239856">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（须提供有效证书扫描件及投标截止时间前近3个月内在投标人单位的社保缴费证明并加盖投标人公章编入投标文件中，未提供或提供不全的不得分）</w:t>
            </w:r>
          </w:p>
        </w:tc>
        <w:tc>
          <w:tcPr>
            <w:tcW w:w="709" w:type="dxa"/>
            <w:vAlign w:val="center"/>
          </w:tcPr>
          <w:p w14:paraId="7E77D8CE">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14:paraId="36F4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vAlign w:val="center"/>
          </w:tcPr>
          <w:p w14:paraId="1ED9E2FE">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vAlign w:val="center"/>
          </w:tcPr>
          <w:p w14:paraId="58780C4E">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项目组成员</w:t>
            </w:r>
            <w:r>
              <w:rPr>
                <w:rFonts w:hint="eastAsia" w:ascii="宋体" w:hAnsi="宋体" w:eastAsia="宋体" w:cs="宋体"/>
                <w:color w:val="auto"/>
                <w:kern w:val="0"/>
                <w:sz w:val="21"/>
                <w:szCs w:val="21"/>
                <w:highlight w:val="none"/>
              </w:rPr>
              <w:t>（项目负责人除外）</w:t>
            </w:r>
          </w:p>
        </w:tc>
        <w:tc>
          <w:tcPr>
            <w:tcW w:w="6867" w:type="dxa"/>
            <w:vAlign w:val="center"/>
          </w:tcPr>
          <w:p w14:paraId="673B839B">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具有环境科学或环境工程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环境监测与治理技术、</w:t>
            </w:r>
            <w:r>
              <w:rPr>
                <w:rFonts w:hint="eastAsia" w:ascii="宋体" w:hAnsi="宋体" w:eastAsia="宋体" w:cs="宋体"/>
                <w:color w:val="auto"/>
                <w:kern w:val="0"/>
                <w:sz w:val="21"/>
                <w:szCs w:val="21"/>
                <w:highlight w:val="none"/>
                <w:lang w:val="en-US" w:eastAsia="zh-CN"/>
              </w:rPr>
              <w:t>电子信息工程、信息安全、网络系统管理</w:t>
            </w:r>
            <w:r>
              <w:rPr>
                <w:rFonts w:hint="eastAsia" w:ascii="宋体" w:hAnsi="宋体" w:eastAsia="宋体" w:cs="宋体"/>
                <w:color w:val="auto"/>
                <w:kern w:val="0"/>
                <w:sz w:val="21"/>
                <w:szCs w:val="21"/>
                <w:highlight w:val="none"/>
              </w:rPr>
              <w:t>专业的，每具备一个专业的得1分，同一个人不重复得分，本项最高得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rPr>
              <w:t>。</w:t>
            </w:r>
          </w:p>
          <w:p w14:paraId="26EDE543">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（须提供相关证书</w:t>
            </w:r>
            <w:r>
              <w:rPr>
                <w:rFonts w:hint="eastAsia" w:ascii="宋体" w:hAnsi="宋体" w:eastAsia="宋体" w:cs="宋体"/>
                <w:b/>
                <w:bCs/>
                <w:color w:val="auto"/>
                <w:sz w:val="21"/>
                <w:szCs w:val="21"/>
                <w:highlight w:val="none"/>
                <w:lang w:eastAsia="zh-CN"/>
              </w:rPr>
              <w:t>扫描减</w:t>
            </w:r>
            <w:r>
              <w:rPr>
                <w:rFonts w:hint="eastAsia" w:ascii="宋体" w:hAnsi="宋体" w:eastAsia="宋体" w:cs="宋体"/>
                <w:b/>
                <w:bCs/>
                <w:color w:val="auto"/>
                <w:sz w:val="21"/>
                <w:szCs w:val="21"/>
                <w:highlight w:val="none"/>
              </w:rPr>
              <w:t>及投标截止时间前近3个月内在投标人单位的社保缴费证明并加盖投标人公章编入投标文件中，未提供或提供不全的不得分）</w:t>
            </w:r>
          </w:p>
        </w:tc>
        <w:tc>
          <w:tcPr>
            <w:tcW w:w="709" w:type="dxa"/>
            <w:vAlign w:val="center"/>
          </w:tcPr>
          <w:p w14:paraId="4E37AFDF">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469D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72" w:type="dxa"/>
            <w:vMerge w:val="continue"/>
            <w:vAlign w:val="center"/>
          </w:tcPr>
          <w:p w14:paraId="212D5F24">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3B4CAD11">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p>
        </w:tc>
        <w:tc>
          <w:tcPr>
            <w:tcW w:w="6867" w:type="dxa"/>
            <w:vAlign w:val="center"/>
          </w:tcPr>
          <w:p w14:paraId="69E1E589">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具有生态、环保相关专业高级</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工程师职称的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31D2025">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具有中级工程师职称的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A14CAC2">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本项最高得5分。</w:t>
            </w:r>
          </w:p>
          <w:p w14:paraId="562CBE4A">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需提供有效证书的</w:t>
            </w:r>
            <w:r>
              <w:rPr>
                <w:rFonts w:hint="eastAsia" w:ascii="宋体" w:hAnsi="宋体" w:eastAsia="宋体" w:cs="宋体"/>
                <w:b/>
                <w:bCs/>
                <w:color w:val="auto"/>
                <w:kern w:val="0"/>
                <w:sz w:val="21"/>
                <w:szCs w:val="21"/>
                <w:highlight w:val="none"/>
                <w:lang w:eastAsia="zh-CN"/>
              </w:rPr>
              <w:t>扫描减</w:t>
            </w:r>
            <w:r>
              <w:rPr>
                <w:rFonts w:hint="eastAsia" w:ascii="宋体" w:hAnsi="宋体" w:eastAsia="宋体" w:cs="宋体"/>
                <w:b/>
                <w:bCs/>
                <w:color w:val="auto"/>
                <w:kern w:val="0"/>
                <w:sz w:val="21"/>
                <w:szCs w:val="21"/>
                <w:highlight w:val="none"/>
              </w:rPr>
              <w:t>及投标截止时间前近3个月内的社保缴费证明并加盖投标人公章编入投标文件中，未提供或提供不全的不得分</w:t>
            </w:r>
            <w:r>
              <w:rPr>
                <w:rFonts w:hint="eastAsia" w:ascii="宋体" w:hAnsi="宋体" w:eastAsia="宋体" w:cs="宋体"/>
                <w:b/>
                <w:bCs/>
                <w:color w:val="auto"/>
                <w:kern w:val="0"/>
                <w:sz w:val="21"/>
                <w:szCs w:val="21"/>
                <w:highlight w:val="none"/>
                <w:lang w:eastAsia="zh-CN"/>
              </w:rPr>
              <w:t>）</w:t>
            </w:r>
          </w:p>
        </w:tc>
        <w:tc>
          <w:tcPr>
            <w:tcW w:w="709" w:type="dxa"/>
            <w:vAlign w:val="center"/>
          </w:tcPr>
          <w:p w14:paraId="141FA9B2">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7D32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072" w:type="dxa"/>
            <w:vMerge w:val="restart"/>
            <w:vAlign w:val="center"/>
          </w:tcPr>
          <w:p w14:paraId="18E2CD61">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1B9CF8B4">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分）</w:t>
            </w:r>
          </w:p>
        </w:tc>
        <w:tc>
          <w:tcPr>
            <w:tcW w:w="1010" w:type="dxa"/>
            <w:vMerge w:val="restart"/>
            <w:vAlign w:val="center"/>
          </w:tcPr>
          <w:p w14:paraId="747FE41B">
            <w:pPr>
              <w:pStyle w:val="12"/>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tc>
        <w:tc>
          <w:tcPr>
            <w:tcW w:w="6867" w:type="dxa"/>
            <w:vAlign w:val="center"/>
          </w:tcPr>
          <w:p w14:paraId="0D722494">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路桥区生态环境数字化监管系统、路桥区“生态环境问题发现•督察在线”贯通乡（镇、街道）系统的总体架构、网络结构、功能模块、业务流程等，尤其是对台州市生态环境局路桥分局现有环保督察信访问题整改流程、信访件处置工作情况等与督察在线相关的工作了解程度等情况进行打分。</w:t>
            </w:r>
          </w:p>
          <w:p w14:paraId="5D4BA6D7">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理解深刻、工作任务明确的得4.0-6.0分；</w:t>
            </w:r>
          </w:p>
          <w:p w14:paraId="60D96960">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理解准确、工作任务部分明确的得2.0-3.9分；</w:t>
            </w:r>
          </w:p>
          <w:p w14:paraId="6605F60C">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理解程度简单、工作任务片面的得0.1-1.9分；</w:t>
            </w:r>
          </w:p>
          <w:p w14:paraId="179C5368">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未提及此项不得分。</w:t>
            </w:r>
          </w:p>
        </w:tc>
        <w:tc>
          <w:tcPr>
            <w:tcW w:w="709" w:type="dxa"/>
            <w:vAlign w:val="center"/>
          </w:tcPr>
          <w:p w14:paraId="3DF10E28">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52B9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vAlign w:val="center"/>
          </w:tcPr>
          <w:p w14:paraId="35501F2C">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4CB0C676">
            <w:pPr>
              <w:pStyle w:val="12"/>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vAlign w:val="center"/>
          </w:tcPr>
          <w:p w14:paraId="49A6A937">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对现有地下水水质监测系统和地表水水质监测设备的具体配置、用途等情况的了解程度进行打分。</w:t>
            </w:r>
          </w:p>
          <w:p w14:paraId="14D96172">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理解深刻、工作任务明确的得4.0-6.0分；</w:t>
            </w:r>
          </w:p>
          <w:p w14:paraId="138C1322">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理解准确、工作任务部分明确的得2.0-3.9分；</w:t>
            </w:r>
          </w:p>
          <w:p w14:paraId="1E5DBC01">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理解程度简单、工作任务片面的得0.1-1.9分；</w:t>
            </w:r>
          </w:p>
          <w:p w14:paraId="6DC29D6A">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9" w:type="dxa"/>
            <w:vAlign w:val="center"/>
          </w:tcPr>
          <w:p w14:paraId="0314D2DE">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365E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72" w:type="dxa"/>
            <w:vMerge w:val="continue"/>
            <w:vAlign w:val="center"/>
          </w:tcPr>
          <w:p w14:paraId="02AAF403">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34AC2C03">
            <w:pPr>
              <w:pStyle w:val="12"/>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vAlign w:val="center"/>
          </w:tcPr>
          <w:p w14:paraId="4F0AAED8">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w:t>
            </w:r>
            <w:r>
              <w:rPr>
                <w:rFonts w:hint="eastAsia" w:ascii="宋体" w:hAnsi="宋体" w:cs="宋体"/>
                <w:color w:val="auto"/>
                <w:sz w:val="21"/>
                <w:szCs w:val="21"/>
                <w:highlight w:val="none"/>
                <w:lang w:val="en-US" w:eastAsia="zh-CN"/>
              </w:rPr>
              <w:t>针对本项目提供的</w:t>
            </w:r>
            <w:r>
              <w:rPr>
                <w:rFonts w:hint="eastAsia" w:ascii="宋体" w:hAnsi="宋体" w:eastAsia="宋体" w:cs="宋体"/>
                <w:color w:val="auto"/>
                <w:sz w:val="21"/>
                <w:szCs w:val="21"/>
                <w:highlight w:val="none"/>
              </w:rPr>
              <w:t>故障排查方案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包括</w:t>
            </w:r>
            <w:r>
              <w:rPr>
                <w:rFonts w:hint="eastAsia" w:ascii="宋体" w:hAnsi="宋体" w:eastAsia="宋体" w:cs="宋体"/>
                <w:color w:val="auto"/>
                <w:sz w:val="21"/>
                <w:szCs w:val="21"/>
                <w:highlight w:val="none"/>
              </w:rPr>
              <w:t>对路桥区生态环境数字化监管系统、路桥区“生态环境问题发现•督察在线”贯通乡（镇、街道）系统</w:t>
            </w:r>
            <w:r>
              <w:rPr>
                <w:rFonts w:hint="eastAsia" w:ascii="宋体" w:hAnsi="宋体" w:eastAsia="宋体" w:cs="宋体"/>
                <w:color w:val="auto"/>
                <w:sz w:val="21"/>
                <w:szCs w:val="21"/>
                <w:highlight w:val="none"/>
                <w:lang w:val="en-US" w:eastAsia="zh-CN"/>
              </w:rPr>
              <w:t>、2套地下水水质监测系统和6套地表水水质监测设备的数据</w:t>
            </w:r>
            <w:r>
              <w:rPr>
                <w:rFonts w:hint="eastAsia" w:ascii="宋体" w:hAnsi="宋体" w:eastAsia="宋体" w:cs="宋体"/>
                <w:color w:val="auto"/>
                <w:sz w:val="21"/>
                <w:szCs w:val="21"/>
                <w:highlight w:val="none"/>
              </w:rPr>
              <w:t>异常等方面是否给出详细的实时互通数据问题的故障排查方案，</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给出处理建议</w:t>
            </w:r>
            <w:r>
              <w:rPr>
                <w:rFonts w:hint="eastAsia" w:ascii="宋体" w:hAnsi="宋体" w:eastAsia="宋体" w:cs="宋体"/>
                <w:color w:val="auto"/>
                <w:sz w:val="21"/>
                <w:szCs w:val="21"/>
                <w:highlight w:val="none"/>
                <w:lang w:val="en-US" w:eastAsia="zh-CN"/>
              </w:rPr>
              <w:t>等内容</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p>
          <w:p w14:paraId="078B16A4">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内容全面的得</w:t>
            </w:r>
            <w:r>
              <w:rPr>
                <w:rFonts w:hint="eastAsia" w:ascii="宋体" w:hAnsi="宋体" w:eastAsia="宋体" w:cs="宋体"/>
                <w:color w:val="auto"/>
                <w:sz w:val="21"/>
                <w:szCs w:val="21"/>
                <w:highlight w:val="none"/>
                <w:lang w:val="en-US" w:eastAsia="zh-CN"/>
              </w:rPr>
              <w:t>4.0-5.0</w:t>
            </w:r>
            <w:r>
              <w:rPr>
                <w:rFonts w:hint="eastAsia" w:ascii="宋体" w:hAnsi="宋体" w:eastAsia="宋体" w:cs="宋体"/>
                <w:color w:val="auto"/>
                <w:sz w:val="21"/>
                <w:szCs w:val="21"/>
                <w:highlight w:val="none"/>
              </w:rPr>
              <w:t>分，</w:t>
            </w:r>
          </w:p>
          <w:p w14:paraId="1FCA90DC">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内容基本完整但存在偏差的得</w:t>
            </w:r>
            <w:r>
              <w:rPr>
                <w:rFonts w:hint="eastAsia" w:ascii="宋体" w:hAnsi="宋体" w:eastAsia="宋体" w:cs="宋体"/>
                <w:color w:val="auto"/>
                <w:sz w:val="21"/>
                <w:szCs w:val="21"/>
                <w:highlight w:val="none"/>
                <w:lang w:val="en-US" w:eastAsia="zh-CN"/>
              </w:rPr>
              <w:t>2.0-3.9分</w:t>
            </w:r>
            <w:r>
              <w:rPr>
                <w:rFonts w:hint="eastAsia" w:ascii="宋体" w:hAnsi="宋体" w:eastAsia="宋体" w:cs="宋体"/>
                <w:color w:val="auto"/>
                <w:sz w:val="21"/>
                <w:szCs w:val="21"/>
                <w:highlight w:val="none"/>
              </w:rPr>
              <w:t>，</w:t>
            </w:r>
          </w:p>
          <w:p w14:paraId="260BE3CF">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内容笼统无针对细化但有所涉及的得0.1-1.9分,</w:t>
            </w:r>
          </w:p>
          <w:p w14:paraId="72BCCC04">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不提供的不得分，本项最高得5分。</w:t>
            </w:r>
          </w:p>
        </w:tc>
        <w:tc>
          <w:tcPr>
            <w:tcW w:w="709" w:type="dxa"/>
            <w:vAlign w:val="center"/>
          </w:tcPr>
          <w:p w14:paraId="6C12FEF1">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6356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vAlign w:val="center"/>
          </w:tcPr>
          <w:p w14:paraId="65F8168F">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vAlign w:val="center"/>
          </w:tcPr>
          <w:p w14:paraId="06AA689E">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工作思路</w:t>
            </w:r>
          </w:p>
        </w:tc>
        <w:tc>
          <w:tcPr>
            <w:tcW w:w="6867" w:type="dxa"/>
            <w:vAlign w:val="center"/>
          </w:tcPr>
          <w:p w14:paraId="6DC8A85A">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根据投标人对运维服务</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具体工作思路以及安排等情况进行打分。</w:t>
            </w:r>
          </w:p>
          <w:p w14:paraId="43EAC798">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工作依据详细、合规，总体思路明确的得4.0-6.0分；</w:t>
            </w:r>
          </w:p>
          <w:p w14:paraId="1B57450A">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工作依据合规，思路基本明确的得2.0-3.9分；</w:t>
            </w:r>
          </w:p>
          <w:p w14:paraId="62F0AAFA">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工作依据简单、缺乏严谨性，思路片面的得0.1-1.9分；</w:t>
            </w:r>
          </w:p>
          <w:p w14:paraId="37E97F66">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049893EE">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69B9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072" w:type="dxa"/>
            <w:vMerge w:val="continue"/>
            <w:vAlign w:val="center"/>
          </w:tcPr>
          <w:p w14:paraId="674AF3DC">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7B391EA9">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29EED9A7">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与浙江省生态环境问题发现·督察在线系统</w:t>
            </w:r>
            <w:r>
              <w:rPr>
                <w:rFonts w:hint="eastAsia" w:ascii="宋体" w:hAnsi="宋体" w:eastAsia="宋体" w:cs="宋体"/>
                <w:color w:val="auto"/>
                <w:sz w:val="21"/>
                <w:szCs w:val="21"/>
                <w:highlight w:val="none"/>
                <w:lang w:val="en-US" w:eastAsia="zh-CN"/>
              </w:rPr>
              <w:t>对接联网方案</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要求提供基于生态环境问题发现·督察在线产生的问题发现、督察整改等工作进度调度数据，自动派发至本系统进行协同处置、任务反馈的方案阐述。</w:t>
            </w:r>
          </w:p>
          <w:p w14:paraId="676D3BF1">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联网方案</w:t>
            </w:r>
            <w:r>
              <w:rPr>
                <w:rFonts w:hint="eastAsia" w:ascii="宋体" w:hAnsi="宋体" w:eastAsia="宋体" w:cs="宋体"/>
                <w:color w:val="auto"/>
                <w:sz w:val="21"/>
                <w:szCs w:val="21"/>
                <w:highlight w:val="none"/>
              </w:rPr>
              <w:t>全面科学、思路严谨、实际应用效果明显得</w:t>
            </w:r>
            <w:r>
              <w:rPr>
                <w:rFonts w:hint="eastAsia" w:ascii="宋体" w:hAnsi="宋体" w:eastAsia="宋体" w:cs="宋体"/>
                <w:color w:val="auto"/>
                <w:sz w:val="21"/>
                <w:szCs w:val="21"/>
                <w:highlight w:val="none"/>
                <w:lang w:val="en-US" w:eastAsia="zh-CN"/>
              </w:rPr>
              <w:t>4.0-5.0分</w:t>
            </w:r>
            <w:r>
              <w:rPr>
                <w:rFonts w:hint="eastAsia" w:ascii="宋体" w:hAnsi="宋体" w:eastAsia="宋体" w:cs="宋体"/>
                <w:color w:val="auto"/>
                <w:sz w:val="21"/>
                <w:szCs w:val="21"/>
                <w:highlight w:val="none"/>
              </w:rPr>
              <w:t>；</w:t>
            </w:r>
          </w:p>
          <w:p w14:paraId="3E948290">
            <w:pPr>
              <w:pStyle w:val="8"/>
              <w:keepNext w:val="0"/>
              <w:keepLines w:val="0"/>
              <w:pageBreakBefore w:val="0"/>
              <w:kinsoku/>
              <w:wordWrap/>
              <w:overflowPunct/>
              <w:topLinePunct w:val="0"/>
              <w:bidi w:val="0"/>
              <w:adjustRightInd/>
              <w:spacing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联网方案设计基本完整，实际应用效果一般的得2.0-3.9分</w:t>
            </w:r>
          </w:p>
          <w:p w14:paraId="03C7957D">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联网方案</w:t>
            </w:r>
            <w:r>
              <w:rPr>
                <w:rFonts w:hint="eastAsia" w:ascii="宋体" w:hAnsi="宋体" w:eastAsia="宋体" w:cs="宋体"/>
                <w:color w:val="auto"/>
                <w:sz w:val="21"/>
                <w:szCs w:val="21"/>
                <w:highlight w:val="none"/>
              </w:rPr>
              <w:t>设计一般，实际应用效果不明显的得0.1-1.9分</w:t>
            </w:r>
          </w:p>
          <w:p w14:paraId="6BE59FB4">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未提及此项或未提供软件截图证明的不得分。</w:t>
            </w:r>
          </w:p>
        </w:tc>
        <w:tc>
          <w:tcPr>
            <w:tcW w:w="709" w:type="dxa"/>
            <w:shd w:val="clear" w:color="auto" w:fill="auto"/>
            <w:vAlign w:val="center"/>
          </w:tcPr>
          <w:p w14:paraId="353F4E23">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5268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072" w:type="dxa"/>
            <w:vMerge w:val="continue"/>
            <w:vAlign w:val="center"/>
          </w:tcPr>
          <w:p w14:paraId="7CABE97C">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3B25E580">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2ED06A01">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与“全生态圈”环保大脑对接</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要求提供本系统区县审核上报的生态环境问题、督察整改等工作进度调度数据，能够同步上传至“全生态圈”环保大脑应用场景。</w:t>
            </w:r>
          </w:p>
          <w:p w14:paraId="770B3250">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方案设计全面科学、思路严谨、实际应用效果明显的得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14:paraId="11787C87">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w:t>
            </w:r>
            <w:r>
              <w:rPr>
                <w:rFonts w:hint="eastAsia" w:ascii="宋体" w:hAnsi="宋体" w:eastAsia="宋体" w:cs="宋体"/>
                <w:color w:val="auto"/>
                <w:sz w:val="21"/>
                <w:szCs w:val="21"/>
                <w:highlight w:val="none"/>
                <w:lang w:val="en-US" w:eastAsia="zh-CN"/>
              </w:rPr>
              <w:t>基本完整</w:t>
            </w:r>
            <w:r>
              <w:rPr>
                <w:rFonts w:hint="eastAsia" w:ascii="宋体" w:hAnsi="宋体" w:eastAsia="宋体" w:cs="宋体"/>
                <w:color w:val="auto"/>
                <w:sz w:val="21"/>
                <w:szCs w:val="21"/>
                <w:highlight w:val="none"/>
              </w:rPr>
              <w:t>、实际应用效果</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p>
          <w:p w14:paraId="491C2234">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方案设计一般，实际应用效果不明显的得0.1-</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p w14:paraId="767AE92A">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未提及此项或未提供软件截图证明的不得分。</w:t>
            </w:r>
          </w:p>
        </w:tc>
        <w:tc>
          <w:tcPr>
            <w:tcW w:w="709" w:type="dxa"/>
            <w:shd w:val="clear" w:color="auto" w:fill="auto"/>
            <w:vAlign w:val="center"/>
          </w:tcPr>
          <w:p w14:paraId="0C7C6593">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175B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vAlign w:val="center"/>
          </w:tcPr>
          <w:p w14:paraId="20C09516">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617796FC">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重难点分析</w:t>
            </w:r>
          </w:p>
        </w:tc>
        <w:tc>
          <w:tcPr>
            <w:tcW w:w="6867" w:type="dxa"/>
            <w:vAlign w:val="center"/>
          </w:tcPr>
          <w:p w14:paraId="2A230E76">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w:t>
            </w:r>
            <w:r>
              <w:rPr>
                <w:rFonts w:hint="eastAsia" w:ascii="宋体" w:hAnsi="宋体" w:eastAsia="宋体" w:cs="宋体"/>
                <w:color w:val="auto"/>
                <w:sz w:val="21"/>
                <w:szCs w:val="21"/>
                <w:highlight w:val="none"/>
                <w:lang w:val="en-US" w:eastAsia="zh-CN"/>
              </w:rPr>
              <w:t>运维</w:t>
            </w:r>
            <w:r>
              <w:rPr>
                <w:rFonts w:hint="eastAsia" w:ascii="宋体" w:hAnsi="宋体" w:eastAsia="宋体" w:cs="宋体"/>
                <w:color w:val="auto"/>
                <w:sz w:val="21"/>
                <w:szCs w:val="21"/>
                <w:highlight w:val="none"/>
              </w:rPr>
              <w:t>的重点难点分析情况进行打分。</w:t>
            </w:r>
          </w:p>
          <w:p w14:paraId="0AA80D74">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能够阐述项目实施过程中将会遇到的问题，包括工作要点、关键点作分级分析，层级清晰，分析深刻透彻，有针对性的得4.0-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p w14:paraId="65FBB839">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分析基本合理、内容简单的得2.0-3.9分；</w:t>
            </w:r>
          </w:p>
          <w:p w14:paraId="4C70B6CD">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分析片面，缺乏针对性的得0.1-1.9分；</w:t>
            </w:r>
          </w:p>
          <w:p w14:paraId="3D5A1B89">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573E6B23">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14:paraId="1625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vAlign w:val="center"/>
          </w:tcPr>
          <w:p w14:paraId="0C7E3F31">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2629E341">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重难点解决方案</w:t>
            </w:r>
          </w:p>
        </w:tc>
        <w:tc>
          <w:tcPr>
            <w:tcW w:w="6867" w:type="dxa"/>
            <w:vAlign w:val="center"/>
          </w:tcPr>
          <w:p w14:paraId="3AFE70E6">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根据投标人对本项目工作重难点问题</w:t>
            </w:r>
            <w:r>
              <w:rPr>
                <w:rFonts w:hint="eastAsia" w:ascii="宋体" w:hAnsi="宋体" w:eastAsia="宋体" w:cs="宋体"/>
                <w:color w:val="auto"/>
                <w:sz w:val="21"/>
                <w:szCs w:val="21"/>
                <w:highlight w:val="none"/>
                <w:lang w:val="en-US" w:eastAsia="zh-CN"/>
              </w:rPr>
              <w:t>提出</w:t>
            </w:r>
            <w:r>
              <w:rPr>
                <w:rFonts w:hint="eastAsia" w:ascii="宋体" w:hAnsi="宋体" w:eastAsia="宋体" w:cs="宋体"/>
                <w:color w:val="auto"/>
                <w:sz w:val="21"/>
                <w:szCs w:val="21"/>
                <w:highlight w:val="none"/>
              </w:rPr>
              <w:t>的解决方案及采取的对应措施进行打分。</w:t>
            </w:r>
          </w:p>
          <w:p w14:paraId="655BD58E">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有清晰详尽处理方法的得4.0-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p w14:paraId="77BCEA7E">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有处理方法但阐述不够详尽的得得2.0-3.9分；</w:t>
            </w:r>
          </w:p>
          <w:p w14:paraId="6E6B9E62">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处理方法缺乏针对性的得0.1-1.9分；</w:t>
            </w:r>
          </w:p>
          <w:p w14:paraId="31F1C4F2">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4B19DE81">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14:paraId="07C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vAlign w:val="center"/>
          </w:tcPr>
          <w:p w14:paraId="3043A09A">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65C9D3D9">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质量管控</w:t>
            </w:r>
          </w:p>
        </w:tc>
        <w:tc>
          <w:tcPr>
            <w:tcW w:w="6867" w:type="dxa"/>
            <w:vAlign w:val="center"/>
          </w:tcPr>
          <w:p w14:paraId="125E5560">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根据投标人对本项目工作中的管理规范、内控制度、质量管控措施进行打分。</w:t>
            </w:r>
          </w:p>
          <w:p w14:paraId="0B2B9F9A">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方案全面，合理有保障的得4.0-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p w14:paraId="7D4806C9">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方案基本合理，部分可行的得2.0-3.9分；</w:t>
            </w:r>
          </w:p>
          <w:p w14:paraId="77AF7234">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措施缺乏有效性和针对性的得0.1-1.9分；</w:t>
            </w:r>
          </w:p>
          <w:p w14:paraId="0A4ADF54">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6CDAAB6C">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14:paraId="3084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vAlign w:val="center"/>
          </w:tcPr>
          <w:p w14:paraId="03E63B16">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1CE4BE88">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合理化建议</w:t>
            </w:r>
          </w:p>
        </w:tc>
        <w:tc>
          <w:tcPr>
            <w:tcW w:w="6867" w:type="dxa"/>
            <w:vAlign w:val="center"/>
          </w:tcPr>
          <w:p w14:paraId="56003E05">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根据投标人依据本项目服务要求、实际需求提出的合理化建议进行打分。</w:t>
            </w:r>
          </w:p>
          <w:p w14:paraId="06DFD823">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建议合理，可实现性强，具有改进意义的得</w:t>
            </w:r>
            <w:r>
              <w:rPr>
                <w:rFonts w:hint="eastAsia" w:ascii="宋体" w:hAnsi="宋体" w:eastAsia="宋体" w:cs="宋体"/>
                <w:color w:val="auto"/>
                <w:sz w:val="21"/>
                <w:szCs w:val="21"/>
                <w:highlight w:val="none"/>
                <w:lang w:val="en-US" w:eastAsia="zh-CN"/>
              </w:rPr>
              <w:t>4.0-5.0</w:t>
            </w:r>
            <w:r>
              <w:rPr>
                <w:rFonts w:hint="eastAsia" w:ascii="宋体" w:hAnsi="宋体" w:eastAsia="宋体" w:cs="宋体"/>
                <w:color w:val="auto"/>
                <w:sz w:val="21"/>
                <w:szCs w:val="21"/>
                <w:highlight w:val="none"/>
              </w:rPr>
              <w:t>分；</w:t>
            </w:r>
          </w:p>
          <w:p w14:paraId="623B1E6C">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建议部分有改进意义的得</w:t>
            </w:r>
            <w:r>
              <w:rPr>
                <w:rFonts w:hint="eastAsia" w:ascii="宋体" w:hAnsi="宋体" w:eastAsia="宋体" w:cs="宋体"/>
                <w:color w:val="auto"/>
                <w:sz w:val="21"/>
                <w:szCs w:val="21"/>
                <w:highlight w:val="none"/>
                <w:lang w:val="en-US" w:eastAsia="zh-CN"/>
              </w:rPr>
              <w:t>2.0-3.9</w:t>
            </w:r>
            <w:r>
              <w:rPr>
                <w:rFonts w:hint="eastAsia" w:ascii="宋体" w:hAnsi="宋体" w:eastAsia="宋体" w:cs="宋体"/>
                <w:color w:val="auto"/>
                <w:sz w:val="21"/>
                <w:szCs w:val="21"/>
                <w:highlight w:val="none"/>
              </w:rPr>
              <w:t>分；</w:t>
            </w:r>
          </w:p>
          <w:p w14:paraId="73FB0443">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建议可实现性较差，几乎没有改进意义的得0.1-1.9分；</w:t>
            </w:r>
          </w:p>
          <w:p w14:paraId="514B4849">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32BC2D53">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2E5C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44D15FF9">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407FCBB5">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保密制度</w:t>
            </w:r>
          </w:p>
        </w:tc>
        <w:tc>
          <w:tcPr>
            <w:tcW w:w="6867" w:type="dxa"/>
            <w:vAlign w:val="center"/>
          </w:tcPr>
          <w:p w14:paraId="1AFF5F0D">
            <w:pPr>
              <w:keepNext w:val="0"/>
              <w:keepLines w:val="0"/>
              <w:pageBreakBefore w:val="0"/>
              <w:widowControl/>
              <w:kinsoku/>
              <w:wordWrap/>
              <w:overflowPunct/>
              <w:topLinePunct w:val="0"/>
              <w:autoSpaceDE w:val="0"/>
              <w:autoSpaceDN w:val="0"/>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根据投标人针对本项目工作制定的档案管理制度，包括是否有具体保密措施，使得工作中的档案资料等不被泄露等情况进行打分。</w:t>
            </w:r>
          </w:p>
          <w:p w14:paraId="3F76C808">
            <w:pPr>
              <w:keepNext w:val="0"/>
              <w:keepLines w:val="0"/>
              <w:pageBreakBefore w:val="0"/>
              <w:widowControl/>
              <w:kinsoku/>
              <w:wordWrap/>
              <w:overflowPunct/>
              <w:topLinePunct w:val="0"/>
              <w:autoSpaceDE w:val="0"/>
              <w:autoSpaceDN w:val="0"/>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保密制度完善，具体可行的</w:t>
            </w:r>
            <w:r>
              <w:rPr>
                <w:rFonts w:hint="eastAsia" w:ascii="宋体" w:hAnsi="宋体" w:eastAsia="宋体" w:cs="宋体"/>
                <w:color w:val="auto"/>
                <w:sz w:val="21"/>
                <w:szCs w:val="21"/>
                <w:highlight w:val="none"/>
              </w:rPr>
              <w:t>得4.0-5.0分；</w:t>
            </w:r>
          </w:p>
          <w:p w14:paraId="5B8AC3B6">
            <w:pPr>
              <w:keepNext w:val="0"/>
              <w:keepLines w:val="0"/>
              <w:pageBreakBefore w:val="0"/>
              <w:widowControl/>
              <w:kinsoku/>
              <w:wordWrap/>
              <w:overflowPunct/>
              <w:topLinePunct w:val="0"/>
              <w:autoSpaceDE w:val="0"/>
              <w:autoSpaceDN w:val="0"/>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保密制度基本完善可行的</w:t>
            </w:r>
            <w:r>
              <w:rPr>
                <w:rFonts w:hint="eastAsia" w:ascii="宋体" w:hAnsi="宋体" w:eastAsia="宋体" w:cs="宋体"/>
                <w:color w:val="auto"/>
                <w:sz w:val="21"/>
                <w:szCs w:val="21"/>
                <w:highlight w:val="none"/>
              </w:rPr>
              <w:t>得2.0-3.9分；</w:t>
            </w:r>
          </w:p>
          <w:p w14:paraId="1A87DFE6">
            <w:pPr>
              <w:keepNext w:val="0"/>
              <w:keepLines w:val="0"/>
              <w:pageBreakBefore w:val="0"/>
              <w:widowControl/>
              <w:kinsoku/>
              <w:wordWrap/>
              <w:overflowPunct/>
              <w:topLinePunct w:val="0"/>
              <w:autoSpaceDE w:val="0"/>
              <w:autoSpaceDN w:val="0"/>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保密制度较差的</w:t>
            </w:r>
            <w:r>
              <w:rPr>
                <w:rFonts w:hint="eastAsia" w:ascii="宋体" w:hAnsi="宋体" w:eastAsia="宋体" w:cs="宋体"/>
                <w:color w:val="auto"/>
                <w:sz w:val="21"/>
                <w:szCs w:val="21"/>
                <w:highlight w:val="none"/>
              </w:rPr>
              <w:t>得0.1-1.9分；</w:t>
            </w:r>
          </w:p>
          <w:p w14:paraId="00777E16">
            <w:pPr>
              <w:keepNext w:val="0"/>
              <w:keepLines w:val="0"/>
              <w:pageBreakBefore w:val="0"/>
              <w:widowControl/>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12DEB39E">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73C2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72" w:type="dxa"/>
            <w:vMerge w:val="continue"/>
            <w:vAlign w:val="center"/>
          </w:tcPr>
          <w:p w14:paraId="3B330895">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vAlign w:val="center"/>
          </w:tcPr>
          <w:p w14:paraId="3EDC9BFB">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后续服务</w:t>
            </w:r>
          </w:p>
        </w:tc>
        <w:tc>
          <w:tcPr>
            <w:tcW w:w="6867" w:type="dxa"/>
            <w:vAlign w:val="center"/>
          </w:tcPr>
          <w:p w14:paraId="6D1FDEFB">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根据投标人对本项目承诺的售后服务方案（包括后续技术支持、服务承诺）进行打分。</w:t>
            </w:r>
          </w:p>
          <w:p w14:paraId="5AA2FCE5">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b w:val="0"/>
                <w:i w:val="0"/>
                <w:caps w:val="0"/>
                <w:color w:val="auto"/>
                <w:spacing w:val="0"/>
                <w:w w:val="100"/>
                <w:sz w:val="21"/>
                <w:szCs w:val="21"/>
                <w:highlight w:val="none"/>
              </w:rPr>
              <w:t>服务方案全面</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rPr>
              <w:t>后续技术保障措施合理有效的</w:t>
            </w:r>
            <w:r>
              <w:rPr>
                <w:rFonts w:hint="eastAsia" w:ascii="宋体" w:hAnsi="宋体" w:eastAsia="宋体" w:cs="宋体"/>
                <w:color w:val="auto"/>
                <w:spacing w:val="-4"/>
                <w:sz w:val="21"/>
                <w:szCs w:val="21"/>
                <w:highlight w:val="none"/>
              </w:rPr>
              <w:t>得</w:t>
            </w:r>
            <w:r>
              <w:rPr>
                <w:rFonts w:hint="eastAsia" w:ascii="宋体" w:hAnsi="宋体" w:cs="宋体"/>
                <w:color w:val="auto"/>
                <w:spacing w:val="-4"/>
                <w:sz w:val="21"/>
                <w:szCs w:val="21"/>
                <w:highlight w:val="none"/>
                <w:lang w:val="en-US" w:eastAsia="zh-CN"/>
              </w:rPr>
              <w:t>1.0-2.0</w:t>
            </w:r>
            <w:r>
              <w:rPr>
                <w:rFonts w:hint="eastAsia" w:ascii="宋体" w:hAnsi="宋体" w:eastAsia="宋体" w:cs="宋体"/>
                <w:color w:val="auto"/>
                <w:spacing w:val="-4"/>
                <w:sz w:val="21"/>
                <w:szCs w:val="21"/>
                <w:highlight w:val="none"/>
                <w:lang w:val="en-US" w:eastAsia="zh-CN"/>
              </w:rPr>
              <w:t>分</w:t>
            </w:r>
            <w:r>
              <w:rPr>
                <w:rFonts w:hint="eastAsia" w:ascii="宋体" w:hAnsi="宋体" w:eastAsia="宋体" w:cs="宋体"/>
                <w:color w:val="auto"/>
                <w:spacing w:val="-4"/>
                <w:sz w:val="21"/>
                <w:szCs w:val="21"/>
                <w:highlight w:val="none"/>
              </w:rPr>
              <w:t>；</w:t>
            </w:r>
          </w:p>
          <w:p w14:paraId="602B23E8">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b w:val="0"/>
                <w:i w:val="0"/>
                <w:caps w:val="0"/>
                <w:color w:val="auto"/>
                <w:spacing w:val="0"/>
                <w:w w:val="100"/>
                <w:sz w:val="21"/>
                <w:szCs w:val="21"/>
                <w:highlight w:val="none"/>
              </w:rPr>
              <w:t>服务方案阐述较详尽，后续技术保障措施有欠缺的</w:t>
            </w:r>
            <w:r>
              <w:rPr>
                <w:rFonts w:hint="eastAsia" w:ascii="宋体" w:hAnsi="宋体" w:eastAsia="宋体" w:cs="宋体"/>
                <w:color w:val="auto"/>
                <w:spacing w:val="-4"/>
                <w:sz w:val="21"/>
                <w:szCs w:val="21"/>
                <w:highlight w:val="none"/>
              </w:rPr>
              <w:t>得0.1-</w:t>
            </w:r>
            <w:r>
              <w:rPr>
                <w:rFonts w:hint="eastAsia" w:ascii="宋体" w:hAnsi="宋体" w:cs="宋体"/>
                <w:color w:val="auto"/>
                <w:spacing w:val="-4"/>
                <w:sz w:val="21"/>
                <w:szCs w:val="21"/>
                <w:highlight w:val="none"/>
                <w:lang w:val="en-US" w:eastAsia="zh-CN"/>
              </w:rPr>
              <w:t>0</w:t>
            </w:r>
            <w:r>
              <w:rPr>
                <w:rFonts w:hint="eastAsia" w:ascii="宋体" w:hAnsi="宋体" w:eastAsia="宋体" w:cs="宋体"/>
                <w:color w:val="auto"/>
                <w:spacing w:val="-4"/>
                <w:sz w:val="21"/>
                <w:szCs w:val="21"/>
                <w:highlight w:val="none"/>
                <w:lang w:val="en-US" w:eastAsia="zh-CN"/>
              </w:rPr>
              <w:t>.9</w:t>
            </w:r>
            <w:r>
              <w:rPr>
                <w:rFonts w:hint="eastAsia" w:ascii="宋体" w:hAnsi="宋体" w:eastAsia="宋体" w:cs="宋体"/>
                <w:color w:val="auto"/>
                <w:spacing w:val="-4"/>
                <w:sz w:val="21"/>
                <w:szCs w:val="21"/>
                <w:highlight w:val="none"/>
              </w:rPr>
              <w:t>分；</w:t>
            </w:r>
          </w:p>
          <w:p w14:paraId="09D3C736">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未提及此项不得分</w:t>
            </w:r>
            <w:r>
              <w:rPr>
                <w:rFonts w:hint="eastAsia" w:ascii="宋体" w:hAnsi="宋体" w:eastAsia="宋体" w:cs="宋体"/>
                <w:color w:val="auto"/>
                <w:sz w:val="21"/>
                <w:szCs w:val="21"/>
                <w:highlight w:val="none"/>
              </w:rPr>
              <w:t>。</w:t>
            </w:r>
          </w:p>
        </w:tc>
        <w:tc>
          <w:tcPr>
            <w:tcW w:w="709" w:type="dxa"/>
            <w:vAlign w:val="center"/>
          </w:tcPr>
          <w:p w14:paraId="088D9B3A">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p>
        </w:tc>
      </w:tr>
      <w:tr w14:paraId="188F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72" w:type="dxa"/>
            <w:vMerge w:val="continue"/>
            <w:vAlign w:val="center"/>
          </w:tcPr>
          <w:p w14:paraId="3E226C6A">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23E7FF8A">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vAlign w:val="center"/>
          </w:tcPr>
          <w:p w14:paraId="0E2CD983">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根据投标人对本项目承诺的响应情况进行打分。</w:t>
            </w:r>
          </w:p>
          <w:p w14:paraId="1FE079CA">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承诺在2小时内（含）到达现场的得</w:t>
            </w:r>
            <w:r>
              <w:rPr>
                <w:rFonts w:hint="eastAsia" w:ascii="宋体" w:hAnsi="宋体" w:eastAsia="宋体" w:cs="宋体"/>
                <w:color w:val="auto"/>
                <w:spacing w:val="-4"/>
                <w:sz w:val="21"/>
                <w:szCs w:val="21"/>
                <w:highlight w:val="none"/>
                <w:lang w:val="en-US" w:eastAsia="zh-CN"/>
              </w:rPr>
              <w:t>2分</w:t>
            </w:r>
            <w:r>
              <w:rPr>
                <w:rFonts w:hint="eastAsia" w:ascii="宋体" w:hAnsi="宋体" w:eastAsia="宋体" w:cs="宋体"/>
                <w:color w:val="auto"/>
                <w:spacing w:val="-4"/>
                <w:sz w:val="21"/>
                <w:szCs w:val="21"/>
                <w:highlight w:val="none"/>
              </w:rPr>
              <w:t>；</w:t>
            </w:r>
          </w:p>
          <w:p w14:paraId="0618EA89">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承诺在2</w:t>
            </w:r>
            <w:r>
              <w:rPr>
                <w:rFonts w:hint="eastAsia" w:ascii="宋体" w:hAnsi="宋体" w:eastAsia="宋体" w:cs="宋体"/>
                <w:color w:val="auto"/>
                <w:sz w:val="21"/>
                <w:szCs w:val="21"/>
                <w:highlight w:val="none"/>
              </w:rPr>
              <w:t>小时（不含）</w:t>
            </w:r>
            <w:r>
              <w:rPr>
                <w:rFonts w:hint="eastAsia" w:ascii="宋体" w:hAnsi="宋体" w:eastAsia="宋体" w:cs="宋体"/>
                <w:color w:val="auto"/>
                <w:spacing w:val="-4"/>
                <w:sz w:val="21"/>
                <w:szCs w:val="21"/>
                <w:highlight w:val="none"/>
              </w:rPr>
              <w:t>-4小时内（含）到达现场的得</w:t>
            </w:r>
            <w:r>
              <w:rPr>
                <w:rFonts w:hint="eastAsia" w:ascii="宋体" w:hAnsi="宋体" w:eastAsia="宋体" w:cs="宋体"/>
                <w:color w:val="auto"/>
                <w:spacing w:val="-4"/>
                <w:sz w:val="21"/>
                <w:szCs w:val="21"/>
                <w:highlight w:val="none"/>
                <w:lang w:val="en-US" w:eastAsia="zh-CN"/>
              </w:rPr>
              <w:t>1分</w:t>
            </w:r>
            <w:r>
              <w:rPr>
                <w:rFonts w:hint="eastAsia" w:ascii="宋体" w:hAnsi="宋体" w:eastAsia="宋体" w:cs="宋体"/>
                <w:color w:val="auto"/>
                <w:spacing w:val="-4"/>
                <w:sz w:val="21"/>
                <w:szCs w:val="21"/>
                <w:highlight w:val="none"/>
              </w:rPr>
              <w:t>；</w:t>
            </w:r>
          </w:p>
          <w:p w14:paraId="4A376FD6">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z w:val="21"/>
                <w:szCs w:val="21"/>
                <w:highlight w:val="none"/>
              </w:rPr>
              <w:t>小时（不含）</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0.5</w:t>
            </w:r>
            <w:r>
              <w:rPr>
                <w:rFonts w:hint="eastAsia" w:ascii="宋体" w:hAnsi="宋体" w:eastAsia="宋体" w:cs="宋体"/>
                <w:color w:val="auto"/>
                <w:spacing w:val="-4"/>
                <w:sz w:val="21"/>
                <w:szCs w:val="21"/>
                <w:highlight w:val="none"/>
              </w:rPr>
              <w:t>分；</w:t>
            </w:r>
          </w:p>
          <w:p w14:paraId="2307BD50">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超过</w:t>
            </w:r>
            <w:r>
              <w:rPr>
                <w:rFonts w:hint="eastAsia" w:ascii="宋体" w:hAnsi="宋体" w:eastAsia="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小时到达现场的或未提及此项不得分</w:t>
            </w:r>
            <w:r>
              <w:rPr>
                <w:rFonts w:hint="eastAsia" w:ascii="宋体" w:hAnsi="宋体" w:eastAsia="宋体" w:cs="宋体"/>
                <w:color w:val="auto"/>
                <w:sz w:val="21"/>
                <w:szCs w:val="21"/>
                <w:highlight w:val="none"/>
              </w:rPr>
              <w:t>。</w:t>
            </w:r>
          </w:p>
        </w:tc>
        <w:tc>
          <w:tcPr>
            <w:tcW w:w="709" w:type="dxa"/>
            <w:vAlign w:val="center"/>
          </w:tcPr>
          <w:p w14:paraId="5F0FF400">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3D92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2082" w:type="dxa"/>
            <w:gridSpan w:val="2"/>
            <w:vAlign w:val="center"/>
          </w:tcPr>
          <w:p w14:paraId="492A30C6">
            <w:pPr>
              <w:keepLines w:val="0"/>
              <w:pageBreakBefore w:val="0"/>
              <w:kinsoku/>
              <w:wordWrap/>
              <w:overflowPunct/>
              <w:topLinePunct w:val="0"/>
              <w:bidi w:val="0"/>
              <w:spacing w:beforeAutospacing="0" w:afterAutospacing="0" w:line="240" w:lineRule="auto"/>
              <w:ind w:left="0"/>
              <w:jc w:val="center"/>
              <w:textAlignment w:val="auto"/>
              <w:rPr>
                <w:rStyle w:val="55"/>
                <w:rFonts w:hint="eastAsia" w:ascii="宋体" w:hAnsi="宋体" w:eastAsia="宋体" w:cs="宋体"/>
                <w:color w:val="auto"/>
                <w:kern w:val="0"/>
                <w:sz w:val="21"/>
                <w:szCs w:val="21"/>
                <w:highlight w:val="none"/>
              </w:rPr>
            </w:pPr>
            <w:r>
              <w:rPr>
                <w:rStyle w:val="55"/>
                <w:rFonts w:hint="eastAsia" w:ascii="宋体" w:hAnsi="宋体" w:eastAsia="宋体" w:cs="宋体"/>
                <w:color w:val="auto"/>
                <w:kern w:val="0"/>
                <w:sz w:val="21"/>
                <w:szCs w:val="21"/>
                <w:highlight w:val="none"/>
              </w:rPr>
              <w:t>价格</w:t>
            </w:r>
          </w:p>
          <w:p w14:paraId="3F166C70">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Style w:val="55"/>
                <w:rFonts w:hint="eastAsia" w:ascii="宋体" w:hAnsi="宋体" w:eastAsia="宋体" w:cs="宋体"/>
                <w:color w:val="auto"/>
                <w:kern w:val="0"/>
                <w:sz w:val="21"/>
                <w:szCs w:val="21"/>
                <w:highlight w:val="none"/>
              </w:rPr>
              <w:t>（</w:t>
            </w:r>
            <w:r>
              <w:rPr>
                <w:rStyle w:val="55"/>
                <w:rFonts w:hint="eastAsia" w:ascii="宋体" w:hAnsi="宋体" w:cs="宋体"/>
                <w:color w:val="auto"/>
                <w:kern w:val="0"/>
                <w:sz w:val="21"/>
                <w:szCs w:val="21"/>
                <w:highlight w:val="none"/>
                <w:lang w:val="en-US" w:eastAsia="zh-CN"/>
              </w:rPr>
              <w:t>1</w:t>
            </w:r>
            <w:r>
              <w:rPr>
                <w:rStyle w:val="55"/>
                <w:rFonts w:hint="eastAsia" w:ascii="宋体" w:hAnsi="宋体" w:eastAsia="宋体" w:cs="宋体"/>
                <w:color w:val="auto"/>
                <w:kern w:val="0"/>
                <w:sz w:val="21"/>
                <w:szCs w:val="21"/>
                <w:highlight w:val="none"/>
              </w:rPr>
              <w:t>0分）</w:t>
            </w:r>
          </w:p>
        </w:tc>
        <w:tc>
          <w:tcPr>
            <w:tcW w:w="6867" w:type="dxa"/>
            <w:vAlign w:val="center"/>
          </w:tcPr>
          <w:p w14:paraId="2DD40903">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2E83818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709" w:type="dxa"/>
            <w:vAlign w:val="center"/>
          </w:tcPr>
          <w:p w14:paraId="70AA36BF">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bl>
    <w:p w14:paraId="69FE0471">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7AFBCCAA">
      <w:pPr>
        <w:pStyle w:val="8"/>
        <w:rPr>
          <w:rFonts w:hint="eastAsia" w:ascii="宋体" w:hAnsi="宋体" w:eastAsia="宋体" w:cs="宋体"/>
          <w:b/>
          <w:color w:val="auto"/>
          <w:sz w:val="36"/>
          <w:szCs w:val="36"/>
          <w:highlight w:val="none"/>
        </w:rPr>
      </w:pPr>
    </w:p>
    <w:p w14:paraId="6D5DE14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434B63">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第四章 公开招标需求</w:t>
      </w:r>
    </w:p>
    <w:p w14:paraId="3E2E1041">
      <w:pPr>
        <w:pStyle w:val="4"/>
        <w:pageBreakBefore w:val="0"/>
        <w:tabs>
          <w:tab w:val="left" w:pos="432"/>
        </w:tabs>
        <w:kinsoku/>
        <w:wordWrap/>
        <w:overflowPunct/>
        <w:topLinePunct w:val="0"/>
        <w:bidi w:val="0"/>
        <w:snapToGrid/>
        <w:spacing w:before="0" w:after="0" w:line="360" w:lineRule="auto"/>
        <w:ind w:left="0" w:firstLine="422" w:firstLineChars="200"/>
        <w:jc w:val="left"/>
        <w:textAlignment w:val="auto"/>
        <w:rPr>
          <w:rFonts w:hint="eastAsia" w:ascii="宋体" w:hAnsi="宋体" w:eastAsia="宋体" w:cs="宋体"/>
          <w:color w:val="auto"/>
          <w:sz w:val="21"/>
          <w:szCs w:val="21"/>
          <w:highlight w:val="none"/>
          <w:lang w:val="en-US" w:eastAsia="zh-CN"/>
        </w:rPr>
      </w:pPr>
      <w:bookmarkStart w:id="0" w:name="_Toc98821986"/>
      <w:r>
        <w:rPr>
          <w:rFonts w:hint="eastAsia" w:ascii="宋体" w:hAnsi="宋体" w:eastAsia="宋体" w:cs="宋体"/>
          <w:color w:val="auto"/>
          <w:sz w:val="21"/>
          <w:szCs w:val="21"/>
          <w:highlight w:val="none"/>
          <w:lang w:val="en-US"/>
        </w:rPr>
        <w:t>一、</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概述</w:t>
      </w:r>
    </w:p>
    <w:p w14:paraId="20D1C98B">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本项目包括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套业务子系统或</w:t>
      </w:r>
      <w:r>
        <w:rPr>
          <w:rFonts w:hint="eastAsia" w:ascii="宋体" w:hAnsi="宋体" w:eastAsia="宋体" w:cs="宋体"/>
          <w:color w:val="auto"/>
          <w:sz w:val="21"/>
          <w:szCs w:val="21"/>
          <w:highlight w:val="none"/>
          <w:lang w:val="en-US" w:eastAsia="zh-CN"/>
        </w:rPr>
        <w:t>平台以及对应硬件</w:t>
      </w:r>
      <w:r>
        <w:rPr>
          <w:rFonts w:hint="eastAsia" w:ascii="宋体" w:hAnsi="宋体" w:eastAsia="宋体" w:cs="宋体"/>
          <w:color w:val="auto"/>
          <w:sz w:val="21"/>
          <w:szCs w:val="21"/>
          <w:highlight w:val="none"/>
        </w:rPr>
        <w:t>的运维工作</w:t>
      </w:r>
      <w:r>
        <w:rPr>
          <w:rFonts w:hint="eastAsia" w:ascii="宋体" w:hAnsi="宋体" w:eastAsia="宋体" w:cs="宋体"/>
          <w:color w:val="auto"/>
          <w:sz w:val="21"/>
          <w:szCs w:val="21"/>
          <w:highlight w:val="none"/>
          <w:lang w:val="en-US" w:eastAsia="zh-CN"/>
        </w:rPr>
        <w:t>,主要包括</w:t>
      </w:r>
      <w:r>
        <w:rPr>
          <w:rFonts w:hint="eastAsia" w:ascii="宋体" w:hAnsi="宋体" w:eastAsia="宋体" w:cs="宋体"/>
          <w:color w:val="auto"/>
          <w:sz w:val="21"/>
          <w:szCs w:val="21"/>
          <w:highlight w:val="none"/>
        </w:rPr>
        <w:t>路桥区生态环境数字化监管系统、路桥区“生态环境问题发现·督察在线”贯通乡(镇、街道)系统运维，2套地下水水质监测系统和6套地表水水质监测设备的日常运维和故障处置服务，提供云主机资源、云安全服务、二级等保测评，通过规范有序的运维管理，保障各类业务系统的正常稳定运行。</w:t>
      </w:r>
    </w:p>
    <w:p w14:paraId="21D9C04D">
      <w:pPr>
        <w:pStyle w:val="4"/>
        <w:pageBreakBefore w:val="0"/>
        <w:tabs>
          <w:tab w:val="left" w:pos="432"/>
        </w:tabs>
        <w:kinsoku/>
        <w:wordWrap/>
        <w:overflowPunct/>
        <w:topLinePunct w:val="0"/>
        <w:bidi w:val="0"/>
        <w:snapToGrid/>
        <w:spacing w:before="0" w:after="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二、</w:t>
      </w:r>
      <w:r>
        <w:rPr>
          <w:rFonts w:hint="eastAsia" w:ascii="宋体" w:hAnsi="宋体" w:eastAsia="宋体" w:cs="宋体"/>
          <w:color w:val="auto"/>
          <w:sz w:val="21"/>
          <w:szCs w:val="21"/>
          <w:highlight w:val="none"/>
        </w:rPr>
        <w:t>项目内容</w:t>
      </w:r>
    </w:p>
    <w:p w14:paraId="0E94F5BE">
      <w:pPr>
        <w:pageBreakBefore w:val="0"/>
        <w:kinsoku/>
        <w:wordWrap/>
        <w:overflowPunct/>
        <w:topLinePunct w:val="0"/>
        <w:bidi w:val="0"/>
        <w:snapToGrid/>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路桥区生态环境数字化监管系统运维服务</w:t>
      </w:r>
    </w:p>
    <w:p w14:paraId="3778C5ED">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生态环境数据服务：确保生态环境数据“一套标准”的准确性和一致性，提供各类监测数据、污染源智能化档案的定期更新和维护服务，确保信息的实时性和准确性，维持数据的高标准质量，以支持精准监管。</w:t>
      </w:r>
    </w:p>
    <w:p w14:paraId="43CA15EA">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（2）系统功能维护服务：提供定期系统功能维护服务，确保路桥区生态环境数字化监管系统（含浙里办、浙政钉）稳定运行，及时发现并解决系统故障，保持系统的高效运转。</w:t>
      </w:r>
    </w:p>
    <w:p w14:paraId="1C991884">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（3）性能优化与升级服务：根据系统运行情况和用户反馈，不断优化系统性能，规划和实施必要的系统升级，以适应不断变化的业务需求和技术发展。</w:t>
      </w:r>
    </w:p>
    <w:p w14:paraId="3443EF5E">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（4）应急响应服务：提供7*24小时应急响应服务，确保在系统出现重大故障时能够迅速响应并恢复服务，最小化对业务的影响。</w:t>
      </w:r>
    </w:p>
    <w:p w14:paraId="482200DA">
      <w:pPr>
        <w:pageBreakBefore w:val="0"/>
        <w:kinsoku/>
        <w:wordWrap/>
        <w:overflowPunct/>
        <w:topLinePunct w:val="0"/>
        <w:bidi w:val="0"/>
        <w:snapToGrid/>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路桥区“生态环境问题发现•督察在线”贯通乡（镇、街道）系统运维服务</w:t>
      </w:r>
    </w:p>
    <w:p w14:paraId="5915536A">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（1）督察业务数据服务：提供科技监测数据、公众监督数据、河长巡查数据和镇街道基层治理四平台等数据协同共享服务，确保生态环境问题主动发现的督察“智库”数据的实时性和准确性。</w:t>
      </w:r>
    </w:p>
    <w:p w14:paraId="766B985A">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功能维护服务：提供定期系统功能维护服务，确保路桥区“生态环境问题发现•督察在线”贯通乡（镇、街道）系统（含大屏端、工作台、浙政钉、浙里办）稳定运行，及时发现并解决系统故障，保持系统的高效运转。</w:t>
      </w:r>
    </w:p>
    <w:p w14:paraId="71929B88">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（3）性能优化与升级服务：根据系统运行情况和用户反馈，不断优化系统性能，规划和实施必要的系统升级，以适应不断变化的业务需求和技术发展。</w:t>
      </w:r>
    </w:p>
    <w:p w14:paraId="499899CE">
      <w:pPr>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（4）应急响应服务：提供7*24小时应急响应服务，确保在系统出现重大故障时能够迅速响应并恢复服务，最小化对业务的影响。</w:t>
      </w:r>
    </w:p>
    <w:p w14:paraId="5C3A1925">
      <w:pPr>
        <w:pStyle w:val="21"/>
        <w:pageBreakBefore w:val="0"/>
        <w:kinsoku/>
        <w:wordWrap/>
        <w:overflowPunct/>
        <w:topLinePunct w:val="0"/>
        <w:bidi w:val="0"/>
        <w:snapToGrid/>
        <w:spacing w:after="0" w:line="360" w:lineRule="auto"/>
        <w:ind w:left="0"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（三）水质监测设备运维要求</w:t>
      </w:r>
    </w:p>
    <w:p w14:paraId="78D67A13">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1、运维站点数量：8个（详细站点信息见下表）</w:t>
      </w:r>
    </w:p>
    <w:p w14:paraId="65681737">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2、运维服务内容：</w:t>
      </w:r>
    </w:p>
    <w:p w14:paraId="6C04BEBE">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（1）远程维护要求：</w:t>
      </w:r>
    </w:p>
    <w:p w14:paraId="3956C2EE">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每日对水质监测数据和设备运行状况进行远程监视，对站点运行情况进行诊断和运行管理，根据运维工作需要，对运维人员进行调度；</w:t>
      </w:r>
    </w:p>
    <w:p w14:paraId="2AB47DBC">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（2）每周例行巡检：</w:t>
      </w:r>
    </w:p>
    <w:p w14:paraId="02A93F26">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①检查电路系统是否正常，接地线路是否可靠，检查采样和排液管路是否有漏液或堵塞现象，排水装置工作是否正常；</w:t>
      </w:r>
    </w:p>
    <w:p w14:paraId="3C2CB47B">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②检查采配水单元是否正常；</w:t>
      </w:r>
    </w:p>
    <w:p w14:paraId="278A5213">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③定期清洗采配水系统，包括采水头、泵体、测量池、阀门、管路等，对于无法清洗干净的须及时更换；</w:t>
      </w:r>
    </w:p>
    <w:p w14:paraId="6E74F4EB">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④检查工控机运行状态，检查上传至平台数据和现场数据的一致性，检查仪器与系统的通讯线路是否正常；</w:t>
      </w:r>
    </w:p>
    <w:p w14:paraId="049FA006">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⑤查看分析仪器及辅助设备的运行状态和主要技术参数，判断运行是否正常，对于电极故障的传感器须及时更换；</w:t>
      </w:r>
    </w:p>
    <w:p w14:paraId="550159D3">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⑥检查有无漏液，进样管路中是否有气泡存在，如有及时将气泡排出；</w:t>
      </w:r>
    </w:p>
    <w:p w14:paraId="000ECF40">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⑦检查防雷设施是否可靠，机柜是否有漏水现象，机柜外围的其他设施是否有损坏，如遇到以上问题及时处理，保证水站系统安全运行。</w:t>
      </w:r>
    </w:p>
    <w:p w14:paraId="4F1F7812">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定期养护</w:t>
      </w:r>
    </w:p>
    <w:p w14:paraId="7E850DE5">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①依据水质状况、环境条件和分析仪器的要求，做到定期更换易耗品；对使用期限有规定的备品备件，必须严格按使用规定期限予以更换；</w:t>
      </w:r>
    </w:p>
    <w:p w14:paraId="1C9B35C5">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②根据设备运行状况，在规定的时间对仪器设备进行预防性检修；</w:t>
      </w:r>
    </w:p>
    <w:p w14:paraId="6A38087F">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③每月至少进行一次设备校准；</w:t>
      </w:r>
    </w:p>
    <w:p w14:paraId="13CEB440">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④每月至少检查一次空气压缩机气泵的工作状况；</w:t>
      </w:r>
    </w:p>
    <w:p w14:paraId="3108E8B0">
      <w:pPr>
        <w:pStyle w:val="2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⑤每月至少清洗一次水质监测传感器以及采配水单元的取水管路、测量池、配水管路等部件。</w:t>
      </w:r>
    </w:p>
    <w:p w14:paraId="0BACFAC7">
      <w:pPr>
        <w:pageBreakBefore w:val="0"/>
        <w:kinsoku/>
        <w:wordWrap/>
        <w:overflowPunct/>
        <w:topLinePunct w:val="0"/>
        <w:bidi w:val="0"/>
        <w:adjustRightInd/>
        <w:snapToGrid/>
        <w:spacing w:line="360" w:lineRule="auto"/>
        <w:ind w:left="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表4-1  运维站点信息表</w:t>
      </w:r>
    </w:p>
    <w:tbl>
      <w:tblPr>
        <w:tblStyle w:val="23"/>
        <w:tblpPr w:leftFromText="180" w:rightFromText="180" w:vertAnchor="text" w:tblpXSpec="center" w:tblpY="1"/>
        <w:tblOverlap w:val="never"/>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07"/>
        <w:gridCol w:w="1478"/>
        <w:gridCol w:w="2975"/>
        <w:gridCol w:w="1203"/>
      </w:tblGrid>
      <w:tr w14:paraId="47C2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855" w:type="dxa"/>
            <w:noWrap w:val="0"/>
            <w:vAlign w:val="center"/>
          </w:tcPr>
          <w:p w14:paraId="426E596D">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807" w:type="dxa"/>
            <w:noWrap w:val="0"/>
            <w:vAlign w:val="center"/>
          </w:tcPr>
          <w:p w14:paraId="53D609CF">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站点名称</w:t>
            </w:r>
          </w:p>
        </w:tc>
        <w:tc>
          <w:tcPr>
            <w:tcW w:w="1478" w:type="dxa"/>
            <w:noWrap w:val="0"/>
            <w:vAlign w:val="center"/>
          </w:tcPr>
          <w:p w14:paraId="0367546B">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监测类型</w:t>
            </w:r>
          </w:p>
        </w:tc>
        <w:tc>
          <w:tcPr>
            <w:tcW w:w="2975" w:type="dxa"/>
            <w:noWrap w:val="0"/>
            <w:vAlign w:val="center"/>
          </w:tcPr>
          <w:p w14:paraId="3BAB7042">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仪器配置</w:t>
            </w:r>
          </w:p>
        </w:tc>
        <w:tc>
          <w:tcPr>
            <w:tcW w:w="1203" w:type="dxa"/>
            <w:noWrap w:val="0"/>
            <w:vAlign w:val="center"/>
          </w:tcPr>
          <w:p w14:paraId="5BF090C5">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建设时间</w:t>
            </w:r>
          </w:p>
        </w:tc>
      </w:tr>
      <w:tr w14:paraId="1015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5A922AC1">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807" w:type="dxa"/>
            <w:noWrap w:val="0"/>
            <w:vAlign w:val="center"/>
          </w:tcPr>
          <w:p w14:paraId="7E68B4AB">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桥头新星村</w:t>
            </w:r>
          </w:p>
        </w:tc>
        <w:tc>
          <w:tcPr>
            <w:tcW w:w="1478" w:type="dxa"/>
            <w:noWrap w:val="0"/>
            <w:vAlign w:val="center"/>
          </w:tcPr>
          <w:p w14:paraId="0F817B5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209A82E7">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15771119">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3782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2751B508">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807" w:type="dxa"/>
            <w:noWrap w:val="0"/>
            <w:vAlign w:val="center"/>
          </w:tcPr>
          <w:p w14:paraId="7C53065B">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百新东路站</w:t>
            </w:r>
          </w:p>
        </w:tc>
        <w:tc>
          <w:tcPr>
            <w:tcW w:w="1478" w:type="dxa"/>
            <w:noWrap w:val="0"/>
            <w:vAlign w:val="center"/>
          </w:tcPr>
          <w:p w14:paraId="158B1A9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2F32071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0E1D3ADE">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702B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047B5693">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807" w:type="dxa"/>
            <w:noWrap w:val="0"/>
            <w:vAlign w:val="center"/>
          </w:tcPr>
          <w:p w14:paraId="10DC7214">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新中村桥</w:t>
            </w:r>
          </w:p>
        </w:tc>
        <w:tc>
          <w:tcPr>
            <w:tcW w:w="1478" w:type="dxa"/>
            <w:noWrap w:val="0"/>
            <w:vAlign w:val="center"/>
          </w:tcPr>
          <w:p w14:paraId="46E375D8">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65EE236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6840E40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3302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7B4F54B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807" w:type="dxa"/>
            <w:noWrap w:val="0"/>
            <w:vAlign w:val="center"/>
          </w:tcPr>
          <w:p w14:paraId="4B092493">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南新市大桥</w:t>
            </w:r>
          </w:p>
        </w:tc>
        <w:tc>
          <w:tcPr>
            <w:tcW w:w="1478" w:type="dxa"/>
            <w:noWrap w:val="0"/>
            <w:vAlign w:val="center"/>
          </w:tcPr>
          <w:p w14:paraId="5E49B73F">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38614425">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4CF274D7">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23EC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75AE18C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807" w:type="dxa"/>
            <w:noWrap w:val="0"/>
            <w:vAlign w:val="center"/>
          </w:tcPr>
          <w:p w14:paraId="1CFB9B41">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马家堂桥</w:t>
            </w:r>
          </w:p>
        </w:tc>
        <w:tc>
          <w:tcPr>
            <w:tcW w:w="1478" w:type="dxa"/>
            <w:noWrap w:val="0"/>
            <w:vAlign w:val="center"/>
          </w:tcPr>
          <w:p w14:paraId="2D1ED38C">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64CEC9D9">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5C2DCF5B">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3D8A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556D71E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807" w:type="dxa"/>
            <w:noWrap w:val="0"/>
            <w:vAlign w:val="center"/>
          </w:tcPr>
          <w:p w14:paraId="4EF7FD83">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下里山桥</w:t>
            </w:r>
          </w:p>
        </w:tc>
        <w:tc>
          <w:tcPr>
            <w:tcW w:w="1478" w:type="dxa"/>
            <w:noWrap w:val="0"/>
            <w:vAlign w:val="center"/>
          </w:tcPr>
          <w:p w14:paraId="5FE13555">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5C1E7518">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034CDE35">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160F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55" w:type="dxa"/>
            <w:noWrap w:val="0"/>
            <w:vAlign w:val="center"/>
          </w:tcPr>
          <w:p w14:paraId="538CA4A1">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807" w:type="dxa"/>
            <w:noWrap w:val="0"/>
            <w:vAlign w:val="center"/>
          </w:tcPr>
          <w:p w14:paraId="19BFAA04">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aps w:val="0"/>
                <w:color w:val="auto"/>
                <w:spacing w:val="0"/>
                <w:sz w:val="21"/>
                <w:szCs w:val="21"/>
                <w:highlight w:val="none"/>
              </w:rPr>
              <w:t>台州农垦场</w:t>
            </w:r>
          </w:p>
        </w:tc>
        <w:tc>
          <w:tcPr>
            <w:tcW w:w="1478" w:type="dxa"/>
            <w:noWrap w:val="0"/>
            <w:vAlign w:val="center"/>
          </w:tcPr>
          <w:p w14:paraId="08BD652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地下水</w:t>
            </w:r>
          </w:p>
        </w:tc>
        <w:tc>
          <w:tcPr>
            <w:tcW w:w="2975" w:type="dxa"/>
            <w:noWrap w:val="0"/>
            <w:vAlign w:val="center"/>
          </w:tcPr>
          <w:p w14:paraId="54C82A1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氯化物、电导率、pH</w:t>
            </w:r>
          </w:p>
        </w:tc>
        <w:tc>
          <w:tcPr>
            <w:tcW w:w="1203" w:type="dxa"/>
            <w:noWrap w:val="0"/>
            <w:vAlign w:val="center"/>
          </w:tcPr>
          <w:p w14:paraId="3B3741F0">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3AEB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55" w:type="dxa"/>
            <w:noWrap w:val="0"/>
            <w:vAlign w:val="center"/>
          </w:tcPr>
          <w:p w14:paraId="34FB36CF">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807" w:type="dxa"/>
            <w:noWrap w:val="0"/>
            <w:vAlign w:val="center"/>
          </w:tcPr>
          <w:p w14:paraId="6FD899B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aps w:val="0"/>
                <w:color w:val="auto"/>
                <w:spacing w:val="0"/>
                <w:sz w:val="21"/>
                <w:szCs w:val="21"/>
                <w:highlight w:val="none"/>
              </w:rPr>
              <w:t>新市变电站</w:t>
            </w:r>
          </w:p>
        </w:tc>
        <w:tc>
          <w:tcPr>
            <w:tcW w:w="1478" w:type="dxa"/>
            <w:noWrap w:val="0"/>
            <w:vAlign w:val="center"/>
          </w:tcPr>
          <w:p w14:paraId="19C32EF8">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地下水</w:t>
            </w:r>
          </w:p>
        </w:tc>
        <w:tc>
          <w:tcPr>
            <w:tcW w:w="2975" w:type="dxa"/>
            <w:noWrap w:val="0"/>
            <w:vAlign w:val="center"/>
          </w:tcPr>
          <w:p w14:paraId="1F2156F5">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氯化物、电导率、pH</w:t>
            </w:r>
          </w:p>
        </w:tc>
        <w:tc>
          <w:tcPr>
            <w:tcW w:w="1203" w:type="dxa"/>
            <w:noWrap w:val="0"/>
            <w:vAlign w:val="center"/>
          </w:tcPr>
          <w:p w14:paraId="3755B16B">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bl>
    <w:p w14:paraId="3490756C">
      <w:pPr>
        <w:pageBreakBefore w:val="0"/>
        <w:kinsoku/>
        <w:wordWrap/>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p>
    <w:p w14:paraId="0F36F950">
      <w:pPr>
        <w:pStyle w:val="4"/>
        <w:pageBreakBefore w:val="0"/>
        <w:tabs>
          <w:tab w:val="left" w:pos="432"/>
        </w:tabs>
        <w:kinsoku/>
        <w:wordWrap/>
        <w:overflowPunct/>
        <w:topLinePunct w:val="0"/>
        <w:bidi w:val="0"/>
        <w:snapToGrid/>
        <w:spacing w:before="0" w:after="0" w:line="360" w:lineRule="auto"/>
        <w:ind w:left="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三、项目成果</w:t>
      </w:r>
    </w:p>
    <w:p w14:paraId="3A94193F">
      <w:pPr>
        <w:pStyle w:val="2"/>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路桥区生态环境数字化监管系统运维季度运维报告、路桥区“生态环境问题发现•督察在线”贯通乡（镇、街道）系统季度运维报告、水质监测设备运维年度报告。</w:t>
      </w:r>
    </w:p>
    <w:p w14:paraId="38F3EAC1">
      <w:pPr>
        <w:pStyle w:val="2"/>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p>
    <w:p w14:paraId="1209A973">
      <w:pPr>
        <w:pStyle w:val="4"/>
        <w:pageBreakBefore w:val="0"/>
        <w:tabs>
          <w:tab w:val="left" w:pos="432"/>
        </w:tabs>
        <w:kinsoku/>
        <w:wordWrap/>
        <w:overflowPunct/>
        <w:topLinePunct w:val="0"/>
        <w:bidi w:val="0"/>
        <w:snapToGrid/>
        <w:spacing w:before="0" w:after="0"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rPr>
        <w:t>、其他要求：</w:t>
      </w:r>
    </w:p>
    <w:p w14:paraId="559564DA">
      <w:pPr>
        <w:pStyle w:val="6"/>
        <w:pageBreakBefore w:val="0"/>
        <w:widowControl w:val="0"/>
        <w:kinsoku/>
        <w:wordWrap/>
        <w:overflowPunct/>
        <w:topLinePunct w:val="0"/>
        <w:bidi w:val="0"/>
        <w:snapToGrid/>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1、服务期限：</w:t>
      </w:r>
      <w:r>
        <w:rPr>
          <w:rFonts w:hint="eastAsia" w:ascii="宋体" w:hAnsi="宋体" w:eastAsia="宋体" w:cs="宋体"/>
          <w:b w:val="0"/>
          <w:bCs w:val="0"/>
          <w:color w:val="auto"/>
          <w:sz w:val="21"/>
          <w:szCs w:val="21"/>
          <w:highlight w:val="none"/>
          <w:lang w:val="en-US" w:eastAsia="zh-CN"/>
        </w:rPr>
        <w:t>本次维护服务项目期限为1年，从合同签订之日算起。</w:t>
      </w:r>
    </w:p>
    <w:p w14:paraId="5D4D96FE">
      <w:pPr>
        <w:pStyle w:val="6"/>
        <w:pageBreakBefore w:val="0"/>
        <w:widowControl w:val="0"/>
        <w:kinsoku/>
        <w:wordWrap/>
        <w:overflowPunct/>
        <w:topLinePunct w:val="0"/>
        <w:bidi w:val="0"/>
        <w:snapToGrid/>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2、付款方式：签订合同后，在合同生效以及具备实施条件后7个工作日内支付合同金额的</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rPr>
        <w:t>作为预付款，其余款项在项目结束后一次性付清。中标方根据付款条件开具增值税发票，采购方收到中标方提供的增值税发票后支付。</w:t>
      </w:r>
    </w:p>
    <w:p w14:paraId="3C6F4284">
      <w:pPr>
        <w:adjustRightInd w:val="0"/>
        <w:snapToGrid w:val="0"/>
        <w:spacing w:line="360" w:lineRule="auto"/>
        <w:rPr>
          <w:rFonts w:hint="eastAsia" w:ascii="宋体" w:hAnsi="宋体" w:eastAsia="宋体" w:cs="宋体"/>
          <w:b/>
          <w:color w:val="auto"/>
          <w:szCs w:val="21"/>
          <w:highlight w:val="none"/>
          <w:lang w:val="en-US" w:eastAsia="zh-CN"/>
        </w:rPr>
      </w:pPr>
    </w:p>
    <w:p w14:paraId="21D8F380">
      <w:pPr>
        <w:adjustRightInd w:val="0"/>
        <w:snapToGrid w:val="0"/>
        <w:spacing w:line="360" w:lineRule="auto"/>
        <w:rPr>
          <w:rFonts w:hint="eastAsia" w:ascii="宋体" w:hAnsi="宋体" w:eastAsia="宋体" w:cs="宋体"/>
          <w:b/>
          <w:color w:val="auto"/>
          <w:szCs w:val="21"/>
          <w:highlight w:val="none"/>
          <w:lang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14:paraId="6B0F036F">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1B7EC63C">
      <w:pPr>
        <w:pStyle w:val="50"/>
        <w:jc w:val="center"/>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1766B844">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eastAsia="宋体" w:cs="宋体"/>
          <w:color w:val="auto"/>
          <w:szCs w:val="21"/>
          <w:highlight w:val="none"/>
          <w:lang w:eastAsia="zh-CN"/>
        </w:rPr>
        <w:t>台州市生态环境局路桥分局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78CA2AF6">
      <w:pPr>
        <w:pStyle w:val="12"/>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项目编号</w:t>
      </w:r>
      <w:r>
        <w:rPr>
          <w:rFonts w:hint="eastAsia" w:ascii="宋体" w:hAnsi="宋体" w:eastAsia="宋体" w:cs="宋体"/>
          <w:b/>
          <w:bCs/>
          <w:color w:val="auto"/>
          <w:sz w:val="21"/>
          <w:szCs w:val="21"/>
          <w:highlight w:val="none"/>
        </w:rPr>
        <w:t>：</w:t>
      </w:r>
    </w:p>
    <w:p w14:paraId="734921E8">
      <w:pPr>
        <w:pStyle w:val="12"/>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7E5A3FE4">
      <w:pPr>
        <w:pStyle w:val="12"/>
        <w:pageBreakBefore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1443CCD2">
      <w:pPr>
        <w:pStyle w:val="12"/>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数字化项目运维项目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1A7CB907">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7AF4AC47">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详见本项目招标文件</w:t>
      </w:r>
      <w:r>
        <w:rPr>
          <w:rFonts w:hint="eastAsia" w:ascii="宋体" w:hAnsi="宋体" w:eastAsia="宋体" w:cs="宋体"/>
          <w:bCs/>
          <w:color w:val="auto"/>
          <w:sz w:val="21"/>
          <w:szCs w:val="21"/>
          <w:highlight w:val="none"/>
        </w:rPr>
        <w:t>第</w:t>
      </w: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hAnsi="宋体" w:cs="宋体"/>
          <w:bCs/>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5D4B1051">
      <w:pPr>
        <w:pStyle w:val="12"/>
        <w:keepNext w:val="0"/>
        <w:keepLines w:val="0"/>
        <w:pageBreakBefore w:val="0"/>
        <w:kinsoku/>
        <w:wordWrap/>
        <w:overflowPunct/>
        <w:topLinePunct w:val="0"/>
        <w:autoSpaceDE/>
        <w:autoSpaceDN/>
        <w:bidi w:val="0"/>
        <w:snapToGrid w:val="0"/>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2035DD62">
      <w:pPr>
        <w:pStyle w:val="12"/>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本合同金额为（大写）：_____________________元（￥_________元）人民币。</w:t>
      </w:r>
    </w:p>
    <w:p w14:paraId="7567E94D">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三、技术资料</w:t>
      </w:r>
    </w:p>
    <w:p w14:paraId="5A945E7F">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乙方应按招标文件规定的时间向甲方提供有关技术资料。</w:t>
      </w:r>
    </w:p>
    <w:p w14:paraId="207587C7">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5690775">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0F8FDC3F">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108E0CC7">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73535D34">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D23FF93">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3A76BB0F">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项目内容</w:t>
      </w:r>
    </w:p>
    <w:p w14:paraId="2C4B96E4">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（一）路桥区生态环境数字化监管系统运维服务</w:t>
      </w:r>
    </w:p>
    <w:p w14:paraId="5E2A2506">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生态环境数据服务：确保生态环境数据“一套标准”的准确性和一致性，提供各类监测数据、污染源智能化档案的定期更新和维护服务，确保信息的实时性和准确性，维持数据的高标准质量，以支持精准监管。</w:t>
      </w:r>
    </w:p>
    <w:p w14:paraId="27C7A485">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（2）系统功能维护服务：提供定期系统功能维护服务，确保路桥区生态环境数字化监管系统（含浙里办、浙政钉）稳定运行，及时发现并解决系统故障，保持系统的高效运转。</w:t>
      </w:r>
    </w:p>
    <w:p w14:paraId="56E710E5">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（3）性能优化与升级服务：根据系统运行情况和用户反馈，不断优化系统性能，规划和实施必要的系统升级，以适应不断变化的业务需求和技术发展。</w:t>
      </w:r>
    </w:p>
    <w:p w14:paraId="36BD1EBE">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（4）应急响应服务：提供7*24小时应急响应服务，确保在系统出现重大故障时能够迅速响应并恢复服务，最小化对业务的影响。</w:t>
      </w:r>
    </w:p>
    <w:p w14:paraId="412F1E35">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路桥区“生态环境问题发现•督察在线”贯通乡（镇、街道）系统运维服务</w:t>
      </w:r>
    </w:p>
    <w:p w14:paraId="70B671CD">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（1）督察业务数据服务：提供科技监测数据、公众监督数据、河长巡查数据和镇街道基层治理四平台等数据协同共享服务，确保生态环境问题主动发现的督察“智库”数据的实时性和准确性。</w:t>
      </w:r>
    </w:p>
    <w:p w14:paraId="58A1978B">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系统功能维护服务：提供定期系统功能维护服务，确保路桥区“生态环境问题发现•督察在线”贯通乡（镇、街道）系统（含大屏端、工作台、浙政钉、浙里办）稳定运行，及时发现并解决系统故障，保持系统的高效运转。</w:t>
      </w:r>
    </w:p>
    <w:p w14:paraId="55301CEB">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（3）性能优化与升级服务：根据系统运行情况和用户反馈，不断优化系统性能，规划和实</w:t>
      </w:r>
      <w:r>
        <w:rPr>
          <w:rFonts w:hint="eastAsia" w:ascii="宋体" w:hAnsi="宋体" w:eastAsia="宋体" w:cs="宋体"/>
          <w:color w:val="auto"/>
          <w:szCs w:val="21"/>
          <w:highlight w:val="none"/>
          <w:lang w:val="en-US" w:eastAsia="zh-CN"/>
        </w:rPr>
        <w:t>施必要的系统升级，以适应不断变化的业务需求和技术发展。</w:t>
      </w:r>
    </w:p>
    <w:p w14:paraId="0FF92B34">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（4）应急响应服务：提供7*24小时应急响应服务，确保在系统出现重大故障时能够迅速响应并恢复服务，最小化对业务的影响。</w:t>
      </w:r>
    </w:p>
    <w:p w14:paraId="2080355E">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（三）水质监测设备运维要求</w:t>
      </w:r>
    </w:p>
    <w:p w14:paraId="5437312C">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1、运维站点数量：8个（详细站点信息见下表）</w:t>
      </w:r>
    </w:p>
    <w:p w14:paraId="25FFE389">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2、运维服务内容：</w:t>
      </w:r>
    </w:p>
    <w:p w14:paraId="67D1A037">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（1）远程维护要求：</w:t>
      </w:r>
      <w:r>
        <w:rPr>
          <w:rFonts w:hint="eastAsia" w:ascii="宋体" w:hAnsi="宋体" w:eastAsia="宋体" w:cs="宋体"/>
          <w:color w:val="auto"/>
          <w:szCs w:val="21"/>
          <w:highlight w:val="none"/>
          <w:lang w:val="en-US" w:eastAsia="zh-CN"/>
        </w:rPr>
        <w:t>每日对水质监测数据和设备运行状况进行远程监视，对站点运行情况进行诊断和运行管理，根据运维工作需要，对运维人员进行调度；</w:t>
      </w:r>
    </w:p>
    <w:p w14:paraId="07296EAF">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（2）每周例行巡检：</w:t>
      </w:r>
    </w:p>
    <w:p w14:paraId="38C44389">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①检查电路系统是否正常，接地线路是否可靠，检查采样和排液管路是否有漏液或堵塞现象，排水装置工作是否正常；</w:t>
      </w:r>
    </w:p>
    <w:p w14:paraId="49C9E975">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②检查采配水单元是否正常；</w:t>
      </w:r>
    </w:p>
    <w:p w14:paraId="5EC37049">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③定期清洗采配水系统，包括采水头、泵体、测量池、阀门、管路等，对于无法清洗干净的须及时更换；</w:t>
      </w:r>
    </w:p>
    <w:p w14:paraId="50C19A6A">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④检查工控机运行状态，检查上传至平台数据和现场数据的一致性，检查仪器与系统的通讯线路是否正常；</w:t>
      </w:r>
    </w:p>
    <w:p w14:paraId="4282C118">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⑤查看分析仪器及辅助设备的运行状态和主要技术参数，判断运行是否正常，对于电极故障的传感器须及时更换；</w:t>
      </w:r>
    </w:p>
    <w:p w14:paraId="79956ACE">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⑥检查有无漏液，进样管路中是否有气泡存在，如有及时将气泡排出；</w:t>
      </w:r>
    </w:p>
    <w:p w14:paraId="3BB7A03C">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⑦检查防雷设施是否可靠，机柜是否有漏水现象，机柜外围的其他设施是否有损坏，如遇到以上问题及时处理，保证水站系统安全运行。</w:t>
      </w:r>
    </w:p>
    <w:p w14:paraId="11E93612">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（3）定期养护</w:t>
      </w:r>
    </w:p>
    <w:p w14:paraId="1D984B12">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①依据水质状况、环境条件和分析仪器的要求，做到定期更换易耗品；对使用期限有规定的备品备件，必须严格按使用规定期限予以更换；</w:t>
      </w:r>
    </w:p>
    <w:p w14:paraId="567D5964">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②根据设备运行状况，在规定的时间对仪器设备进行预防性检修；</w:t>
      </w:r>
    </w:p>
    <w:p w14:paraId="7D591E24">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③每月至少进行一次设备校准；</w:t>
      </w:r>
    </w:p>
    <w:p w14:paraId="36ECEA18">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④每月至少检查一次空气压缩机气泵的工作状况；</w:t>
      </w:r>
    </w:p>
    <w:p w14:paraId="53AE1B9B">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⑤每月至少清洗一次水质监测传感器以及采配水单元的取水管路、测量池、配水管路等部件。</w:t>
      </w:r>
    </w:p>
    <w:p w14:paraId="27564EA4">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表4-1  运维站点信息表</w:t>
      </w:r>
    </w:p>
    <w:tbl>
      <w:tblPr>
        <w:tblStyle w:val="23"/>
        <w:tblpPr w:leftFromText="180" w:rightFromText="180" w:vertAnchor="text" w:tblpXSpec="center" w:tblpY="1"/>
        <w:tblOverlap w:val="never"/>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07"/>
        <w:gridCol w:w="1478"/>
        <w:gridCol w:w="2975"/>
        <w:gridCol w:w="1203"/>
      </w:tblGrid>
      <w:tr w14:paraId="1B4F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55" w:type="dxa"/>
            <w:noWrap w:val="0"/>
            <w:vAlign w:val="center"/>
          </w:tcPr>
          <w:p w14:paraId="5178C540">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807" w:type="dxa"/>
            <w:noWrap w:val="0"/>
            <w:vAlign w:val="center"/>
          </w:tcPr>
          <w:p w14:paraId="43D537C0">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站点名称</w:t>
            </w:r>
          </w:p>
        </w:tc>
        <w:tc>
          <w:tcPr>
            <w:tcW w:w="1478" w:type="dxa"/>
            <w:noWrap w:val="0"/>
            <w:vAlign w:val="center"/>
          </w:tcPr>
          <w:p w14:paraId="1000E6F3">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监测类型</w:t>
            </w:r>
          </w:p>
        </w:tc>
        <w:tc>
          <w:tcPr>
            <w:tcW w:w="2975" w:type="dxa"/>
            <w:noWrap w:val="0"/>
            <w:vAlign w:val="center"/>
          </w:tcPr>
          <w:p w14:paraId="7C287FC2">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仪器配置</w:t>
            </w:r>
          </w:p>
        </w:tc>
        <w:tc>
          <w:tcPr>
            <w:tcW w:w="1203" w:type="dxa"/>
            <w:noWrap w:val="0"/>
            <w:vAlign w:val="center"/>
          </w:tcPr>
          <w:p w14:paraId="4D716F1D">
            <w:pPr>
              <w:adjustRightInd/>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建设时间</w:t>
            </w:r>
          </w:p>
        </w:tc>
      </w:tr>
      <w:tr w14:paraId="6C66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3AFA76A6">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807" w:type="dxa"/>
            <w:noWrap w:val="0"/>
            <w:vAlign w:val="center"/>
          </w:tcPr>
          <w:p w14:paraId="59A4C42F">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桥头新星村</w:t>
            </w:r>
          </w:p>
        </w:tc>
        <w:tc>
          <w:tcPr>
            <w:tcW w:w="1478" w:type="dxa"/>
            <w:noWrap w:val="0"/>
            <w:vAlign w:val="center"/>
          </w:tcPr>
          <w:p w14:paraId="3243E23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62D6EB0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057ED1A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65E0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2458828E">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807" w:type="dxa"/>
            <w:noWrap w:val="0"/>
            <w:vAlign w:val="center"/>
          </w:tcPr>
          <w:p w14:paraId="201AD93A">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百新东路站</w:t>
            </w:r>
          </w:p>
        </w:tc>
        <w:tc>
          <w:tcPr>
            <w:tcW w:w="1478" w:type="dxa"/>
            <w:noWrap w:val="0"/>
            <w:vAlign w:val="center"/>
          </w:tcPr>
          <w:p w14:paraId="0375599F">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09AC2AD1">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755D10D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30B7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5C03051B">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807" w:type="dxa"/>
            <w:noWrap w:val="0"/>
            <w:vAlign w:val="center"/>
          </w:tcPr>
          <w:p w14:paraId="53105297">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新中村桥</w:t>
            </w:r>
          </w:p>
        </w:tc>
        <w:tc>
          <w:tcPr>
            <w:tcW w:w="1478" w:type="dxa"/>
            <w:noWrap w:val="0"/>
            <w:vAlign w:val="center"/>
          </w:tcPr>
          <w:p w14:paraId="716736A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33D7AF49">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1461BB47">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406B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541BE1C9">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807" w:type="dxa"/>
            <w:noWrap w:val="0"/>
            <w:vAlign w:val="center"/>
          </w:tcPr>
          <w:p w14:paraId="748FC52C">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南新市大桥</w:t>
            </w:r>
          </w:p>
        </w:tc>
        <w:tc>
          <w:tcPr>
            <w:tcW w:w="1478" w:type="dxa"/>
            <w:noWrap w:val="0"/>
            <w:vAlign w:val="center"/>
          </w:tcPr>
          <w:p w14:paraId="7F97E79F">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1808C064">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78F3202C">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4AF9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2B8014D6">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807" w:type="dxa"/>
            <w:noWrap w:val="0"/>
            <w:vAlign w:val="center"/>
          </w:tcPr>
          <w:p w14:paraId="274C293C">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马家堂桥</w:t>
            </w:r>
          </w:p>
        </w:tc>
        <w:tc>
          <w:tcPr>
            <w:tcW w:w="1478" w:type="dxa"/>
            <w:noWrap w:val="0"/>
            <w:vAlign w:val="center"/>
          </w:tcPr>
          <w:p w14:paraId="2774C2DA">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592EF67E">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3A9AA0B4">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565B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5" w:type="dxa"/>
            <w:noWrap w:val="0"/>
            <w:vAlign w:val="center"/>
          </w:tcPr>
          <w:p w14:paraId="5BE4E8E1">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807" w:type="dxa"/>
            <w:noWrap w:val="0"/>
            <w:vAlign w:val="center"/>
          </w:tcPr>
          <w:p w14:paraId="786A20E9">
            <w:pPr>
              <w:adjustRightInd/>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下里山桥</w:t>
            </w:r>
          </w:p>
        </w:tc>
        <w:tc>
          <w:tcPr>
            <w:tcW w:w="1478" w:type="dxa"/>
            <w:noWrap w:val="0"/>
            <w:vAlign w:val="center"/>
          </w:tcPr>
          <w:p w14:paraId="578F067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地表水</w:t>
            </w:r>
          </w:p>
        </w:tc>
        <w:tc>
          <w:tcPr>
            <w:tcW w:w="2975" w:type="dxa"/>
            <w:noWrap w:val="0"/>
            <w:vAlign w:val="center"/>
          </w:tcPr>
          <w:p w14:paraId="05D30A91">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氯化物、蓝绿藻、电导率、pH</w:t>
            </w:r>
          </w:p>
        </w:tc>
        <w:tc>
          <w:tcPr>
            <w:tcW w:w="1203" w:type="dxa"/>
            <w:noWrap w:val="0"/>
            <w:vAlign w:val="center"/>
          </w:tcPr>
          <w:p w14:paraId="6F8CF79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4A71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55" w:type="dxa"/>
            <w:noWrap w:val="0"/>
            <w:vAlign w:val="center"/>
          </w:tcPr>
          <w:p w14:paraId="40967905">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807" w:type="dxa"/>
            <w:noWrap w:val="0"/>
            <w:vAlign w:val="center"/>
          </w:tcPr>
          <w:p w14:paraId="14042F16">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aps w:val="0"/>
                <w:color w:val="auto"/>
                <w:spacing w:val="0"/>
                <w:sz w:val="21"/>
                <w:szCs w:val="21"/>
                <w:highlight w:val="none"/>
              </w:rPr>
              <w:t>台州农垦场</w:t>
            </w:r>
          </w:p>
        </w:tc>
        <w:tc>
          <w:tcPr>
            <w:tcW w:w="1478" w:type="dxa"/>
            <w:noWrap w:val="0"/>
            <w:vAlign w:val="center"/>
          </w:tcPr>
          <w:p w14:paraId="6DB5A66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地下水</w:t>
            </w:r>
          </w:p>
        </w:tc>
        <w:tc>
          <w:tcPr>
            <w:tcW w:w="2975" w:type="dxa"/>
            <w:noWrap w:val="0"/>
            <w:vAlign w:val="center"/>
          </w:tcPr>
          <w:p w14:paraId="78FB66BF">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氯化物、电导率、pH</w:t>
            </w:r>
          </w:p>
        </w:tc>
        <w:tc>
          <w:tcPr>
            <w:tcW w:w="1203" w:type="dxa"/>
            <w:noWrap w:val="0"/>
            <w:vAlign w:val="center"/>
          </w:tcPr>
          <w:p w14:paraId="37207126">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r w14:paraId="5B1E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55" w:type="dxa"/>
            <w:noWrap w:val="0"/>
            <w:vAlign w:val="center"/>
          </w:tcPr>
          <w:p w14:paraId="459B93D1">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807" w:type="dxa"/>
            <w:noWrap w:val="0"/>
            <w:vAlign w:val="center"/>
          </w:tcPr>
          <w:p w14:paraId="6D253A19">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aps w:val="0"/>
                <w:color w:val="auto"/>
                <w:spacing w:val="0"/>
                <w:sz w:val="21"/>
                <w:szCs w:val="21"/>
                <w:highlight w:val="none"/>
              </w:rPr>
              <w:t>新市变电站</w:t>
            </w:r>
          </w:p>
        </w:tc>
        <w:tc>
          <w:tcPr>
            <w:tcW w:w="1478" w:type="dxa"/>
            <w:noWrap w:val="0"/>
            <w:vAlign w:val="center"/>
          </w:tcPr>
          <w:p w14:paraId="3EA22E73">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地下水</w:t>
            </w:r>
          </w:p>
        </w:tc>
        <w:tc>
          <w:tcPr>
            <w:tcW w:w="2975" w:type="dxa"/>
            <w:noWrap w:val="0"/>
            <w:vAlign w:val="center"/>
          </w:tcPr>
          <w:p w14:paraId="3B7DD2D2">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氯化物、电导率、pH</w:t>
            </w:r>
          </w:p>
        </w:tc>
        <w:tc>
          <w:tcPr>
            <w:tcW w:w="1203" w:type="dxa"/>
            <w:noWrap w:val="0"/>
            <w:vAlign w:val="center"/>
          </w:tcPr>
          <w:p w14:paraId="1E2C82DD">
            <w:pPr>
              <w:adjustRightInd/>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2021</w:t>
            </w:r>
          </w:p>
        </w:tc>
      </w:tr>
    </w:tbl>
    <w:p w14:paraId="3BFA61AD">
      <w:pPr>
        <w:keepNext w:val="0"/>
        <w:keepLines w:val="0"/>
        <w:pageBreakBefore w:val="0"/>
        <w:kinsoku/>
        <w:wordWrap/>
        <w:overflowPunct/>
        <w:topLinePunct w:val="0"/>
        <w:autoSpaceDE/>
        <w:autoSpaceDN/>
        <w:bidi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六、转包或分包</w:t>
      </w:r>
    </w:p>
    <w:p w14:paraId="786860FE">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F92C348">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330961A8">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如有转让和分包行为，甲方有权解除合同，没收履约保证金并追究乙方的违约责任。</w:t>
      </w:r>
    </w:p>
    <w:p w14:paraId="5C316AE3">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七、项目成果</w:t>
      </w:r>
    </w:p>
    <w:p w14:paraId="4055D3D9">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路桥区生态环境数字化监管系统运维季度运维报告、路桥区“生态环境问题发现•督察在线”贯通乡（镇、街道）系统季度运维报告、水质监测设备运维年度报告。</w:t>
      </w:r>
    </w:p>
    <w:p w14:paraId="4D401A1A">
      <w:pPr>
        <w:pStyle w:val="12"/>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八、其他要求</w:t>
      </w:r>
    </w:p>
    <w:p w14:paraId="05F2228B">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1、服务期限：</w:t>
      </w:r>
      <w:r>
        <w:rPr>
          <w:rFonts w:hint="eastAsia" w:ascii="宋体" w:hAnsi="宋体" w:eastAsia="宋体" w:cs="宋体"/>
          <w:color w:val="auto"/>
          <w:szCs w:val="21"/>
          <w:highlight w:val="none"/>
          <w:lang w:val="en-US" w:eastAsia="zh-CN"/>
        </w:rPr>
        <w:t>本次维护服务项目期限为1年，从合同签订之日算起。</w:t>
      </w:r>
    </w:p>
    <w:p w14:paraId="2FD3C8D5">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2、付款方式：签订合同后，在合同生效以及具备实施条件后7个工作日内支付合同金额的</w:t>
      </w:r>
      <w:r>
        <w:rPr>
          <w:rFonts w:hint="eastAsia" w:hAnsi="宋体" w:cs="宋体"/>
          <w:color w:val="auto"/>
          <w:szCs w:val="21"/>
          <w:highlight w:val="none"/>
          <w:lang w:val="en-US" w:eastAsia="zh-CN"/>
        </w:rPr>
        <w:t>4</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rPr>
        <w:t>作为预付款，其余款项在项目结束后一次性付清。</w:t>
      </w:r>
      <w:r>
        <w:rPr>
          <w:rFonts w:hint="eastAsia" w:hAnsi="宋体" w:cs="宋体"/>
          <w:color w:val="auto"/>
          <w:szCs w:val="21"/>
          <w:highlight w:val="none"/>
          <w:lang w:val="en-US" w:eastAsia="zh-CN"/>
        </w:rPr>
        <w:t>乙方</w:t>
      </w:r>
      <w:r>
        <w:rPr>
          <w:rFonts w:hint="eastAsia" w:ascii="宋体" w:hAnsi="宋体" w:eastAsia="宋体" w:cs="宋体"/>
          <w:color w:val="auto"/>
          <w:szCs w:val="21"/>
          <w:highlight w:val="none"/>
        </w:rPr>
        <w:t>根据付款条件开具增值税发票，</w:t>
      </w:r>
      <w:r>
        <w:rPr>
          <w:rFonts w:hint="eastAsia" w:hAnsi="宋体" w:cs="宋体"/>
          <w:color w:val="auto"/>
          <w:szCs w:val="21"/>
          <w:highlight w:val="none"/>
          <w:lang w:val="en-US" w:eastAsia="zh-CN"/>
        </w:rPr>
        <w:t>甲方</w:t>
      </w:r>
      <w:r>
        <w:rPr>
          <w:rFonts w:hint="eastAsia" w:ascii="宋体" w:hAnsi="宋体" w:eastAsia="宋体" w:cs="宋体"/>
          <w:color w:val="auto"/>
          <w:szCs w:val="21"/>
          <w:highlight w:val="none"/>
        </w:rPr>
        <w:t>收到</w:t>
      </w:r>
      <w:r>
        <w:rPr>
          <w:rFonts w:hint="eastAsia" w:hAnsi="宋体" w:cs="宋体"/>
          <w:color w:val="auto"/>
          <w:szCs w:val="21"/>
          <w:highlight w:val="none"/>
          <w:lang w:val="en-US" w:eastAsia="zh-CN"/>
        </w:rPr>
        <w:t>乙方</w:t>
      </w:r>
      <w:r>
        <w:rPr>
          <w:rFonts w:hint="eastAsia" w:ascii="宋体" w:hAnsi="宋体" w:eastAsia="宋体" w:cs="宋体"/>
          <w:color w:val="auto"/>
          <w:szCs w:val="21"/>
          <w:highlight w:val="none"/>
        </w:rPr>
        <w:t>提供的增值税发票后支付。</w:t>
      </w:r>
    </w:p>
    <w:p w14:paraId="1D3C67DE">
      <w:pPr>
        <w:pStyle w:val="10"/>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、税费</w:t>
      </w:r>
    </w:p>
    <w:p w14:paraId="7E7971CA">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本合同执行中相关的一切税费均由乙方负担。</w:t>
      </w:r>
    </w:p>
    <w:p w14:paraId="0BFBE273">
      <w:pPr>
        <w:pStyle w:val="10"/>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十</w:t>
      </w:r>
      <w:r>
        <w:rPr>
          <w:rFonts w:hint="eastAsia" w:ascii="宋体" w:hAnsi="宋体" w:eastAsia="宋体" w:cs="宋体"/>
          <w:b/>
          <w:color w:val="auto"/>
          <w:highlight w:val="none"/>
        </w:rPr>
        <w:t>、违约责任</w:t>
      </w:r>
    </w:p>
    <w:p w14:paraId="25E756C5">
      <w:pPr>
        <w:pStyle w:val="10"/>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甲方无正当理由拒收接受服务的，甲方向乙方支付合同款项百分之五作为违约金。</w:t>
      </w:r>
    </w:p>
    <w:p w14:paraId="0E974094">
      <w:pPr>
        <w:pStyle w:val="10"/>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甲方无故逾期验收和办理款项支付手续的，甲方应按逾期付款总额向乙方支付每日万分之五违约金。</w:t>
      </w:r>
    </w:p>
    <w:p w14:paraId="42CBC0E3">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highlight w:val="none"/>
        </w:rPr>
      </w:pPr>
      <w:r>
        <w:rPr>
          <w:rFonts w:hint="eastAsia" w:hAnsi="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278A5613">
      <w:pPr>
        <w:pStyle w:val="12"/>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4</w:t>
      </w:r>
      <w:r>
        <w:rPr>
          <w:rFonts w:hint="eastAsia" w:ascii="宋体" w:hAnsi="宋体" w:eastAsia="宋体" w:cs="宋体"/>
          <w:color w:val="auto"/>
          <w:highlight w:val="none"/>
          <w:lang w:val="en-US" w:eastAsia="zh-CN"/>
        </w:rPr>
        <w:t>、若发生纠纷，由违约方赔偿守约方因纠纷所支付的费用（包括但不限于律师费、差旅费、诉讼费、保全费、鉴定费、评估费等）。</w:t>
      </w:r>
    </w:p>
    <w:p w14:paraId="06FC700D">
      <w:pPr>
        <w:pStyle w:val="12"/>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十一、</w:t>
      </w:r>
      <w:r>
        <w:rPr>
          <w:rFonts w:hint="eastAsia" w:ascii="宋体" w:hAnsi="宋体" w:eastAsia="宋体" w:cs="宋体"/>
          <w:b/>
          <w:bCs/>
          <w:snapToGrid w:val="0"/>
          <w:color w:val="auto"/>
          <w:sz w:val="21"/>
          <w:szCs w:val="21"/>
          <w:highlight w:val="none"/>
        </w:rPr>
        <w:t>不可抗力事件处理</w:t>
      </w:r>
    </w:p>
    <w:p w14:paraId="59D92C5A">
      <w:pPr>
        <w:pStyle w:val="12"/>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6B703807">
      <w:pPr>
        <w:pStyle w:val="12"/>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5036984E">
      <w:pPr>
        <w:pStyle w:val="12"/>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57A9971C">
      <w:pPr>
        <w:pStyle w:val="12"/>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1BA9866B">
      <w:pPr>
        <w:pStyle w:val="12"/>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ascii="宋体" w:hAnsi="宋体" w:eastAsia="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、诉讼</w:t>
      </w:r>
    </w:p>
    <w:p w14:paraId="23026048">
      <w:pPr>
        <w:pStyle w:val="12"/>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4E85840B">
      <w:pPr>
        <w:pStyle w:val="12"/>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ascii="宋体" w:hAnsi="宋体" w:eastAsia="宋体" w:cs="宋体"/>
          <w:b/>
          <w:bCs/>
          <w:snapToGrid w:val="0"/>
          <w:color w:val="auto"/>
          <w:sz w:val="21"/>
          <w:szCs w:val="21"/>
          <w:highlight w:val="none"/>
          <w:lang w:val="en-US" w:eastAsia="zh-CN"/>
        </w:rPr>
        <w:t>三</w:t>
      </w:r>
      <w:r>
        <w:rPr>
          <w:rFonts w:hint="eastAsia" w:ascii="宋体" w:hAnsi="宋体" w:eastAsia="宋体" w:cs="宋体"/>
          <w:b/>
          <w:bCs/>
          <w:snapToGrid w:val="0"/>
          <w:color w:val="auto"/>
          <w:sz w:val="21"/>
          <w:szCs w:val="21"/>
          <w:highlight w:val="none"/>
        </w:rPr>
        <w:t>、合同生效及其它</w:t>
      </w:r>
    </w:p>
    <w:p w14:paraId="3653C418">
      <w:pPr>
        <w:pStyle w:val="12"/>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556E56B2">
      <w:pPr>
        <w:pStyle w:val="12"/>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3CEE9D04">
      <w:pPr>
        <w:pStyle w:val="12"/>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70AA6149">
      <w:pPr>
        <w:keepNext w:val="0"/>
        <w:keepLines w:val="0"/>
        <w:pageBreakBefore w:val="0"/>
        <w:widowControl/>
        <w:kinsoku/>
        <w:wordWrap/>
        <w:overflowPunct/>
        <w:topLinePunct w:val="0"/>
        <w:autoSpaceDE/>
        <w:autoSpaceDN/>
        <w:bidi w:val="0"/>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、本合同壹式陆份，甲、乙双方、招标代理公司各执贰份。本项目未尽事宜以招标文件、投标文件及澄清文件等为准。</w:t>
      </w:r>
    </w:p>
    <w:p w14:paraId="6B267DBC">
      <w:pPr>
        <w:keepNext w:val="0"/>
        <w:keepLines w:val="0"/>
        <w:pageBreakBefore w:val="0"/>
        <w:widowControl/>
        <w:kinsoku/>
        <w:wordWrap/>
        <w:overflowPunct/>
        <w:topLinePunct w:val="0"/>
        <w:autoSpaceDE/>
        <w:autoSpaceDN/>
        <w:bidi w:val="0"/>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1E7E1E01">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0E7CA2FC">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1C7B860D">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361AB85A">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60016D20">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4C6D58EA">
      <w:pPr>
        <w:spacing w:line="5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cs="宋体"/>
          <w:snapToGrid w:val="0"/>
          <w:color w:val="auto"/>
          <w:sz w:val="21"/>
          <w:szCs w:val="21"/>
          <w:highlight w:val="none"/>
          <w:lang w:val="en-US" w:eastAsia="zh-CN"/>
        </w:rPr>
        <w:t>见</w:t>
      </w:r>
      <w:r>
        <w:rPr>
          <w:rFonts w:hint="eastAsia" w:ascii="宋体" w:hAnsi="宋体" w:eastAsia="宋体" w:cs="宋体"/>
          <w:snapToGrid w:val="0"/>
          <w:color w:val="auto"/>
          <w:sz w:val="21"/>
          <w:szCs w:val="21"/>
          <w:highlight w:val="none"/>
        </w:rPr>
        <w:t>证方：</w:t>
      </w:r>
    </w:p>
    <w:p w14:paraId="6886D296">
      <w:pPr>
        <w:spacing w:line="500" w:lineRule="exact"/>
        <w:ind w:firstLine="4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14:paraId="3D8E7EBE">
      <w:pPr>
        <w:spacing w:line="360" w:lineRule="auto"/>
        <w:jc w:val="both"/>
        <w:outlineLvl w:val="0"/>
        <w:rPr>
          <w:rFonts w:hint="eastAsia" w:ascii="宋体" w:hAnsi="宋体" w:eastAsia="宋体" w:cs="宋体"/>
          <w:b/>
          <w:color w:val="auto"/>
          <w:sz w:val="36"/>
          <w:szCs w:val="36"/>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50"/>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29D051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7D85BD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44F8949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B92E5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699270B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投标人认为需要说明的其他材料</w:t>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数字化项目运维项目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tzya2024-lq96</w:t>
      </w:r>
      <w:r>
        <w:rPr>
          <w:rFonts w:hint="eastAsia" w:ascii="宋体" w:hAnsi="宋体" w:eastAsia="宋体" w:cs="宋体"/>
          <w:color w:val="auto"/>
          <w:sz w:val="21"/>
          <w:szCs w:val="21"/>
          <w:highlight w:val="none"/>
        </w:rPr>
        <w:t>）的投标，为此，我公司就</w:t>
      </w:r>
      <w:r>
        <w:rPr>
          <w:rFonts w:hint="eastAsia" w:ascii="宋体" w:hAnsi="宋体" w:eastAsia="宋体" w:cs="宋体"/>
          <w:color w:val="auto"/>
          <w:sz w:val="21"/>
          <w:szCs w:val="21"/>
          <w:highlight w:val="none"/>
        </w:rPr>
        <w:t>本次投标有关事项郑重声明如下：</w:t>
      </w:r>
    </w:p>
    <w:p w14:paraId="273126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005E7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20961F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3A08A45E">
      <w:pPr>
        <w:spacing w:line="360" w:lineRule="auto"/>
        <w:ind w:firstLine="420" w:firstLineChars="200"/>
        <w:rPr>
          <w:rFonts w:hint="eastAsia" w:ascii="宋体" w:hAnsi="宋体" w:eastAsia="宋体" w:cs="宋体"/>
          <w:color w:val="auto"/>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af-ZA"/>
        </w:rPr>
        <w:t>采购人在中华人民共和国境内使用</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A1961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af-ZA"/>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 w:val="21"/>
          <w:szCs w:val="21"/>
          <w:highlight w:val="none"/>
          <w:lang w:val="af-ZA"/>
        </w:rPr>
        <w:t>不降低合同约定的产品质量和服务，不擅自变更、中止、终止合同，或拒绝履行合同义务；</w:t>
      </w:r>
    </w:p>
    <w:p w14:paraId="55642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D5AE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12"/>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3FC1035D">
      <w:pPr>
        <w:pStyle w:val="12"/>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数字化项目运维项目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12"/>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12"/>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28E77A08">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8"/>
        <w:spacing w:before="5"/>
        <w:rPr>
          <w:rFonts w:hint="eastAsia" w:ascii="宋体" w:hAnsi="宋体" w:eastAsia="宋体" w:cs="宋体"/>
          <w:b/>
          <w:color w:val="auto"/>
          <w:sz w:val="18"/>
          <w:szCs w:val="18"/>
          <w:highlight w:val="none"/>
        </w:rPr>
      </w:pPr>
    </w:p>
    <w:p w14:paraId="1C5F3477">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8"/>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8"/>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8"/>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8"/>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8"/>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8"/>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12"/>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48"/>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12"/>
        <w:spacing w:line="360" w:lineRule="auto"/>
        <w:jc w:val="center"/>
        <w:outlineLvl w:val="9"/>
        <w:rPr>
          <w:rFonts w:hint="eastAsia" w:ascii="宋体" w:hAnsi="宋体" w:eastAsia="宋体" w:cs="宋体"/>
          <w:b/>
          <w:color w:val="auto"/>
          <w:sz w:val="32"/>
          <w:szCs w:val="32"/>
          <w:highlight w:val="none"/>
          <w:lang w:val="en-GB"/>
        </w:rPr>
      </w:pPr>
    </w:p>
    <w:p w14:paraId="4BB16F56">
      <w:pPr>
        <w:pStyle w:val="12"/>
        <w:spacing w:line="360" w:lineRule="auto"/>
        <w:jc w:val="center"/>
        <w:outlineLvl w:val="9"/>
        <w:rPr>
          <w:rFonts w:hint="eastAsia" w:ascii="宋体" w:hAnsi="宋体" w:eastAsia="宋体" w:cs="宋体"/>
          <w:b/>
          <w:color w:val="auto"/>
          <w:sz w:val="32"/>
          <w:szCs w:val="32"/>
          <w:highlight w:val="none"/>
          <w:lang w:val="en-GB"/>
        </w:rPr>
      </w:pPr>
    </w:p>
    <w:p w14:paraId="49ADBE6D">
      <w:pPr>
        <w:pStyle w:val="12"/>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C7D5649">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38A540">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D4CAB8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44149BE">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609404B1">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173F73C">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7704EE8">
      <w:pPr>
        <w:pStyle w:val="48"/>
        <w:spacing w:line="360" w:lineRule="auto"/>
        <w:rPr>
          <w:rFonts w:hint="eastAsia" w:ascii="宋体" w:hAnsi="宋体" w:eastAsia="宋体" w:cs="宋体"/>
          <w:b/>
          <w:color w:val="auto"/>
          <w:sz w:val="28"/>
          <w:szCs w:val="28"/>
          <w:highlight w:val="none"/>
        </w:rPr>
      </w:pPr>
    </w:p>
    <w:p w14:paraId="23B11885">
      <w:pPr>
        <w:pStyle w:val="48"/>
        <w:spacing w:line="360" w:lineRule="auto"/>
        <w:rPr>
          <w:rFonts w:hint="eastAsia" w:ascii="宋体" w:hAnsi="宋体" w:eastAsia="宋体" w:cs="宋体"/>
          <w:b/>
          <w:color w:val="auto"/>
          <w:sz w:val="28"/>
          <w:szCs w:val="28"/>
          <w:highlight w:val="none"/>
        </w:rPr>
      </w:pPr>
    </w:p>
    <w:p w14:paraId="21177F72">
      <w:pPr>
        <w:pStyle w:val="48"/>
        <w:spacing w:line="360" w:lineRule="auto"/>
        <w:rPr>
          <w:rFonts w:hint="eastAsia" w:ascii="宋体" w:hAnsi="宋体" w:eastAsia="宋体" w:cs="宋体"/>
          <w:b/>
          <w:color w:val="auto"/>
          <w:sz w:val="28"/>
          <w:szCs w:val="28"/>
          <w:highlight w:val="none"/>
        </w:rPr>
      </w:pPr>
    </w:p>
    <w:p w14:paraId="2131F873">
      <w:pPr>
        <w:pStyle w:val="48"/>
        <w:spacing w:line="360" w:lineRule="auto"/>
        <w:rPr>
          <w:rFonts w:hint="eastAsia" w:ascii="宋体" w:hAnsi="宋体" w:eastAsia="宋体" w:cs="宋体"/>
          <w:b/>
          <w:color w:val="auto"/>
          <w:sz w:val="28"/>
          <w:szCs w:val="28"/>
          <w:highlight w:val="none"/>
        </w:rPr>
      </w:pPr>
    </w:p>
    <w:p w14:paraId="17D28319">
      <w:pPr>
        <w:pStyle w:val="48"/>
        <w:spacing w:line="360" w:lineRule="auto"/>
        <w:rPr>
          <w:rFonts w:hint="eastAsia" w:ascii="宋体" w:hAnsi="宋体" w:eastAsia="宋体" w:cs="宋体"/>
          <w:b/>
          <w:color w:val="auto"/>
          <w:sz w:val="28"/>
          <w:szCs w:val="28"/>
          <w:highlight w:val="none"/>
        </w:rPr>
      </w:pPr>
    </w:p>
    <w:p w14:paraId="6DA1DA2C">
      <w:pPr>
        <w:pStyle w:val="48"/>
        <w:spacing w:line="360" w:lineRule="auto"/>
        <w:rPr>
          <w:rFonts w:hint="eastAsia" w:ascii="宋体" w:hAnsi="宋体" w:eastAsia="宋体" w:cs="宋体"/>
          <w:b/>
          <w:color w:val="auto"/>
          <w:sz w:val="28"/>
          <w:szCs w:val="28"/>
          <w:highlight w:val="none"/>
        </w:rPr>
      </w:pPr>
    </w:p>
    <w:p w14:paraId="3E5A8E70">
      <w:pPr>
        <w:pStyle w:val="48"/>
        <w:spacing w:line="360" w:lineRule="auto"/>
        <w:rPr>
          <w:rFonts w:hint="eastAsia" w:ascii="宋体" w:hAnsi="宋体" w:eastAsia="宋体" w:cs="宋体"/>
          <w:b/>
          <w:color w:val="auto"/>
          <w:sz w:val="28"/>
          <w:szCs w:val="28"/>
          <w:highlight w:val="none"/>
        </w:rPr>
      </w:pPr>
    </w:p>
    <w:p w14:paraId="40A304A4">
      <w:pPr>
        <w:pStyle w:val="48"/>
        <w:spacing w:line="360" w:lineRule="auto"/>
        <w:rPr>
          <w:rFonts w:hint="eastAsia" w:ascii="宋体" w:hAnsi="宋体" w:eastAsia="宋体" w:cs="宋体"/>
          <w:b/>
          <w:color w:val="auto"/>
          <w:sz w:val="28"/>
          <w:szCs w:val="28"/>
          <w:highlight w:val="none"/>
        </w:rPr>
      </w:pPr>
    </w:p>
    <w:p w14:paraId="266432AE">
      <w:pPr>
        <w:pStyle w:val="48"/>
        <w:spacing w:line="360" w:lineRule="auto"/>
        <w:rPr>
          <w:rFonts w:hint="eastAsia" w:ascii="宋体" w:hAnsi="宋体" w:eastAsia="宋体" w:cs="宋体"/>
          <w:b/>
          <w:color w:val="auto"/>
          <w:sz w:val="28"/>
          <w:szCs w:val="28"/>
          <w:highlight w:val="none"/>
        </w:rPr>
      </w:pPr>
    </w:p>
    <w:p w14:paraId="311F0E83">
      <w:pPr>
        <w:pStyle w:val="48"/>
        <w:spacing w:line="360" w:lineRule="auto"/>
        <w:rPr>
          <w:rFonts w:hint="eastAsia" w:ascii="宋体" w:hAnsi="宋体" w:eastAsia="宋体" w:cs="宋体"/>
          <w:b/>
          <w:color w:val="auto"/>
          <w:sz w:val="28"/>
          <w:szCs w:val="28"/>
          <w:highlight w:val="none"/>
        </w:rPr>
      </w:pPr>
    </w:p>
    <w:p w14:paraId="4446D5ED">
      <w:pPr>
        <w:pStyle w:val="8"/>
        <w:jc w:val="both"/>
        <w:rPr>
          <w:rFonts w:hint="eastAsia" w:ascii="宋体" w:hAnsi="宋体" w:eastAsia="宋体" w:cs="宋体"/>
          <w:color w:val="auto"/>
          <w:highlight w:val="none"/>
        </w:rPr>
      </w:pPr>
    </w:p>
    <w:p w14:paraId="564A60D9">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62C99F1">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5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22D5541">
      <w:pPr>
        <w:pStyle w:val="53"/>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数字化项目运维项目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tzya2024-lq96</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50"/>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50"/>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53"/>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50"/>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53"/>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EBF0F7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5EECFDD">
      <w:pPr>
        <w:spacing w:line="360" w:lineRule="auto"/>
        <w:ind w:right="-110"/>
        <w:jc w:val="both"/>
        <w:outlineLvl w:val="9"/>
        <w:rPr>
          <w:rFonts w:hint="eastAsia" w:ascii="宋体" w:hAnsi="宋体" w:eastAsia="宋体" w:cs="宋体"/>
          <w:b/>
          <w:color w:val="auto"/>
          <w:sz w:val="28"/>
          <w:highlight w:val="none"/>
        </w:rPr>
      </w:pPr>
    </w:p>
    <w:p w14:paraId="31BB4180">
      <w:pPr>
        <w:spacing w:line="360" w:lineRule="auto"/>
        <w:ind w:right="-110"/>
        <w:jc w:val="both"/>
        <w:outlineLvl w:val="9"/>
        <w:rPr>
          <w:rFonts w:hint="eastAsia" w:ascii="宋体" w:hAnsi="宋体" w:eastAsia="宋体" w:cs="宋体"/>
          <w:b/>
          <w:color w:val="auto"/>
          <w:sz w:val="28"/>
          <w:highlight w:val="none"/>
        </w:rPr>
      </w:pPr>
    </w:p>
    <w:p w14:paraId="0278D522">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p>
    <w:p w14:paraId="2166AFC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67B7F5FA">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17438B3C">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383D79D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lang w:val="en-US" w:eastAsia="zh-CN"/>
        </w:rPr>
        <w:t>评标索引：自评表</w:t>
      </w:r>
    </w:p>
    <w:tbl>
      <w:tblPr>
        <w:tblStyle w:val="22"/>
        <w:tblW w:w="11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010"/>
        <w:gridCol w:w="6867"/>
        <w:gridCol w:w="709"/>
        <w:gridCol w:w="709"/>
        <w:gridCol w:w="709"/>
      </w:tblGrid>
      <w:tr w14:paraId="6DA3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82" w:type="dxa"/>
            <w:gridSpan w:val="2"/>
            <w:vAlign w:val="center"/>
          </w:tcPr>
          <w:p w14:paraId="5DF68246">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867" w:type="dxa"/>
            <w:vAlign w:val="center"/>
          </w:tcPr>
          <w:p w14:paraId="00FAD830">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09" w:type="dxa"/>
            <w:vAlign w:val="center"/>
          </w:tcPr>
          <w:p w14:paraId="1D5874A3">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09" w:type="dxa"/>
            <w:vAlign w:val="center"/>
          </w:tcPr>
          <w:p w14:paraId="3CCD9120">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709" w:type="dxa"/>
            <w:vAlign w:val="center"/>
          </w:tcPr>
          <w:p w14:paraId="57D1D041">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0829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Merge w:val="restart"/>
            <w:vAlign w:val="center"/>
          </w:tcPr>
          <w:p w14:paraId="2906A4FA">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04777030">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分）</w:t>
            </w:r>
          </w:p>
        </w:tc>
        <w:tc>
          <w:tcPr>
            <w:tcW w:w="1010" w:type="dxa"/>
            <w:vMerge w:val="restart"/>
            <w:vAlign w:val="center"/>
          </w:tcPr>
          <w:p w14:paraId="6A689ED3">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企业综合实力</w:t>
            </w:r>
          </w:p>
        </w:tc>
        <w:tc>
          <w:tcPr>
            <w:tcW w:w="6867" w:type="dxa"/>
            <w:vAlign w:val="center"/>
          </w:tcPr>
          <w:p w14:paraId="76F18FB4">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投标人具有有效期内的质量体系认证证书、环境管理体系认证证书、职业健康安全管理体系认证证书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中国环境服务认证证书的，每具有1项证书得1分，本项最高得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1E8223F">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（须提供相关证书或证明文件</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件并加盖投标人公章编入投标文件中，未提供的不得分）</w:t>
            </w:r>
          </w:p>
        </w:tc>
        <w:tc>
          <w:tcPr>
            <w:tcW w:w="709" w:type="dxa"/>
            <w:vAlign w:val="center"/>
          </w:tcPr>
          <w:p w14:paraId="692353C3">
            <w:pPr>
              <w:pStyle w:val="12"/>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09" w:type="dxa"/>
            <w:vAlign w:val="center"/>
          </w:tcPr>
          <w:p w14:paraId="2A7B23C9">
            <w:pPr>
              <w:pStyle w:val="12"/>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35F46A1F">
            <w:pPr>
              <w:pStyle w:val="12"/>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10E8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7520DC15">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08F0477E">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6867" w:type="dxa"/>
            <w:vAlign w:val="center"/>
          </w:tcPr>
          <w:p w14:paraId="0463D467">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年1月1日以来（以颁发时间为准），获得过生态、环保类</w:t>
            </w:r>
            <w:r>
              <w:rPr>
                <w:rFonts w:hint="eastAsia" w:ascii="宋体" w:hAnsi="宋体" w:eastAsia="宋体" w:cs="宋体"/>
                <w:color w:val="auto"/>
                <w:sz w:val="21"/>
                <w:szCs w:val="21"/>
                <w:highlight w:val="none"/>
                <w:lang w:val="en-US" w:eastAsia="zh-CN"/>
              </w:rPr>
              <w:t>数字化</w:t>
            </w:r>
            <w:r>
              <w:rPr>
                <w:rFonts w:hint="eastAsia" w:ascii="宋体" w:hAnsi="宋体" w:eastAsia="宋体" w:cs="宋体"/>
                <w:color w:val="auto"/>
                <w:sz w:val="21"/>
                <w:szCs w:val="21"/>
                <w:highlight w:val="none"/>
              </w:rPr>
              <w:t>奖项的，国家级得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分，省部级得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分，市厅级得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0DDE2F6F">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注：只记最高项，不累计得分。</w:t>
            </w:r>
          </w:p>
          <w:p w14:paraId="21733043">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（须提供奖项证书扫描件并加盖投标人公章编入投标文件中，未提供的不得分）</w:t>
            </w:r>
          </w:p>
        </w:tc>
        <w:tc>
          <w:tcPr>
            <w:tcW w:w="709" w:type="dxa"/>
            <w:vAlign w:val="center"/>
          </w:tcPr>
          <w:p w14:paraId="76100EA9">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709" w:type="dxa"/>
            <w:vAlign w:val="center"/>
          </w:tcPr>
          <w:p w14:paraId="5590BAE6">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1CF4C46D">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1558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vAlign w:val="center"/>
          </w:tcPr>
          <w:p w14:paraId="737BC762">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7333D42A">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6867" w:type="dxa"/>
            <w:vAlign w:val="center"/>
          </w:tcPr>
          <w:p w14:paraId="34E538DC">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投标人具有</w:t>
            </w:r>
            <w:r>
              <w:rPr>
                <w:rFonts w:hint="eastAsia" w:ascii="宋体" w:hAnsi="宋体" w:eastAsia="宋体" w:cs="宋体"/>
                <w:color w:val="auto"/>
                <w:sz w:val="21"/>
                <w:szCs w:val="21"/>
                <w:highlight w:val="none"/>
                <w:lang w:val="en-US" w:eastAsia="zh-CN"/>
              </w:rPr>
              <w:t>生态环保类计算机软件著作权的，每提供一个得1分，最高得5分。</w:t>
            </w:r>
          </w:p>
          <w:p w14:paraId="2A369940">
            <w:pPr>
              <w:pStyle w:val="13"/>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相关软著</w:t>
            </w:r>
            <w:r>
              <w:rPr>
                <w:rFonts w:hint="eastAsia" w:ascii="宋体" w:hAnsi="宋体" w:eastAsia="宋体" w:cs="宋体"/>
                <w:b/>
                <w:bCs/>
                <w:color w:val="auto"/>
                <w:sz w:val="21"/>
                <w:szCs w:val="21"/>
                <w:highlight w:val="none"/>
              </w:rPr>
              <w:t>扫描件并加盖投标人公章编入投标文件中，未提供的不得分）</w:t>
            </w:r>
          </w:p>
        </w:tc>
        <w:tc>
          <w:tcPr>
            <w:tcW w:w="709" w:type="dxa"/>
            <w:vAlign w:val="center"/>
          </w:tcPr>
          <w:p w14:paraId="20F8944C">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9" w:type="dxa"/>
            <w:vAlign w:val="center"/>
          </w:tcPr>
          <w:p w14:paraId="40028F57">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45CA038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3218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2" w:type="dxa"/>
            <w:vMerge w:val="continue"/>
            <w:vAlign w:val="center"/>
          </w:tcPr>
          <w:p w14:paraId="6629A760">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620B15EF">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承接经验</w:t>
            </w:r>
          </w:p>
        </w:tc>
        <w:tc>
          <w:tcPr>
            <w:tcW w:w="6867" w:type="dxa"/>
            <w:vAlign w:val="center"/>
          </w:tcPr>
          <w:p w14:paraId="22C4D47B">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投标人提供202</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年1月1日以来（以合同签订时间为准）开展过类似区域</w:t>
            </w:r>
            <w:r>
              <w:rPr>
                <w:rFonts w:hint="eastAsia" w:ascii="宋体" w:hAnsi="宋体" w:eastAsia="宋体" w:cs="宋体"/>
                <w:b w:val="0"/>
                <w:bCs w:val="0"/>
                <w:color w:val="auto"/>
                <w:sz w:val="21"/>
                <w:szCs w:val="21"/>
                <w:highlight w:val="none"/>
                <w:u w:val="none"/>
              </w:rPr>
              <w:t>数字化</w:t>
            </w:r>
            <w:r>
              <w:rPr>
                <w:rFonts w:hint="eastAsia" w:ascii="宋体" w:hAnsi="宋体" w:eastAsia="宋体" w:cs="宋体"/>
                <w:b w:val="0"/>
                <w:bCs w:val="0"/>
                <w:color w:val="auto"/>
                <w:sz w:val="21"/>
                <w:szCs w:val="21"/>
                <w:highlight w:val="none"/>
                <w:u w:val="none"/>
                <w:lang w:val="en-US" w:eastAsia="zh-CN"/>
              </w:rPr>
              <w:t>平台或区域监测设备建设（</w:t>
            </w:r>
            <w:r>
              <w:rPr>
                <w:rFonts w:hint="eastAsia" w:ascii="宋体" w:hAnsi="宋体" w:eastAsia="宋体" w:cs="宋体"/>
                <w:b w:val="0"/>
                <w:bCs w:val="0"/>
                <w:color w:val="auto"/>
                <w:sz w:val="21"/>
                <w:szCs w:val="21"/>
                <w:highlight w:val="none"/>
                <w:u w:val="none"/>
              </w:rPr>
              <w:t>运维</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color w:val="auto"/>
                <w:sz w:val="21"/>
                <w:szCs w:val="21"/>
                <w:highlight w:val="none"/>
              </w:rPr>
              <w:t>相关业绩，每提供1项得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61CF2D4D">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（须提供相应合同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件并加盖投标人公章编入投标文件中，未提供的不得分）</w:t>
            </w:r>
          </w:p>
        </w:tc>
        <w:tc>
          <w:tcPr>
            <w:tcW w:w="709" w:type="dxa"/>
            <w:vAlign w:val="center"/>
          </w:tcPr>
          <w:p w14:paraId="6F2337C5">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709" w:type="dxa"/>
            <w:vAlign w:val="center"/>
          </w:tcPr>
          <w:p w14:paraId="782F765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18D3F5C5">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5FAB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072" w:type="dxa"/>
            <w:vMerge w:val="continue"/>
            <w:vAlign w:val="center"/>
          </w:tcPr>
          <w:p w14:paraId="2E2022D9">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5841E832">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项目负责人</w:t>
            </w:r>
          </w:p>
        </w:tc>
        <w:tc>
          <w:tcPr>
            <w:tcW w:w="6867" w:type="dxa"/>
            <w:vAlign w:val="center"/>
          </w:tcPr>
          <w:p w14:paraId="454AF858">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具有生态、环保相关专业教授级高级工程师职称的得3分，具有高级工程师职称的得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分，具有中级工程师职称的得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E679065">
            <w:pPr>
              <w:pStyle w:val="13"/>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具有环境影响评价工程师或注册环保工程师的得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BDE497D">
            <w:pPr>
              <w:pStyle w:val="13"/>
              <w:keepNext w:val="0"/>
              <w:keepLines w:val="0"/>
              <w:pageBreakBefore w:val="0"/>
              <w:kinsoku/>
              <w:wordWrap/>
              <w:overflowPunct/>
              <w:topLinePunct w:val="0"/>
              <w:bidi w:val="0"/>
              <w:adjustRightInd/>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9BBB24D">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（须提供有效证书扫描件及投标截止时间前近3个月内在投标人单位的社保缴费证明并加盖投标人公章编入投标文件中，未提供或提供不全的不得分）</w:t>
            </w:r>
          </w:p>
        </w:tc>
        <w:tc>
          <w:tcPr>
            <w:tcW w:w="709" w:type="dxa"/>
            <w:vAlign w:val="center"/>
          </w:tcPr>
          <w:p w14:paraId="5E0A4AC3">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09" w:type="dxa"/>
            <w:vAlign w:val="center"/>
          </w:tcPr>
          <w:p w14:paraId="6E96C484">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790561E1">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7A6F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vAlign w:val="center"/>
          </w:tcPr>
          <w:p w14:paraId="3049DBFB">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vAlign w:val="center"/>
          </w:tcPr>
          <w:p w14:paraId="786BE9EE">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项目组成员</w:t>
            </w:r>
            <w:r>
              <w:rPr>
                <w:rFonts w:hint="eastAsia" w:ascii="宋体" w:hAnsi="宋体" w:eastAsia="宋体" w:cs="宋体"/>
                <w:color w:val="auto"/>
                <w:kern w:val="0"/>
                <w:sz w:val="21"/>
                <w:szCs w:val="21"/>
                <w:highlight w:val="none"/>
              </w:rPr>
              <w:t>（项目负责人除外）</w:t>
            </w:r>
          </w:p>
        </w:tc>
        <w:tc>
          <w:tcPr>
            <w:tcW w:w="6867" w:type="dxa"/>
            <w:vAlign w:val="center"/>
          </w:tcPr>
          <w:p w14:paraId="11B55C63">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具有环境科学或环境工程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环境监测与治理技术、</w:t>
            </w:r>
            <w:r>
              <w:rPr>
                <w:rFonts w:hint="eastAsia" w:ascii="宋体" w:hAnsi="宋体" w:eastAsia="宋体" w:cs="宋体"/>
                <w:color w:val="auto"/>
                <w:kern w:val="0"/>
                <w:sz w:val="21"/>
                <w:szCs w:val="21"/>
                <w:highlight w:val="none"/>
                <w:lang w:val="en-US" w:eastAsia="zh-CN"/>
              </w:rPr>
              <w:t>电子信息工程、信息安全、网络系统管理</w:t>
            </w:r>
            <w:r>
              <w:rPr>
                <w:rFonts w:hint="eastAsia" w:ascii="宋体" w:hAnsi="宋体" w:eastAsia="宋体" w:cs="宋体"/>
                <w:color w:val="auto"/>
                <w:kern w:val="0"/>
                <w:sz w:val="21"/>
                <w:szCs w:val="21"/>
                <w:highlight w:val="none"/>
              </w:rPr>
              <w:t>专业的，每具备一个专业的得1分，同一个人不重复得分，本项最高得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rPr>
              <w:t>。</w:t>
            </w:r>
          </w:p>
          <w:p w14:paraId="79F36E3C">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（须提供相关证书</w:t>
            </w:r>
            <w:r>
              <w:rPr>
                <w:rFonts w:hint="eastAsia" w:ascii="宋体" w:hAnsi="宋体" w:eastAsia="宋体" w:cs="宋体"/>
                <w:b/>
                <w:bCs/>
                <w:color w:val="auto"/>
                <w:sz w:val="21"/>
                <w:szCs w:val="21"/>
                <w:highlight w:val="none"/>
                <w:lang w:eastAsia="zh-CN"/>
              </w:rPr>
              <w:t>扫描减</w:t>
            </w:r>
            <w:r>
              <w:rPr>
                <w:rFonts w:hint="eastAsia" w:ascii="宋体" w:hAnsi="宋体" w:eastAsia="宋体" w:cs="宋体"/>
                <w:b/>
                <w:bCs/>
                <w:color w:val="auto"/>
                <w:sz w:val="21"/>
                <w:szCs w:val="21"/>
                <w:highlight w:val="none"/>
              </w:rPr>
              <w:t>及投标截止时间前近3个月内在投标人单位的社保缴费证明并加盖投标人公章编入投标文件中，未提供或提供不全的不得分）</w:t>
            </w:r>
          </w:p>
        </w:tc>
        <w:tc>
          <w:tcPr>
            <w:tcW w:w="709" w:type="dxa"/>
            <w:vAlign w:val="center"/>
          </w:tcPr>
          <w:p w14:paraId="48B8F0A2">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709" w:type="dxa"/>
            <w:vAlign w:val="center"/>
          </w:tcPr>
          <w:p w14:paraId="728315A7">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760A4B8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6C87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72" w:type="dxa"/>
            <w:vMerge w:val="continue"/>
            <w:vAlign w:val="center"/>
          </w:tcPr>
          <w:p w14:paraId="19B9D1B5">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15EFAB97">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pacing w:val="-4"/>
                <w:sz w:val="21"/>
                <w:szCs w:val="21"/>
                <w:highlight w:val="none"/>
              </w:rPr>
            </w:pPr>
          </w:p>
        </w:tc>
        <w:tc>
          <w:tcPr>
            <w:tcW w:w="6867" w:type="dxa"/>
            <w:vAlign w:val="center"/>
          </w:tcPr>
          <w:p w14:paraId="2CF1BF8F">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具有生态、环保相关专业高级</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工程师职称的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A9BF692">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具有中级工程师职称的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560D419">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本项最高得5分。</w:t>
            </w:r>
          </w:p>
          <w:p w14:paraId="5EAEEB6F">
            <w:pPr>
              <w:pStyle w:val="12"/>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需提供有效证书的</w:t>
            </w:r>
            <w:r>
              <w:rPr>
                <w:rFonts w:hint="eastAsia" w:ascii="宋体" w:hAnsi="宋体" w:eastAsia="宋体" w:cs="宋体"/>
                <w:b/>
                <w:bCs/>
                <w:color w:val="auto"/>
                <w:kern w:val="0"/>
                <w:sz w:val="21"/>
                <w:szCs w:val="21"/>
                <w:highlight w:val="none"/>
                <w:lang w:eastAsia="zh-CN"/>
              </w:rPr>
              <w:t>扫描减</w:t>
            </w:r>
            <w:r>
              <w:rPr>
                <w:rFonts w:hint="eastAsia" w:ascii="宋体" w:hAnsi="宋体" w:eastAsia="宋体" w:cs="宋体"/>
                <w:b/>
                <w:bCs/>
                <w:color w:val="auto"/>
                <w:kern w:val="0"/>
                <w:sz w:val="21"/>
                <w:szCs w:val="21"/>
                <w:highlight w:val="none"/>
              </w:rPr>
              <w:t>及投标截止时间前近3个月内的社保缴费证明并加盖投标人公章编入投标文件中，未提供或提供不全的不得分</w:t>
            </w:r>
            <w:r>
              <w:rPr>
                <w:rFonts w:hint="eastAsia" w:ascii="宋体" w:hAnsi="宋体" w:eastAsia="宋体" w:cs="宋体"/>
                <w:b/>
                <w:bCs/>
                <w:color w:val="auto"/>
                <w:kern w:val="0"/>
                <w:sz w:val="21"/>
                <w:szCs w:val="21"/>
                <w:highlight w:val="none"/>
                <w:lang w:eastAsia="zh-CN"/>
              </w:rPr>
              <w:t>）</w:t>
            </w:r>
          </w:p>
        </w:tc>
        <w:tc>
          <w:tcPr>
            <w:tcW w:w="709" w:type="dxa"/>
            <w:vAlign w:val="center"/>
          </w:tcPr>
          <w:p w14:paraId="1A8C9298">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709" w:type="dxa"/>
            <w:vAlign w:val="center"/>
          </w:tcPr>
          <w:p w14:paraId="01EF23FB">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005C4F8D">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r>
      <w:tr w14:paraId="1E30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072" w:type="dxa"/>
            <w:vMerge w:val="restart"/>
            <w:vAlign w:val="center"/>
          </w:tcPr>
          <w:p w14:paraId="05C060F8">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53BDB5DC">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分）</w:t>
            </w:r>
          </w:p>
        </w:tc>
        <w:tc>
          <w:tcPr>
            <w:tcW w:w="1010" w:type="dxa"/>
            <w:vMerge w:val="restart"/>
            <w:vAlign w:val="center"/>
          </w:tcPr>
          <w:p w14:paraId="6282A4A1">
            <w:pPr>
              <w:pStyle w:val="12"/>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tc>
        <w:tc>
          <w:tcPr>
            <w:tcW w:w="6867" w:type="dxa"/>
            <w:vAlign w:val="center"/>
          </w:tcPr>
          <w:p w14:paraId="792DFD43">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路桥区生态环境数字化监管系统、路桥区“生态环境问题发现•督察在线”贯通乡（镇、街道）系统的总体架构、网络结构、功能模块、业务流程等，尤其是对台州市生态环境局路桥分局现有环保督察信访问题整改流程、信访件处置工作情况等与督察在线相关的工作了解程度等情况进行打分。</w:t>
            </w:r>
          </w:p>
          <w:p w14:paraId="0DA6D06F">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理解深刻、工作任务明确的得4.0-6.0分；</w:t>
            </w:r>
          </w:p>
          <w:p w14:paraId="0E547DBA">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理解准确、工作任务部分明确的得2.0-3.9分；</w:t>
            </w:r>
          </w:p>
          <w:p w14:paraId="741A3C6B">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理解程度简单、工作任务片面的得0.1-1.9分；</w:t>
            </w:r>
          </w:p>
          <w:p w14:paraId="110186CC">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未提及此项不得分。</w:t>
            </w:r>
          </w:p>
        </w:tc>
        <w:tc>
          <w:tcPr>
            <w:tcW w:w="709" w:type="dxa"/>
            <w:vAlign w:val="center"/>
          </w:tcPr>
          <w:p w14:paraId="0A0F04DF">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09" w:type="dxa"/>
            <w:vAlign w:val="center"/>
          </w:tcPr>
          <w:p w14:paraId="3A51025D">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rPr>
            </w:pPr>
          </w:p>
        </w:tc>
        <w:tc>
          <w:tcPr>
            <w:tcW w:w="709" w:type="dxa"/>
            <w:vAlign w:val="center"/>
          </w:tcPr>
          <w:p w14:paraId="7313274B">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rPr>
            </w:pPr>
          </w:p>
        </w:tc>
      </w:tr>
      <w:tr w14:paraId="30EE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vAlign w:val="center"/>
          </w:tcPr>
          <w:p w14:paraId="393553D1">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64D56E05">
            <w:pPr>
              <w:pStyle w:val="12"/>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vAlign w:val="center"/>
          </w:tcPr>
          <w:p w14:paraId="403463F2">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对现有地下水水质监测系统和地表水水质监测设备的具体配置、用途等情况的了解程度进行打分。</w:t>
            </w:r>
          </w:p>
          <w:p w14:paraId="0AD07933">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理解深刻、工作任务明确的得4.0-6.0分；</w:t>
            </w:r>
          </w:p>
          <w:p w14:paraId="0D122BA8">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理解准确、工作任务部分明确的得2.0-3.9分；</w:t>
            </w:r>
          </w:p>
          <w:p w14:paraId="2AD85841">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理解程度简单、工作任务片面的得0.1-1.9分；</w:t>
            </w:r>
          </w:p>
          <w:p w14:paraId="48796194">
            <w:pPr>
              <w:pStyle w:val="5"/>
              <w:keepNext w:val="0"/>
              <w:keepLines w:val="0"/>
              <w:pageBreakBefore w:val="0"/>
              <w:widowControl/>
              <w:kinsoku/>
              <w:wordWrap/>
              <w:overflowPunct/>
              <w:topLinePunct w:val="0"/>
              <w:bidi w:val="0"/>
              <w:adjustRightIn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9" w:type="dxa"/>
            <w:vAlign w:val="center"/>
          </w:tcPr>
          <w:p w14:paraId="027E20CB">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09" w:type="dxa"/>
            <w:vAlign w:val="center"/>
          </w:tcPr>
          <w:p w14:paraId="3323E149">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0A928D6E">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p>
        </w:tc>
      </w:tr>
      <w:tr w14:paraId="3B7C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72" w:type="dxa"/>
            <w:vMerge w:val="continue"/>
            <w:vAlign w:val="center"/>
          </w:tcPr>
          <w:p w14:paraId="01C53140">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1A967754">
            <w:pPr>
              <w:pStyle w:val="12"/>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vAlign w:val="center"/>
          </w:tcPr>
          <w:p w14:paraId="4FDFC270">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w:t>
            </w:r>
            <w:r>
              <w:rPr>
                <w:rFonts w:hint="eastAsia" w:ascii="宋体" w:hAnsi="宋体" w:cs="宋体"/>
                <w:color w:val="auto"/>
                <w:sz w:val="21"/>
                <w:szCs w:val="21"/>
                <w:highlight w:val="none"/>
                <w:lang w:val="en-US" w:eastAsia="zh-CN"/>
              </w:rPr>
              <w:t>针对本项目提供的</w:t>
            </w:r>
            <w:r>
              <w:rPr>
                <w:rFonts w:hint="eastAsia" w:ascii="宋体" w:hAnsi="宋体" w:eastAsia="宋体" w:cs="宋体"/>
                <w:color w:val="auto"/>
                <w:sz w:val="21"/>
                <w:szCs w:val="21"/>
                <w:highlight w:val="none"/>
              </w:rPr>
              <w:t>故障排查方案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包括</w:t>
            </w:r>
            <w:r>
              <w:rPr>
                <w:rFonts w:hint="eastAsia" w:ascii="宋体" w:hAnsi="宋体" w:eastAsia="宋体" w:cs="宋体"/>
                <w:color w:val="auto"/>
                <w:sz w:val="21"/>
                <w:szCs w:val="21"/>
                <w:highlight w:val="none"/>
              </w:rPr>
              <w:t>对路桥区生态环境数字化监管系统、路桥区“生态环境问题发现•督察在线”贯通乡（镇、街道）系统</w:t>
            </w:r>
            <w:r>
              <w:rPr>
                <w:rFonts w:hint="eastAsia" w:ascii="宋体" w:hAnsi="宋体" w:eastAsia="宋体" w:cs="宋体"/>
                <w:color w:val="auto"/>
                <w:sz w:val="21"/>
                <w:szCs w:val="21"/>
                <w:highlight w:val="none"/>
                <w:lang w:val="en-US" w:eastAsia="zh-CN"/>
              </w:rPr>
              <w:t>、2套地下水水质监测系统和6套地表水水质监测设备的数据</w:t>
            </w:r>
            <w:r>
              <w:rPr>
                <w:rFonts w:hint="eastAsia" w:ascii="宋体" w:hAnsi="宋体" w:eastAsia="宋体" w:cs="宋体"/>
                <w:color w:val="auto"/>
                <w:sz w:val="21"/>
                <w:szCs w:val="21"/>
                <w:highlight w:val="none"/>
              </w:rPr>
              <w:t>异常等方面是否给出详细的实时互通数据问题的故障排查方案，</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给出处理建议</w:t>
            </w:r>
            <w:r>
              <w:rPr>
                <w:rFonts w:hint="eastAsia" w:ascii="宋体" w:hAnsi="宋体" w:eastAsia="宋体" w:cs="宋体"/>
                <w:color w:val="auto"/>
                <w:sz w:val="21"/>
                <w:szCs w:val="21"/>
                <w:highlight w:val="none"/>
                <w:lang w:val="en-US" w:eastAsia="zh-CN"/>
              </w:rPr>
              <w:t>等内容</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p>
          <w:p w14:paraId="3CD501FE">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内容全面的得</w:t>
            </w:r>
            <w:r>
              <w:rPr>
                <w:rFonts w:hint="eastAsia" w:ascii="宋体" w:hAnsi="宋体" w:eastAsia="宋体" w:cs="宋体"/>
                <w:color w:val="auto"/>
                <w:sz w:val="21"/>
                <w:szCs w:val="21"/>
                <w:highlight w:val="none"/>
                <w:lang w:val="en-US" w:eastAsia="zh-CN"/>
              </w:rPr>
              <w:t>4.0-5.0</w:t>
            </w:r>
            <w:r>
              <w:rPr>
                <w:rFonts w:hint="eastAsia" w:ascii="宋体" w:hAnsi="宋体" w:eastAsia="宋体" w:cs="宋体"/>
                <w:color w:val="auto"/>
                <w:sz w:val="21"/>
                <w:szCs w:val="21"/>
                <w:highlight w:val="none"/>
              </w:rPr>
              <w:t>分，</w:t>
            </w:r>
          </w:p>
          <w:p w14:paraId="7D3F32ED">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内容基本完整但存在偏差的得</w:t>
            </w:r>
            <w:r>
              <w:rPr>
                <w:rFonts w:hint="eastAsia" w:ascii="宋体" w:hAnsi="宋体" w:eastAsia="宋体" w:cs="宋体"/>
                <w:color w:val="auto"/>
                <w:sz w:val="21"/>
                <w:szCs w:val="21"/>
                <w:highlight w:val="none"/>
                <w:lang w:val="en-US" w:eastAsia="zh-CN"/>
              </w:rPr>
              <w:t>2.0-3.9分</w:t>
            </w:r>
            <w:r>
              <w:rPr>
                <w:rFonts w:hint="eastAsia" w:ascii="宋体" w:hAnsi="宋体" w:eastAsia="宋体" w:cs="宋体"/>
                <w:color w:val="auto"/>
                <w:sz w:val="21"/>
                <w:szCs w:val="21"/>
                <w:highlight w:val="none"/>
              </w:rPr>
              <w:t>，</w:t>
            </w:r>
          </w:p>
          <w:p w14:paraId="53144962">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内容笼统无针对细化但有所涉及的得0.1-1.9分,</w:t>
            </w:r>
          </w:p>
          <w:p w14:paraId="74C16F69">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不提供的不得分，本项最高得5分。</w:t>
            </w:r>
          </w:p>
        </w:tc>
        <w:tc>
          <w:tcPr>
            <w:tcW w:w="709" w:type="dxa"/>
            <w:vAlign w:val="center"/>
          </w:tcPr>
          <w:p w14:paraId="7B497B02">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9" w:type="dxa"/>
            <w:vAlign w:val="center"/>
          </w:tcPr>
          <w:p w14:paraId="4E2E9837">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764D8645">
            <w:pPr>
              <w:pStyle w:val="5"/>
              <w:keepNext w:val="0"/>
              <w:keepLines w:val="0"/>
              <w:pageBreakBefore w:val="0"/>
              <w:widowControl/>
              <w:kinsoku/>
              <w:wordWrap/>
              <w:overflowPunct/>
              <w:topLinePunct w:val="0"/>
              <w:bidi w:val="0"/>
              <w:adjustRightInd/>
              <w:spacing w:line="240" w:lineRule="auto"/>
              <w:ind w:firstLine="0"/>
              <w:jc w:val="center"/>
              <w:textAlignment w:val="auto"/>
              <w:rPr>
                <w:rFonts w:hint="eastAsia" w:ascii="宋体" w:hAnsi="宋体" w:eastAsia="宋体" w:cs="宋体"/>
                <w:color w:val="auto"/>
                <w:sz w:val="21"/>
                <w:szCs w:val="21"/>
                <w:highlight w:val="none"/>
                <w:lang w:val="en-US" w:eastAsia="zh-CN"/>
              </w:rPr>
            </w:pPr>
          </w:p>
        </w:tc>
      </w:tr>
      <w:tr w14:paraId="3E61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vAlign w:val="center"/>
          </w:tcPr>
          <w:p w14:paraId="26A0714D">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vAlign w:val="center"/>
          </w:tcPr>
          <w:p w14:paraId="1ADC42A4">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工作思路</w:t>
            </w:r>
          </w:p>
        </w:tc>
        <w:tc>
          <w:tcPr>
            <w:tcW w:w="6867" w:type="dxa"/>
            <w:vAlign w:val="center"/>
          </w:tcPr>
          <w:p w14:paraId="23D9597F">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根据投标人对运维服务</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具体工作思路以及安排等情况进行打分。</w:t>
            </w:r>
          </w:p>
          <w:p w14:paraId="08B89431">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工作依据详细、合规，总体思路明确的得4.0-6.0分；</w:t>
            </w:r>
          </w:p>
          <w:p w14:paraId="2CB30AC5">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工作依据合规，思路基本明确的得2.0-3.9分；</w:t>
            </w:r>
          </w:p>
          <w:p w14:paraId="6E906E2D">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工作依据简单、缺乏严谨性，思路片面的得0.1-1.9分；</w:t>
            </w:r>
          </w:p>
          <w:p w14:paraId="101F2C2F">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0ACC0BD5">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09" w:type="dxa"/>
            <w:vAlign w:val="center"/>
          </w:tcPr>
          <w:p w14:paraId="2C527CF0">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p>
        </w:tc>
        <w:tc>
          <w:tcPr>
            <w:tcW w:w="709" w:type="dxa"/>
            <w:vAlign w:val="center"/>
          </w:tcPr>
          <w:p w14:paraId="5E435A8C">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p>
        </w:tc>
      </w:tr>
      <w:tr w14:paraId="62C0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072" w:type="dxa"/>
            <w:vMerge w:val="continue"/>
            <w:vAlign w:val="center"/>
          </w:tcPr>
          <w:p w14:paraId="39503E37">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14183437">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5304CC57">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与浙江省生态环境问题发现·督察在线系统</w:t>
            </w:r>
            <w:r>
              <w:rPr>
                <w:rFonts w:hint="eastAsia" w:ascii="宋体" w:hAnsi="宋体" w:eastAsia="宋体" w:cs="宋体"/>
                <w:color w:val="auto"/>
                <w:sz w:val="21"/>
                <w:szCs w:val="21"/>
                <w:highlight w:val="none"/>
                <w:lang w:val="en-US" w:eastAsia="zh-CN"/>
              </w:rPr>
              <w:t>对接联网方案</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要求提供基于生态环境问题发现·督察在线产生的问题发现、督察整改等工作进度调度数据，自动派发至本系统进行协同处置、任务反馈的方案阐述。</w:t>
            </w:r>
          </w:p>
          <w:p w14:paraId="75B40F49">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联网方案</w:t>
            </w:r>
            <w:r>
              <w:rPr>
                <w:rFonts w:hint="eastAsia" w:ascii="宋体" w:hAnsi="宋体" w:eastAsia="宋体" w:cs="宋体"/>
                <w:color w:val="auto"/>
                <w:sz w:val="21"/>
                <w:szCs w:val="21"/>
                <w:highlight w:val="none"/>
              </w:rPr>
              <w:t>全面科学、思路严谨、实际应用效果明显得</w:t>
            </w:r>
            <w:r>
              <w:rPr>
                <w:rFonts w:hint="eastAsia" w:ascii="宋体" w:hAnsi="宋体" w:eastAsia="宋体" w:cs="宋体"/>
                <w:color w:val="auto"/>
                <w:sz w:val="21"/>
                <w:szCs w:val="21"/>
                <w:highlight w:val="none"/>
                <w:lang w:val="en-US" w:eastAsia="zh-CN"/>
              </w:rPr>
              <w:t>4.0-5.0分</w:t>
            </w:r>
            <w:r>
              <w:rPr>
                <w:rFonts w:hint="eastAsia" w:ascii="宋体" w:hAnsi="宋体" w:eastAsia="宋体" w:cs="宋体"/>
                <w:color w:val="auto"/>
                <w:sz w:val="21"/>
                <w:szCs w:val="21"/>
                <w:highlight w:val="none"/>
              </w:rPr>
              <w:t>；</w:t>
            </w:r>
          </w:p>
          <w:p w14:paraId="35069835">
            <w:pPr>
              <w:pStyle w:val="8"/>
              <w:keepNext w:val="0"/>
              <w:keepLines w:val="0"/>
              <w:pageBreakBefore w:val="0"/>
              <w:kinsoku/>
              <w:wordWrap/>
              <w:overflowPunct/>
              <w:topLinePunct w:val="0"/>
              <w:bidi w:val="0"/>
              <w:adjustRightInd/>
              <w:spacing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联网方案设计基本完整，实际应用效果一般的得2.0-3.9分</w:t>
            </w:r>
          </w:p>
          <w:p w14:paraId="2FDC535C">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联网方案</w:t>
            </w:r>
            <w:r>
              <w:rPr>
                <w:rFonts w:hint="eastAsia" w:ascii="宋体" w:hAnsi="宋体" w:eastAsia="宋体" w:cs="宋体"/>
                <w:color w:val="auto"/>
                <w:sz w:val="21"/>
                <w:szCs w:val="21"/>
                <w:highlight w:val="none"/>
              </w:rPr>
              <w:t>设计一般，实际应用效果不明显的得0.1-1.9分</w:t>
            </w:r>
          </w:p>
          <w:p w14:paraId="169C1557">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未提及此项或未提供软件截图证明的不得分。</w:t>
            </w:r>
          </w:p>
        </w:tc>
        <w:tc>
          <w:tcPr>
            <w:tcW w:w="709" w:type="dxa"/>
            <w:shd w:val="clear" w:color="auto" w:fill="auto"/>
            <w:vAlign w:val="center"/>
          </w:tcPr>
          <w:p w14:paraId="136C181C">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09" w:type="dxa"/>
            <w:shd w:val="clear" w:color="auto" w:fill="auto"/>
            <w:vAlign w:val="center"/>
          </w:tcPr>
          <w:p w14:paraId="78FFB773">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6D0A8524">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r>
      <w:tr w14:paraId="68AF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072" w:type="dxa"/>
            <w:vMerge w:val="continue"/>
            <w:vAlign w:val="center"/>
          </w:tcPr>
          <w:p w14:paraId="77CF14C3">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1F83B68D">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shd w:val="clear" w:color="auto" w:fill="auto"/>
            <w:vAlign w:val="center"/>
          </w:tcPr>
          <w:p w14:paraId="1844833E">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与“全生态圈”环保大脑对接</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要求提供本系统区县审核上报的生态环境问题、督察整改等工作进度调度数据，能够同步上传至“全生态圈”环保大脑应用场景。</w:t>
            </w:r>
          </w:p>
          <w:p w14:paraId="7633DDD7">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方案设计全面科学、思路严谨、实际应用效果明显的得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14:paraId="7CA05FD7">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w:t>
            </w:r>
            <w:r>
              <w:rPr>
                <w:rFonts w:hint="eastAsia" w:ascii="宋体" w:hAnsi="宋体" w:eastAsia="宋体" w:cs="宋体"/>
                <w:color w:val="auto"/>
                <w:sz w:val="21"/>
                <w:szCs w:val="21"/>
                <w:highlight w:val="none"/>
                <w:lang w:val="en-US" w:eastAsia="zh-CN"/>
              </w:rPr>
              <w:t>基本完整</w:t>
            </w:r>
            <w:r>
              <w:rPr>
                <w:rFonts w:hint="eastAsia" w:ascii="宋体" w:hAnsi="宋体" w:eastAsia="宋体" w:cs="宋体"/>
                <w:color w:val="auto"/>
                <w:sz w:val="21"/>
                <w:szCs w:val="21"/>
                <w:highlight w:val="none"/>
              </w:rPr>
              <w:t>、实际应用效果</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p>
          <w:p w14:paraId="72D48A55">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方案设计一般，实际应用效果不明显的得0.1-</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p w14:paraId="62E1F0DC">
            <w:pPr>
              <w:keepNext w:val="0"/>
              <w:keepLines w:val="0"/>
              <w:pageBreakBefore w:val="0"/>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未提及此项或未提供软件截图证明的不得分。</w:t>
            </w:r>
          </w:p>
        </w:tc>
        <w:tc>
          <w:tcPr>
            <w:tcW w:w="709" w:type="dxa"/>
            <w:shd w:val="clear" w:color="auto" w:fill="auto"/>
            <w:vAlign w:val="center"/>
          </w:tcPr>
          <w:p w14:paraId="6F89B055">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09" w:type="dxa"/>
            <w:shd w:val="clear" w:color="auto" w:fill="auto"/>
            <w:vAlign w:val="center"/>
          </w:tcPr>
          <w:p w14:paraId="3A405393">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09" w:type="dxa"/>
            <w:shd w:val="clear" w:color="auto" w:fill="auto"/>
            <w:vAlign w:val="center"/>
          </w:tcPr>
          <w:p w14:paraId="0BAA5850">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r>
      <w:tr w14:paraId="7D20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72" w:type="dxa"/>
            <w:vMerge w:val="continue"/>
            <w:vAlign w:val="center"/>
          </w:tcPr>
          <w:p w14:paraId="45C5925A">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5B006F1D">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重难点分析</w:t>
            </w:r>
          </w:p>
        </w:tc>
        <w:tc>
          <w:tcPr>
            <w:tcW w:w="6867" w:type="dxa"/>
            <w:vAlign w:val="center"/>
          </w:tcPr>
          <w:p w14:paraId="12FE45C9">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w:t>
            </w:r>
            <w:r>
              <w:rPr>
                <w:rFonts w:hint="eastAsia" w:ascii="宋体" w:hAnsi="宋体" w:eastAsia="宋体" w:cs="宋体"/>
                <w:color w:val="auto"/>
                <w:sz w:val="21"/>
                <w:szCs w:val="21"/>
                <w:highlight w:val="none"/>
                <w:lang w:val="en-US" w:eastAsia="zh-CN"/>
              </w:rPr>
              <w:t>运维</w:t>
            </w:r>
            <w:r>
              <w:rPr>
                <w:rFonts w:hint="eastAsia" w:ascii="宋体" w:hAnsi="宋体" w:eastAsia="宋体" w:cs="宋体"/>
                <w:color w:val="auto"/>
                <w:sz w:val="21"/>
                <w:szCs w:val="21"/>
                <w:highlight w:val="none"/>
              </w:rPr>
              <w:t>的重点难点分析情况进行打分。</w:t>
            </w:r>
          </w:p>
          <w:p w14:paraId="347B9239">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能够阐述项目实施过程中将会遇到的问题，包括工作要点、关键点作分级分析，层级清晰，分析深刻透彻，有针对性的得4.0-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p w14:paraId="44DFF061">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分析基本合理、内容简单的得2.0-3.9分；</w:t>
            </w:r>
          </w:p>
          <w:p w14:paraId="2A62F5C5">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分析片面，缺乏针对性的得0.1-1.9分；</w:t>
            </w:r>
          </w:p>
          <w:p w14:paraId="64579D13">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60EDA3D8">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709" w:type="dxa"/>
            <w:vAlign w:val="center"/>
          </w:tcPr>
          <w:p w14:paraId="23D6E8E8">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7813FD12">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r>
      <w:tr w14:paraId="4D15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vAlign w:val="center"/>
          </w:tcPr>
          <w:p w14:paraId="4A4B7AF7">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7B4C9391">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重难点解决方案</w:t>
            </w:r>
          </w:p>
        </w:tc>
        <w:tc>
          <w:tcPr>
            <w:tcW w:w="6867" w:type="dxa"/>
            <w:vAlign w:val="center"/>
          </w:tcPr>
          <w:p w14:paraId="41ACE0A4">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根据投标人对本项目工作重难点问题</w:t>
            </w:r>
            <w:r>
              <w:rPr>
                <w:rFonts w:hint="eastAsia" w:ascii="宋体" w:hAnsi="宋体" w:eastAsia="宋体" w:cs="宋体"/>
                <w:color w:val="auto"/>
                <w:sz w:val="21"/>
                <w:szCs w:val="21"/>
                <w:highlight w:val="none"/>
                <w:lang w:val="en-US" w:eastAsia="zh-CN"/>
              </w:rPr>
              <w:t>提出</w:t>
            </w:r>
            <w:r>
              <w:rPr>
                <w:rFonts w:hint="eastAsia" w:ascii="宋体" w:hAnsi="宋体" w:eastAsia="宋体" w:cs="宋体"/>
                <w:color w:val="auto"/>
                <w:sz w:val="21"/>
                <w:szCs w:val="21"/>
                <w:highlight w:val="none"/>
              </w:rPr>
              <w:t>的解决方案及采取的对应措施进行打分。</w:t>
            </w:r>
          </w:p>
          <w:p w14:paraId="6366CF0E">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有清晰详尽处理方法的得4.0-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p w14:paraId="5CC0FC2E">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有处理方法但阐述不够详尽的得得2.0-3.9分；</w:t>
            </w:r>
          </w:p>
          <w:p w14:paraId="0F23F145">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处理方法缺乏针对性的得0.1-1.9分；</w:t>
            </w:r>
          </w:p>
          <w:p w14:paraId="0FD13B74">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2FA1FACC">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709" w:type="dxa"/>
            <w:vAlign w:val="center"/>
          </w:tcPr>
          <w:p w14:paraId="18D26269">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1477A90C">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r>
      <w:tr w14:paraId="7FF5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vAlign w:val="center"/>
          </w:tcPr>
          <w:p w14:paraId="125AD128">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2AB7049C">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质量管控</w:t>
            </w:r>
          </w:p>
        </w:tc>
        <w:tc>
          <w:tcPr>
            <w:tcW w:w="6867" w:type="dxa"/>
            <w:vAlign w:val="center"/>
          </w:tcPr>
          <w:p w14:paraId="09F8C50C">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根据投标人对本项目工作中的管理规范、内控制度、质量管控措施进行打分。</w:t>
            </w:r>
          </w:p>
          <w:p w14:paraId="7DD132F0">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方案全面，合理有保障的得4.0-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p w14:paraId="76FA7614">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方案基本合理，部分可行的得2.0-3.9分；</w:t>
            </w:r>
          </w:p>
          <w:p w14:paraId="527B8DE2">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措施缺乏有效性和针对性的得0.1-1.9分；</w:t>
            </w:r>
          </w:p>
          <w:p w14:paraId="2AD17118">
            <w:pPr>
              <w:keepNext w:val="0"/>
              <w:keepLines w:val="0"/>
              <w:pageBreakBefore w:val="0"/>
              <w:widowControl/>
              <w:tabs>
                <w:tab w:val="left" w:pos="780"/>
              </w:tabs>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54BEEF4E">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709" w:type="dxa"/>
            <w:vAlign w:val="center"/>
          </w:tcPr>
          <w:p w14:paraId="0DFC0EB9">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46318131">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r>
      <w:tr w14:paraId="5B97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72" w:type="dxa"/>
            <w:vMerge w:val="continue"/>
            <w:vAlign w:val="center"/>
          </w:tcPr>
          <w:p w14:paraId="497BB635">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12C76158">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合理化建议</w:t>
            </w:r>
          </w:p>
        </w:tc>
        <w:tc>
          <w:tcPr>
            <w:tcW w:w="6867" w:type="dxa"/>
            <w:vAlign w:val="center"/>
          </w:tcPr>
          <w:p w14:paraId="1AF2C7EE">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根据投标人依据本项目服务要求、实际需求提出的合理化建议进行打分。</w:t>
            </w:r>
          </w:p>
          <w:p w14:paraId="44AC7734">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建议合理，可实现性强，具有改进意义的得</w:t>
            </w:r>
            <w:r>
              <w:rPr>
                <w:rFonts w:hint="eastAsia" w:ascii="宋体" w:hAnsi="宋体" w:eastAsia="宋体" w:cs="宋体"/>
                <w:color w:val="auto"/>
                <w:sz w:val="21"/>
                <w:szCs w:val="21"/>
                <w:highlight w:val="none"/>
                <w:lang w:val="en-US" w:eastAsia="zh-CN"/>
              </w:rPr>
              <w:t>4.0-5.0</w:t>
            </w:r>
            <w:r>
              <w:rPr>
                <w:rFonts w:hint="eastAsia" w:ascii="宋体" w:hAnsi="宋体" w:eastAsia="宋体" w:cs="宋体"/>
                <w:color w:val="auto"/>
                <w:sz w:val="21"/>
                <w:szCs w:val="21"/>
                <w:highlight w:val="none"/>
              </w:rPr>
              <w:t>分；</w:t>
            </w:r>
          </w:p>
          <w:p w14:paraId="59C1752E">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建议部分有改进意义的得</w:t>
            </w:r>
            <w:r>
              <w:rPr>
                <w:rFonts w:hint="eastAsia" w:ascii="宋体" w:hAnsi="宋体" w:eastAsia="宋体" w:cs="宋体"/>
                <w:color w:val="auto"/>
                <w:sz w:val="21"/>
                <w:szCs w:val="21"/>
                <w:highlight w:val="none"/>
                <w:lang w:val="en-US" w:eastAsia="zh-CN"/>
              </w:rPr>
              <w:t>2.0-3.9</w:t>
            </w:r>
            <w:r>
              <w:rPr>
                <w:rFonts w:hint="eastAsia" w:ascii="宋体" w:hAnsi="宋体" w:eastAsia="宋体" w:cs="宋体"/>
                <w:color w:val="auto"/>
                <w:sz w:val="21"/>
                <w:szCs w:val="21"/>
                <w:highlight w:val="none"/>
              </w:rPr>
              <w:t>分；</w:t>
            </w:r>
          </w:p>
          <w:p w14:paraId="1B27A84B">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建议可实现性较差，几乎没有改进意义的得0.1-1.9分；</w:t>
            </w:r>
          </w:p>
          <w:p w14:paraId="52253008">
            <w:pPr>
              <w:keepNext w:val="0"/>
              <w:keepLines w:val="0"/>
              <w:pageBreakBefore w:val="0"/>
              <w:widowControl/>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5E007AB6">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09" w:type="dxa"/>
            <w:vAlign w:val="center"/>
          </w:tcPr>
          <w:p w14:paraId="75A7F1CF">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p>
        </w:tc>
        <w:tc>
          <w:tcPr>
            <w:tcW w:w="709" w:type="dxa"/>
            <w:vAlign w:val="center"/>
          </w:tcPr>
          <w:p w14:paraId="40A69A98">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p>
        </w:tc>
      </w:tr>
      <w:tr w14:paraId="50F9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5FEEDEBA">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Align w:val="center"/>
          </w:tcPr>
          <w:p w14:paraId="08DD7920">
            <w:pPr>
              <w:keepNext w:val="0"/>
              <w:keepLines w:val="0"/>
              <w:pageBreakBefore w:val="0"/>
              <w:widowControl/>
              <w:kinsoku/>
              <w:wordWrap/>
              <w:overflowPunct/>
              <w:topLinePunct w:val="0"/>
              <w:autoSpaceDE w:val="0"/>
              <w:autoSpaceDN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保密制度</w:t>
            </w:r>
          </w:p>
        </w:tc>
        <w:tc>
          <w:tcPr>
            <w:tcW w:w="6867" w:type="dxa"/>
            <w:vAlign w:val="center"/>
          </w:tcPr>
          <w:p w14:paraId="2FDF6D2D">
            <w:pPr>
              <w:keepNext w:val="0"/>
              <w:keepLines w:val="0"/>
              <w:pageBreakBefore w:val="0"/>
              <w:widowControl/>
              <w:kinsoku/>
              <w:wordWrap/>
              <w:overflowPunct/>
              <w:topLinePunct w:val="0"/>
              <w:autoSpaceDE w:val="0"/>
              <w:autoSpaceDN w:val="0"/>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根据投标人针对本项目工作制定的档案管理制度，包括是否有具体保密措施，使得工作中的档案资料等不被泄露等情况进行打分。</w:t>
            </w:r>
          </w:p>
          <w:p w14:paraId="110770BE">
            <w:pPr>
              <w:keepNext w:val="0"/>
              <w:keepLines w:val="0"/>
              <w:pageBreakBefore w:val="0"/>
              <w:widowControl/>
              <w:kinsoku/>
              <w:wordWrap/>
              <w:overflowPunct/>
              <w:topLinePunct w:val="0"/>
              <w:autoSpaceDE w:val="0"/>
              <w:autoSpaceDN w:val="0"/>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保密制度完善，具体可行的</w:t>
            </w:r>
            <w:r>
              <w:rPr>
                <w:rFonts w:hint="eastAsia" w:ascii="宋体" w:hAnsi="宋体" w:eastAsia="宋体" w:cs="宋体"/>
                <w:color w:val="auto"/>
                <w:sz w:val="21"/>
                <w:szCs w:val="21"/>
                <w:highlight w:val="none"/>
              </w:rPr>
              <w:t>得4.0-5.0分；</w:t>
            </w:r>
          </w:p>
          <w:p w14:paraId="5FB5B9C3">
            <w:pPr>
              <w:keepNext w:val="0"/>
              <w:keepLines w:val="0"/>
              <w:pageBreakBefore w:val="0"/>
              <w:widowControl/>
              <w:kinsoku/>
              <w:wordWrap/>
              <w:overflowPunct/>
              <w:topLinePunct w:val="0"/>
              <w:autoSpaceDE w:val="0"/>
              <w:autoSpaceDN w:val="0"/>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保密制度基本完善可行的</w:t>
            </w:r>
            <w:r>
              <w:rPr>
                <w:rFonts w:hint="eastAsia" w:ascii="宋体" w:hAnsi="宋体" w:eastAsia="宋体" w:cs="宋体"/>
                <w:color w:val="auto"/>
                <w:sz w:val="21"/>
                <w:szCs w:val="21"/>
                <w:highlight w:val="none"/>
              </w:rPr>
              <w:t>得2.0-3.9分；</w:t>
            </w:r>
          </w:p>
          <w:p w14:paraId="11B58100">
            <w:pPr>
              <w:keepNext w:val="0"/>
              <w:keepLines w:val="0"/>
              <w:pageBreakBefore w:val="0"/>
              <w:widowControl/>
              <w:kinsoku/>
              <w:wordWrap/>
              <w:overflowPunct/>
              <w:topLinePunct w:val="0"/>
              <w:autoSpaceDE w:val="0"/>
              <w:autoSpaceDN w:val="0"/>
              <w:bidi w:val="0"/>
              <w:adjustRightIn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保密制度较差的</w:t>
            </w:r>
            <w:r>
              <w:rPr>
                <w:rFonts w:hint="eastAsia" w:ascii="宋体" w:hAnsi="宋体" w:eastAsia="宋体" w:cs="宋体"/>
                <w:color w:val="auto"/>
                <w:sz w:val="21"/>
                <w:szCs w:val="21"/>
                <w:highlight w:val="none"/>
              </w:rPr>
              <w:t>得0.1-1.9分；</w:t>
            </w:r>
          </w:p>
          <w:p w14:paraId="64D125D9">
            <w:pPr>
              <w:keepNext w:val="0"/>
              <w:keepLines w:val="0"/>
              <w:pageBreakBefore w:val="0"/>
              <w:widowControl/>
              <w:kinsoku/>
              <w:wordWrap/>
              <w:overflowPunct/>
              <w:topLinePunct w:val="0"/>
              <w:autoSpaceDE w:val="0"/>
              <w:autoSpaceDN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9" w:type="dxa"/>
            <w:vAlign w:val="center"/>
          </w:tcPr>
          <w:p w14:paraId="474EF971">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09" w:type="dxa"/>
            <w:vAlign w:val="center"/>
          </w:tcPr>
          <w:p w14:paraId="5B660C64">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p>
        </w:tc>
        <w:tc>
          <w:tcPr>
            <w:tcW w:w="709" w:type="dxa"/>
            <w:vAlign w:val="center"/>
          </w:tcPr>
          <w:p w14:paraId="19B7CE7A">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p>
        </w:tc>
      </w:tr>
      <w:tr w14:paraId="7016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72" w:type="dxa"/>
            <w:vMerge w:val="continue"/>
            <w:vAlign w:val="center"/>
          </w:tcPr>
          <w:p w14:paraId="034341F3">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restart"/>
            <w:vAlign w:val="center"/>
          </w:tcPr>
          <w:p w14:paraId="21A5E6AE">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后续服务</w:t>
            </w:r>
          </w:p>
        </w:tc>
        <w:tc>
          <w:tcPr>
            <w:tcW w:w="6867" w:type="dxa"/>
            <w:vAlign w:val="center"/>
          </w:tcPr>
          <w:p w14:paraId="4BD35B17">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根据投标人对本项目承诺的售后服务方案（包括后续技术支持、服务承诺）进行打分。</w:t>
            </w:r>
          </w:p>
          <w:p w14:paraId="6AF476F2">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b w:val="0"/>
                <w:i w:val="0"/>
                <w:caps w:val="0"/>
                <w:color w:val="auto"/>
                <w:spacing w:val="0"/>
                <w:w w:val="100"/>
                <w:sz w:val="21"/>
                <w:szCs w:val="21"/>
                <w:highlight w:val="none"/>
              </w:rPr>
              <w:t>服务方案全面</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rPr>
              <w:t>后续技术保障措施合理有效的</w:t>
            </w:r>
            <w:r>
              <w:rPr>
                <w:rFonts w:hint="eastAsia" w:ascii="宋体" w:hAnsi="宋体" w:eastAsia="宋体" w:cs="宋体"/>
                <w:color w:val="auto"/>
                <w:spacing w:val="-4"/>
                <w:sz w:val="21"/>
                <w:szCs w:val="21"/>
                <w:highlight w:val="none"/>
              </w:rPr>
              <w:t>得</w:t>
            </w:r>
            <w:r>
              <w:rPr>
                <w:rFonts w:hint="eastAsia" w:ascii="宋体" w:hAnsi="宋体" w:cs="宋体"/>
                <w:color w:val="auto"/>
                <w:spacing w:val="-4"/>
                <w:sz w:val="21"/>
                <w:szCs w:val="21"/>
                <w:highlight w:val="none"/>
                <w:lang w:val="en-US" w:eastAsia="zh-CN"/>
              </w:rPr>
              <w:t>1.0-2.0</w:t>
            </w:r>
            <w:r>
              <w:rPr>
                <w:rFonts w:hint="eastAsia" w:ascii="宋体" w:hAnsi="宋体" w:eastAsia="宋体" w:cs="宋体"/>
                <w:color w:val="auto"/>
                <w:spacing w:val="-4"/>
                <w:sz w:val="21"/>
                <w:szCs w:val="21"/>
                <w:highlight w:val="none"/>
                <w:lang w:val="en-US" w:eastAsia="zh-CN"/>
              </w:rPr>
              <w:t>分</w:t>
            </w:r>
            <w:r>
              <w:rPr>
                <w:rFonts w:hint="eastAsia" w:ascii="宋体" w:hAnsi="宋体" w:eastAsia="宋体" w:cs="宋体"/>
                <w:color w:val="auto"/>
                <w:spacing w:val="-4"/>
                <w:sz w:val="21"/>
                <w:szCs w:val="21"/>
                <w:highlight w:val="none"/>
              </w:rPr>
              <w:t>；</w:t>
            </w:r>
          </w:p>
          <w:p w14:paraId="5D868814">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b w:val="0"/>
                <w:i w:val="0"/>
                <w:caps w:val="0"/>
                <w:color w:val="auto"/>
                <w:spacing w:val="0"/>
                <w:w w:val="100"/>
                <w:sz w:val="21"/>
                <w:szCs w:val="21"/>
                <w:highlight w:val="none"/>
              </w:rPr>
              <w:t>服务方案阐述较详尽，后续技术保障措施有欠缺的</w:t>
            </w:r>
            <w:r>
              <w:rPr>
                <w:rFonts w:hint="eastAsia" w:ascii="宋体" w:hAnsi="宋体" w:eastAsia="宋体" w:cs="宋体"/>
                <w:color w:val="auto"/>
                <w:spacing w:val="-4"/>
                <w:sz w:val="21"/>
                <w:szCs w:val="21"/>
                <w:highlight w:val="none"/>
              </w:rPr>
              <w:t>得0.1-</w:t>
            </w:r>
            <w:r>
              <w:rPr>
                <w:rFonts w:hint="eastAsia" w:ascii="宋体" w:hAnsi="宋体" w:cs="宋体"/>
                <w:color w:val="auto"/>
                <w:spacing w:val="-4"/>
                <w:sz w:val="21"/>
                <w:szCs w:val="21"/>
                <w:highlight w:val="none"/>
                <w:lang w:val="en-US" w:eastAsia="zh-CN"/>
              </w:rPr>
              <w:t>0</w:t>
            </w:r>
            <w:r>
              <w:rPr>
                <w:rFonts w:hint="eastAsia" w:ascii="宋体" w:hAnsi="宋体" w:eastAsia="宋体" w:cs="宋体"/>
                <w:color w:val="auto"/>
                <w:spacing w:val="-4"/>
                <w:sz w:val="21"/>
                <w:szCs w:val="21"/>
                <w:highlight w:val="none"/>
                <w:lang w:val="en-US" w:eastAsia="zh-CN"/>
              </w:rPr>
              <w:t>.9</w:t>
            </w:r>
            <w:r>
              <w:rPr>
                <w:rFonts w:hint="eastAsia" w:ascii="宋体" w:hAnsi="宋体" w:eastAsia="宋体" w:cs="宋体"/>
                <w:color w:val="auto"/>
                <w:spacing w:val="-4"/>
                <w:sz w:val="21"/>
                <w:szCs w:val="21"/>
                <w:highlight w:val="none"/>
              </w:rPr>
              <w:t>分；</w:t>
            </w:r>
          </w:p>
          <w:p w14:paraId="51F1CDB4">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未提及此项不得分</w:t>
            </w:r>
            <w:r>
              <w:rPr>
                <w:rFonts w:hint="eastAsia" w:ascii="宋体" w:hAnsi="宋体" w:eastAsia="宋体" w:cs="宋体"/>
                <w:color w:val="auto"/>
                <w:sz w:val="21"/>
                <w:szCs w:val="21"/>
                <w:highlight w:val="none"/>
              </w:rPr>
              <w:t>。</w:t>
            </w:r>
          </w:p>
        </w:tc>
        <w:tc>
          <w:tcPr>
            <w:tcW w:w="709" w:type="dxa"/>
            <w:vAlign w:val="center"/>
          </w:tcPr>
          <w:p w14:paraId="182F783E">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p>
        </w:tc>
        <w:tc>
          <w:tcPr>
            <w:tcW w:w="709" w:type="dxa"/>
            <w:vAlign w:val="center"/>
          </w:tcPr>
          <w:p w14:paraId="033993F1">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c>
          <w:tcPr>
            <w:tcW w:w="709" w:type="dxa"/>
            <w:vAlign w:val="center"/>
          </w:tcPr>
          <w:p w14:paraId="39C57D5F">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cs="宋体"/>
                <w:color w:val="auto"/>
                <w:sz w:val="21"/>
                <w:szCs w:val="21"/>
                <w:highlight w:val="none"/>
                <w:lang w:val="en-US" w:eastAsia="zh-CN"/>
              </w:rPr>
            </w:pPr>
          </w:p>
        </w:tc>
      </w:tr>
      <w:tr w14:paraId="3B5F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72" w:type="dxa"/>
            <w:vMerge w:val="continue"/>
            <w:vAlign w:val="center"/>
          </w:tcPr>
          <w:p w14:paraId="107554E8">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1010" w:type="dxa"/>
            <w:vMerge w:val="continue"/>
            <w:vAlign w:val="center"/>
          </w:tcPr>
          <w:p w14:paraId="776EB9F1">
            <w:pPr>
              <w:keepNext w:val="0"/>
              <w:keepLines w:val="0"/>
              <w:pageBreakBefore w:val="0"/>
              <w:widowControl/>
              <w:kinsoku/>
              <w:wordWrap/>
              <w:overflowPunct/>
              <w:topLinePunct w:val="0"/>
              <w:bidi w:val="0"/>
              <w:adjustRightInd/>
              <w:spacing w:line="240" w:lineRule="auto"/>
              <w:jc w:val="center"/>
              <w:textAlignment w:val="auto"/>
              <w:rPr>
                <w:rFonts w:hint="eastAsia" w:ascii="宋体" w:hAnsi="宋体" w:eastAsia="宋体" w:cs="宋体"/>
                <w:color w:val="auto"/>
                <w:sz w:val="21"/>
                <w:szCs w:val="21"/>
                <w:highlight w:val="none"/>
              </w:rPr>
            </w:pPr>
          </w:p>
        </w:tc>
        <w:tc>
          <w:tcPr>
            <w:tcW w:w="6867" w:type="dxa"/>
            <w:vAlign w:val="center"/>
          </w:tcPr>
          <w:p w14:paraId="620BF626">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根据投标人对本项目承诺的响应情况进行打分。</w:t>
            </w:r>
          </w:p>
          <w:p w14:paraId="4734A15C">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承诺在2小时内（含）到达现场的得</w:t>
            </w:r>
            <w:r>
              <w:rPr>
                <w:rFonts w:hint="eastAsia" w:ascii="宋体" w:hAnsi="宋体" w:eastAsia="宋体" w:cs="宋体"/>
                <w:color w:val="auto"/>
                <w:spacing w:val="-4"/>
                <w:sz w:val="21"/>
                <w:szCs w:val="21"/>
                <w:highlight w:val="none"/>
                <w:lang w:val="en-US" w:eastAsia="zh-CN"/>
              </w:rPr>
              <w:t>2分</w:t>
            </w:r>
            <w:r>
              <w:rPr>
                <w:rFonts w:hint="eastAsia" w:ascii="宋体" w:hAnsi="宋体" w:eastAsia="宋体" w:cs="宋体"/>
                <w:color w:val="auto"/>
                <w:spacing w:val="-4"/>
                <w:sz w:val="21"/>
                <w:szCs w:val="21"/>
                <w:highlight w:val="none"/>
              </w:rPr>
              <w:t>；</w:t>
            </w:r>
          </w:p>
          <w:p w14:paraId="4D385746">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承诺在2</w:t>
            </w:r>
            <w:r>
              <w:rPr>
                <w:rFonts w:hint="eastAsia" w:ascii="宋体" w:hAnsi="宋体" w:eastAsia="宋体" w:cs="宋体"/>
                <w:color w:val="auto"/>
                <w:sz w:val="21"/>
                <w:szCs w:val="21"/>
                <w:highlight w:val="none"/>
              </w:rPr>
              <w:t>小时（不含）</w:t>
            </w:r>
            <w:r>
              <w:rPr>
                <w:rFonts w:hint="eastAsia" w:ascii="宋体" w:hAnsi="宋体" w:eastAsia="宋体" w:cs="宋体"/>
                <w:color w:val="auto"/>
                <w:spacing w:val="-4"/>
                <w:sz w:val="21"/>
                <w:szCs w:val="21"/>
                <w:highlight w:val="none"/>
              </w:rPr>
              <w:t>-4小时内（含）到达现场的得</w:t>
            </w:r>
            <w:r>
              <w:rPr>
                <w:rFonts w:hint="eastAsia" w:ascii="宋体" w:hAnsi="宋体" w:eastAsia="宋体" w:cs="宋体"/>
                <w:color w:val="auto"/>
                <w:spacing w:val="-4"/>
                <w:sz w:val="21"/>
                <w:szCs w:val="21"/>
                <w:highlight w:val="none"/>
                <w:lang w:val="en-US" w:eastAsia="zh-CN"/>
              </w:rPr>
              <w:t>1分</w:t>
            </w:r>
            <w:r>
              <w:rPr>
                <w:rFonts w:hint="eastAsia" w:ascii="宋体" w:hAnsi="宋体" w:eastAsia="宋体" w:cs="宋体"/>
                <w:color w:val="auto"/>
                <w:spacing w:val="-4"/>
                <w:sz w:val="21"/>
                <w:szCs w:val="21"/>
                <w:highlight w:val="none"/>
              </w:rPr>
              <w:t>；</w:t>
            </w:r>
          </w:p>
          <w:p w14:paraId="710753B5">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承诺在</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z w:val="21"/>
                <w:szCs w:val="21"/>
                <w:highlight w:val="none"/>
              </w:rPr>
              <w:t>小时（不含）</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小时内（含）到达现场的得</w:t>
            </w:r>
            <w:r>
              <w:rPr>
                <w:rFonts w:hint="eastAsia" w:ascii="宋体" w:hAnsi="宋体" w:eastAsia="宋体" w:cs="宋体"/>
                <w:color w:val="auto"/>
                <w:spacing w:val="-4"/>
                <w:sz w:val="21"/>
                <w:szCs w:val="21"/>
                <w:highlight w:val="none"/>
                <w:lang w:val="en-US" w:eastAsia="zh-CN"/>
              </w:rPr>
              <w:t>0.5</w:t>
            </w:r>
            <w:r>
              <w:rPr>
                <w:rFonts w:hint="eastAsia" w:ascii="宋体" w:hAnsi="宋体" w:eastAsia="宋体" w:cs="宋体"/>
                <w:color w:val="auto"/>
                <w:spacing w:val="-4"/>
                <w:sz w:val="21"/>
                <w:szCs w:val="21"/>
                <w:highlight w:val="none"/>
              </w:rPr>
              <w:t>分；</w:t>
            </w:r>
          </w:p>
          <w:p w14:paraId="7A268A2D">
            <w:pPr>
              <w:keepNext w:val="0"/>
              <w:keepLines w:val="0"/>
              <w:pageBreakBefore w:val="0"/>
              <w:widowControl/>
              <w:tabs>
                <w:tab w:val="right" w:pos="4937"/>
              </w:tabs>
              <w:kinsoku/>
              <w:wordWrap/>
              <w:overflowPunct/>
              <w:topLinePunct w:val="0"/>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超过</w:t>
            </w:r>
            <w:r>
              <w:rPr>
                <w:rFonts w:hint="eastAsia" w:ascii="宋体" w:hAnsi="宋体" w:eastAsia="宋体" w:cs="宋体"/>
                <w:color w:val="auto"/>
                <w:spacing w:val="-4"/>
                <w:sz w:val="21"/>
                <w:szCs w:val="21"/>
                <w:highlight w:val="none"/>
                <w:lang w:val="en-US" w:eastAsia="zh-CN"/>
              </w:rPr>
              <w:t>12</w:t>
            </w:r>
            <w:r>
              <w:rPr>
                <w:rFonts w:hint="eastAsia" w:ascii="宋体" w:hAnsi="宋体" w:eastAsia="宋体" w:cs="宋体"/>
                <w:color w:val="auto"/>
                <w:spacing w:val="-4"/>
                <w:sz w:val="21"/>
                <w:szCs w:val="21"/>
                <w:highlight w:val="none"/>
              </w:rPr>
              <w:t>小时到达现场的或未提及此项不得分</w:t>
            </w:r>
            <w:r>
              <w:rPr>
                <w:rFonts w:hint="eastAsia" w:ascii="宋体" w:hAnsi="宋体" w:eastAsia="宋体" w:cs="宋体"/>
                <w:color w:val="auto"/>
                <w:sz w:val="21"/>
                <w:szCs w:val="21"/>
                <w:highlight w:val="none"/>
              </w:rPr>
              <w:t>。</w:t>
            </w:r>
          </w:p>
        </w:tc>
        <w:tc>
          <w:tcPr>
            <w:tcW w:w="709" w:type="dxa"/>
            <w:vAlign w:val="center"/>
          </w:tcPr>
          <w:p w14:paraId="09C8363F">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709" w:type="dxa"/>
            <w:vAlign w:val="center"/>
          </w:tcPr>
          <w:p w14:paraId="7BB30263">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09" w:type="dxa"/>
            <w:vAlign w:val="center"/>
          </w:tcPr>
          <w:p w14:paraId="0AA04918">
            <w:pPr>
              <w:pStyle w:val="9"/>
              <w:keepNext w:val="0"/>
              <w:keepLines w:val="0"/>
              <w:pageBreakBefore w:val="0"/>
              <w:widowControl/>
              <w:kinsoku/>
              <w:wordWrap/>
              <w:overflowPunct/>
              <w:topLinePunct w:val="0"/>
              <w:bidi w:val="0"/>
              <w:adjustRightIn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r>
    </w:tbl>
    <w:p w14:paraId="70C50F07">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689568A">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789700AA">
      <w:pPr>
        <w:pStyle w:val="38"/>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2"/>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38"/>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38"/>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38"/>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38"/>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38"/>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38"/>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38"/>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38"/>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AC058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38"/>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B20F71E">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38"/>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38"/>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38"/>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38"/>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38"/>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38"/>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38"/>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38"/>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38"/>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38"/>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38"/>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38"/>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38"/>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38"/>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CA080FC">
      <w:pPr>
        <w:pStyle w:val="38"/>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38"/>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3"/>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3"/>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3"/>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30722DD4">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50D854E">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1416FD54">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14:paraId="74A8F230">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22"/>
        <w:tblW w:w="6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560"/>
        <w:gridCol w:w="1401"/>
        <w:gridCol w:w="1365"/>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14:paraId="4FCEAFD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5" w:type="dxa"/>
            <w:vAlign w:val="center"/>
          </w:tcPr>
          <w:p w14:paraId="2D45B7A1">
            <w:pPr>
              <w:spacing w:line="360" w:lineRule="auto"/>
              <w:ind w:left="13" w:leftChars="6"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60" w:type="dxa"/>
            <w:vAlign w:val="center"/>
          </w:tcPr>
          <w:p w14:paraId="28EF4126">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401" w:type="dxa"/>
            <w:vAlign w:val="center"/>
          </w:tcPr>
          <w:p w14:paraId="10D9C91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365" w:type="dxa"/>
            <w:vAlign w:val="center"/>
          </w:tcPr>
          <w:p w14:paraId="661CD9A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28A0B8E5">
            <w:pPr>
              <w:spacing w:line="360" w:lineRule="auto"/>
              <w:rPr>
                <w:rFonts w:hint="eastAsia" w:ascii="宋体" w:hAnsi="宋体" w:eastAsia="宋体" w:cs="宋体"/>
                <w:color w:val="auto"/>
                <w:sz w:val="21"/>
                <w:szCs w:val="21"/>
                <w:highlight w:val="none"/>
              </w:rPr>
            </w:pPr>
          </w:p>
        </w:tc>
        <w:tc>
          <w:tcPr>
            <w:tcW w:w="1785" w:type="dxa"/>
            <w:vAlign w:val="center"/>
          </w:tcPr>
          <w:p w14:paraId="4095D56F">
            <w:pPr>
              <w:spacing w:line="360" w:lineRule="auto"/>
              <w:rPr>
                <w:rFonts w:hint="eastAsia" w:ascii="宋体" w:hAnsi="宋体" w:eastAsia="宋体" w:cs="宋体"/>
                <w:color w:val="auto"/>
                <w:sz w:val="21"/>
                <w:szCs w:val="21"/>
                <w:highlight w:val="none"/>
              </w:rPr>
            </w:pPr>
          </w:p>
        </w:tc>
        <w:tc>
          <w:tcPr>
            <w:tcW w:w="1560" w:type="dxa"/>
            <w:vAlign w:val="center"/>
          </w:tcPr>
          <w:p w14:paraId="6F722CFC">
            <w:pPr>
              <w:spacing w:line="360" w:lineRule="auto"/>
              <w:rPr>
                <w:rFonts w:hint="eastAsia" w:ascii="宋体" w:hAnsi="宋体" w:eastAsia="宋体" w:cs="宋体"/>
                <w:color w:val="auto"/>
                <w:sz w:val="21"/>
                <w:szCs w:val="21"/>
                <w:highlight w:val="none"/>
              </w:rPr>
            </w:pPr>
          </w:p>
        </w:tc>
        <w:tc>
          <w:tcPr>
            <w:tcW w:w="1401" w:type="dxa"/>
            <w:vAlign w:val="center"/>
          </w:tcPr>
          <w:p w14:paraId="6EF70924">
            <w:pPr>
              <w:spacing w:line="360" w:lineRule="auto"/>
              <w:rPr>
                <w:rFonts w:hint="eastAsia" w:ascii="宋体" w:hAnsi="宋体" w:eastAsia="宋体" w:cs="宋体"/>
                <w:color w:val="auto"/>
                <w:sz w:val="21"/>
                <w:szCs w:val="21"/>
                <w:highlight w:val="none"/>
              </w:rPr>
            </w:pPr>
          </w:p>
        </w:tc>
        <w:tc>
          <w:tcPr>
            <w:tcW w:w="1365"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23100292">
            <w:pPr>
              <w:spacing w:line="360" w:lineRule="auto"/>
              <w:rPr>
                <w:rFonts w:hint="eastAsia" w:ascii="宋体" w:hAnsi="宋体" w:eastAsia="宋体" w:cs="宋体"/>
                <w:color w:val="auto"/>
                <w:sz w:val="21"/>
                <w:szCs w:val="21"/>
                <w:highlight w:val="none"/>
              </w:rPr>
            </w:pPr>
          </w:p>
        </w:tc>
        <w:tc>
          <w:tcPr>
            <w:tcW w:w="1785" w:type="dxa"/>
            <w:vAlign w:val="center"/>
          </w:tcPr>
          <w:p w14:paraId="71FD5317">
            <w:pPr>
              <w:spacing w:line="360" w:lineRule="auto"/>
              <w:rPr>
                <w:rFonts w:hint="eastAsia" w:ascii="宋体" w:hAnsi="宋体" w:eastAsia="宋体" w:cs="宋体"/>
                <w:color w:val="auto"/>
                <w:sz w:val="21"/>
                <w:szCs w:val="21"/>
                <w:highlight w:val="none"/>
              </w:rPr>
            </w:pPr>
          </w:p>
        </w:tc>
        <w:tc>
          <w:tcPr>
            <w:tcW w:w="1560" w:type="dxa"/>
            <w:vAlign w:val="center"/>
          </w:tcPr>
          <w:p w14:paraId="5D2BDA7C">
            <w:pPr>
              <w:spacing w:line="360" w:lineRule="auto"/>
              <w:rPr>
                <w:rFonts w:hint="eastAsia" w:ascii="宋体" w:hAnsi="宋体" w:eastAsia="宋体" w:cs="宋体"/>
                <w:color w:val="auto"/>
                <w:sz w:val="21"/>
                <w:szCs w:val="21"/>
                <w:highlight w:val="none"/>
              </w:rPr>
            </w:pPr>
          </w:p>
        </w:tc>
        <w:tc>
          <w:tcPr>
            <w:tcW w:w="1401" w:type="dxa"/>
            <w:vAlign w:val="center"/>
          </w:tcPr>
          <w:p w14:paraId="667B24B4">
            <w:pPr>
              <w:spacing w:line="360" w:lineRule="auto"/>
              <w:rPr>
                <w:rFonts w:hint="eastAsia" w:ascii="宋体" w:hAnsi="宋体" w:eastAsia="宋体" w:cs="宋体"/>
                <w:color w:val="auto"/>
                <w:sz w:val="21"/>
                <w:szCs w:val="21"/>
                <w:highlight w:val="none"/>
              </w:rPr>
            </w:pPr>
          </w:p>
        </w:tc>
        <w:tc>
          <w:tcPr>
            <w:tcW w:w="1365"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0C5F6F47">
            <w:pPr>
              <w:spacing w:line="360" w:lineRule="auto"/>
              <w:rPr>
                <w:rFonts w:hint="eastAsia" w:ascii="宋体" w:hAnsi="宋体" w:eastAsia="宋体" w:cs="宋体"/>
                <w:color w:val="auto"/>
                <w:sz w:val="21"/>
                <w:szCs w:val="21"/>
                <w:highlight w:val="none"/>
              </w:rPr>
            </w:pPr>
          </w:p>
        </w:tc>
        <w:tc>
          <w:tcPr>
            <w:tcW w:w="1785" w:type="dxa"/>
            <w:vAlign w:val="center"/>
          </w:tcPr>
          <w:p w14:paraId="3A8BA12A">
            <w:pPr>
              <w:spacing w:line="360" w:lineRule="auto"/>
              <w:rPr>
                <w:rFonts w:hint="eastAsia" w:ascii="宋体" w:hAnsi="宋体" w:eastAsia="宋体" w:cs="宋体"/>
                <w:color w:val="auto"/>
                <w:sz w:val="21"/>
                <w:szCs w:val="21"/>
                <w:highlight w:val="none"/>
              </w:rPr>
            </w:pPr>
          </w:p>
        </w:tc>
        <w:tc>
          <w:tcPr>
            <w:tcW w:w="1560" w:type="dxa"/>
            <w:vAlign w:val="center"/>
          </w:tcPr>
          <w:p w14:paraId="0DEBE542">
            <w:pPr>
              <w:spacing w:line="360" w:lineRule="auto"/>
              <w:rPr>
                <w:rFonts w:hint="eastAsia" w:ascii="宋体" w:hAnsi="宋体" w:eastAsia="宋体" w:cs="宋体"/>
                <w:color w:val="auto"/>
                <w:sz w:val="21"/>
                <w:szCs w:val="21"/>
                <w:highlight w:val="none"/>
              </w:rPr>
            </w:pPr>
          </w:p>
        </w:tc>
        <w:tc>
          <w:tcPr>
            <w:tcW w:w="1401" w:type="dxa"/>
            <w:vAlign w:val="center"/>
          </w:tcPr>
          <w:p w14:paraId="07AB1970">
            <w:pPr>
              <w:spacing w:line="360" w:lineRule="auto"/>
              <w:rPr>
                <w:rFonts w:hint="eastAsia" w:ascii="宋体" w:hAnsi="宋体" w:eastAsia="宋体" w:cs="宋体"/>
                <w:color w:val="auto"/>
                <w:sz w:val="21"/>
                <w:szCs w:val="21"/>
                <w:highlight w:val="none"/>
              </w:rPr>
            </w:pPr>
          </w:p>
        </w:tc>
        <w:tc>
          <w:tcPr>
            <w:tcW w:w="1365"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48A28A54">
            <w:pPr>
              <w:spacing w:line="360" w:lineRule="auto"/>
              <w:rPr>
                <w:rFonts w:hint="eastAsia" w:ascii="宋体" w:hAnsi="宋体" w:eastAsia="宋体" w:cs="宋体"/>
                <w:color w:val="auto"/>
                <w:sz w:val="21"/>
                <w:szCs w:val="21"/>
                <w:highlight w:val="none"/>
              </w:rPr>
            </w:pPr>
          </w:p>
        </w:tc>
        <w:tc>
          <w:tcPr>
            <w:tcW w:w="1785" w:type="dxa"/>
            <w:vAlign w:val="center"/>
          </w:tcPr>
          <w:p w14:paraId="7C9F54A6">
            <w:pPr>
              <w:spacing w:line="360" w:lineRule="auto"/>
              <w:rPr>
                <w:rFonts w:hint="eastAsia" w:ascii="宋体" w:hAnsi="宋体" w:eastAsia="宋体" w:cs="宋体"/>
                <w:color w:val="auto"/>
                <w:sz w:val="21"/>
                <w:szCs w:val="21"/>
                <w:highlight w:val="none"/>
              </w:rPr>
            </w:pPr>
          </w:p>
        </w:tc>
        <w:tc>
          <w:tcPr>
            <w:tcW w:w="1560" w:type="dxa"/>
            <w:vAlign w:val="center"/>
          </w:tcPr>
          <w:p w14:paraId="606180A3">
            <w:pPr>
              <w:spacing w:line="360" w:lineRule="auto"/>
              <w:rPr>
                <w:rFonts w:hint="eastAsia" w:ascii="宋体" w:hAnsi="宋体" w:eastAsia="宋体" w:cs="宋体"/>
                <w:color w:val="auto"/>
                <w:sz w:val="21"/>
                <w:szCs w:val="21"/>
                <w:highlight w:val="none"/>
              </w:rPr>
            </w:pPr>
          </w:p>
        </w:tc>
        <w:tc>
          <w:tcPr>
            <w:tcW w:w="1401" w:type="dxa"/>
            <w:vAlign w:val="center"/>
          </w:tcPr>
          <w:p w14:paraId="5D185133">
            <w:pPr>
              <w:spacing w:line="360" w:lineRule="auto"/>
              <w:rPr>
                <w:rFonts w:hint="eastAsia" w:ascii="宋体" w:hAnsi="宋体" w:eastAsia="宋体" w:cs="宋体"/>
                <w:color w:val="auto"/>
                <w:sz w:val="21"/>
                <w:szCs w:val="21"/>
                <w:highlight w:val="none"/>
              </w:rPr>
            </w:pPr>
          </w:p>
        </w:tc>
        <w:tc>
          <w:tcPr>
            <w:tcW w:w="1365"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14:paraId="04EAFA87">
            <w:pPr>
              <w:spacing w:line="360" w:lineRule="auto"/>
              <w:rPr>
                <w:rFonts w:hint="eastAsia" w:ascii="宋体" w:hAnsi="宋体" w:eastAsia="宋体" w:cs="宋体"/>
                <w:color w:val="auto"/>
                <w:sz w:val="21"/>
                <w:szCs w:val="21"/>
                <w:highlight w:val="none"/>
              </w:rPr>
            </w:pPr>
          </w:p>
        </w:tc>
        <w:tc>
          <w:tcPr>
            <w:tcW w:w="1785" w:type="dxa"/>
            <w:vAlign w:val="center"/>
          </w:tcPr>
          <w:p w14:paraId="114DB2AB">
            <w:pPr>
              <w:spacing w:line="360" w:lineRule="auto"/>
              <w:rPr>
                <w:rFonts w:hint="eastAsia" w:ascii="宋体" w:hAnsi="宋体" w:eastAsia="宋体" w:cs="宋体"/>
                <w:color w:val="auto"/>
                <w:sz w:val="21"/>
                <w:szCs w:val="21"/>
                <w:highlight w:val="none"/>
              </w:rPr>
            </w:pPr>
          </w:p>
        </w:tc>
        <w:tc>
          <w:tcPr>
            <w:tcW w:w="1560" w:type="dxa"/>
            <w:vAlign w:val="center"/>
          </w:tcPr>
          <w:p w14:paraId="2C695153">
            <w:pPr>
              <w:spacing w:line="360" w:lineRule="auto"/>
              <w:rPr>
                <w:rFonts w:hint="eastAsia" w:ascii="宋体" w:hAnsi="宋体" w:eastAsia="宋体" w:cs="宋体"/>
                <w:color w:val="auto"/>
                <w:sz w:val="21"/>
                <w:szCs w:val="21"/>
                <w:highlight w:val="none"/>
              </w:rPr>
            </w:pPr>
          </w:p>
        </w:tc>
        <w:tc>
          <w:tcPr>
            <w:tcW w:w="1401" w:type="dxa"/>
            <w:vAlign w:val="center"/>
          </w:tcPr>
          <w:p w14:paraId="7EDF94E3">
            <w:pPr>
              <w:spacing w:line="360" w:lineRule="auto"/>
              <w:rPr>
                <w:rFonts w:hint="eastAsia" w:ascii="宋体" w:hAnsi="宋体" w:eastAsia="宋体" w:cs="宋体"/>
                <w:color w:val="auto"/>
                <w:sz w:val="21"/>
                <w:szCs w:val="21"/>
                <w:highlight w:val="none"/>
              </w:rPr>
            </w:pPr>
          </w:p>
        </w:tc>
        <w:tc>
          <w:tcPr>
            <w:tcW w:w="1365"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1A31C6AD">
            <w:pPr>
              <w:spacing w:line="360" w:lineRule="auto"/>
              <w:rPr>
                <w:rFonts w:hint="eastAsia" w:ascii="宋体" w:hAnsi="宋体" w:eastAsia="宋体" w:cs="宋体"/>
                <w:color w:val="auto"/>
                <w:sz w:val="21"/>
                <w:szCs w:val="21"/>
                <w:highlight w:val="none"/>
              </w:rPr>
            </w:pPr>
          </w:p>
        </w:tc>
        <w:tc>
          <w:tcPr>
            <w:tcW w:w="1785" w:type="dxa"/>
            <w:vAlign w:val="center"/>
          </w:tcPr>
          <w:p w14:paraId="0F05600C">
            <w:pPr>
              <w:spacing w:line="360" w:lineRule="auto"/>
              <w:rPr>
                <w:rFonts w:hint="eastAsia" w:ascii="宋体" w:hAnsi="宋体" w:eastAsia="宋体" w:cs="宋体"/>
                <w:color w:val="auto"/>
                <w:sz w:val="21"/>
                <w:szCs w:val="21"/>
                <w:highlight w:val="none"/>
              </w:rPr>
            </w:pPr>
          </w:p>
        </w:tc>
        <w:tc>
          <w:tcPr>
            <w:tcW w:w="1560" w:type="dxa"/>
            <w:vAlign w:val="center"/>
          </w:tcPr>
          <w:p w14:paraId="7EB9B3D1">
            <w:pPr>
              <w:spacing w:line="360" w:lineRule="auto"/>
              <w:rPr>
                <w:rFonts w:hint="eastAsia" w:ascii="宋体" w:hAnsi="宋体" w:eastAsia="宋体" w:cs="宋体"/>
                <w:color w:val="auto"/>
                <w:sz w:val="21"/>
                <w:szCs w:val="21"/>
                <w:highlight w:val="none"/>
              </w:rPr>
            </w:pPr>
          </w:p>
        </w:tc>
        <w:tc>
          <w:tcPr>
            <w:tcW w:w="1401" w:type="dxa"/>
            <w:vAlign w:val="center"/>
          </w:tcPr>
          <w:p w14:paraId="19DB8D53">
            <w:pPr>
              <w:spacing w:line="360" w:lineRule="auto"/>
              <w:rPr>
                <w:rFonts w:hint="eastAsia" w:ascii="宋体" w:hAnsi="宋体" w:eastAsia="宋体" w:cs="宋体"/>
                <w:color w:val="auto"/>
                <w:sz w:val="21"/>
                <w:szCs w:val="21"/>
                <w:highlight w:val="none"/>
              </w:rPr>
            </w:pPr>
          </w:p>
        </w:tc>
        <w:tc>
          <w:tcPr>
            <w:tcW w:w="1365"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11D36B60">
            <w:pPr>
              <w:spacing w:line="360" w:lineRule="auto"/>
              <w:rPr>
                <w:rFonts w:hint="eastAsia" w:ascii="宋体" w:hAnsi="宋体" w:eastAsia="宋体" w:cs="宋体"/>
                <w:color w:val="auto"/>
                <w:sz w:val="21"/>
                <w:szCs w:val="21"/>
                <w:highlight w:val="none"/>
              </w:rPr>
            </w:pPr>
          </w:p>
        </w:tc>
        <w:tc>
          <w:tcPr>
            <w:tcW w:w="1785" w:type="dxa"/>
            <w:vAlign w:val="center"/>
          </w:tcPr>
          <w:p w14:paraId="4694EF4B">
            <w:pPr>
              <w:spacing w:line="360" w:lineRule="auto"/>
              <w:rPr>
                <w:rFonts w:hint="eastAsia" w:ascii="宋体" w:hAnsi="宋体" w:eastAsia="宋体" w:cs="宋体"/>
                <w:color w:val="auto"/>
                <w:sz w:val="21"/>
                <w:szCs w:val="21"/>
                <w:highlight w:val="none"/>
              </w:rPr>
            </w:pPr>
          </w:p>
        </w:tc>
        <w:tc>
          <w:tcPr>
            <w:tcW w:w="1560" w:type="dxa"/>
            <w:vAlign w:val="center"/>
          </w:tcPr>
          <w:p w14:paraId="1B4A1ED1">
            <w:pPr>
              <w:spacing w:line="360" w:lineRule="auto"/>
              <w:rPr>
                <w:rFonts w:hint="eastAsia" w:ascii="宋体" w:hAnsi="宋体" w:eastAsia="宋体" w:cs="宋体"/>
                <w:color w:val="auto"/>
                <w:sz w:val="21"/>
                <w:szCs w:val="21"/>
                <w:highlight w:val="none"/>
              </w:rPr>
            </w:pPr>
          </w:p>
        </w:tc>
        <w:tc>
          <w:tcPr>
            <w:tcW w:w="1401" w:type="dxa"/>
            <w:vAlign w:val="center"/>
          </w:tcPr>
          <w:p w14:paraId="1500BC0C">
            <w:pPr>
              <w:spacing w:line="360" w:lineRule="auto"/>
              <w:rPr>
                <w:rFonts w:hint="eastAsia" w:ascii="宋体" w:hAnsi="宋体" w:eastAsia="宋体" w:cs="宋体"/>
                <w:color w:val="auto"/>
                <w:sz w:val="21"/>
                <w:szCs w:val="21"/>
                <w:highlight w:val="none"/>
              </w:rPr>
            </w:pPr>
          </w:p>
        </w:tc>
        <w:tc>
          <w:tcPr>
            <w:tcW w:w="1365" w:type="dxa"/>
            <w:vAlign w:val="center"/>
          </w:tcPr>
          <w:p w14:paraId="6B47B0C5">
            <w:pPr>
              <w:spacing w:line="360" w:lineRule="auto"/>
              <w:rPr>
                <w:rFonts w:hint="eastAsia" w:ascii="宋体" w:hAnsi="宋体" w:eastAsia="宋体" w:cs="宋体"/>
                <w:color w:val="auto"/>
                <w:sz w:val="21"/>
                <w:szCs w:val="21"/>
                <w:highlight w:val="none"/>
              </w:rPr>
            </w:pPr>
          </w:p>
        </w:tc>
      </w:tr>
    </w:tbl>
    <w:p w14:paraId="6AF4C3A9">
      <w:pPr>
        <w:spacing w:line="360" w:lineRule="auto"/>
        <w:rPr>
          <w:rFonts w:hint="eastAsia" w:ascii="宋体" w:hAnsi="宋体" w:eastAsia="宋体" w:cs="宋体"/>
          <w:color w:val="auto"/>
          <w:sz w:val="21"/>
          <w:szCs w:val="21"/>
          <w:highlight w:val="none"/>
        </w:rPr>
      </w:pPr>
    </w:p>
    <w:p w14:paraId="7DA34FB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rPr>
          <w:rFonts w:hint="eastAsia" w:ascii="宋体" w:hAnsi="宋体" w:eastAsia="宋体" w:cs="宋体"/>
          <w:color w:val="auto"/>
          <w:sz w:val="21"/>
          <w:szCs w:val="21"/>
          <w:highlight w:val="none"/>
        </w:rPr>
      </w:pPr>
    </w:p>
    <w:p w14:paraId="4189D89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pStyle w:val="41"/>
        <w:spacing w:line="360" w:lineRule="auto"/>
        <w:jc w:val="left"/>
        <w:rPr>
          <w:rFonts w:hint="eastAsia" w:ascii="宋体" w:hAnsi="宋体" w:eastAsia="宋体" w:cs="宋体"/>
          <w:b/>
          <w:color w:val="auto"/>
          <w:sz w:val="28"/>
          <w:highlight w:val="none"/>
        </w:rPr>
      </w:pPr>
    </w:p>
    <w:p w14:paraId="17B2956C">
      <w:pPr>
        <w:pStyle w:val="41"/>
        <w:spacing w:line="360" w:lineRule="auto"/>
        <w:jc w:val="left"/>
        <w:outlineLvl w:val="9"/>
        <w:rPr>
          <w:rFonts w:hint="eastAsia" w:ascii="宋体" w:hAnsi="宋体" w:eastAsia="宋体" w:cs="宋体"/>
          <w:b/>
          <w:color w:val="auto"/>
          <w:sz w:val="28"/>
          <w:highlight w:val="none"/>
        </w:rPr>
      </w:pPr>
    </w:p>
    <w:p w14:paraId="7ADDE7DF">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30E02B1">
      <w:pPr>
        <w:pStyle w:val="41"/>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293E0193">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42"/>
        <w:spacing w:line="360" w:lineRule="auto"/>
        <w:jc w:val="center"/>
        <w:rPr>
          <w:rFonts w:hint="eastAsia" w:ascii="宋体" w:hAnsi="宋体" w:eastAsia="宋体" w:cs="宋体"/>
          <w:color w:val="auto"/>
          <w:sz w:val="24"/>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D22EC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1502D2C8">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3036AF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57E3573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01E4EB">
            <w:pPr>
              <w:pStyle w:val="42"/>
              <w:spacing w:line="360" w:lineRule="auto"/>
              <w:jc w:val="center"/>
              <w:rPr>
                <w:rFonts w:hint="eastAsia" w:ascii="宋体" w:hAnsi="宋体" w:eastAsia="宋体" w:cs="宋体"/>
                <w:color w:val="auto"/>
                <w:sz w:val="21"/>
                <w:szCs w:val="21"/>
                <w:highlight w:val="none"/>
              </w:rPr>
            </w:pPr>
          </w:p>
        </w:tc>
        <w:tc>
          <w:tcPr>
            <w:tcW w:w="2258" w:type="dxa"/>
          </w:tcPr>
          <w:p w14:paraId="6BD816AB">
            <w:pPr>
              <w:pStyle w:val="42"/>
              <w:spacing w:line="360" w:lineRule="auto"/>
              <w:jc w:val="center"/>
              <w:rPr>
                <w:rFonts w:hint="eastAsia" w:ascii="宋体" w:hAnsi="宋体" w:eastAsia="宋体" w:cs="宋体"/>
                <w:color w:val="auto"/>
                <w:sz w:val="21"/>
                <w:szCs w:val="21"/>
                <w:highlight w:val="none"/>
              </w:rPr>
            </w:pPr>
          </w:p>
        </w:tc>
        <w:tc>
          <w:tcPr>
            <w:tcW w:w="2260" w:type="dxa"/>
          </w:tcPr>
          <w:p w14:paraId="19B98C7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9B5A39E">
            <w:pPr>
              <w:pStyle w:val="42"/>
              <w:spacing w:line="360" w:lineRule="auto"/>
              <w:jc w:val="center"/>
              <w:rPr>
                <w:rFonts w:hint="eastAsia" w:ascii="宋体" w:hAnsi="宋体" w:eastAsia="宋体" w:cs="宋体"/>
                <w:color w:val="auto"/>
                <w:sz w:val="21"/>
                <w:szCs w:val="21"/>
                <w:highlight w:val="none"/>
              </w:rPr>
            </w:pPr>
          </w:p>
        </w:tc>
      </w:tr>
      <w:tr w14:paraId="11173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69CD86">
            <w:pPr>
              <w:pStyle w:val="42"/>
              <w:spacing w:line="360" w:lineRule="auto"/>
              <w:jc w:val="center"/>
              <w:rPr>
                <w:rFonts w:hint="eastAsia" w:ascii="宋体" w:hAnsi="宋体" w:eastAsia="宋体" w:cs="宋体"/>
                <w:color w:val="auto"/>
                <w:sz w:val="21"/>
                <w:szCs w:val="21"/>
                <w:highlight w:val="none"/>
              </w:rPr>
            </w:pPr>
          </w:p>
        </w:tc>
        <w:tc>
          <w:tcPr>
            <w:tcW w:w="2258" w:type="dxa"/>
          </w:tcPr>
          <w:p w14:paraId="6FC7109B">
            <w:pPr>
              <w:pStyle w:val="42"/>
              <w:spacing w:line="360" w:lineRule="auto"/>
              <w:jc w:val="center"/>
              <w:rPr>
                <w:rFonts w:hint="eastAsia" w:ascii="宋体" w:hAnsi="宋体" w:eastAsia="宋体" w:cs="宋体"/>
                <w:color w:val="auto"/>
                <w:sz w:val="21"/>
                <w:szCs w:val="21"/>
                <w:highlight w:val="none"/>
              </w:rPr>
            </w:pPr>
          </w:p>
        </w:tc>
        <w:tc>
          <w:tcPr>
            <w:tcW w:w="2260" w:type="dxa"/>
          </w:tcPr>
          <w:p w14:paraId="6F817AAD">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178DACA">
            <w:pPr>
              <w:pStyle w:val="42"/>
              <w:spacing w:line="360" w:lineRule="auto"/>
              <w:jc w:val="center"/>
              <w:rPr>
                <w:rFonts w:hint="eastAsia" w:ascii="宋体" w:hAnsi="宋体" w:eastAsia="宋体" w:cs="宋体"/>
                <w:color w:val="auto"/>
                <w:sz w:val="21"/>
                <w:szCs w:val="21"/>
                <w:highlight w:val="none"/>
              </w:rPr>
            </w:pPr>
          </w:p>
        </w:tc>
      </w:tr>
      <w:tr w14:paraId="10006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8882B8">
            <w:pPr>
              <w:pStyle w:val="42"/>
              <w:spacing w:line="360" w:lineRule="auto"/>
              <w:jc w:val="center"/>
              <w:rPr>
                <w:rFonts w:hint="eastAsia" w:ascii="宋体" w:hAnsi="宋体" w:eastAsia="宋体" w:cs="宋体"/>
                <w:color w:val="auto"/>
                <w:sz w:val="21"/>
                <w:szCs w:val="21"/>
                <w:highlight w:val="none"/>
              </w:rPr>
            </w:pPr>
          </w:p>
        </w:tc>
        <w:tc>
          <w:tcPr>
            <w:tcW w:w="2258" w:type="dxa"/>
          </w:tcPr>
          <w:p w14:paraId="2736229A">
            <w:pPr>
              <w:pStyle w:val="42"/>
              <w:spacing w:line="360" w:lineRule="auto"/>
              <w:jc w:val="center"/>
              <w:rPr>
                <w:rFonts w:hint="eastAsia" w:ascii="宋体" w:hAnsi="宋体" w:eastAsia="宋体" w:cs="宋体"/>
                <w:color w:val="auto"/>
                <w:sz w:val="21"/>
                <w:szCs w:val="21"/>
                <w:highlight w:val="none"/>
              </w:rPr>
            </w:pPr>
          </w:p>
        </w:tc>
        <w:tc>
          <w:tcPr>
            <w:tcW w:w="2260" w:type="dxa"/>
          </w:tcPr>
          <w:p w14:paraId="201C18F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B766B20">
            <w:pPr>
              <w:pStyle w:val="42"/>
              <w:spacing w:line="360" w:lineRule="auto"/>
              <w:jc w:val="center"/>
              <w:rPr>
                <w:rFonts w:hint="eastAsia" w:ascii="宋体" w:hAnsi="宋体" w:eastAsia="宋体" w:cs="宋体"/>
                <w:color w:val="auto"/>
                <w:sz w:val="21"/>
                <w:szCs w:val="21"/>
                <w:highlight w:val="none"/>
              </w:rPr>
            </w:pPr>
          </w:p>
        </w:tc>
      </w:tr>
      <w:tr w14:paraId="095A7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002BB3">
            <w:pPr>
              <w:pStyle w:val="42"/>
              <w:spacing w:line="360" w:lineRule="auto"/>
              <w:jc w:val="center"/>
              <w:rPr>
                <w:rFonts w:hint="eastAsia" w:ascii="宋体" w:hAnsi="宋体" w:eastAsia="宋体" w:cs="宋体"/>
                <w:color w:val="auto"/>
                <w:sz w:val="21"/>
                <w:szCs w:val="21"/>
                <w:highlight w:val="none"/>
              </w:rPr>
            </w:pPr>
          </w:p>
        </w:tc>
        <w:tc>
          <w:tcPr>
            <w:tcW w:w="2258" w:type="dxa"/>
          </w:tcPr>
          <w:p w14:paraId="55E0AAD5">
            <w:pPr>
              <w:pStyle w:val="42"/>
              <w:spacing w:line="360" w:lineRule="auto"/>
              <w:jc w:val="center"/>
              <w:rPr>
                <w:rFonts w:hint="eastAsia" w:ascii="宋体" w:hAnsi="宋体" w:eastAsia="宋体" w:cs="宋体"/>
                <w:color w:val="auto"/>
                <w:sz w:val="21"/>
                <w:szCs w:val="21"/>
                <w:highlight w:val="none"/>
              </w:rPr>
            </w:pPr>
          </w:p>
        </w:tc>
        <w:tc>
          <w:tcPr>
            <w:tcW w:w="2260" w:type="dxa"/>
          </w:tcPr>
          <w:p w14:paraId="3BBB53C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9A0AB07">
            <w:pPr>
              <w:pStyle w:val="42"/>
              <w:spacing w:line="360" w:lineRule="auto"/>
              <w:jc w:val="center"/>
              <w:rPr>
                <w:rFonts w:hint="eastAsia" w:ascii="宋体" w:hAnsi="宋体" w:eastAsia="宋体" w:cs="宋体"/>
                <w:color w:val="auto"/>
                <w:sz w:val="21"/>
                <w:szCs w:val="21"/>
                <w:highlight w:val="none"/>
              </w:rPr>
            </w:pPr>
          </w:p>
        </w:tc>
      </w:tr>
      <w:tr w14:paraId="0C1E7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F1BBB2">
            <w:pPr>
              <w:pStyle w:val="42"/>
              <w:spacing w:line="360" w:lineRule="auto"/>
              <w:jc w:val="center"/>
              <w:rPr>
                <w:rFonts w:hint="eastAsia" w:ascii="宋体" w:hAnsi="宋体" w:eastAsia="宋体" w:cs="宋体"/>
                <w:color w:val="auto"/>
                <w:sz w:val="21"/>
                <w:szCs w:val="21"/>
                <w:highlight w:val="none"/>
              </w:rPr>
            </w:pPr>
          </w:p>
        </w:tc>
        <w:tc>
          <w:tcPr>
            <w:tcW w:w="2258" w:type="dxa"/>
          </w:tcPr>
          <w:p w14:paraId="01737977">
            <w:pPr>
              <w:pStyle w:val="42"/>
              <w:spacing w:line="360" w:lineRule="auto"/>
              <w:jc w:val="center"/>
              <w:rPr>
                <w:rFonts w:hint="eastAsia" w:ascii="宋体" w:hAnsi="宋体" w:eastAsia="宋体" w:cs="宋体"/>
                <w:color w:val="auto"/>
                <w:sz w:val="21"/>
                <w:szCs w:val="21"/>
                <w:highlight w:val="none"/>
              </w:rPr>
            </w:pPr>
          </w:p>
        </w:tc>
        <w:tc>
          <w:tcPr>
            <w:tcW w:w="2260" w:type="dxa"/>
          </w:tcPr>
          <w:p w14:paraId="015C0827">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F7C24E0">
            <w:pPr>
              <w:pStyle w:val="42"/>
              <w:spacing w:line="360" w:lineRule="auto"/>
              <w:jc w:val="center"/>
              <w:rPr>
                <w:rFonts w:hint="eastAsia" w:ascii="宋体" w:hAnsi="宋体" w:eastAsia="宋体" w:cs="宋体"/>
                <w:color w:val="auto"/>
                <w:sz w:val="21"/>
                <w:szCs w:val="21"/>
                <w:highlight w:val="none"/>
              </w:rPr>
            </w:pPr>
          </w:p>
        </w:tc>
      </w:tr>
      <w:tr w14:paraId="3F531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ABE213">
            <w:pPr>
              <w:pStyle w:val="42"/>
              <w:spacing w:line="360" w:lineRule="auto"/>
              <w:jc w:val="center"/>
              <w:rPr>
                <w:rFonts w:hint="eastAsia" w:ascii="宋体" w:hAnsi="宋体" w:eastAsia="宋体" w:cs="宋体"/>
                <w:color w:val="auto"/>
                <w:sz w:val="21"/>
                <w:szCs w:val="21"/>
                <w:highlight w:val="none"/>
              </w:rPr>
            </w:pPr>
          </w:p>
        </w:tc>
        <w:tc>
          <w:tcPr>
            <w:tcW w:w="2258" w:type="dxa"/>
          </w:tcPr>
          <w:p w14:paraId="48A3CE71">
            <w:pPr>
              <w:pStyle w:val="42"/>
              <w:spacing w:line="360" w:lineRule="auto"/>
              <w:jc w:val="center"/>
              <w:rPr>
                <w:rFonts w:hint="eastAsia" w:ascii="宋体" w:hAnsi="宋体" w:eastAsia="宋体" w:cs="宋体"/>
                <w:color w:val="auto"/>
                <w:sz w:val="21"/>
                <w:szCs w:val="21"/>
                <w:highlight w:val="none"/>
              </w:rPr>
            </w:pPr>
          </w:p>
        </w:tc>
        <w:tc>
          <w:tcPr>
            <w:tcW w:w="2260" w:type="dxa"/>
          </w:tcPr>
          <w:p w14:paraId="2684A586">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00F35B3">
            <w:pPr>
              <w:pStyle w:val="42"/>
              <w:spacing w:line="360" w:lineRule="auto"/>
              <w:jc w:val="center"/>
              <w:rPr>
                <w:rFonts w:hint="eastAsia" w:ascii="宋体" w:hAnsi="宋体" w:eastAsia="宋体" w:cs="宋体"/>
                <w:color w:val="auto"/>
                <w:sz w:val="21"/>
                <w:szCs w:val="21"/>
                <w:highlight w:val="none"/>
              </w:rPr>
            </w:pPr>
          </w:p>
        </w:tc>
      </w:tr>
      <w:tr w14:paraId="70711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D8501E4">
            <w:pPr>
              <w:pStyle w:val="42"/>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2BA1D955">
            <w:pPr>
              <w:pStyle w:val="42"/>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947B9A6">
            <w:pPr>
              <w:pStyle w:val="42"/>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614A6A4B">
            <w:pPr>
              <w:pStyle w:val="42"/>
              <w:spacing w:line="360" w:lineRule="auto"/>
              <w:jc w:val="center"/>
              <w:rPr>
                <w:rFonts w:hint="eastAsia" w:ascii="宋体" w:hAnsi="宋体" w:eastAsia="宋体" w:cs="宋体"/>
                <w:color w:val="auto"/>
                <w:sz w:val="21"/>
                <w:szCs w:val="21"/>
                <w:highlight w:val="none"/>
              </w:rPr>
            </w:pPr>
          </w:p>
        </w:tc>
      </w:tr>
    </w:tbl>
    <w:p w14:paraId="1E3BF3EB">
      <w:pPr>
        <w:pStyle w:val="42"/>
        <w:tabs>
          <w:tab w:val="left" w:pos="1050"/>
        </w:tabs>
        <w:spacing w:line="360" w:lineRule="auto"/>
        <w:rPr>
          <w:rFonts w:hint="eastAsia" w:ascii="宋体" w:hAnsi="宋体" w:eastAsia="宋体" w:cs="宋体"/>
          <w:color w:val="auto"/>
          <w:sz w:val="24"/>
          <w:highlight w:val="none"/>
        </w:rPr>
      </w:pPr>
    </w:p>
    <w:p w14:paraId="16D5BD49">
      <w:pPr>
        <w:pStyle w:val="42"/>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38"/>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8"/>
        <w:rPr>
          <w:rFonts w:hint="eastAsia" w:ascii="宋体" w:hAnsi="宋体" w:eastAsia="宋体" w:cs="宋体"/>
          <w:b/>
          <w:color w:val="auto"/>
          <w:sz w:val="28"/>
          <w:highlight w:val="none"/>
        </w:rPr>
      </w:pPr>
    </w:p>
    <w:p w14:paraId="0231EAD6">
      <w:pPr>
        <w:pStyle w:val="8"/>
        <w:rPr>
          <w:rFonts w:hint="eastAsia" w:ascii="宋体" w:hAnsi="宋体" w:eastAsia="宋体" w:cs="宋体"/>
          <w:b/>
          <w:color w:val="auto"/>
          <w:sz w:val="28"/>
          <w:highlight w:val="none"/>
        </w:rPr>
      </w:pPr>
    </w:p>
    <w:p w14:paraId="20A3084A">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4E42F74A">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41"/>
        <w:spacing w:line="360" w:lineRule="auto"/>
        <w:jc w:val="center"/>
        <w:rPr>
          <w:rFonts w:hint="eastAsia" w:ascii="宋体" w:hAnsi="宋体" w:eastAsia="宋体" w:cs="宋体"/>
          <w:b/>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E3D3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F34A9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2CC4E2">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0E9387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9B4C067">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FF715A">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127C3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22137A">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DAC7F5C">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676041">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1CC44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5A8A69">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879D28">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DABAB8">
            <w:pPr>
              <w:pStyle w:val="41"/>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4E5DC5">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CE1DA7">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BA602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E1EDAD6">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D25423">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EC65C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693454F">
            <w:pPr>
              <w:pStyle w:val="41"/>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86FF09">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C0E414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33A7D4">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A1D85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583D1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284CF2">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85F34E7">
            <w:pPr>
              <w:pStyle w:val="41"/>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7CBA88">
            <w:pPr>
              <w:pStyle w:val="4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12810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F3090F">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16B">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721B9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599F8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AA7AA">
            <w:pPr>
              <w:pStyle w:val="41"/>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882E74">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B80A87A">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79301C">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9CFC87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E88CF34">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D977F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AAC55B">
            <w:pPr>
              <w:pStyle w:val="41"/>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9ABE07">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2CDB2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26F0C8">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DF2BA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9D6AF87">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01F55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5CAD83F">
            <w:pPr>
              <w:pStyle w:val="41"/>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1A808B">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72722F6">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B0AF1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9EC131">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6D1640">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F459E">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81ADC8">
            <w:pPr>
              <w:pStyle w:val="41"/>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42"/>
        <w:tabs>
          <w:tab w:val="left" w:pos="1050"/>
        </w:tabs>
        <w:spacing w:line="360" w:lineRule="auto"/>
        <w:rPr>
          <w:rFonts w:hint="eastAsia" w:ascii="宋体" w:hAnsi="宋体" w:eastAsia="宋体" w:cs="宋体"/>
          <w:b/>
          <w:color w:val="auto"/>
          <w:sz w:val="28"/>
          <w:highlight w:val="none"/>
        </w:rPr>
      </w:pPr>
    </w:p>
    <w:p w14:paraId="2E907184">
      <w:pPr>
        <w:pStyle w:val="42"/>
        <w:tabs>
          <w:tab w:val="left" w:pos="1050"/>
        </w:tabs>
        <w:spacing w:line="360" w:lineRule="auto"/>
        <w:rPr>
          <w:rFonts w:hint="eastAsia" w:ascii="宋体" w:hAnsi="宋体" w:eastAsia="宋体" w:cs="宋体"/>
          <w:b/>
          <w:color w:val="auto"/>
          <w:sz w:val="28"/>
          <w:highlight w:val="none"/>
        </w:rPr>
      </w:pPr>
    </w:p>
    <w:p w14:paraId="205646D1">
      <w:pPr>
        <w:pStyle w:val="42"/>
        <w:tabs>
          <w:tab w:val="left" w:pos="1050"/>
        </w:tabs>
        <w:spacing w:line="360" w:lineRule="auto"/>
        <w:outlineLvl w:val="9"/>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13</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shd w:val="clear" w:color="auto" w:fill="auto"/>
            <w:vAlign w:val="center"/>
          </w:tcPr>
          <w:p w14:paraId="6C699468">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w:t>
            </w:r>
            <w:r>
              <w:rPr>
                <w:rFonts w:hint="eastAsia" w:ascii="宋体" w:hAnsi="宋体" w:cs="宋体"/>
                <w:color w:val="auto"/>
                <w:sz w:val="21"/>
                <w:szCs w:val="21"/>
                <w:highlight w:val="none"/>
                <w:lang w:val="en-US" w:eastAsia="zh-CN"/>
              </w:rPr>
              <w:t>期限</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shd w:val="clear" w:color="auto" w:fill="auto"/>
            <w:vAlign w:val="center"/>
          </w:tcPr>
          <w:p w14:paraId="4DF663AB">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shd w:val="clear" w:color="auto" w:fill="auto"/>
            <w:vAlign w:val="center"/>
          </w:tcPr>
          <w:p w14:paraId="45B7569E">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vAlign w:val="center"/>
          </w:tcPr>
          <w:p w14:paraId="77934D96">
            <w:pPr>
              <w:snapToGrid w:val="0"/>
              <w:jc w:val="center"/>
              <w:rPr>
                <w:rFonts w:hint="eastAsia" w:ascii="宋体" w:hAnsi="宋体" w:eastAsia="宋体" w:cs="宋体"/>
                <w:color w:val="auto"/>
                <w:sz w:val="21"/>
                <w:szCs w:val="21"/>
                <w:highlight w:val="none"/>
              </w:rPr>
            </w:pP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center"/>
          </w:tcPr>
          <w:p w14:paraId="31B44270">
            <w:pPr>
              <w:snapToGrid w:val="0"/>
              <w:jc w:val="center"/>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vAlign w:val="center"/>
          </w:tcPr>
          <w:p w14:paraId="3EDC358E">
            <w:pPr>
              <w:snapToGrid w:val="0"/>
              <w:spacing w:line="360" w:lineRule="auto"/>
              <w:jc w:val="center"/>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0D61D6C0">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8"/>
        <w:rPr>
          <w:rFonts w:hint="eastAsia" w:ascii="宋体" w:hAnsi="宋体" w:eastAsia="宋体" w:cs="宋体"/>
          <w:b/>
          <w:color w:val="auto"/>
          <w:sz w:val="28"/>
          <w:highlight w:val="none"/>
        </w:rPr>
      </w:pPr>
    </w:p>
    <w:p w14:paraId="0F1A6C8B">
      <w:pPr>
        <w:pStyle w:val="8"/>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8"/>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43"/>
              <w:spacing w:line="360" w:lineRule="auto"/>
              <w:rPr>
                <w:rFonts w:hint="eastAsia" w:ascii="宋体" w:hAnsi="宋体" w:eastAsia="宋体" w:cs="宋体"/>
                <w:bCs/>
                <w:color w:val="auto"/>
                <w:sz w:val="21"/>
                <w:szCs w:val="21"/>
                <w:highlight w:val="none"/>
              </w:rPr>
            </w:pPr>
          </w:p>
        </w:tc>
        <w:tc>
          <w:tcPr>
            <w:tcW w:w="1373" w:type="dxa"/>
          </w:tcPr>
          <w:p w14:paraId="67DE50F8">
            <w:pPr>
              <w:pStyle w:val="43"/>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43"/>
              <w:widowControl/>
              <w:spacing w:line="360" w:lineRule="auto"/>
              <w:jc w:val="left"/>
              <w:rPr>
                <w:rFonts w:hint="eastAsia" w:ascii="宋体" w:hAnsi="宋体" w:eastAsia="宋体" w:cs="宋体"/>
                <w:bCs/>
                <w:color w:val="auto"/>
                <w:sz w:val="21"/>
                <w:szCs w:val="21"/>
                <w:highlight w:val="none"/>
              </w:rPr>
            </w:pPr>
          </w:p>
          <w:p w14:paraId="199C68CE">
            <w:pPr>
              <w:pStyle w:val="43"/>
              <w:widowControl/>
              <w:spacing w:line="360" w:lineRule="auto"/>
              <w:jc w:val="left"/>
              <w:rPr>
                <w:rFonts w:hint="eastAsia" w:ascii="宋体" w:hAnsi="宋体" w:eastAsia="宋体" w:cs="宋体"/>
                <w:bCs/>
                <w:color w:val="auto"/>
                <w:sz w:val="21"/>
                <w:szCs w:val="21"/>
                <w:highlight w:val="none"/>
              </w:rPr>
            </w:pPr>
          </w:p>
          <w:p w14:paraId="372766CB">
            <w:pPr>
              <w:pStyle w:val="43"/>
              <w:spacing w:line="360" w:lineRule="auto"/>
              <w:rPr>
                <w:rFonts w:hint="eastAsia" w:ascii="宋体" w:hAnsi="宋体" w:eastAsia="宋体" w:cs="宋体"/>
                <w:bCs/>
                <w:color w:val="auto"/>
                <w:sz w:val="21"/>
                <w:szCs w:val="21"/>
                <w:highlight w:val="none"/>
              </w:rPr>
            </w:pPr>
          </w:p>
        </w:tc>
        <w:tc>
          <w:tcPr>
            <w:tcW w:w="1373" w:type="dxa"/>
          </w:tcPr>
          <w:p w14:paraId="5E1FB07A">
            <w:pPr>
              <w:pStyle w:val="43"/>
              <w:widowControl/>
              <w:spacing w:line="360" w:lineRule="auto"/>
              <w:jc w:val="left"/>
              <w:rPr>
                <w:rFonts w:hint="eastAsia" w:ascii="宋体" w:hAnsi="宋体" w:eastAsia="宋体" w:cs="宋体"/>
                <w:bCs/>
                <w:color w:val="auto"/>
                <w:sz w:val="21"/>
                <w:szCs w:val="21"/>
                <w:highlight w:val="none"/>
              </w:rPr>
            </w:pPr>
          </w:p>
          <w:p w14:paraId="6715E5B8">
            <w:pPr>
              <w:pStyle w:val="43"/>
              <w:widowControl/>
              <w:spacing w:line="360" w:lineRule="auto"/>
              <w:jc w:val="left"/>
              <w:rPr>
                <w:rFonts w:hint="eastAsia" w:ascii="宋体" w:hAnsi="宋体" w:eastAsia="宋体" w:cs="宋体"/>
                <w:bCs/>
                <w:color w:val="auto"/>
                <w:sz w:val="21"/>
                <w:szCs w:val="21"/>
                <w:highlight w:val="none"/>
              </w:rPr>
            </w:pPr>
          </w:p>
          <w:p w14:paraId="6CCDDAF9">
            <w:pPr>
              <w:pStyle w:val="43"/>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C58D56F">
            <w:pPr>
              <w:pStyle w:val="43"/>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5432553D">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2D2DD925">
            <w:pPr>
              <w:pStyle w:val="43"/>
              <w:widowControl/>
              <w:spacing w:line="360" w:lineRule="auto"/>
              <w:jc w:val="left"/>
              <w:rPr>
                <w:rFonts w:hint="eastAsia" w:ascii="宋体" w:hAnsi="宋体" w:eastAsia="宋体" w:cs="宋体"/>
                <w:bCs/>
                <w:i/>
                <w:color w:val="auto"/>
                <w:sz w:val="21"/>
                <w:szCs w:val="21"/>
                <w:highlight w:val="none"/>
              </w:rPr>
            </w:pPr>
          </w:p>
          <w:p w14:paraId="5E383613">
            <w:pPr>
              <w:pStyle w:val="43"/>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43"/>
              <w:widowControl/>
              <w:spacing w:line="360" w:lineRule="auto"/>
              <w:jc w:val="left"/>
              <w:rPr>
                <w:rFonts w:hint="eastAsia" w:ascii="宋体" w:hAnsi="宋体" w:eastAsia="宋体" w:cs="宋体"/>
                <w:bCs/>
                <w:i/>
                <w:color w:val="auto"/>
                <w:sz w:val="21"/>
                <w:szCs w:val="21"/>
                <w:highlight w:val="none"/>
              </w:rPr>
            </w:pPr>
          </w:p>
          <w:p w14:paraId="28B3E838">
            <w:pPr>
              <w:pStyle w:val="43"/>
              <w:widowControl/>
              <w:spacing w:line="360" w:lineRule="auto"/>
              <w:jc w:val="left"/>
              <w:rPr>
                <w:rFonts w:hint="eastAsia" w:ascii="宋体" w:hAnsi="宋体" w:eastAsia="宋体" w:cs="宋体"/>
                <w:bCs/>
                <w:i/>
                <w:color w:val="auto"/>
                <w:sz w:val="21"/>
                <w:szCs w:val="21"/>
                <w:highlight w:val="none"/>
              </w:rPr>
            </w:pPr>
          </w:p>
          <w:p w14:paraId="22E6ABFF">
            <w:pPr>
              <w:pStyle w:val="43"/>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B4BDBA1">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22B408B3">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191E9832">
            <w:pPr>
              <w:pStyle w:val="43"/>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43"/>
              <w:widowControl/>
              <w:spacing w:line="360" w:lineRule="auto"/>
              <w:jc w:val="left"/>
              <w:rPr>
                <w:rFonts w:hint="eastAsia" w:ascii="宋体" w:hAnsi="宋体" w:eastAsia="宋体" w:cs="宋体"/>
                <w:bCs/>
                <w:color w:val="auto"/>
                <w:sz w:val="21"/>
                <w:szCs w:val="21"/>
                <w:highlight w:val="none"/>
              </w:rPr>
            </w:pPr>
          </w:p>
        </w:tc>
      </w:tr>
    </w:tbl>
    <w:p w14:paraId="14C37552">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44"/>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07EF9D4F">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021EB5D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7467A831">
      <w:pPr>
        <w:snapToGrid w:val="0"/>
        <w:spacing w:line="360" w:lineRule="auto"/>
        <w:rPr>
          <w:rFonts w:hint="eastAsia" w:ascii="宋体" w:hAnsi="宋体" w:eastAsia="宋体" w:cs="宋体"/>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8"/>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8"/>
        <w:rPr>
          <w:rFonts w:hint="eastAsia" w:ascii="宋体" w:hAnsi="宋体" w:eastAsia="宋体" w:cs="宋体"/>
          <w:color w:val="auto"/>
          <w:highlight w:val="none"/>
        </w:rPr>
      </w:pPr>
    </w:p>
    <w:p w14:paraId="256678EE">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2CA35D4B">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60B37274">
      <w:pPr>
        <w:spacing w:line="360" w:lineRule="auto"/>
        <w:ind w:left="-2" w:hanging="2"/>
        <w:jc w:val="center"/>
        <w:rPr>
          <w:rFonts w:hint="eastAsia" w:ascii="宋体" w:hAnsi="宋体" w:eastAsia="宋体" w:cs="宋体"/>
          <w:b/>
          <w:color w:val="auto"/>
          <w:sz w:val="32"/>
          <w:szCs w:val="32"/>
          <w:highlight w:val="none"/>
        </w:rPr>
      </w:pPr>
    </w:p>
    <w:p w14:paraId="7C3A360D">
      <w:pPr>
        <w:pStyle w:val="1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D968DA5">
      <w:pPr>
        <w:pStyle w:val="47"/>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5C908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05C78B6A">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A29B6DE">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4C842DBC">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299482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E5063FB">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4820534">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4CDD59DE">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0CA19560">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2397757">
      <w:pPr>
        <w:pStyle w:val="5"/>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695C86F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52241AD">
      <w:pPr>
        <w:spacing w:line="360" w:lineRule="auto"/>
        <w:ind w:left="420"/>
        <w:rPr>
          <w:rFonts w:hint="eastAsia" w:ascii="宋体" w:hAnsi="宋体" w:eastAsia="宋体" w:cs="宋体"/>
          <w:color w:val="auto"/>
          <w:sz w:val="21"/>
          <w:szCs w:val="21"/>
          <w:highlight w:val="none"/>
        </w:rPr>
      </w:pPr>
    </w:p>
    <w:p w14:paraId="76A3B3F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734E5E7">
      <w:pPr>
        <w:spacing w:line="360" w:lineRule="auto"/>
        <w:ind w:left="420"/>
        <w:rPr>
          <w:rFonts w:hint="eastAsia" w:ascii="宋体" w:hAnsi="宋体" w:eastAsia="宋体" w:cs="宋体"/>
          <w:color w:val="auto"/>
          <w:sz w:val="21"/>
          <w:szCs w:val="21"/>
          <w:highlight w:val="none"/>
        </w:rPr>
      </w:pPr>
    </w:p>
    <w:p w14:paraId="485CCBF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C48663B">
      <w:pPr>
        <w:spacing w:line="360" w:lineRule="auto"/>
        <w:rPr>
          <w:rFonts w:hint="eastAsia" w:ascii="宋体" w:hAnsi="宋体" w:eastAsia="宋体" w:cs="宋体"/>
          <w:color w:val="auto"/>
          <w:sz w:val="21"/>
          <w:szCs w:val="21"/>
          <w:highlight w:val="none"/>
        </w:rPr>
      </w:pPr>
    </w:p>
    <w:p w14:paraId="40062AC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DF14C00">
      <w:pPr>
        <w:spacing w:line="360" w:lineRule="auto"/>
        <w:rPr>
          <w:rFonts w:hint="eastAsia" w:ascii="宋体" w:hAnsi="宋体" w:eastAsia="宋体" w:cs="宋体"/>
          <w:b/>
          <w:color w:val="auto"/>
          <w:sz w:val="28"/>
          <w:highlight w:val="none"/>
        </w:rPr>
      </w:pPr>
    </w:p>
    <w:p w14:paraId="43AFAA24">
      <w:pPr>
        <w:spacing w:line="360" w:lineRule="auto"/>
        <w:rPr>
          <w:rFonts w:hint="eastAsia" w:ascii="宋体" w:hAnsi="宋体" w:eastAsia="宋体" w:cs="宋体"/>
          <w:b/>
          <w:color w:val="auto"/>
          <w:sz w:val="28"/>
          <w:highlight w:val="none"/>
        </w:rPr>
      </w:pPr>
    </w:p>
    <w:p w14:paraId="7F4487E1">
      <w:pPr>
        <w:pStyle w:val="8"/>
        <w:rPr>
          <w:rFonts w:hint="eastAsia" w:ascii="宋体" w:hAnsi="宋体" w:eastAsia="宋体" w:cs="宋体"/>
          <w:color w:val="auto"/>
          <w:highlight w:val="none"/>
        </w:rPr>
      </w:pPr>
    </w:p>
    <w:p w14:paraId="34358822">
      <w:pPr>
        <w:pStyle w:val="50"/>
        <w:rPr>
          <w:rFonts w:hint="eastAsia" w:ascii="宋体" w:hAnsi="宋体" w:eastAsia="宋体" w:cs="宋体"/>
          <w:color w:val="auto"/>
          <w:highlight w:val="none"/>
        </w:rPr>
      </w:pPr>
    </w:p>
    <w:p w14:paraId="496BF063">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61519FC">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3F1D750B">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报价明细表</w:t>
      </w:r>
    </w:p>
    <w:p w14:paraId="4FAE793D">
      <w:pPr>
        <w:spacing w:line="360" w:lineRule="auto"/>
        <w:rPr>
          <w:rFonts w:hint="eastAsia" w:ascii="宋体" w:hAnsi="宋体" w:eastAsia="宋体" w:cs="宋体"/>
          <w:color w:val="auto"/>
          <w:sz w:val="24"/>
          <w:highlight w:val="none"/>
        </w:rPr>
      </w:pPr>
    </w:p>
    <w:p w14:paraId="727DCC68">
      <w:pPr>
        <w:pStyle w:val="1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0717D60">
      <w:pPr>
        <w:pStyle w:val="47"/>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8"/>
        <w:gridCol w:w="1830"/>
        <w:gridCol w:w="998"/>
        <w:gridCol w:w="1164"/>
        <w:gridCol w:w="1164"/>
        <w:gridCol w:w="832"/>
      </w:tblGrid>
      <w:tr w14:paraId="34D9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900" w:type="dxa"/>
            <w:vAlign w:val="center"/>
          </w:tcPr>
          <w:p w14:paraId="42A830A3">
            <w:pPr>
              <w:autoSpaceDE w:val="0"/>
              <w:autoSpaceDN w:val="0"/>
              <w:spacing w:line="24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8" w:type="dxa"/>
            <w:vAlign w:val="center"/>
          </w:tcPr>
          <w:p w14:paraId="3A937153">
            <w:pPr>
              <w:autoSpaceDE w:val="0"/>
              <w:autoSpaceDN w:val="0"/>
              <w:spacing w:line="240" w:lineRule="auto"/>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名称</w:t>
            </w:r>
          </w:p>
        </w:tc>
        <w:tc>
          <w:tcPr>
            <w:tcW w:w="1830" w:type="dxa"/>
            <w:vAlign w:val="center"/>
          </w:tcPr>
          <w:p w14:paraId="5573B39D">
            <w:pPr>
              <w:autoSpaceDE w:val="0"/>
              <w:autoSpaceDN w:val="0"/>
              <w:spacing w:line="240" w:lineRule="auto"/>
              <w:jc w:val="center"/>
              <w:textAlignment w:val="bottom"/>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内容</w:t>
            </w:r>
          </w:p>
        </w:tc>
        <w:tc>
          <w:tcPr>
            <w:tcW w:w="998" w:type="dxa"/>
            <w:vAlign w:val="center"/>
          </w:tcPr>
          <w:p w14:paraId="5D8FE28E">
            <w:pPr>
              <w:autoSpaceDE w:val="0"/>
              <w:autoSpaceDN w:val="0"/>
              <w:spacing w:line="24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64" w:type="dxa"/>
            <w:vAlign w:val="center"/>
          </w:tcPr>
          <w:p w14:paraId="04016F86">
            <w:pPr>
              <w:autoSpaceDE w:val="0"/>
              <w:autoSpaceDN w:val="0"/>
              <w:spacing w:line="24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164" w:type="dxa"/>
            <w:vAlign w:val="center"/>
          </w:tcPr>
          <w:p w14:paraId="3BAB3F5A">
            <w:pPr>
              <w:autoSpaceDE w:val="0"/>
              <w:autoSpaceDN w:val="0"/>
              <w:spacing w:line="24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小计</w:t>
            </w:r>
          </w:p>
        </w:tc>
        <w:tc>
          <w:tcPr>
            <w:tcW w:w="832" w:type="dxa"/>
            <w:vAlign w:val="center"/>
          </w:tcPr>
          <w:p w14:paraId="47EB07F0">
            <w:pPr>
              <w:autoSpaceDE w:val="0"/>
              <w:autoSpaceDN w:val="0"/>
              <w:spacing w:line="24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3C8F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00" w:type="dxa"/>
            <w:vAlign w:val="center"/>
          </w:tcPr>
          <w:p w14:paraId="59671382">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428" w:type="dxa"/>
            <w:vAlign w:val="center"/>
          </w:tcPr>
          <w:p w14:paraId="34647CCD">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830" w:type="dxa"/>
            <w:vAlign w:val="center"/>
          </w:tcPr>
          <w:p w14:paraId="4FABFF3D">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998" w:type="dxa"/>
            <w:vAlign w:val="center"/>
          </w:tcPr>
          <w:p w14:paraId="00C4353C">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32571215">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3FB22929">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832" w:type="dxa"/>
            <w:vAlign w:val="center"/>
          </w:tcPr>
          <w:p w14:paraId="0BE8D985">
            <w:pPr>
              <w:autoSpaceDE w:val="0"/>
              <w:autoSpaceDN w:val="0"/>
              <w:spacing w:line="240" w:lineRule="auto"/>
              <w:jc w:val="center"/>
              <w:textAlignment w:val="bottom"/>
              <w:rPr>
                <w:rFonts w:hint="eastAsia" w:ascii="宋体" w:hAnsi="宋体" w:eastAsia="宋体" w:cs="宋体"/>
                <w:color w:val="auto"/>
                <w:sz w:val="21"/>
                <w:szCs w:val="21"/>
                <w:highlight w:val="none"/>
              </w:rPr>
            </w:pPr>
          </w:p>
        </w:tc>
      </w:tr>
      <w:tr w14:paraId="559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0" w:type="dxa"/>
            <w:vAlign w:val="center"/>
          </w:tcPr>
          <w:p w14:paraId="01E0D6A2">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428" w:type="dxa"/>
            <w:vAlign w:val="center"/>
          </w:tcPr>
          <w:p w14:paraId="5A2B7593">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830" w:type="dxa"/>
            <w:vAlign w:val="center"/>
          </w:tcPr>
          <w:p w14:paraId="63A3DF04">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998" w:type="dxa"/>
            <w:vAlign w:val="center"/>
          </w:tcPr>
          <w:p w14:paraId="48DB1B3C">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14CF0135">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76D027FB">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832" w:type="dxa"/>
            <w:vAlign w:val="center"/>
          </w:tcPr>
          <w:p w14:paraId="79DB99B1">
            <w:pPr>
              <w:autoSpaceDE w:val="0"/>
              <w:autoSpaceDN w:val="0"/>
              <w:spacing w:line="240" w:lineRule="auto"/>
              <w:jc w:val="center"/>
              <w:textAlignment w:val="bottom"/>
              <w:rPr>
                <w:rFonts w:hint="eastAsia" w:ascii="宋体" w:hAnsi="宋体" w:eastAsia="宋体" w:cs="宋体"/>
                <w:color w:val="auto"/>
                <w:sz w:val="21"/>
                <w:szCs w:val="21"/>
                <w:highlight w:val="none"/>
              </w:rPr>
            </w:pPr>
          </w:p>
        </w:tc>
      </w:tr>
      <w:tr w14:paraId="17D5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0" w:type="dxa"/>
            <w:vAlign w:val="center"/>
          </w:tcPr>
          <w:p w14:paraId="5E8A8975">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428" w:type="dxa"/>
            <w:vAlign w:val="center"/>
          </w:tcPr>
          <w:p w14:paraId="23885790">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830" w:type="dxa"/>
            <w:vAlign w:val="center"/>
          </w:tcPr>
          <w:p w14:paraId="3CD56683">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998" w:type="dxa"/>
            <w:vAlign w:val="center"/>
          </w:tcPr>
          <w:p w14:paraId="77C3FFAE">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67642598">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414EB24A">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832" w:type="dxa"/>
            <w:vAlign w:val="center"/>
          </w:tcPr>
          <w:p w14:paraId="649EA939">
            <w:pPr>
              <w:autoSpaceDE w:val="0"/>
              <w:autoSpaceDN w:val="0"/>
              <w:spacing w:line="240" w:lineRule="auto"/>
              <w:jc w:val="center"/>
              <w:textAlignment w:val="bottom"/>
              <w:rPr>
                <w:rFonts w:hint="eastAsia" w:ascii="宋体" w:hAnsi="宋体" w:eastAsia="宋体" w:cs="宋体"/>
                <w:color w:val="auto"/>
                <w:sz w:val="21"/>
                <w:szCs w:val="21"/>
                <w:highlight w:val="none"/>
              </w:rPr>
            </w:pPr>
          </w:p>
        </w:tc>
      </w:tr>
      <w:tr w14:paraId="1F32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0" w:type="dxa"/>
            <w:vAlign w:val="center"/>
          </w:tcPr>
          <w:p w14:paraId="2C695025">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428" w:type="dxa"/>
            <w:vAlign w:val="center"/>
          </w:tcPr>
          <w:p w14:paraId="6AC3BE7B">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830" w:type="dxa"/>
            <w:vAlign w:val="center"/>
          </w:tcPr>
          <w:p w14:paraId="35E0878E">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998" w:type="dxa"/>
            <w:vAlign w:val="center"/>
          </w:tcPr>
          <w:p w14:paraId="4D536F43">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167EE3AC">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00BF5586">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832" w:type="dxa"/>
            <w:vAlign w:val="center"/>
          </w:tcPr>
          <w:p w14:paraId="49A9417B">
            <w:pPr>
              <w:autoSpaceDE w:val="0"/>
              <w:autoSpaceDN w:val="0"/>
              <w:spacing w:line="240" w:lineRule="auto"/>
              <w:jc w:val="center"/>
              <w:textAlignment w:val="bottom"/>
              <w:rPr>
                <w:rFonts w:hint="eastAsia" w:ascii="宋体" w:hAnsi="宋体" w:eastAsia="宋体" w:cs="宋体"/>
                <w:color w:val="auto"/>
                <w:sz w:val="21"/>
                <w:szCs w:val="21"/>
                <w:highlight w:val="none"/>
              </w:rPr>
            </w:pPr>
          </w:p>
        </w:tc>
      </w:tr>
      <w:tr w14:paraId="05B2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00" w:type="dxa"/>
            <w:vAlign w:val="center"/>
          </w:tcPr>
          <w:p w14:paraId="472C146B">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428" w:type="dxa"/>
            <w:vAlign w:val="center"/>
          </w:tcPr>
          <w:p w14:paraId="2CC0E505">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830" w:type="dxa"/>
            <w:vAlign w:val="center"/>
          </w:tcPr>
          <w:p w14:paraId="2447BD3F">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998" w:type="dxa"/>
            <w:vAlign w:val="center"/>
          </w:tcPr>
          <w:p w14:paraId="458A0CCA">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0B7712D9">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1164" w:type="dxa"/>
            <w:vAlign w:val="center"/>
          </w:tcPr>
          <w:p w14:paraId="08D452B0">
            <w:pPr>
              <w:autoSpaceDE w:val="0"/>
              <w:autoSpaceDN w:val="0"/>
              <w:spacing w:line="240" w:lineRule="auto"/>
              <w:jc w:val="center"/>
              <w:textAlignment w:val="bottom"/>
              <w:rPr>
                <w:rFonts w:hint="eastAsia" w:ascii="宋体" w:hAnsi="宋体" w:eastAsia="宋体" w:cs="宋体"/>
                <w:color w:val="auto"/>
                <w:sz w:val="21"/>
                <w:szCs w:val="21"/>
                <w:highlight w:val="none"/>
              </w:rPr>
            </w:pPr>
          </w:p>
        </w:tc>
        <w:tc>
          <w:tcPr>
            <w:tcW w:w="832" w:type="dxa"/>
            <w:vAlign w:val="center"/>
          </w:tcPr>
          <w:p w14:paraId="4FF83C2E">
            <w:pPr>
              <w:autoSpaceDE w:val="0"/>
              <w:autoSpaceDN w:val="0"/>
              <w:spacing w:line="240" w:lineRule="auto"/>
              <w:jc w:val="center"/>
              <w:textAlignment w:val="bottom"/>
              <w:rPr>
                <w:rFonts w:hint="eastAsia" w:ascii="宋体" w:hAnsi="宋体" w:eastAsia="宋体" w:cs="宋体"/>
                <w:color w:val="auto"/>
                <w:sz w:val="21"/>
                <w:szCs w:val="21"/>
                <w:highlight w:val="none"/>
              </w:rPr>
            </w:pPr>
          </w:p>
        </w:tc>
      </w:tr>
      <w:tr w14:paraId="32E5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16" w:type="dxa"/>
            <w:gridSpan w:val="7"/>
            <w:vAlign w:val="center"/>
          </w:tcPr>
          <w:p w14:paraId="2E0748D8">
            <w:pPr>
              <w:autoSpaceDE w:val="0"/>
              <w:autoSpaceDN w:val="0"/>
              <w:spacing w:line="240" w:lineRule="auto"/>
              <w:jc w:val="both"/>
              <w:textAlignment w:val="bottom"/>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报价合计：</w:t>
            </w:r>
          </w:p>
          <w:p w14:paraId="7CC8B7AB">
            <w:pPr>
              <w:autoSpaceDE w:val="0"/>
              <w:autoSpaceDN w:val="0"/>
              <w:spacing w:line="240" w:lineRule="auto"/>
              <w:jc w:val="both"/>
              <w:textAlignment w:val="bottom"/>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大写：</w:t>
            </w:r>
          </w:p>
          <w:p w14:paraId="44B3BFD1">
            <w:pPr>
              <w:autoSpaceDE w:val="0"/>
              <w:autoSpaceDN w:val="0"/>
              <w:spacing w:line="240" w:lineRule="auto"/>
              <w:jc w:val="both"/>
              <w:textAlignment w:val="bottom"/>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小写：</w:t>
            </w:r>
          </w:p>
        </w:tc>
      </w:tr>
    </w:tbl>
    <w:p w14:paraId="03B6549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10B2BB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493E7460">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095F6C67">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投标报价明细表所填内容按招标文件采购清单要求为准。如有漏报的，视同已包含在投标总价内或已作优惠处理。有重大缺项的将作无效标处理。</w:t>
      </w:r>
    </w:p>
    <w:p w14:paraId="77C96C1F">
      <w:pPr>
        <w:pStyle w:val="13"/>
        <w:ind w:left="0" w:leftChars="0" w:firstLine="0" w:firstLineChars="0"/>
        <w:rPr>
          <w:rFonts w:hint="eastAsia" w:ascii="宋体" w:hAnsi="宋体" w:eastAsia="宋体" w:cs="宋体"/>
          <w:color w:val="auto"/>
          <w:highlight w:val="none"/>
        </w:rPr>
      </w:pPr>
    </w:p>
    <w:p w14:paraId="10873765">
      <w:pPr>
        <w:spacing w:line="360" w:lineRule="auto"/>
        <w:ind w:firstLine="420" w:firstLineChars="200"/>
        <w:rPr>
          <w:rFonts w:hint="eastAsia" w:ascii="宋体" w:hAnsi="宋体" w:eastAsia="宋体" w:cs="宋体"/>
          <w:color w:val="auto"/>
          <w:sz w:val="21"/>
          <w:szCs w:val="21"/>
          <w:highlight w:val="none"/>
        </w:rPr>
      </w:pPr>
    </w:p>
    <w:p w14:paraId="36A81106">
      <w:pPr>
        <w:spacing w:line="360" w:lineRule="auto"/>
        <w:ind w:firstLine="420" w:firstLineChars="200"/>
        <w:rPr>
          <w:rFonts w:hint="eastAsia" w:ascii="宋体" w:hAnsi="宋体" w:eastAsia="宋体" w:cs="宋体"/>
          <w:color w:val="auto"/>
          <w:sz w:val="21"/>
          <w:szCs w:val="21"/>
          <w:highlight w:val="none"/>
        </w:rPr>
      </w:pPr>
    </w:p>
    <w:p w14:paraId="192D52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257AE59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8F2E4C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D5DF83B">
      <w:pPr>
        <w:pStyle w:val="8"/>
        <w:jc w:val="both"/>
        <w:rPr>
          <w:rFonts w:hint="eastAsia" w:ascii="宋体" w:hAnsi="宋体" w:eastAsia="宋体" w:cs="宋体"/>
          <w:color w:val="auto"/>
          <w:highlight w:val="none"/>
        </w:rPr>
      </w:pPr>
    </w:p>
    <w:bookmarkEnd w:id="1"/>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7764">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21</w:t>
    </w:r>
    <w:r>
      <w:fldChar w:fldCharType="end"/>
    </w:r>
  </w:p>
  <w:p w14:paraId="41191F01">
    <w:pPr>
      <w:pStyle w:val="15"/>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0B9E">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0312E">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数字化项目运维项目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CAD">
    <w:pPr>
      <w:pStyle w:val="16"/>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2E20">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2480">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532108"/>
    <w:rsid w:val="009C6908"/>
    <w:rsid w:val="009E7B9B"/>
    <w:rsid w:val="00B87A8B"/>
    <w:rsid w:val="00BE3149"/>
    <w:rsid w:val="00D27694"/>
    <w:rsid w:val="00E04ED8"/>
    <w:rsid w:val="00FF74E6"/>
    <w:rsid w:val="016D4C32"/>
    <w:rsid w:val="017C3457"/>
    <w:rsid w:val="02033DFA"/>
    <w:rsid w:val="02380D19"/>
    <w:rsid w:val="025B667D"/>
    <w:rsid w:val="0263032B"/>
    <w:rsid w:val="02640231"/>
    <w:rsid w:val="03457CFC"/>
    <w:rsid w:val="03AD1C84"/>
    <w:rsid w:val="040A2CF3"/>
    <w:rsid w:val="043F7FC4"/>
    <w:rsid w:val="04F60A45"/>
    <w:rsid w:val="061934E9"/>
    <w:rsid w:val="066E153A"/>
    <w:rsid w:val="073A3E1D"/>
    <w:rsid w:val="075E75DE"/>
    <w:rsid w:val="07D505B1"/>
    <w:rsid w:val="07FC5964"/>
    <w:rsid w:val="08390248"/>
    <w:rsid w:val="084A3762"/>
    <w:rsid w:val="08822F00"/>
    <w:rsid w:val="09125675"/>
    <w:rsid w:val="093F51ED"/>
    <w:rsid w:val="094B2DCA"/>
    <w:rsid w:val="09A5588E"/>
    <w:rsid w:val="09D451C6"/>
    <w:rsid w:val="09E03F7D"/>
    <w:rsid w:val="09F33DD0"/>
    <w:rsid w:val="09FA67D3"/>
    <w:rsid w:val="0AF64F0D"/>
    <w:rsid w:val="0C3C5E3F"/>
    <w:rsid w:val="0CA644D6"/>
    <w:rsid w:val="0D1F4CD0"/>
    <w:rsid w:val="0D434630"/>
    <w:rsid w:val="0D4A420F"/>
    <w:rsid w:val="0D502FCF"/>
    <w:rsid w:val="0F7E6199"/>
    <w:rsid w:val="0F9A050E"/>
    <w:rsid w:val="0FE74D1C"/>
    <w:rsid w:val="10452B67"/>
    <w:rsid w:val="10667FE4"/>
    <w:rsid w:val="109F2C30"/>
    <w:rsid w:val="10B93AD7"/>
    <w:rsid w:val="119D6F55"/>
    <w:rsid w:val="11A117AE"/>
    <w:rsid w:val="11EE47DA"/>
    <w:rsid w:val="121665CB"/>
    <w:rsid w:val="1262442D"/>
    <w:rsid w:val="12EC03CE"/>
    <w:rsid w:val="12F17558"/>
    <w:rsid w:val="140034B3"/>
    <w:rsid w:val="148836A9"/>
    <w:rsid w:val="14B84A16"/>
    <w:rsid w:val="153A0A52"/>
    <w:rsid w:val="15782F5D"/>
    <w:rsid w:val="158E7346"/>
    <w:rsid w:val="15AE730C"/>
    <w:rsid w:val="15D11224"/>
    <w:rsid w:val="16403DB7"/>
    <w:rsid w:val="168339D9"/>
    <w:rsid w:val="171D6CDD"/>
    <w:rsid w:val="17461D47"/>
    <w:rsid w:val="1759391E"/>
    <w:rsid w:val="1765295E"/>
    <w:rsid w:val="17B9072C"/>
    <w:rsid w:val="17D2330C"/>
    <w:rsid w:val="18156985"/>
    <w:rsid w:val="19CD5439"/>
    <w:rsid w:val="19CE3838"/>
    <w:rsid w:val="19E91112"/>
    <w:rsid w:val="1A6B1E69"/>
    <w:rsid w:val="1B461979"/>
    <w:rsid w:val="1B561DD8"/>
    <w:rsid w:val="1BCC21E4"/>
    <w:rsid w:val="1C136AA7"/>
    <w:rsid w:val="1C6D212E"/>
    <w:rsid w:val="1C7E5C21"/>
    <w:rsid w:val="1CC61F19"/>
    <w:rsid w:val="1CCC7197"/>
    <w:rsid w:val="1CE74F29"/>
    <w:rsid w:val="1CEA58E9"/>
    <w:rsid w:val="1D3B06DB"/>
    <w:rsid w:val="1D465475"/>
    <w:rsid w:val="1D81597C"/>
    <w:rsid w:val="1D8F28A6"/>
    <w:rsid w:val="1DA83DED"/>
    <w:rsid w:val="1DBA6EF1"/>
    <w:rsid w:val="1EB63606"/>
    <w:rsid w:val="1EBB0E28"/>
    <w:rsid w:val="1EF07297"/>
    <w:rsid w:val="1EFA59E6"/>
    <w:rsid w:val="1F162724"/>
    <w:rsid w:val="1F323A94"/>
    <w:rsid w:val="201C7B31"/>
    <w:rsid w:val="20914375"/>
    <w:rsid w:val="20B74641"/>
    <w:rsid w:val="20E52798"/>
    <w:rsid w:val="20ED3C16"/>
    <w:rsid w:val="218642E0"/>
    <w:rsid w:val="21C62271"/>
    <w:rsid w:val="224700DF"/>
    <w:rsid w:val="22500B0D"/>
    <w:rsid w:val="22AF6AE8"/>
    <w:rsid w:val="22EB672F"/>
    <w:rsid w:val="22FA4207"/>
    <w:rsid w:val="23D6517B"/>
    <w:rsid w:val="23D8012C"/>
    <w:rsid w:val="23FD5C1B"/>
    <w:rsid w:val="242A1FE5"/>
    <w:rsid w:val="242B382A"/>
    <w:rsid w:val="244D0DE2"/>
    <w:rsid w:val="249C1DC3"/>
    <w:rsid w:val="249E423A"/>
    <w:rsid w:val="257E2CDC"/>
    <w:rsid w:val="25C5310A"/>
    <w:rsid w:val="25F57137"/>
    <w:rsid w:val="260A73EB"/>
    <w:rsid w:val="26151358"/>
    <w:rsid w:val="26151D6C"/>
    <w:rsid w:val="261734BA"/>
    <w:rsid w:val="266C3097"/>
    <w:rsid w:val="266F0204"/>
    <w:rsid w:val="27453C23"/>
    <w:rsid w:val="28DF5DEA"/>
    <w:rsid w:val="29265027"/>
    <w:rsid w:val="299E4777"/>
    <w:rsid w:val="29CC33AF"/>
    <w:rsid w:val="2A5728D1"/>
    <w:rsid w:val="2B3E6082"/>
    <w:rsid w:val="2CDD2C0B"/>
    <w:rsid w:val="2CEA02B1"/>
    <w:rsid w:val="2D580808"/>
    <w:rsid w:val="2DF857E7"/>
    <w:rsid w:val="2ED77AD3"/>
    <w:rsid w:val="2EFA2366"/>
    <w:rsid w:val="2F7B1BB4"/>
    <w:rsid w:val="2F92291B"/>
    <w:rsid w:val="30EB3632"/>
    <w:rsid w:val="31200E86"/>
    <w:rsid w:val="317E55D7"/>
    <w:rsid w:val="323740AF"/>
    <w:rsid w:val="32BD7223"/>
    <w:rsid w:val="32E75CE4"/>
    <w:rsid w:val="32E94054"/>
    <w:rsid w:val="32FE2CD7"/>
    <w:rsid w:val="331704BD"/>
    <w:rsid w:val="33260700"/>
    <w:rsid w:val="33413EC8"/>
    <w:rsid w:val="334C40D6"/>
    <w:rsid w:val="342509B8"/>
    <w:rsid w:val="346924F4"/>
    <w:rsid w:val="34772ADD"/>
    <w:rsid w:val="35173E74"/>
    <w:rsid w:val="362F6A51"/>
    <w:rsid w:val="36365E7F"/>
    <w:rsid w:val="36D706BD"/>
    <w:rsid w:val="36DE2D24"/>
    <w:rsid w:val="36FC614A"/>
    <w:rsid w:val="371A4A20"/>
    <w:rsid w:val="374657D5"/>
    <w:rsid w:val="375E3075"/>
    <w:rsid w:val="37D96314"/>
    <w:rsid w:val="37EE586E"/>
    <w:rsid w:val="389654BC"/>
    <w:rsid w:val="389B23EA"/>
    <w:rsid w:val="395522EA"/>
    <w:rsid w:val="3A316D41"/>
    <w:rsid w:val="3A666E97"/>
    <w:rsid w:val="3A7A6F1E"/>
    <w:rsid w:val="3A846FC3"/>
    <w:rsid w:val="3ADE5E41"/>
    <w:rsid w:val="3B0D21A6"/>
    <w:rsid w:val="3C77021F"/>
    <w:rsid w:val="3E41042A"/>
    <w:rsid w:val="3E6972FC"/>
    <w:rsid w:val="3EA708B9"/>
    <w:rsid w:val="3EC55271"/>
    <w:rsid w:val="3F012022"/>
    <w:rsid w:val="3F95513E"/>
    <w:rsid w:val="3FBF3B9B"/>
    <w:rsid w:val="402C7485"/>
    <w:rsid w:val="4033575D"/>
    <w:rsid w:val="40783B08"/>
    <w:rsid w:val="409C6EC9"/>
    <w:rsid w:val="41656E5F"/>
    <w:rsid w:val="427256D6"/>
    <w:rsid w:val="42AD1E40"/>
    <w:rsid w:val="431E5B9D"/>
    <w:rsid w:val="434C2833"/>
    <w:rsid w:val="4364349F"/>
    <w:rsid w:val="44157670"/>
    <w:rsid w:val="44337C1C"/>
    <w:rsid w:val="45DC44DD"/>
    <w:rsid w:val="45FD5429"/>
    <w:rsid w:val="46615B41"/>
    <w:rsid w:val="47543990"/>
    <w:rsid w:val="476C394E"/>
    <w:rsid w:val="47C11F07"/>
    <w:rsid w:val="47E6400B"/>
    <w:rsid w:val="49246D1C"/>
    <w:rsid w:val="496F3A60"/>
    <w:rsid w:val="4A4275CD"/>
    <w:rsid w:val="4B261513"/>
    <w:rsid w:val="4B3519D1"/>
    <w:rsid w:val="4B863FDA"/>
    <w:rsid w:val="4BFD7FF6"/>
    <w:rsid w:val="4C5F1AE8"/>
    <w:rsid w:val="4CF72E0A"/>
    <w:rsid w:val="4DFA74A7"/>
    <w:rsid w:val="4E164181"/>
    <w:rsid w:val="4E3623E0"/>
    <w:rsid w:val="4E7D040D"/>
    <w:rsid w:val="4EF20F2C"/>
    <w:rsid w:val="4F751FDB"/>
    <w:rsid w:val="4FCF0F45"/>
    <w:rsid w:val="512F48CB"/>
    <w:rsid w:val="51376036"/>
    <w:rsid w:val="51B42C71"/>
    <w:rsid w:val="51F438E6"/>
    <w:rsid w:val="52103381"/>
    <w:rsid w:val="521F0CE5"/>
    <w:rsid w:val="5223437A"/>
    <w:rsid w:val="52981B2E"/>
    <w:rsid w:val="539063B7"/>
    <w:rsid w:val="53D9428A"/>
    <w:rsid w:val="54206A1C"/>
    <w:rsid w:val="54CF56D2"/>
    <w:rsid w:val="5542113A"/>
    <w:rsid w:val="55C122FA"/>
    <w:rsid w:val="5647442E"/>
    <w:rsid w:val="566A1031"/>
    <w:rsid w:val="567459BC"/>
    <w:rsid w:val="576854F7"/>
    <w:rsid w:val="5801790F"/>
    <w:rsid w:val="580B08CE"/>
    <w:rsid w:val="59BD2FCE"/>
    <w:rsid w:val="59C00238"/>
    <w:rsid w:val="5A201958"/>
    <w:rsid w:val="5A2118E4"/>
    <w:rsid w:val="5B432AC3"/>
    <w:rsid w:val="5BB23588"/>
    <w:rsid w:val="5C314E44"/>
    <w:rsid w:val="5CA15381"/>
    <w:rsid w:val="5CC35C70"/>
    <w:rsid w:val="5D634E68"/>
    <w:rsid w:val="5D890870"/>
    <w:rsid w:val="5E153863"/>
    <w:rsid w:val="5E482992"/>
    <w:rsid w:val="5E802598"/>
    <w:rsid w:val="5EAA6964"/>
    <w:rsid w:val="5EC17F8C"/>
    <w:rsid w:val="5F7139F1"/>
    <w:rsid w:val="5FE071C5"/>
    <w:rsid w:val="6013502A"/>
    <w:rsid w:val="601B6DA8"/>
    <w:rsid w:val="60306A6C"/>
    <w:rsid w:val="60484F6C"/>
    <w:rsid w:val="618020D7"/>
    <w:rsid w:val="61CC6311"/>
    <w:rsid w:val="62902BCA"/>
    <w:rsid w:val="62DC1442"/>
    <w:rsid w:val="6394251A"/>
    <w:rsid w:val="63971026"/>
    <w:rsid w:val="64287ECD"/>
    <w:rsid w:val="64A11290"/>
    <w:rsid w:val="65024C7C"/>
    <w:rsid w:val="652B6918"/>
    <w:rsid w:val="65EA56BD"/>
    <w:rsid w:val="664E3797"/>
    <w:rsid w:val="66950943"/>
    <w:rsid w:val="66966875"/>
    <w:rsid w:val="669913B5"/>
    <w:rsid w:val="66A31A8D"/>
    <w:rsid w:val="66E62AEE"/>
    <w:rsid w:val="676C6CA2"/>
    <w:rsid w:val="67BF6058"/>
    <w:rsid w:val="67CE326A"/>
    <w:rsid w:val="68A5736D"/>
    <w:rsid w:val="68C61FCD"/>
    <w:rsid w:val="69422AAD"/>
    <w:rsid w:val="69703D8E"/>
    <w:rsid w:val="69A55B1C"/>
    <w:rsid w:val="6A0000E9"/>
    <w:rsid w:val="6A0C7949"/>
    <w:rsid w:val="6A341737"/>
    <w:rsid w:val="6A4200C0"/>
    <w:rsid w:val="6AD211AF"/>
    <w:rsid w:val="6B0242A5"/>
    <w:rsid w:val="6B793326"/>
    <w:rsid w:val="6C1A56D6"/>
    <w:rsid w:val="6C837317"/>
    <w:rsid w:val="6D643BB1"/>
    <w:rsid w:val="6D836174"/>
    <w:rsid w:val="6DA724FC"/>
    <w:rsid w:val="6E26547D"/>
    <w:rsid w:val="6EAE7221"/>
    <w:rsid w:val="6F402188"/>
    <w:rsid w:val="6F52577A"/>
    <w:rsid w:val="6FA462B1"/>
    <w:rsid w:val="6FB47993"/>
    <w:rsid w:val="70205EFC"/>
    <w:rsid w:val="70C3769A"/>
    <w:rsid w:val="70D7550E"/>
    <w:rsid w:val="71265794"/>
    <w:rsid w:val="71D23A68"/>
    <w:rsid w:val="71DF5AF3"/>
    <w:rsid w:val="720C7DC2"/>
    <w:rsid w:val="727A5D97"/>
    <w:rsid w:val="72A92AD7"/>
    <w:rsid w:val="73F512B2"/>
    <w:rsid w:val="742D2858"/>
    <w:rsid w:val="748266FC"/>
    <w:rsid w:val="74C96B62"/>
    <w:rsid w:val="7537199C"/>
    <w:rsid w:val="75D44605"/>
    <w:rsid w:val="76217B2E"/>
    <w:rsid w:val="767D593D"/>
    <w:rsid w:val="76E605BF"/>
    <w:rsid w:val="770A7D21"/>
    <w:rsid w:val="78AC2A23"/>
    <w:rsid w:val="78BA7D06"/>
    <w:rsid w:val="78DC5206"/>
    <w:rsid w:val="78E41C51"/>
    <w:rsid w:val="79845717"/>
    <w:rsid w:val="79B969C0"/>
    <w:rsid w:val="79E635AB"/>
    <w:rsid w:val="79F97C93"/>
    <w:rsid w:val="7A58452D"/>
    <w:rsid w:val="7A8A0DB7"/>
    <w:rsid w:val="7B1D1782"/>
    <w:rsid w:val="7B376CA9"/>
    <w:rsid w:val="7B447CBA"/>
    <w:rsid w:val="7BAA7A6F"/>
    <w:rsid w:val="7BE94D4D"/>
    <w:rsid w:val="7BEB0099"/>
    <w:rsid w:val="7C4116D4"/>
    <w:rsid w:val="7C4F57E3"/>
    <w:rsid w:val="7D52346D"/>
    <w:rsid w:val="7DBD0412"/>
    <w:rsid w:val="7E2131B9"/>
    <w:rsid w:val="7E4E7602"/>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5">
    <w:name w:val="Normal Indent"/>
    <w:basedOn w:val="1"/>
    <w:autoRedefine/>
    <w:qFormat/>
    <w:uiPriority w:val="0"/>
    <w:pPr>
      <w:ind w:firstLine="420"/>
    </w:pPr>
    <w:rPr>
      <w:szCs w:val="20"/>
    </w:rPr>
  </w:style>
  <w:style w:type="paragraph" w:styleId="6">
    <w:name w:val="caption"/>
    <w:basedOn w:val="1"/>
    <w:next w:val="1"/>
    <w:unhideWhenUsed/>
    <w:qFormat/>
    <w:uiPriority w:val="0"/>
    <w:pPr>
      <w:widowControl/>
      <w:adjustRightInd/>
      <w:jc w:val="center"/>
    </w:pPr>
    <w:rPr>
      <w:b/>
      <w:bCs/>
      <w:szCs w:val="20"/>
    </w:rPr>
  </w:style>
  <w:style w:type="paragraph" w:styleId="7">
    <w:name w:val="annotation text"/>
    <w:basedOn w:val="1"/>
    <w:qFormat/>
    <w:uiPriority w:val="0"/>
    <w:pPr>
      <w:jc w:val="left"/>
    </w:pPr>
  </w:style>
  <w:style w:type="paragraph" w:styleId="8">
    <w:name w:val="Body Text"/>
    <w:basedOn w:val="1"/>
    <w:next w:val="9"/>
    <w:link w:val="31"/>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link w:val="32"/>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3"/>
    <w:autoRedefine/>
    <w:semiHidden/>
    <w:unhideWhenUsed/>
    <w:qFormat/>
    <w:uiPriority w:val="99"/>
    <w:rPr>
      <w:sz w:val="18"/>
      <w:szCs w:val="18"/>
    </w:rPr>
  </w:style>
  <w:style w:type="paragraph" w:styleId="15">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0"/>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autoRedefine/>
    <w:unhideWhenUsed/>
    <w:qFormat/>
    <w:uiPriority w:val="0"/>
    <w:rPr>
      <w:color w:val="0000FF"/>
      <w:u w:val="single"/>
    </w:rPr>
  </w:style>
  <w:style w:type="paragraph" w:customStyle="1" w:styleId="28">
    <w:name w:val="正文首行缩进1"/>
    <w:basedOn w:val="8"/>
    <w:autoRedefine/>
    <w:qFormat/>
    <w:uiPriority w:val="0"/>
    <w:pPr>
      <w:ind w:firstLine="420" w:firstLineChars="100"/>
    </w:pPr>
  </w:style>
  <w:style w:type="character" w:customStyle="1" w:styleId="29">
    <w:name w:val="页眉 Char"/>
    <w:basedOn w:val="24"/>
    <w:link w:val="16"/>
    <w:autoRedefine/>
    <w:semiHidden/>
    <w:qFormat/>
    <w:uiPriority w:val="99"/>
    <w:rPr>
      <w:sz w:val="18"/>
      <w:szCs w:val="18"/>
    </w:rPr>
  </w:style>
  <w:style w:type="character" w:customStyle="1" w:styleId="30">
    <w:name w:val="页脚 Char"/>
    <w:basedOn w:val="24"/>
    <w:link w:val="15"/>
    <w:autoRedefine/>
    <w:semiHidden/>
    <w:qFormat/>
    <w:uiPriority w:val="99"/>
    <w:rPr>
      <w:sz w:val="18"/>
      <w:szCs w:val="18"/>
    </w:rPr>
  </w:style>
  <w:style w:type="character" w:customStyle="1" w:styleId="31">
    <w:name w:val="正文文本 Char"/>
    <w:basedOn w:val="24"/>
    <w:link w:val="8"/>
    <w:autoRedefine/>
    <w:semiHidden/>
    <w:qFormat/>
    <w:uiPriority w:val="99"/>
    <w:rPr>
      <w:rFonts w:ascii="Times New Roman" w:hAnsi="Times New Roman" w:eastAsia="宋体" w:cs="Times New Roman"/>
      <w:szCs w:val="24"/>
    </w:rPr>
  </w:style>
  <w:style w:type="character" w:customStyle="1" w:styleId="32">
    <w:name w:val="正文文本缩进 Char"/>
    <w:basedOn w:val="24"/>
    <w:link w:val="10"/>
    <w:autoRedefine/>
    <w:qFormat/>
    <w:uiPriority w:val="99"/>
    <w:rPr>
      <w:rFonts w:ascii="Times New Roman" w:hAnsi="Times New Roman" w:eastAsia="宋体" w:cs="Times New Roman"/>
      <w:szCs w:val="24"/>
    </w:rPr>
  </w:style>
  <w:style w:type="character" w:customStyle="1" w:styleId="33">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1"/>
    <w:next w:val="8"/>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paragraph" w:customStyle="1" w:styleId="54">
    <w:name w:val="正文（首行缩进2字符）"/>
    <w:basedOn w:val="1"/>
    <w:autoRedefine/>
    <w:qFormat/>
    <w:uiPriority w:val="0"/>
    <w:pPr>
      <w:ind w:firstLine="480" w:firstLineChars="200"/>
    </w:pPr>
    <w:rPr>
      <w:sz w:val="24"/>
      <w:szCs w:val="20"/>
    </w:rPr>
  </w:style>
  <w:style w:type="character" w:customStyle="1" w:styleId="55">
    <w:name w:val="NormalCharacter"/>
    <w:autoRedefine/>
    <w:semiHidden/>
    <w:qFormat/>
    <w:uiPriority w:val="0"/>
  </w:style>
  <w:style w:type="paragraph" w:customStyle="1" w:styleId="56">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32057</Words>
  <Characters>34090</Characters>
  <Lines>1</Lines>
  <Paragraphs>1</Paragraphs>
  <TotalTime>0</TotalTime>
  <ScaleCrop>false</ScaleCrop>
  <LinksUpToDate>false</LinksUpToDate>
  <CharactersWithSpaces>34929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2024-09-29T07:51:42Z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023289B0ADB640DC83E09E982113D6E7_13</vt:lpwstr>
  </property>
  <property fmtid="{D5CDD505-2E9C-101B-9397-08002B2CF9AE}" pid="4" name="commondata">
    <vt:lpwstr>eyJoZGlkIjoiNmNiNWQzMTIyZDkyNWQ5MzYxMmQ5MTE1ZmU3YjE0M2QifQ==</vt:lpwstr>
  </property>
</Properties>
</file>