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emf" ContentType="image/x-emf"/>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BA4C23">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b/>
          <w:color w:val="auto"/>
          <w:kern w:val="0"/>
          <w:sz w:val="52"/>
          <w:szCs w:val="52"/>
          <w:highlight w:val="none"/>
        </w:rPr>
      </w:pPr>
      <w:r>
        <w:rPr>
          <w:rFonts w:hint="eastAsia" w:ascii="宋体"/>
          <w:b/>
          <w:color w:val="auto"/>
          <w:kern w:val="0"/>
          <w:sz w:val="52"/>
          <w:szCs w:val="52"/>
          <w:highlight w:val="none"/>
          <w:lang w:val="en-US" w:eastAsia="zh-CN"/>
        </w:rPr>
        <w:t xml:space="preserve"> </w:t>
      </w:r>
      <w:r>
        <w:rPr>
          <w:rFonts w:hint="eastAsia" w:ascii="宋体"/>
          <w:b/>
          <w:color w:val="auto"/>
          <w:kern w:val="0"/>
          <w:sz w:val="52"/>
          <w:szCs w:val="52"/>
          <w:highlight w:val="none"/>
        </w:rPr>
        <w:t xml:space="preserve">                                                                                                                                              </w:t>
      </w:r>
    </w:p>
    <w:p w14:paraId="398417FD">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b/>
          <w:color w:val="auto"/>
          <w:kern w:val="0"/>
          <w:sz w:val="52"/>
          <w:szCs w:val="52"/>
          <w:highlight w:val="none"/>
        </w:rPr>
      </w:pPr>
    </w:p>
    <w:p w14:paraId="7F889BCC">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b/>
          <w:color w:val="auto"/>
          <w:kern w:val="0"/>
          <w:sz w:val="52"/>
          <w:szCs w:val="52"/>
          <w:highlight w:val="none"/>
        </w:rPr>
      </w:pPr>
      <w:r>
        <w:rPr>
          <w:rFonts w:hint="eastAsia" w:ascii="宋体"/>
          <w:b/>
          <w:color w:val="auto"/>
          <w:kern w:val="0"/>
          <w:sz w:val="52"/>
          <w:szCs w:val="52"/>
          <w:highlight w:val="none"/>
        </w:rPr>
        <w:t>台州市政府采购招标文件</w:t>
      </w:r>
    </w:p>
    <w:p w14:paraId="709B64E1">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58"/>
        <w:jc w:val="center"/>
        <w:rPr>
          <w:rFonts w:hint="eastAsia" w:ascii="宋体" w:hAnsi="宋体" w:cs="Calibri Light"/>
          <w:color w:val="auto"/>
          <w:kern w:val="0"/>
          <w:sz w:val="28"/>
          <w:szCs w:val="28"/>
          <w:highlight w:val="none"/>
        </w:rPr>
      </w:pPr>
      <w:r>
        <w:rPr>
          <w:rFonts w:hint="eastAsia" w:ascii="宋体" w:hAnsi="宋体" w:cs="Calibri Light"/>
          <w:color w:val="auto"/>
          <w:kern w:val="0"/>
          <w:sz w:val="28"/>
          <w:szCs w:val="28"/>
          <w:highlight w:val="none"/>
        </w:rPr>
        <w:t>采购编号：台财采确[2025]723号</w:t>
      </w:r>
    </w:p>
    <w:p w14:paraId="51C2957B">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58"/>
        <w:jc w:val="center"/>
        <w:rPr>
          <w:rFonts w:ascii="宋体" w:hAnsi="宋体" w:cs="Calibri Light"/>
          <w:color w:val="auto"/>
          <w:kern w:val="0"/>
          <w:sz w:val="28"/>
          <w:szCs w:val="28"/>
          <w:highlight w:val="none"/>
        </w:rPr>
      </w:pPr>
      <w:r>
        <w:rPr>
          <w:rFonts w:ascii="宋体" w:hAnsi="宋体" w:cs="Calibri Light"/>
          <w:color w:val="auto"/>
          <w:kern w:val="0"/>
          <w:sz w:val="28"/>
          <w:szCs w:val="28"/>
          <w:highlight w:val="none"/>
        </w:rPr>
        <w:t xml:space="preserve"> </w:t>
      </w:r>
    </w:p>
    <w:p w14:paraId="087FDA71">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58"/>
        <w:jc w:val="center"/>
        <w:rPr>
          <w:rFonts w:ascii="宋体"/>
          <w:b/>
          <w:color w:val="auto"/>
          <w:kern w:val="0"/>
          <w:sz w:val="32"/>
          <w:highlight w:val="none"/>
        </w:rPr>
      </w:pPr>
      <w:r>
        <w:rPr>
          <w:rFonts w:hint="eastAsia" w:ascii="宋体" w:hAnsi="宋体"/>
          <w:b/>
          <w:color w:val="auto"/>
          <w:sz w:val="36"/>
          <w:highlight w:val="none"/>
        </w:rPr>
        <w:t>（线上电子招投标）</w:t>
      </w:r>
    </w:p>
    <w:p w14:paraId="1A63449C">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color w:val="auto"/>
          <w:kern w:val="0"/>
          <w:sz w:val="24"/>
          <w:highlight w:val="none"/>
        </w:rPr>
      </w:pPr>
    </w:p>
    <w:p w14:paraId="6FE2A33D">
      <w:pPr>
        <w:autoSpaceDE w:val="0"/>
        <w:autoSpaceDN w:val="0"/>
        <w:adjustRightInd w:val="0"/>
        <w:spacing w:line="360" w:lineRule="auto"/>
        <w:rPr>
          <w:rFonts w:ascii="宋体"/>
          <w:b/>
          <w:color w:val="auto"/>
          <w:kern w:val="0"/>
          <w:sz w:val="52"/>
          <w:szCs w:val="52"/>
          <w:highlight w:val="none"/>
        </w:rPr>
      </w:pPr>
    </w:p>
    <w:p w14:paraId="1CBADF39">
      <w:pPr>
        <w:autoSpaceDE w:val="0"/>
        <w:autoSpaceDN w:val="0"/>
        <w:adjustRightInd w:val="0"/>
        <w:spacing w:line="360" w:lineRule="auto"/>
        <w:ind w:firstLine="1797" w:firstLineChars="642"/>
        <w:jc w:val="left"/>
        <w:rPr>
          <w:rFonts w:ascii="宋体"/>
          <w:color w:val="auto"/>
          <w:kern w:val="0"/>
          <w:sz w:val="28"/>
          <w:highlight w:val="none"/>
        </w:rPr>
      </w:pPr>
    </w:p>
    <w:p w14:paraId="7A806BCD">
      <w:pPr>
        <w:autoSpaceDE w:val="0"/>
        <w:autoSpaceDN w:val="0"/>
        <w:adjustRightInd w:val="0"/>
        <w:spacing w:line="360" w:lineRule="auto"/>
        <w:jc w:val="left"/>
        <w:rPr>
          <w:rFonts w:ascii="宋体"/>
          <w:color w:val="auto"/>
          <w:kern w:val="0"/>
          <w:sz w:val="28"/>
          <w:highlight w:val="none"/>
        </w:rPr>
      </w:pPr>
    </w:p>
    <w:p w14:paraId="660977AC">
      <w:pPr>
        <w:autoSpaceDE w:val="0"/>
        <w:autoSpaceDN w:val="0"/>
        <w:adjustRightInd w:val="0"/>
        <w:spacing w:line="360" w:lineRule="auto"/>
        <w:jc w:val="left"/>
        <w:rPr>
          <w:rFonts w:ascii="宋体"/>
          <w:color w:val="auto"/>
          <w:kern w:val="0"/>
          <w:sz w:val="28"/>
          <w:highlight w:val="none"/>
        </w:rPr>
      </w:pPr>
    </w:p>
    <w:p w14:paraId="6E6F219A">
      <w:pPr>
        <w:autoSpaceDE w:val="0"/>
        <w:autoSpaceDN w:val="0"/>
        <w:adjustRightInd w:val="0"/>
        <w:spacing w:line="360" w:lineRule="auto"/>
        <w:jc w:val="left"/>
        <w:rPr>
          <w:rFonts w:ascii="宋体"/>
          <w:color w:val="auto"/>
          <w:kern w:val="0"/>
          <w:sz w:val="28"/>
          <w:highlight w:val="none"/>
        </w:rPr>
      </w:pPr>
    </w:p>
    <w:p w14:paraId="238472C4">
      <w:pPr>
        <w:autoSpaceDE w:val="0"/>
        <w:autoSpaceDN w:val="0"/>
        <w:adjustRightInd w:val="0"/>
        <w:spacing w:line="360" w:lineRule="auto"/>
        <w:ind w:right="-197" w:rightChars="-94"/>
        <w:jc w:val="center"/>
        <w:rPr>
          <w:rFonts w:hint="eastAsia" w:ascii="宋体" w:eastAsia="宋体"/>
          <w:color w:val="auto"/>
          <w:kern w:val="0"/>
          <w:sz w:val="28"/>
          <w:highlight w:val="none"/>
          <w:lang w:eastAsia="zh-CN"/>
        </w:rPr>
      </w:pPr>
      <w:r>
        <w:rPr>
          <w:rFonts w:hint="eastAsia" w:ascii="宋体"/>
          <w:color w:val="auto"/>
          <w:kern w:val="0"/>
          <w:sz w:val="28"/>
          <w:highlight w:val="none"/>
        </w:rPr>
        <w:t>采购项目：</w:t>
      </w:r>
      <w:r>
        <w:rPr>
          <w:rFonts w:hint="eastAsia" w:ascii="宋体"/>
          <w:color w:val="auto"/>
          <w:kern w:val="0"/>
          <w:sz w:val="28"/>
          <w:highlight w:val="none"/>
          <w:lang w:eastAsia="zh-CN"/>
        </w:rPr>
        <w:t>2025年度在押人员被装采购</w:t>
      </w:r>
    </w:p>
    <w:p w14:paraId="769300D6">
      <w:pPr>
        <w:autoSpaceDE w:val="0"/>
        <w:autoSpaceDN w:val="0"/>
        <w:adjustRightInd w:val="0"/>
        <w:spacing w:line="360" w:lineRule="auto"/>
        <w:jc w:val="center"/>
        <w:rPr>
          <w:rFonts w:ascii="宋体"/>
          <w:color w:val="auto"/>
          <w:kern w:val="0"/>
          <w:sz w:val="28"/>
          <w:highlight w:val="none"/>
        </w:rPr>
      </w:pPr>
      <w:r>
        <w:rPr>
          <w:rFonts w:hint="eastAsia" w:ascii="宋体"/>
          <w:color w:val="auto"/>
          <w:kern w:val="0"/>
          <w:sz w:val="28"/>
          <w:highlight w:val="none"/>
        </w:rPr>
        <w:t>采购人：</w:t>
      </w:r>
      <w:r>
        <w:rPr>
          <w:rFonts w:hint="eastAsia" w:ascii="宋体"/>
          <w:color w:val="auto"/>
          <w:kern w:val="0"/>
          <w:sz w:val="28"/>
          <w:highlight w:val="none"/>
          <w:lang w:eastAsia="zh-CN"/>
        </w:rPr>
        <w:t>台州市看守所</w:t>
      </w:r>
      <w:r>
        <w:rPr>
          <w:rFonts w:hint="eastAsia" w:ascii="宋体"/>
          <w:color w:val="auto"/>
          <w:kern w:val="0"/>
          <w:sz w:val="28"/>
          <w:highlight w:val="none"/>
        </w:rPr>
        <w:t>（盖章）</w:t>
      </w:r>
    </w:p>
    <w:p w14:paraId="46EABFFF">
      <w:pPr>
        <w:autoSpaceDE w:val="0"/>
        <w:autoSpaceDN w:val="0"/>
        <w:adjustRightInd w:val="0"/>
        <w:spacing w:line="360" w:lineRule="auto"/>
        <w:rPr>
          <w:rFonts w:ascii="宋体"/>
          <w:color w:val="auto"/>
          <w:kern w:val="0"/>
          <w:sz w:val="28"/>
          <w:highlight w:val="none"/>
        </w:rPr>
      </w:pPr>
    </w:p>
    <w:p w14:paraId="016BEA68">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color w:val="auto"/>
          <w:kern w:val="0"/>
          <w:sz w:val="32"/>
          <w:highlight w:val="none"/>
        </w:rPr>
      </w:pPr>
    </w:p>
    <w:p w14:paraId="0E2EB40B">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800"/>
        <w:rPr>
          <w:rFonts w:ascii="宋体"/>
          <w:color w:val="auto"/>
          <w:kern w:val="0"/>
          <w:sz w:val="32"/>
          <w:highlight w:val="none"/>
        </w:rPr>
      </w:pPr>
    </w:p>
    <w:p w14:paraId="3D1C5892">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800"/>
        <w:rPr>
          <w:rFonts w:ascii="宋体"/>
          <w:color w:val="auto"/>
          <w:kern w:val="0"/>
          <w:sz w:val="32"/>
          <w:highlight w:val="none"/>
        </w:rPr>
      </w:pPr>
    </w:p>
    <w:p w14:paraId="553E8FF3">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84"/>
        <w:jc w:val="center"/>
        <w:rPr>
          <w:rFonts w:ascii="宋体" w:hAnsi="宋体" w:cs="宋体"/>
          <w:color w:val="auto"/>
          <w:kern w:val="0"/>
          <w:sz w:val="28"/>
          <w:szCs w:val="28"/>
          <w:highlight w:val="none"/>
        </w:rPr>
      </w:pPr>
      <w:r>
        <w:rPr>
          <w:rFonts w:hint="eastAsia" w:ascii="宋体" w:hAnsi="宋体" w:cs="宋体"/>
          <w:color w:val="auto"/>
          <w:kern w:val="0"/>
          <w:sz w:val="28"/>
          <w:szCs w:val="28"/>
          <w:highlight w:val="none"/>
        </w:rPr>
        <w:t>浙江百和工程咨询有限公司（盖章）</w:t>
      </w:r>
    </w:p>
    <w:p w14:paraId="3238C3D6">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58"/>
        <w:jc w:val="center"/>
        <w:rPr>
          <w:rFonts w:ascii="宋体" w:hAnsi="宋体" w:cs="宋体"/>
          <w:color w:val="auto"/>
          <w:kern w:val="0"/>
          <w:sz w:val="28"/>
          <w:szCs w:val="28"/>
          <w:highlight w:val="none"/>
        </w:rPr>
      </w:pPr>
      <w:r>
        <w:rPr>
          <w:rFonts w:hint="eastAsia" w:ascii="宋体" w:hAnsi="宋体"/>
          <w:color w:val="auto"/>
          <w:sz w:val="28"/>
          <w:szCs w:val="28"/>
          <w:highlight w:val="none"/>
        </w:rPr>
        <w:t>2</w:t>
      </w:r>
      <w:r>
        <w:rPr>
          <w:rFonts w:ascii="宋体" w:hAnsi="宋体"/>
          <w:color w:val="auto"/>
          <w:sz w:val="28"/>
          <w:szCs w:val="28"/>
          <w:highlight w:val="none"/>
        </w:rPr>
        <w:t>0</w:t>
      </w:r>
      <w:r>
        <w:rPr>
          <w:rFonts w:hint="eastAsia" w:ascii="宋体" w:hAnsi="宋体"/>
          <w:color w:val="auto"/>
          <w:sz w:val="28"/>
          <w:szCs w:val="28"/>
          <w:highlight w:val="none"/>
        </w:rPr>
        <w:t>2</w:t>
      </w:r>
      <w:r>
        <w:rPr>
          <w:rFonts w:hint="eastAsia" w:ascii="宋体" w:hAnsi="宋体"/>
          <w:color w:val="auto"/>
          <w:sz w:val="28"/>
          <w:szCs w:val="28"/>
          <w:highlight w:val="none"/>
          <w:lang w:val="en-US" w:eastAsia="zh-CN"/>
        </w:rPr>
        <w:t>5</w:t>
      </w:r>
      <w:r>
        <w:rPr>
          <w:rFonts w:hint="eastAsia" w:ascii="宋体" w:hAnsi="宋体" w:cs="宋体"/>
          <w:color w:val="auto"/>
          <w:kern w:val="0"/>
          <w:sz w:val="28"/>
          <w:szCs w:val="28"/>
          <w:highlight w:val="none"/>
        </w:rPr>
        <w:t>年</w:t>
      </w:r>
      <w:r>
        <w:rPr>
          <w:rFonts w:hint="eastAsia" w:ascii="宋体" w:hAnsi="宋体" w:cs="宋体"/>
          <w:color w:val="auto"/>
          <w:kern w:val="0"/>
          <w:sz w:val="28"/>
          <w:szCs w:val="28"/>
          <w:highlight w:val="none"/>
          <w:lang w:val="en-US" w:eastAsia="zh-CN"/>
        </w:rPr>
        <w:t>3</w:t>
      </w:r>
      <w:r>
        <w:rPr>
          <w:rFonts w:hint="eastAsia" w:ascii="宋体" w:hAnsi="宋体" w:cs="宋体"/>
          <w:color w:val="auto"/>
          <w:kern w:val="0"/>
          <w:sz w:val="28"/>
          <w:szCs w:val="28"/>
          <w:highlight w:val="none"/>
        </w:rPr>
        <w:t>月</w:t>
      </w:r>
    </w:p>
    <w:p w14:paraId="005D82DE">
      <w:pPr>
        <w:spacing w:line="360" w:lineRule="auto"/>
        <w:rPr>
          <w:color w:val="auto"/>
          <w:highlight w:val="none"/>
        </w:rPr>
      </w:pPr>
    </w:p>
    <w:p w14:paraId="0BC7DC2F">
      <w:pPr>
        <w:spacing w:line="360" w:lineRule="auto"/>
        <w:jc w:val="center"/>
        <w:rPr>
          <w:rFonts w:ascii="宋体" w:hAnsi="宋体" w:cs="Arial"/>
          <w:b/>
          <w:bCs/>
          <w:color w:val="auto"/>
          <w:sz w:val="36"/>
          <w:szCs w:val="36"/>
          <w:highlight w:val="none"/>
        </w:rPr>
      </w:pPr>
    </w:p>
    <w:p w14:paraId="2FCD9B2E">
      <w:pPr>
        <w:spacing w:line="360" w:lineRule="auto"/>
        <w:jc w:val="center"/>
        <w:rPr>
          <w:rFonts w:ascii="宋体" w:hAnsi="宋体" w:cs="Arial"/>
          <w:b/>
          <w:bCs/>
          <w:color w:val="auto"/>
          <w:sz w:val="36"/>
          <w:szCs w:val="36"/>
          <w:highlight w:val="none"/>
        </w:rPr>
      </w:pPr>
      <w:r>
        <w:rPr>
          <w:rFonts w:hint="eastAsia" w:ascii="宋体" w:hAnsi="宋体" w:cs="Arial"/>
          <w:b/>
          <w:bCs/>
          <w:color w:val="auto"/>
          <w:sz w:val="36"/>
          <w:szCs w:val="36"/>
          <w:highlight w:val="none"/>
        </w:rPr>
        <w:t>目    录</w:t>
      </w:r>
    </w:p>
    <w:p w14:paraId="38E061F2">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left="3232" w:right="25" w:firstLine="6847"/>
        <w:jc w:val="left"/>
        <w:rPr>
          <w:rFonts w:ascii="宋体" w:hAnsi="宋体"/>
          <w:b/>
          <w:color w:val="auto"/>
          <w:sz w:val="36"/>
          <w:highlight w:val="none"/>
        </w:rPr>
      </w:pPr>
    </w:p>
    <w:p w14:paraId="714A14AA">
      <w:pPr>
        <w:spacing w:line="360" w:lineRule="auto"/>
        <w:rPr>
          <w:rFonts w:ascii="新宋体" w:hAnsi="新宋体" w:eastAsia="新宋体"/>
          <w:color w:val="auto"/>
          <w:sz w:val="28"/>
          <w:szCs w:val="28"/>
          <w:highlight w:val="none"/>
        </w:rPr>
      </w:pPr>
    </w:p>
    <w:p w14:paraId="32ECC171">
      <w:pPr>
        <w:numPr>
          <w:ilvl w:val="0"/>
          <w:numId w:val="3"/>
        </w:numPr>
        <w:spacing w:line="360" w:lineRule="auto"/>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公开招标采购公告</w:t>
      </w:r>
    </w:p>
    <w:p w14:paraId="7632D905">
      <w:pPr>
        <w:numPr>
          <w:ilvl w:val="0"/>
          <w:numId w:val="3"/>
        </w:numPr>
        <w:spacing w:line="360" w:lineRule="auto"/>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投标人须知</w:t>
      </w:r>
    </w:p>
    <w:p w14:paraId="050A62A1">
      <w:pPr>
        <w:numPr>
          <w:ilvl w:val="0"/>
          <w:numId w:val="3"/>
        </w:numPr>
        <w:spacing w:line="360" w:lineRule="auto"/>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评标办法及评分标准</w:t>
      </w:r>
    </w:p>
    <w:p w14:paraId="3C75AE80">
      <w:pPr>
        <w:numPr>
          <w:ilvl w:val="0"/>
          <w:numId w:val="3"/>
        </w:numPr>
        <w:spacing w:line="360" w:lineRule="auto"/>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公开招标需求</w:t>
      </w:r>
    </w:p>
    <w:p w14:paraId="3711E9C4">
      <w:pPr>
        <w:numPr>
          <w:ilvl w:val="0"/>
          <w:numId w:val="3"/>
        </w:numPr>
        <w:spacing w:line="360" w:lineRule="auto"/>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政府采购合同主要条款指引</w:t>
      </w:r>
    </w:p>
    <w:p w14:paraId="30363386">
      <w:pPr>
        <w:numPr>
          <w:ilvl w:val="0"/>
          <w:numId w:val="3"/>
        </w:numPr>
        <w:spacing w:line="360" w:lineRule="auto"/>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投标文件格式附件</w:t>
      </w:r>
    </w:p>
    <w:p w14:paraId="50930C73">
      <w:pPr>
        <w:spacing w:line="360" w:lineRule="auto"/>
        <w:rPr>
          <w:color w:val="auto"/>
          <w:highlight w:val="none"/>
        </w:rPr>
      </w:pPr>
    </w:p>
    <w:p w14:paraId="0268358A">
      <w:pPr>
        <w:spacing w:line="360" w:lineRule="auto"/>
        <w:rPr>
          <w:color w:val="auto"/>
          <w:highlight w:val="none"/>
        </w:rPr>
      </w:pPr>
    </w:p>
    <w:p w14:paraId="220389A5">
      <w:pPr>
        <w:spacing w:line="360" w:lineRule="auto"/>
        <w:rPr>
          <w:color w:val="auto"/>
          <w:highlight w:val="none"/>
        </w:rPr>
      </w:pPr>
    </w:p>
    <w:p w14:paraId="073B27B2">
      <w:pPr>
        <w:spacing w:line="360" w:lineRule="auto"/>
        <w:rPr>
          <w:color w:val="auto"/>
          <w:highlight w:val="none"/>
        </w:rPr>
      </w:pPr>
    </w:p>
    <w:p w14:paraId="5E3A7359">
      <w:pPr>
        <w:spacing w:line="360" w:lineRule="auto"/>
        <w:rPr>
          <w:color w:val="auto"/>
          <w:highlight w:val="none"/>
        </w:rPr>
      </w:pPr>
    </w:p>
    <w:p w14:paraId="6A10188A">
      <w:pPr>
        <w:spacing w:line="360" w:lineRule="auto"/>
        <w:rPr>
          <w:color w:val="auto"/>
          <w:highlight w:val="none"/>
        </w:rPr>
      </w:pPr>
    </w:p>
    <w:p w14:paraId="0EB956C7">
      <w:pPr>
        <w:spacing w:line="360" w:lineRule="auto"/>
        <w:rPr>
          <w:color w:val="auto"/>
          <w:highlight w:val="none"/>
        </w:rPr>
      </w:pPr>
    </w:p>
    <w:p w14:paraId="033FFFA5">
      <w:pPr>
        <w:spacing w:line="360" w:lineRule="auto"/>
        <w:rPr>
          <w:color w:val="auto"/>
          <w:highlight w:val="none"/>
        </w:rPr>
      </w:pPr>
    </w:p>
    <w:p w14:paraId="017C6D6B">
      <w:pPr>
        <w:spacing w:line="360" w:lineRule="auto"/>
        <w:rPr>
          <w:color w:val="auto"/>
          <w:highlight w:val="none"/>
        </w:rPr>
      </w:pPr>
    </w:p>
    <w:p w14:paraId="0F70460E">
      <w:pPr>
        <w:spacing w:line="360" w:lineRule="auto"/>
        <w:rPr>
          <w:color w:val="auto"/>
          <w:highlight w:val="none"/>
        </w:rPr>
      </w:pPr>
    </w:p>
    <w:p w14:paraId="62169443">
      <w:pPr>
        <w:spacing w:line="360" w:lineRule="auto"/>
        <w:rPr>
          <w:color w:val="auto"/>
          <w:highlight w:val="none"/>
        </w:rPr>
      </w:pPr>
    </w:p>
    <w:p w14:paraId="3B7C9BBB">
      <w:pPr>
        <w:spacing w:line="360" w:lineRule="auto"/>
        <w:rPr>
          <w:color w:val="auto"/>
          <w:highlight w:val="none"/>
        </w:rPr>
      </w:pPr>
    </w:p>
    <w:p w14:paraId="5C21685F">
      <w:pPr>
        <w:spacing w:line="360" w:lineRule="auto"/>
        <w:rPr>
          <w:color w:val="auto"/>
          <w:highlight w:val="none"/>
        </w:rPr>
      </w:pPr>
    </w:p>
    <w:p w14:paraId="2807E3C1">
      <w:pPr>
        <w:spacing w:line="360" w:lineRule="auto"/>
        <w:rPr>
          <w:color w:val="auto"/>
          <w:highlight w:val="none"/>
        </w:rPr>
      </w:pPr>
    </w:p>
    <w:p w14:paraId="269B170D">
      <w:pPr>
        <w:spacing w:line="360" w:lineRule="auto"/>
        <w:rPr>
          <w:color w:val="auto"/>
          <w:highlight w:val="none"/>
        </w:rPr>
      </w:pPr>
    </w:p>
    <w:p w14:paraId="0E6D801F">
      <w:pPr>
        <w:tabs>
          <w:tab w:val="left" w:pos="180"/>
          <w:tab w:val="left" w:pos="360"/>
          <w:tab w:val="left" w:pos="540"/>
          <w:tab w:val="left" w:pos="8280"/>
        </w:tabs>
        <w:autoSpaceDE w:val="0"/>
        <w:autoSpaceDN w:val="0"/>
        <w:adjustRightInd w:val="0"/>
        <w:spacing w:line="360" w:lineRule="auto"/>
        <w:ind w:right="23"/>
        <w:jc w:val="center"/>
        <w:rPr>
          <w:rFonts w:asciiTheme="majorEastAsia" w:hAnsiTheme="majorEastAsia" w:eastAsiaTheme="majorEastAsia"/>
          <w:b/>
          <w:color w:val="auto"/>
          <w:kern w:val="0"/>
          <w:sz w:val="36"/>
          <w:szCs w:val="36"/>
          <w:highlight w:val="none"/>
        </w:rPr>
        <w:sectPr>
          <w:headerReference r:id="rId3" w:type="default"/>
          <w:footerReference r:id="rId4" w:type="default"/>
          <w:pgSz w:w="11906" w:h="16838"/>
          <w:pgMar w:top="1440" w:right="1800" w:bottom="1440" w:left="1800" w:header="851" w:footer="992" w:gutter="0"/>
          <w:pgNumType w:fmt="numberInDash"/>
          <w:cols w:space="425" w:num="1"/>
          <w:docGrid w:type="lines" w:linePitch="312" w:charSpace="0"/>
        </w:sectPr>
      </w:pPr>
    </w:p>
    <w:p w14:paraId="16D2A561">
      <w:pPr>
        <w:tabs>
          <w:tab w:val="left" w:pos="180"/>
          <w:tab w:val="left" w:pos="360"/>
          <w:tab w:val="left" w:pos="540"/>
          <w:tab w:val="left" w:pos="8280"/>
        </w:tabs>
        <w:autoSpaceDE w:val="0"/>
        <w:autoSpaceDN w:val="0"/>
        <w:adjustRightInd w:val="0"/>
        <w:spacing w:after="156" w:afterLines="50" w:line="360" w:lineRule="auto"/>
        <w:ind w:right="23"/>
        <w:jc w:val="center"/>
        <w:rPr>
          <w:rFonts w:asciiTheme="majorEastAsia" w:hAnsiTheme="majorEastAsia" w:eastAsiaTheme="majorEastAsia"/>
          <w:b/>
          <w:color w:val="auto"/>
          <w:kern w:val="0"/>
          <w:sz w:val="36"/>
          <w:szCs w:val="36"/>
          <w:highlight w:val="none"/>
        </w:rPr>
      </w:pPr>
      <w:r>
        <w:rPr>
          <w:rFonts w:hint="eastAsia" w:asciiTheme="majorEastAsia" w:hAnsiTheme="majorEastAsia" w:eastAsiaTheme="majorEastAsia"/>
          <w:b/>
          <w:color w:val="auto"/>
          <w:kern w:val="0"/>
          <w:sz w:val="36"/>
          <w:szCs w:val="36"/>
          <w:highlight w:val="none"/>
        </w:rPr>
        <w:t>第一章  公开</w:t>
      </w:r>
      <w:r>
        <w:rPr>
          <w:rFonts w:hint="eastAsia" w:asciiTheme="majorEastAsia" w:hAnsiTheme="majorEastAsia" w:eastAsiaTheme="majorEastAsia"/>
          <w:b/>
          <w:color w:val="auto"/>
          <w:sz w:val="36"/>
          <w:szCs w:val="36"/>
          <w:highlight w:val="none"/>
        </w:rPr>
        <w:t>招标采购公告</w:t>
      </w:r>
    </w:p>
    <w:p w14:paraId="76C6CB96">
      <w:pPr>
        <w:tabs>
          <w:tab w:val="left" w:pos="180"/>
          <w:tab w:val="left" w:pos="360"/>
          <w:tab w:val="left" w:pos="540"/>
          <w:tab w:val="left" w:pos="8280"/>
        </w:tabs>
        <w:autoSpaceDE w:val="0"/>
        <w:autoSpaceDN w:val="0"/>
        <w:adjustRightInd w:val="0"/>
        <w:spacing w:line="360" w:lineRule="auto"/>
        <w:ind w:right="23" w:firstLine="539"/>
        <w:jc w:val="left"/>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根据《中华人民共和国政府采购法》、《中华人民共和国政府采购法实施条例》和财政部令第87号《政府采购货物和服务招标投标管理办法》等有关规定</w:t>
      </w:r>
      <w:r>
        <w:rPr>
          <w:rFonts w:asciiTheme="minorEastAsia" w:hAnsiTheme="minorEastAsia" w:eastAsiaTheme="minorEastAsia"/>
          <w:color w:val="auto"/>
          <w:kern w:val="0"/>
          <w:sz w:val="24"/>
          <w:highlight w:val="none"/>
        </w:rPr>
        <w:t xml:space="preserve">, </w:t>
      </w:r>
      <w:r>
        <w:rPr>
          <w:rFonts w:hint="eastAsia" w:asciiTheme="minorEastAsia" w:hAnsiTheme="minorEastAsia" w:eastAsiaTheme="minorEastAsia"/>
          <w:color w:val="auto"/>
          <w:kern w:val="0"/>
          <w:sz w:val="24"/>
          <w:highlight w:val="none"/>
        </w:rPr>
        <w:t>受采购人委托，现就</w:t>
      </w:r>
      <w:r>
        <w:rPr>
          <w:rFonts w:hint="eastAsia" w:asciiTheme="minorEastAsia" w:hAnsiTheme="minorEastAsia" w:eastAsiaTheme="minorEastAsia"/>
          <w:color w:val="auto"/>
          <w:sz w:val="24"/>
          <w:highlight w:val="none"/>
          <w:u w:val="single"/>
          <w:lang w:eastAsia="zh-CN"/>
        </w:rPr>
        <w:t>台州市看守所</w:t>
      </w:r>
      <w:r>
        <w:rPr>
          <w:rFonts w:hint="eastAsia" w:asciiTheme="minorEastAsia" w:hAnsiTheme="minorEastAsia" w:eastAsiaTheme="minorEastAsia"/>
          <w:color w:val="auto"/>
          <w:sz w:val="24"/>
          <w:highlight w:val="none"/>
        </w:rPr>
        <w:t>（单位</w:t>
      </w:r>
      <w:r>
        <w:rPr>
          <w:rFonts w:asciiTheme="minorEastAsia" w:hAnsiTheme="minorEastAsia" w:eastAsiaTheme="minorEastAsia"/>
          <w:color w:val="auto"/>
          <w:sz w:val="24"/>
          <w:highlight w:val="none"/>
        </w:rPr>
        <w:t>名称</w:t>
      </w: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olor w:val="auto"/>
          <w:kern w:val="0"/>
          <w:sz w:val="24"/>
          <w:highlight w:val="none"/>
        </w:rPr>
        <w:t>的</w:t>
      </w:r>
      <w:r>
        <w:rPr>
          <w:rFonts w:hint="eastAsia" w:asciiTheme="minorEastAsia" w:hAnsiTheme="minorEastAsia" w:eastAsiaTheme="minorEastAsia"/>
          <w:color w:val="auto"/>
          <w:sz w:val="24"/>
          <w:highlight w:val="none"/>
          <w:u w:val="single"/>
          <w:lang w:eastAsia="zh-CN"/>
        </w:rPr>
        <w:t>2025年度在押人员被装采购</w:t>
      </w:r>
      <w:r>
        <w:rPr>
          <w:rFonts w:hint="eastAsia" w:asciiTheme="minorEastAsia" w:hAnsiTheme="minorEastAsia" w:eastAsiaTheme="minorEastAsia"/>
          <w:color w:val="auto"/>
          <w:sz w:val="24"/>
          <w:highlight w:val="none"/>
        </w:rPr>
        <w:t>（项目</w:t>
      </w:r>
      <w:r>
        <w:rPr>
          <w:rFonts w:asciiTheme="minorEastAsia" w:hAnsiTheme="minorEastAsia" w:eastAsiaTheme="minorEastAsia"/>
          <w:color w:val="auto"/>
          <w:sz w:val="24"/>
          <w:highlight w:val="none"/>
        </w:rPr>
        <w:t>名称</w:t>
      </w: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olor w:val="auto"/>
          <w:kern w:val="0"/>
          <w:sz w:val="24"/>
          <w:highlight w:val="none"/>
        </w:rPr>
        <w:t>进行公开招标采购，欢迎合格供应商前来投标。</w:t>
      </w:r>
    </w:p>
    <w:p w14:paraId="1512C023">
      <w:pPr>
        <w:numPr>
          <w:ilvl w:val="0"/>
          <w:numId w:val="4"/>
        </w:numPr>
        <w:tabs>
          <w:tab w:val="left" w:pos="180"/>
          <w:tab w:val="left" w:pos="360"/>
          <w:tab w:val="left" w:pos="540"/>
          <w:tab w:val="left" w:pos="8280"/>
        </w:tabs>
        <w:autoSpaceDE w:val="0"/>
        <w:autoSpaceDN w:val="0"/>
        <w:adjustRightInd w:val="0"/>
        <w:spacing w:line="360" w:lineRule="auto"/>
        <w:ind w:left="539" w:right="23"/>
        <w:jc w:val="left"/>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项目编号：台财采确[2025]723号</w:t>
      </w:r>
      <w:r>
        <w:rPr>
          <w:rFonts w:asciiTheme="minorEastAsia" w:hAnsiTheme="minorEastAsia" w:eastAsiaTheme="minorEastAsia"/>
          <w:b/>
          <w:color w:val="auto"/>
          <w:kern w:val="0"/>
          <w:sz w:val="24"/>
          <w:highlight w:val="none"/>
        </w:rPr>
        <w:t xml:space="preserve"> </w:t>
      </w:r>
    </w:p>
    <w:p w14:paraId="1675A948">
      <w:pPr>
        <w:tabs>
          <w:tab w:val="left" w:pos="180"/>
          <w:tab w:val="left" w:pos="360"/>
          <w:tab w:val="left" w:pos="540"/>
          <w:tab w:val="left" w:pos="8280"/>
        </w:tabs>
        <w:autoSpaceDE w:val="0"/>
        <w:autoSpaceDN w:val="0"/>
        <w:adjustRightInd w:val="0"/>
        <w:spacing w:line="360" w:lineRule="auto"/>
        <w:ind w:right="23" w:firstLine="482" w:firstLineChars="200"/>
        <w:jc w:val="left"/>
        <w:rPr>
          <w:rFonts w:asciiTheme="minorEastAsia" w:hAnsiTheme="minorEastAsia" w:eastAsiaTheme="minorEastAsia"/>
          <w:color w:val="auto"/>
          <w:sz w:val="24"/>
          <w:highlight w:val="none"/>
        </w:rPr>
      </w:pPr>
      <w:r>
        <w:rPr>
          <w:rFonts w:hint="eastAsia" w:asciiTheme="minorEastAsia" w:hAnsiTheme="minorEastAsia" w:eastAsiaTheme="minorEastAsia"/>
          <w:b/>
          <w:color w:val="auto"/>
          <w:kern w:val="0"/>
          <w:sz w:val="24"/>
          <w:highlight w:val="none"/>
        </w:rPr>
        <w:t>二、招标项目概况：</w:t>
      </w:r>
    </w:p>
    <w:tbl>
      <w:tblPr>
        <w:tblStyle w:val="36"/>
        <w:tblW w:w="101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
        <w:gridCol w:w="1257"/>
        <w:gridCol w:w="1083"/>
        <w:gridCol w:w="734"/>
        <w:gridCol w:w="750"/>
        <w:gridCol w:w="1300"/>
        <w:gridCol w:w="1333"/>
        <w:gridCol w:w="2816"/>
      </w:tblGrid>
      <w:tr w14:paraId="24CE8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883" w:type="dxa"/>
            <w:vAlign w:val="center"/>
          </w:tcPr>
          <w:p w14:paraId="2DF9E828">
            <w:pPr>
              <w:tabs>
                <w:tab w:val="left" w:pos="8280"/>
              </w:tabs>
              <w:autoSpaceDE w:val="0"/>
              <w:autoSpaceDN w:val="0"/>
              <w:adjustRightInd w:val="0"/>
              <w:spacing w:line="360" w:lineRule="auto"/>
              <w:ind w:right="25"/>
              <w:jc w:val="center"/>
              <w:rPr>
                <w:rFonts w:ascii="宋体" w:hAnsi="宋体" w:cs="宋体"/>
                <w:b/>
                <w:color w:val="auto"/>
                <w:sz w:val="24"/>
                <w:highlight w:val="none"/>
              </w:rPr>
            </w:pPr>
            <w:r>
              <w:rPr>
                <w:rFonts w:hint="eastAsia" w:ascii="宋体" w:hAnsi="宋体" w:cs="宋体"/>
                <w:b/>
                <w:color w:val="auto"/>
                <w:sz w:val="24"/>
                <w:highlight w:val="none"/>
              </w:rPr>
              <w:t>标段号</w:t>
            </w:r>
          </w:p>
        </w:tc>
        <w:tc>
          <w:tcPr>
            <w:tcW w:w="1257" w:type="dxa"/>
            <w:vAlign w:val="center"/>
          </w:tcPr>
          <w:p w14:paraId="0379320B">
            <w:pPr>
              <w:tabs>
                <w:tab w:val="left" w:pos="8280"/>
              </w:tabs>
              <w:autoSpaceDE w:val="0"/>
              <w:autoSpaceDN w:val="0"/>
              <w:adjustRightInd w:val="0"/>
              <w:spacing w:line="360" w:lineRule="auto"/>
              <w:ind w:right="25" w:firstLine="120" w:firstLineChars="50"/>
              <w:jc w:val="center"/>
              <w:rPr>
                <w:rFonts w:ascii="宋体" w:hAnsi="宋体" w:cs="宋体"/>
                <w:b/>
                <w:color w:val="auto"/>
                <w:sz w:val="24"/>
                <w:highlight w:val="none"/>
              </w:rPr>
            </w:pPr>
            <w:r>
              <w:rPr>
                <w:rFonts w:hint="eastAsia" w:ascii="宋体" w:hAnsi="宋体" w:cs="宋体"/>
                <w:b/>
                <w:color w:val="auto"/>
                <w:sz w:val="24"/>
                <w:highlight w:val="none"/>
              </w:rPr>
              <w:t>标项内容</w:t>
            </w:r>
          </w:p>
        </w:tc>
        <w:tc>
          <w:tcPr>
            <w:tcW w:w="1083" w:type="dxa"/>
            <w:vAlign w:val="center"/>
          </w:tcPr>
          <w:p w14:paraId="728CBD82">
            <w:pPr>
              <w:tabs>
                <w:tab w:val="left" w:pos="8280"/>
              </w:tabs>
              <w:autoSpaceDE w:val="0"/>
              <w:autoSpaceDN w:val="0"/>
              <w:adjustRightInd w:val="0"/>
              <w:spacing w:line="360" w:lineRule="auto"/>
              <w:ind w:right="25"/>
              <w:jc w:val="center"/>
              <w:rPr>
                <w:rFonts w:ascii="宋体" w:hAnsi="宋体" w:cs="宋体"/>
                <w:b/>
                <w:color w:val="auto"/>
                <w:sz w:val="24"/>
                <w:highlight w:val="none"/>
              </w:rPr>
            </w:pPr>
            <w:r>
              <w:rPr>
                <w:rFonts w:hint="eastAsia" w:ascii="宋体" w:hAnsi="宋体" w:cs="宋体"/>
                <w:b/>
                <w:color w:val="auto"/>
                <w:kern w:val="0"/>
                <w:sz w:val="24"/>
                <w:highlight w:val="none"/>
              </w:rPr>
              <w:t>简要技术要求</w:t>
            </w:r>
          </w:p>
        </w:tc>
        <w:tc>
          <w:tcPr>
            <w:tcW w:w="734" w:type="dxa"/>
            <w:vAlign w:val="center"/>
          </w:tcPr>
          <w:p w14:paraId="18215CBE">
            <w:pPr>
              <w:tabs>
                <w:tab w:val="left" w:pos="8280"/>
              </w:tabs>
              <w:autoSpaceDE w:val="0"/>
              <w:autoSpaceDN w:val="0"/>
              <w:adjustRightInd w:val="0"/>
              <w:spacing w:line="360" w:lineRule="auto"/>
              <w:ind w:right="25"/>
              <w:jc w:val="center"/>
              <w:rPr>
                <w:rFonts w:hint="eastAsia" w:ascii="宋体" w:hAnsi="宋体" w:eastAsia="宋体" w:cs="宋体"/>
                <w:b/>
                <w:color w:val="auto"/>
                <w:kern w:val="0"/>
                <w:sz w:val="24"/>
                <w:highlight w:val="none"/>
                <w:lang w:val="en-US" w:eastAsia="zh-CN"/>
              </w:rPr>
            </w:pPr>
            <w:r>
              <w:rPr>
                <w:rFonts w:hint="eastAsia" w:ascii="宋体" w:hAnsi="宋体" w:cs="宋体"/>
                <w:b/>
                <w:color w:val="auto"/>
                <w:kern w:val="0"/>
                <w:sz w:val="24"/>
                <w:highlight w:val="none"/>
                <w:lang w:val="en-US" w:eastAsia="zh-CN"/>
              </w:rPr>
              <w:t>数量</w:t>
            </w:r>
          </w:p>
        </w:tc>
        <w:tc>
          <w:tcPr>
            <w:tcW w:w="750" w:type="dxa"/>
            <w:vAlign w:val="center"/>
          </w:tcPr>
          <w:p w14:paraId="635AFD05">
            <w:pPr>
              <w:tabs>
                <w:tab w:val="left" w:pos="8280"/>
              </w:tabs>
              <w:autoSpaceDE w:val="0"/>
              <w:autoSpaceDN w:val="0"/>
              <w:adjustRightInd w:val="0"/>
              <w:spacing w:line="360" w:lineRule="auto"/>
              <w:ind w:right="25"/>
              <w:jc w:val="center"/>
              <w:rPr>
                <w:rFonts w:hint="eastAsia" w:ascii="宋体" w:hAnsi="宋体" w:eastAsia="宋体" w:cs="宋体"/>
                <w:b/>
                <w:color w:val="auto"/>
                <w:kern w:val="0"/>
                <w:sz w:val="24"/>
                <w:highlight w:val="none"/>
                <w:lang w:val="en-US" w:eastAsia="zh-CN"/>
              </w:rPr>
            </w:pPr>
            <w:r>
              <w:rPr>
                <w:rFonts w:hint="eastAsia" w:ascii="宋体" w:hAnsi="宋体" w:cs="宋体"/>
                <w:b/>
                <w:color w:val="auto"/>
                <w:kern w:val="0"/>
                <w:sz w:val="24"/>
                <w:highlight w:val="none"/>
                <w:lang w:val="en-US" w:eastAsia="zh-CN"/>
              </w:rPr>
              <w:t>单位</w:t>
            </w:r>
          </w:p>
        </w:tc>
        <w:tc>
          <w:tcPr>
            <w:tcW w:w="1300" w:type="dxa"/>
            <w:vAlign w:val="center"/>
          </w:tcPr>
          <w:p w14:paraId="3E885D53">
            <w:pPr>
              <w:tabs>
                <w:tab w:val="left" w:pos="8280"/>
              </w:tabs>
              <w:autoSpaceDE w:val="0"/>
              <w:autoSpaceDN w:val="0"/>
              <w:adjustRightInd w:val="0"/>
              <w:spacing w:line="360" w:lineRule="auto"/>
              <w:ind w:right="25"/>
              <w:jc w:val="center"/>
              <w:rPr>
                <w:rFonts w:ascii="宋体" w:hAnsi="宋体" w:cs="宋体"/>
                <w:b/>
                <w:color w:val="auto"/>
                <w:sz w:val="24"/>
                <w:highlight w:val="none"/>
              </w:rPr>
            </w:pPr>
            <w:r>
              <w:rPr>
                <w:rFonts w:hint="eastAsia" w:ascii="宋体" w:hAnsi="宋体" w:cs="宋体"/>
                <w:b/>
                <w:color w:val="auto"/>
                <w:sz w:val="24"/>
                <w:highlight w:val="none"/>
              </w:rPr>
              <w:t>预算金额（万元）</w:t>
            </w:r>
          </w:p>
        </w:tc>
        <w:tc>
          <w:tcPr>
            <w:tcW w:w="1333" w:type="dxa"/>
            <w:vAlign w:val="center"/>
          </w:tcPr>
          <w:p w14:paraId="463E118D">
            <w:pPr>
              <w:tabs>
                <w:tab w:val="left" w:pos="8280"/>
              </w:tabs>
              <w:autoSpaceDE w:val="0"/>
              <w:autoSpaceDN w:val="0"/>
              <w:adjustRightInd w:val="0"/>
              <w:spacing w:line="360" w:lineRule="auto"/>
              <w:ind w:right="25"/>
              <w:jc w:val="center"/>
              <w:rPr>
                <w:rFonts w:ascii="宋体" w:hAnsi="宋体" w:cs="宋体"/>
                <w:b/>
                <w:color w:val="auto"/>
                <w:sz w:val="24"/>
                <w:highlight w:val="none"/>
              </w:rPr>
            </w:pPr>
            <w:r>
              <w:rPr>
                <w:rFonts w:hint="eastAsia" w:ascii="宋体" w:hAnsi="宋体" w:cs="宋体"/>
                <w:b/>
                <w:color w:val="auto"/>
                <w:sz w:val="24"/>
                <w:highlight w:val="none"/>
              </w:rPr>
              <w:t>最高限价</w:t>
            </w:r>
          </w:p>
          <w:p w14:paraId="64BA1547">
            <w:pPr>
              <w:tabs>
                <w:tab w:val="left" w:pos="8280"/>
              </w:tabs>
              <w:autoSpaceDE w:val="0"/>
              <w:autoSpaceDN w:val="0"/>
              <w:adjustRightInd w:val="0"/>
              <w:spacing w:line="360" w:lineRule="auto"/>
              <w:ind w:right="25"/>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rPr>
              <w:t>（</w:t>
            </w:r>
            <w:r>
              <w:rPr>
                <w:rFonts w:hint="eastAsia" w:ascii="宋体" w:hAnsi="宋体" w:cs="宋体"/>
                <w:b/>
                <w:color w:val="auto"/>
                <w:sz w:val="24"/>
                <w:highlight w:val="none"/>
                <w:lang w:eastAsia="zh-CN"/>
              </w:rPr>
              <w:t>结算率</w:t>
            </w:r>
            <w:r>
              <w:rPr>
                <w:rFonts w:hint="eastAsia" w:ascii="宋体" w:hAnsi="宋体" w:cs="宋体"/>
                <w:b/>
                <w:color w:val="auto"/>
                <w:sz w:val="24"/>
                <w:highlight w:val="none"/>
              </w:rPr>
              <w:t>）</w:t>
            </w:r>
          </w:p>
        </w:tc>
        <w:tc>
          <w:tcPr>
            <w:tcW w:w="2816" w:type="dxa"/>
            <w:vAlign w:val="center"/>
          </w:tcPr>
          <w:p w14:paraId="20DA9CA1">
            <w:pPr>
              <w:tabs>
                <w:tab w:val="left" w:pos="8280"/>
              </w:tabs>
              <w:autoSpaceDE w:val="0"/>
              <w:autoSpaceDN w:val="0"/>
              <w:adjustRightInd w:val="0"/>
              <w:spacing w:line="360" w:lineRule="auto"/>
              <w:ind w:right="25" w:firstLine="240"/>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lang w:eastAsia="zh-CN"/>
              </w:rPr>
              <w:t>服务期及</w:t>
            </w:r>
            <w:r>
              <w:rPr>
                <w:rFonts w:hint="eastAsia" w:ascii="宋体" w:hAnsi="宋体" w:cs="宋体"/>
                <w:b/>
                <w:color w:val="auto"/>
                <w:sz w:val="24"/>
                <w:highlight w:val="none"/>
                <w:lang w:val="en-US" w:eastAsia="zh-CN"/>
              </w:rPr>
              <w:t>交货</w:t>
            </w:r>
            <w:r>
              <w:rPr>
                <w:rFonts w:hint="eastAsia" w:ascii="宋体" w:hAnsi="宋体" w:cs="宋体"/>
                <w:b/>
                <w:color w:val="auto"/>
                <w:sz w:val="24"/>
                <w:highlight w:val="none"/>
              </w:rPr>
              <w:t>期</w:t>
            </w:r>
          </w:p>
        </w:tc>
      </w:tr>
      <w:tr w14:paraId="5C665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5" w:hRule="atLeast"/>
          <w:jc w:val="center"/>
        </w:trPr>
        <w:tc>
          <w:tcPr>
            <w:tcW w:w="883" w:type="dxa"/>
            <w:vAlign w:val="center"/>
          </w:tcPr>
          <w:p w14:paraId="50AEA721">
            <w:pPr>
              <w:tabs>
                <w:tab w:val="left" w:pos="8280"/>
              </w:tabs>
              <w:autoSpaceDE w:val="0"/>
              <w:autoSpaceDN w:val="0"/>
              <w:adjustRightInd w:val="0"/>
              <w:spacing w:line="360" w:lineRule="auto"/>
              <w:ind w:right="25"/>
              <w:jc w:val="center"/>
              <w:rPr>
                <w:rFonts w:ascii="宋体" w:hAnsi="宋体" w:cs="宋体"/>
                <w:color w:val="auto"/>
                <w:sz w:val="24"/>
                <w:highlight w:val="none"/>
              </w:rPr>
            </w:pPr>
            <w:r>
              <w:rPr>
                <w:rFonts w:hint="eastAsia" w:ascii="宋体" w:hAnsi="宋体" w:cs="宋体"/>
                <w:color w:val="auto"/>
                <w:sz w:val="24"/>
                <w:highlight w:val="none"/>
              </w:rPr>
              <w:t>1</w:t>
            </w:r>
          </w:p>
        </w:tc>
        <w:tc>
          <w:tcPr>
            <w:tcW w:w="1257" w:type="dxa"/>
            <w:vAlign w:val="center"/>
          </w:tcPr>
          <w:p w14:paraId="6529DB93">
            <w:pPr>
              <w:tabs>
                <w:tab w:val="left" w:pos="8280"/>
              </w:tabs>
              <w:autoSpaceDE w:val="0"/>
              <w:autoSpaceDN w:val="0"/>
              <w:adjustRightInd w:val="0"/>
              <w:spacing w:line="360" w:lineRule="auto"/>
              <w:ind w:right="25"/>
              <w:jc w:val="center"/>
              <w:rPr>
                <w:rFonts w:hint="eastAsia" w:ascii="宋体" w:hAnsi="宋体" w:eastAsia="宋体" w:cs="宋体"/>
                <w:color w:val="auto"/>
                <w:sz w:val="24"/>
                <w:highlight w:val="none"/>
                <w:lang w:eastAsia="zh-CN"/>
              </w:rPr>
            </w:pPr>
            <w:r>
              <w:rPr>
                <w:rFonts w:hint="eastAsia" w:ascii="宋体" w:hAnsi="宋体" w:cs="宋体"/>
                <w:color w:val="auto"/>
                <w:kern w:val="0"/>
                <w:sz w:val="24"/>
                <w:highlight w:val="none"/>
                <w:lang w:eastAsia="zh-CN"/>
              </w:rPr>
              <w:t>2025年度在押人员被装采购</w:t>
            </w:r>
          </w:p>
        </w:tc>
        <w:tc>
          <w:tcPr>
            <w:tcW w:w="1083" w:type="dxa"/>
            <w:vAlign w:val="center"/>
          </w:tcPr>
          <w:p w14:paraId="7FCCC56C">
            <w:pPr>
              <w:tabs>
                <w:tab w:val="left" w:pos="8280"/>
              </w:tabs>
              <w:autoSpaceDE w:val="0"/>
              <w:autoSpaceDN w:val="0"/>
              <w:adjustRightInd w:val="0"/>
              <w:spacing w:line="360" w:lineRule="auto"/>
              <w:ind w:right="25"/>
              <w:jc w:val="center"/>
              <w:rPr>
                <w:rFonts w:ascii="宋体" w:hAnsi="宋体" w:cs="宋体"/>
                <w:color w:val="auto"/>
                <w:sz w:val="24"/>
                <w:highlight w:val="none"/>
              </w:rPr>
            </w:pPr>
            <w:r>
              <w:rPr>
                <w:rFonts w:hint="eastAsia" w:ascii="宋体" w:hAnsi="宋体" w:cs="宋体"/>
                <w:color w:val="auto"/>
                <w:sz w:val="24"/>
                <w:highlight w:val="none"/>
              </w:rPr>
              <w:t>详见技术需求</w:t>
            </w:r>
          </w:p>
        </w:tc>
        <w:tc>
          <w:tcPr>
            <w:tcW w:w="734" w:type="dxa"/>
            <w:vAlign w:val="center"/>
          </w:tcPr>
          <w:p w14:paraId="6DC5E395">
            <w:pPr>
              <w:tabs>
                <w:tab w:val="left" w:pos="8280"/>
              </w:tabs>
              <w:autoSpaceDE w:val="0"/>
              <w:autoSpaceDN w:val="0"/>
              <w:adjustRightInd w:val="0"/>
              <w:spacing w:line="360" w:lineRule="auto"/>
              <w:ind w:right="25"/>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w:t>
            </w:r>
          </w:p>
        </w:tc>
        <w:tc>
          <w:tcPr>
            <w:tcW w:w="750" w:type="dxa"/>
            <w:vAlign w:val="center"/>
          </w:tcPr>
          <w:p w14:paraId="75BBB21C">
            <w:pPr>
              <w:tabs>
                <w:tab w:val="left" w:pos="8280"/>
              </w:tabs>
              <w:autoSpaceDE w:val="0"/>
              <w:autoSpaceDN w:val="0"/>
              <w:adjustRightInd w:val="0"/>
              <w:spacing w:line="360" w:lineRule="auto"/>
              <w:ind w:right="25"/>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项</w:t>
            </w:r>
          </w:p>
        </w:tc>
        <w:tc>
          <w:tcPr>
            <w:tcW w:w="1300" w:type="dxa"/>
            <w:vAlign w:val="center"/>
          </w:tcPr>
          <w:p w14:paraId="73567702">
            <w:pPr>
              <w:tabs>
                <w:tab w:val="left" w:pos="8280"/>
              </w:tabs>
              <w:autoSpaceDE w:val="0"/>
              <w:autoSpaceDN w:val="0"/>
              <w:adjustRightIn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55</w:t>
            </w:r>
          </w:p>
        </w:tc>
        <w:tc>
          <w:tcPr>
            <w:tcW w:w="1333" w:type="dxa"/>
            <w:vAlign w:val="center"/>
          </w:tcPr>
          <w:p w14:paraId="43326D44">
            <w:pPr>
              <w:tabs>
                <w:tab w:val="left" w:pos="8280"/>
              </w:tabs>
              <w:autoSpaceDE w:val="0"/>
              <w:autoSpaceDN w:val="0"/>
              <w:adjustRightIn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100%</w:t>
            </w:r>
          </w:p>
        </w:tc>
        <w:tc>
          <w:tcPr>
            <w:tcW w:w="2816" w:type="dxa"/>
            <w:vAlign w:val="center"/>
          </w:tcPr>
          <w:p w14:paraId="0A74B272">
            <w:pPr>
              <w:tabs>
                <w:tab w:val="left" w:pos="8280"/>
              </w:tabs>
              <w:autoSpaceDE w:val="0"/>
              <w:autoSpaceDN w:val="0"/>
              <w:adjustRightIn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本项目服务期为合同签订后一年，按批次供货，每批次接到采购人通知后30天内完成供货。</w:t>
            </w:r>
          </w:p>
        </w:tc>
      </w:tr>
    </w:tbl>
    <w:p w14:paraId="3D594DBC">
      <w:pPr>
        <w:tabs>
          <w:tab w:val="left" w:pos="180"/>
          <w:tab w:val="left" w:pos="360"/>
          <w:tab w:val="left" w:pos="540"/>
          <w:tab w:val="left" w:pos="8280"/>
        </w:tabs>
        <w:autoSpaceDE w:val="0"/>
        <w:autoSpaceDN w:val="0"/>
        <w:adjustRightInd w:val="0"/>
        <w:spacing w:line="360" w:lineRule="auto"/>
        <w:ind w:left="539" w:right="23"/>
        <w:jc w:val="left"/>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sz w:val="24"/>
          <w:highlight w:val="none"/>
        </w:rPr>
        <w:t>三、合格投标人的资格条件：</w:t>
      </w:r>
    </w:p>
    <w:p w14:paraId="6DBD8CAF">
      <w:pPr>
        <w:pStyle w:val="50"/>
        <w:adjustRightInd w:val="0"/>
        <w:spacing w:before="0" w:line="360" w:lineRule="auto"/>
        <w:ind w:left="102" w:right="102" w:firstLine="48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（一）符合《中华人民共和国政府采购法》第二十二条规定的投标人资格条件。</w:t>
      </w:r>
    </w:p>
    <w:p w14:paraId="0DCA1199">
      <w:pPr>
        <w:pStyle w:val="50"/>
        <w:adjustRightInd w:val="0"/>
        <w:spacing w:before="0" w:line="360" w:lineRule="auto"/>
        <w:ind w:left="102" w:right="102" w:firstLine="480"/>
        <w:rPr>
          <w:rFonts w:asciiTheme="minorEastAsia" w:hAnsiTheme="minorEastAsia" w:eastAsiaTheme="minorEastAsia"/>
          <w:color w:val="auto"/>
          <w:sz w:val="24"/>
          <w:szCs w:val="24"/>
          <w:highlight w:val="none"/>
        </w:rPr>
      </w:pPr>
      <w:r>
        <w:rPr>
          <w:rFonts w:hint="eastAsia" w:ascii="宋体" w:eastAsia="宋体"/>
          <w:color w:val="auto"/>
          <w:sz w:val="24"/>
          <w:szCs w:val="24"/>
          <w:highlight w:val="none"/>
        </w:rPr>
        <w:t>（二）未被“信用中国”（www.creditchina.gov.cn）、中国政府采购网（www.ccgp.gov.cn）列入失信被执行人、重大税收违法失信主体、政府采购严重违法失信行为记录名单。</w:t>
      </w:r>
    </w:p>
    <w:p w14:paraId="01B46BAC">
      <w:pPr>
        <w:tabs>
          <w:tab w:val="left" w:pos="180"/>
          <w:tab w:val="left" w:pos="360"/>
          <w:tab w:val="left" w:pos="540"/>
          <w:tab w:val="left" w:pos="8280"/>
        </w:tabs>
        <w:spacing w:line="360" w:lineRule="auto"/>
        <w:ind w:right="23" w:firstLine="600" w:firstLineChars="250"/>
        <w:jc w:val="left"/>
        <w:textAlignment w:val="baseline"/>
        <w:rPr>
          <w:b/>
          <w:bCs/>
          <w:color w:val="auto"/>
          <w:sz w:val="24"/>
          <w:highlight w:val="none"/>
        </w:rPr>
      </w:pPr>
      <w:r>
        <w:rPr>
          <w:rFonts w:hint="eastAsia"/>
          <w:color w:val="auto"/>
          <w:sz w:val="24"/>
          <w:highlight w:val="none"/>
        </w:rPr>
        <w:t>（三）落实政府采购政策需满足的资格要求：本项目按照《政府采购促进中小企业发展管理办法》【财库〔2020〕46号】第七条规定：</w:t>
      </w:r>
      <w:r>
        <w:rPr>
          <w:rFonts w:hint="eastAsia"/>
          <w:b/>
          <w:bCs/>
          <w:color w:val="auto"/>
          <w:sz w:val="24"/>
          <w:highlight w:val="none"/>
        </w:rPr>
        <w:t>专门面向中小企业采购。参与投标的供应商出具《中小企业声明函（货物）》，监狱企业、残疾人福利性单位视同小型、微型企业。</w:t>
      </w:r>
    </w:p>
    <w:p w14:paraId="08D9B62F">
      <w:pPr>
        <w:tabs>
          <w:tab w:val="left" w:pos="180"/>
          <w:tab w:val="left" w:pos="360"/>
          <w:tab w:val="left" w:pos="540"/>
          <w:tab w:val="left" w:pos="8280"/>
        </w:tabs>
        <w:spacing w:line="360" w:lineRule="auto"/>
        <w:ind w:right="23" w:firstLine="600" w:firstLineChars="250"/>
        <w:jc w:val="left"/>
        <w:textAlignment w:val="baseline"/>
        <w:rPr>
          <w:color w:val="auto"/>
          <w:sz w:val="24"/>
          <w:highlight w:val="none"/>
        </w:rPr>
      </w:pPr>
      <w:r>
        <w:rPr>
          <w:rFonts w:hint="eastAsia" w:ascii="宋体" w:hAnsi="宋体" w:cs="宋体"/>
          <w:color w:val="auto"/>
          <w:kern w:val="0"/>
          <w:sz w:val="24"/>
          <w:highlight w:val="none"/>
          <w:lang w:bidi="ar"/>
        </w:rPr>
        <w:t>（四）</w:t>
      </w:r>
      <w:r>
        <w:rPr>
          <w:rFonts w:hint="eastAsia"/>
          <w:color w:val="auto"/>
          <w:sz w:val="24"/>
          <w:highlight w:val="none"/>
        </w:rPr>
        <w:t>本项目不接受联合体投标</w:t>
      </w:r>
      <w:r>
        <w:rPr>
          <w:rFonts w:hint="eastAsia" w:ascii="宋体" w:hAnsi="宋体"/>
          <w:color w:val="auto"/>
          <w:sz w:val="24"/>
          <w:highlight w:val="none"/>
        </w:rPr>
        <w:t>。</w:t>
      </w:r>
    </w:p>
    <w:p w14:paraId="415BE1F8">
      <w:pPr>
        <w:tabs>
          <w:tab w:val="left" w:pos="180"/>
          <w:tab w:val="left" w:pos="360"/>
          <w:tab w:val="left" w:pos="540"/>
          <w:tab w:val="left" w:pos="8280"/>
        </w:tabs>
        <w:autoSpaceDE w:val="0"/>
        <w:autoSpaceDN w:val="0"/>
        <w:adjustRightInd w:val="0"/>
        <w:spacing w:line="360" w:lineRule="auto"/>
        <w:ind w:right="23" w:firstLine="482" w:firstLineChars="200"/>
        <w:jc w:val="left"/>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四、招标文件获取的方式、时间：</w:t>
      </w:r>
    </w:p>
    <w:p w14:paraId="35A3D62C">
      <w:pPr>
        <w:widowControl/>
        <w:spacing w:line="360" w:lineRule="auto"/>
        <w:ind w:firstLine="420"/>
        <w:jc w:val="left"/>
        <w:rPr>
          <w:rFonts w:ascii="宋体" w:hAnsi="宋体" w:cs="宋体"/>
          <w:color w:val="auto"/>
          <w:kern w:val="0"/>
          <w:sz w:val="27"/>
          <w:szCs w:val="27"/>
          <w:highlight w:val="none"/>
        </w:rPr>
      </w:pPr>
      <w:r>
        <w:rPr>
          <w:rFonts w:hint="eastAsia" w:ascii="宋体" w:hAnsi="宋体" w:cs="宋体"/>
          <w:color w:val="auto"/>
          <w:kern w:val="0"/>
          <w:sz w:val="24"/>
          <w:highlight w:val="none"/>
        </w:rPr>
        <w:t>1.本项目招标文件实行“政府采购云平台”在线获取，不提供招标文件纸质版。供应商获取招标文件前应先完成“政府采购云平台”的账号注册；</w:t>
      </w:r>
    </w:p>
    <w:p w14:paraId="490FD7F5">
      <w:pPr>
        <w:widowControl/>
        <w:spacing w:line="360" w:lineRule="auto"/>
        <w:ind w:firstLine="480"/>
        <w:jc w:val="left"/>
        <w:rPr>
          <w:rFonts w:ascii="宋体" w:hAnsi="宋体" w:cs="宋体"/>
          <w:color w:val="auto"/>
          <w:kern w:val="0"/>
          <w:sz w:val="27"/>
          <w:szCs w:val="27"/>
          <w:highlight w:val="none"/>
        </w:rPr>
      </w:pPr>
      <w:r>
        <w:rPr>
          <w:rFonts w:hint="eastAsia" w:ascii="宋体" w:hAnsi="宋体" w:cs="宋体"/>
          <w:color w:val="auto"/>
          <w:kern w:val="0"/>
          <w:sz w:val="24"/>
          <w:highlight w:val="none"/>
        </w:rPr>
        <w:t>2.地点：</w:t>
      </w:r>
    </w:p>
    <w:p w14:paraId="7E9D4606">
      <w:pPr>
        <w:widowControl/>
        <w:tabs>
          <w:tab w:val="right" w:pos="8306"/>
        </w:tabs>
        <w:spacing w:line="360" w:lineRule="auto"/>
        <w:ind w:firstLine="480"/>
        <w:jc w:val="left"/>
        <w:rPr>
          <w:rFonts w:ascii="宋体" w:hAnsi="宋体" w:cs="宋体"/>
          <w:color w:val="auto"/>
          <w:kern w:val="0"/>
          <w:sz w:val="27"/>
          <w:szCs w:val="27"/>
          <w:highlight w:val="none"/>
        </w:rPr>
      </w:pPr>
      <w:r>
        <w:rPr>
          <w:rFonts w:hint="eastAsia" w:ascii="宋体" w:hAnsi="宋体" w:cs="宋体"/>
          <w:color w:val="auto"/>
          <w:kern w:val="0"/>
          <w:sz w:val="24"/>
          <w:highlight w:val="none"/>
        </w:rPr>
        <w:t>（1）政采云平台（http://zfcg.czt.zj.gov.cn）；</w:t>
      </w:r>
      <w:r>
        <w:rPr>
          <w:rFonts w:ascii="宋体" w:hAnsi="宋体" w:cs="宋体"/>
          <w:color w:val="auto"/>
          <w:kern w:val="0"/>
          <w:sz w:val="24"/>
          <w:highlight w:val="none"/>
        </w:rPr>
        <w:tab/>
      </w:r>
    </w:p>
    <w:p w14:paraId="33F2D0C8">
      <w:pPr>
        <w:widowControl/>
        <w:spacing w:line="360" w:lineRule="auto"/>
        <w:ind w:firstLine="480"/>
        <w:jc w:val="left"/>
        <w:rPr>
          <w:rFonts w:ascii="宋体" w:hAnsi="宋体" w:cs="宋体"/>
          <w:color w:val="auto"/>
          <w:kern w:val="0"/>
          <w:sz w:val="27"/>
          <w:szCs w:val="27"/>
          <w:highlight w:val="none"/>
        </w:rPr>
      </w:pPr>
      <w:r>
        <w:rPr>
          <w:rFonts w:hint="eastAsia" w:ascii="宋体" w:hAnsi="宋体" w:cs="宋体"/>
          <w:color w:val="auto"/>
          <w:kern w:val="0"/>
          <w:sz w:val="24"/>
          <w:highlight w:val="none"/>
        </w:rPr>
        <w:t>（2）供应商网上报名操作指南：“浙江政府采购网-办事指南-省采中心-网上报名”（http://zfcg.czt.zj.gov.cn/bs_other/2018-03-30/12002.html）。</w:t>
      </w:r>
    </w:p>
    <w:p w14:paraId="34DBB6C6">
      <w:pPr>
        <w:widowControl/>
        <w:spacing w:line="360" w:lineRule="auto"/>
        <w:ind w:firstLine="480"/>
        <w:jc w:val="left"/>
        <w:rPr>
          <w:rFonts w:ascii="宋体" w:hAnsi="宋体" w:cs="宋体"/>
          <w:color w:val="auto"/>
          <w:kern w:val="0"/>
          <w:sz w:val="27"/>
          <w:szCs w:val="27"/>
          <w:highlight w:val="none"/>
        </w:rPr>
      </w:pPr>
      <w:r>
        <w:rPr>
          <w:rFonts w:hint="eastAsia" w:ascii="宋体" w:hAnsi="宋体" w:cs="宋体"/>
          <w:color w:val="auto"/>
          <w:kern w:val="0"/>
          <w:sz w:val="24"/>
          <w:highlight w:val="none"/>
        </w:rPr>
        <w:t>3.方式：潜在供应商登陆政采云平台，在线申请获取招标文件（进入“项目采购”应用，在获取招标文件菜单中选择项目，申请获取招标文件，本项目招标文件不收取工本费；</w:t>
      </w:r>
      <w:r>
        <w:rPr>
          <w:rFonts w:hint="eastAsia" w:ascii="宋体" w:hAnsi="宋体" w:cs="宋体"/>
          <w:color w:val="auto"/>
          <w:kern w:val="0"/>
          <w:sz w:val="24"/>
          <w:highlight w:val="none"/>
          <w:u w:val="single"/>
        </w:rPr>
        <w:t>仅需浏览招标文件的供应商可点击“游客，浏览招标文件”直接下载招标文件浏览</w:t>
      </w:r>
      <w:r>
        <w:rPr>
          <w:rFonts w:hint="eastAsia" w:ascii="宋体" w:hAnsi="宋体" w:cs="宋体"/>
          <w:color w:val="auto"/>
          <w:kern w:val="0"/>
          <w:sz w:val="24"/>
          <w:highlight w:val="none"/>
        </w:rPr>
        <w:t>）；</w:t>
      </w:r>
    </w:p>
    <w:p w14:paraId="6D2BE72B">
      <w:pPr>
        <w:widowControl/>
        <w:spacing w:line="360" w:lineRule="auto"/>
        <w:ind w:firstLine="480"/>
        <w:jc w:val="left"/>
        <w:rPr>
          <w:rFonts w:ascii="宋体" w:hAnsi="宋体" w:cs="宋体"/>
          <w:color w:val="auto"/>
          <w:kern w:val="0"/>
          <w:sz w:val="27"/>
          <w:szCs w:val="27"/>
          <w:highlight w:val="none"/>
        </w:rPr>
      </w:pPr>
      <w:r>
        <w:rPr>
          <w:rFonts w:hint="eastAsia" w:ascii="宋体" w:hAnsi="宋体" w:cs="宋体"/>
          <w:color w:val="auto"/>
          <w:kern w:val="0"/>
          <w:sz w:val="24"/>
          <w:highlight w:val="none"/>
        </w:rPr>
        <w:t>4.供应商获取招标文件时须提交的文件资料：无；</w:t>
      </w:r>
    </w:p>
    <w:p w14:paraId="3090A713">
      <w:pPr>
        <w:widowControl/>
        <w:spacing w:line="360" w:lineRule="auto"/>
        <w:ind w:firstLine="480"/>
        <w:jc w:val="left"/>
        <w:rPr>
          <w:rFonts w:ascii="宋体" w:hAnsi="宋体" w:cs="宋体"/>
          <w:color w:val="auto"/>
          <w:kern w:val="0"/>
          <w:sz w:val="27"/>
          <w:szCs w:val="27"/>
          <w:highlight w:val="none"/>
        </w:rPr>
      </w:pPr>
      <w:r>
        <w:rPr>
          <w:rFonts w:hint="eastAsia" w:ascii="宋体" w:hAnsi="宋体" w:cs="宋体"/>
          <w:color w:val="auto"/>
          <w:kern w:val="0"/>
          <w:sz w:val="24"/>
          <w:highlight w:val="none"/>
        </w:rPr>
        <w:t>5.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14:paraId="47DB41DE">
      <w:pPr>
        <w:spacing w:line="360" w:lineRule="auto"/>
        <w:ind w:firstLine="480" w:firstLineChars="200"/>
        <w:rPr>
          <w:rFonts w:ascii="宋体" w:hAnsi="宋体" w:cs="仿宋"/>
          <w:color w:val="auto"/>
          <w:sz w:val="24"/>
          <w:highlight w:val="none"/>
        </w:rPr>
      </w:pPr>
      <w:r>
        <w:rPr>
          <w:rFonts w:hint="eastAsia" w:ascii="宋体" w:hAnsi="宋体" w:cs="宋体"/>
          <w:color w:val="auto"/>
          <w:kern w:val="0"/>
          <w:sz w:val="24"/>
          <w:highlight w:val="none"/>
        </w:rPr>
        <w:t>注：请供应商按上述要求获取招标文件，如未在“政采云”系统内完成相关流程，引起的投标无效责任自负。</w:t>
      </w:r>
    </w:p>
    <w:p w14:paraId="2A154125">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right="23" w:firstLine="539"/>
        <w:jc w:val="left"/>
        <w:rPr>
          <w:rFonts w:ascii="宋体" w:hAnsi="宋体"/>
          <w:b/>
          <w:color w:val="auto"/>
          <w:kern w:val="0"/>
          <w:sz w:val="24"/>
          <w:highlight w:val="none"/>
        </w:rPr>
      </w:pPr>
      <w:r>
        <w:rPr>
          <w:rFonts w:hint="eastAsia" w:ascii="宋体" w:hAnsi="宋体" w:cs="Calibri Light"/>
          <w:b/>
          <w:color w:val="auto"/>
          <w:sz w:val="24"/>
          <w:highlight w:val="none"/>
        </w:rPr>
        <w:t>五、电子</w:t>
      </w:r>
      <w:r>
        <w:rPr>
          <w:rFonts w:hint="eastAsia" w:ascii="宋体" w:hAnsi="宋体"/>
          <w:b/>
          <w:color w:val="auto"/>
          <w:kern w:val="0"/>
          <w:sz w:val="24"/>
          <w:highlight w:val="none"/>
        </w:rPr>
        <w:t>投标文件递交截止时间及开标时间、地点：</w:t>
      </w:r>
    </w:p>
    <w:p w14:paraId="3FFB9F6D">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right="23" w:firstLine="480"/>
        <w:jc w:val="left"/>
        <w:rPr>
          <w:rFonts w:ascii="宋体" w:hAnsi="宋体" w:cs="仿宋"/>
          <w:color w:val="auto"/>
          <w:sz w:val="24"/>
          <w:highlight w:val="none"/>
        </w:rPr>
      </w:pPr>
      <w:r>
        <w:rPr>
          <w:rFonts w:hint="eastAsia" w:ascii="宋体" w:hAnsi="宋体" w:cs="仿宋"/>
          <w:color w:val="auto"/>
          <w:sz w:val="24"/>
          <w:highlight w:val="none"/>
        </w:rPr>
        <w:t>1.电子投标文件递交截止时间及开标时间：详见公告；</w:t>
      </w:r>
    </w:p>
    <w:p w14:paraId="7BDC747A">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right="23" w:firstLine="480"/>
        <w:jc w:val="left"/>
        <w:rPr>
          <w:rFonts w:ascii="宋体" w:hAnsi="宋体" w:cs="仿宋"/>
          <w:color w:val="auto"/>
          <w:sz w:val="24"/>
          <w:highlight w:val="none"/>
        </w:rPr>
      </w:pPr>
      <w:r>
        <w:rPr>
          <w:rFonts w:hint="eastAsia" w:ascii="宋体" w:hAnsi="宋体" w:cs="仿宋"/>
          <w:color w:val="auto"/>
          <w:sz w:val="24"/>
          <w:highlight w:val="none"/>
        </w:rPr>
        <w:t>2.开标地点及电子投标文件提交地点：通过“政府采购云平台（www.zcygov.cn）”实行在线投标响应；</w:t>
      </w:r>
    </w:p>
    <w:p w14:paraId="5E6CCE57">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right="23" w:firstLine="482" w:firstLineChars="200"/>
        <w:jc w:val="left"/>
        <w:rPr>
          <w:rFonts w:ascii="宋体" w:hAnsi="宋体" w:cs="Calibri Light"/>
          <w:color w:val="auto"/>
          <w:kern w:val="0"/>
          <w:sz w:val="24"/>
          <w:highlight w:val="none"/>
        </w:rPr>
      </w:pPr>
      <w:r>
        <w:rPr>
          <w:rFonts w:hint="eastAsia" w:ascii="宋体" w:hAnsi="宋体" w:cs="Calibri Light"/>
          <w:b/>
          <w:bCs/>
          <w:color w:val="auto"/>
          <w:sz w:val="24"/>
          <w:highlight w:val="none"/>
        </w:rPr>
        <w:t>六、投标保证金</w:t>
      </w:r>
      <w:r>
        <w:rPr>
          <w:rFonts w:hint="eastAsia" w:ascii="宋体" w:hAnsi="宋体" w:cs="Calibri Light"/>
          <w:b/>
          <w:color w:val="auto"/>
          <w:sz w:val="24"/>
          <w:highlight w:val="none"/>
        </w:rPr>
        <w:t>：</w:t>
      </w:r>
    </w:p>
    <w:p w14:paraId="6C565E7E">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无</w:t>
      </w:r>
    </w:p>
    <w:p w14:paraId="6893B339">
      <w:pPr>
        <w:spacing w:line="360" w:lineRule="auto"/>
        <w:ind w:firstLine="482" w:firstLineChars="200"/>
        <w:rPr>
          <w:rFonts w:ascii="宋体" w:hAnsi="宋体" w:cs="仿宋"/>
          <w:b/>
          <w:bCs/>
          <w:color w:val="auto"/>
          <w:sz w:val="24"/>
          <w:highlight w:val="none"/>
        </w:rPr>
      </w:pPr>
      <w:r>
        <w:rPr>
          <w:rFonts w:hint="eastAsia" w:ascii="宋体" w:hAnsi="宋体" w:cs="仿宋"/>
          <w:b/>
          <w:bCs/>
          <w:color w:val="auto"/>
          <w:sz w:val="24"/>
          <w:highlight w:val="none"/>
        </w:rPr>
        <w:t>七、在线投标响应（电子投标）说明：</w:t>
      </w:r>
    </w:p>
    <w:p w14:paraId="6939E5AD">
      <w:pPr>
        <w:spacing w:line="360" w:lineRule="auto"/>
        <w:ind w:firstLine="480" w:firstLineChars="200"/>
        <w:rPr>
          <w:rFonts w:ascii="宋体" w:hAnsi="宋体" w:cs="Calibri Light"/>
          <w:color w:val="auto"/>
          <w:kern w:val="0"/>
          <w:sz w:val="24"/>
          <w:highlight w:val="none"/>
        </w:rPr>
      </w:pPr>
      <w:r>
        <w:rPr>
          <w:rFonts w:hint="eastAsia" w:ascii="宋体" w:hAnsi="宋体" w:cs="Calibri Light"/>
          <w:color w:val="auto"/>
          <w:kern w:val="0"/>
          <w:sz w:val="24"/>
          <w:highlight w:val="none"/>
        </w:rPr>
        <w:t>1.本项目通过“政府采购云平台（www.zcygov.cn）”实行在线投标响应（电子投标），供应商应先安装“政采云电子交易客户端”，并按照本招标文件和“政府采购云平台”的要求，通过“政采云电子交易客户端”编制并加密投标文件。供应商未按规定加密的投标文件，“政府采购云平台”将予以拒收。</w:t>
      </w:r>
    </w:p>
    <w:p w14:paraId="639709E6">
      <w:pPr>
        <w:spacing w:line="360" w:lineRule="auto"/>
        <w:ind w:firstLine="480" w:firstLineChars="200"/>
        <w:rPr>
          <w:rFonts w:ascii="宋体" w:hAnsi="宋体" w:cs="Calibri Light"/>
          <w:color w:val="auto"/>
          <w:kern w:val="0"/>
          <w:sz w:val="24"/>
          <w:highlight w:val="none"/>
        </w:rPr>
      </w:pPr>
      <w:r>
        <w:rPr>
          <w:rFonts w:hint="eastAsia" w:ascii="宋体" w:hAnsi="宋体" w:cs="Calibri Light"/>
          <w:color w:val="auto"/>
          <w:kern w:val="0"/>
          <w:sz w:val="24"/>
          <w:highlight w:val="none"/>
        </w:rPr>
        <w:t>“政采云电子交易客户端”请自行前往“浙江政府采购网-下载专区-电子交易客户端”进行下载；电子投标具体操作流程详见《供应商项目采购-电子招投标操作指南》；通过“政府采购云平台”参与在线投标时如遇平台技术问题详询95763。</w:t>
      </w:r>
    </w:p>
    <w:p w14:paraId="17845358">
      <w:pPr>
        <w:spacing w:line="360" w:lineRule="auto"/>
        <w:ind w:firstLine="480" w:firstLineChars="200"/>
        <w:rPr>
          <w:rFonts w:ascii="宋体" w:hAnsi="宋体" w:cs="Calibri Light"/>
          <w:color w:val="auto"/>
          <w:kern w:val="0"/>
          <w:sz w:val="24"/>
          <w:highlight w:val="none"/>
        </w:rPr>
      </w:pPr>
      <w:r>
        <w:rPr>
          <w:rFonts w:hint="eastAsia" w:ascii="宋体" w:hAnsi="宋体" w:cs="Calibri Light"/>
          <w:color w:val="auto"/>
          <w:kern w:val="0"/>
          <w:sz w:val="24"/>
          <w:highlight w:val="none"/>
        </w:rPr>
        <w:t>2.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申领流程请自行前往“浙江政府采购网-下载专区-电子交易客户端-CA驱动和申领流程”进行查阅；</w:t>
      </w:r>
    </w:p>
    <w:p w14:paraId="7E9203E4">
      <w:pPr>
        <w:spacing w:line="360" w:lineRule="auto"/>
        <w:ind w:firstLine="480" w:firstLineChars="200"/>
        <w:rPr>
          <w:rFonts w:ascii="宋体" w:hAnsi="宋体" w:cs="Calibri Light"/>
          <w:color w:val="auto"/>
          <w:kern w:val="0"/>
          <w:sz w:val="24"/>
          <w:highlight w:val="none"/>
        </w:rPr>
      </w:pPr>
      <w:r>
        <w:rPr>
          <w:rFonts w:hint="eastAsia" w:ascii="宋体" w:hAnsi="宋体" w:cs="Calibri Light"/>
          <w:color w:val="auto"/>
          <w:kern w:val="0"/>
          <w:sz w:val="24"/>
          <w:highlight w:val="none"/>
        </w:rPr>
        <w:t>3.投标供应商应当在投标截止时间前，将生成的“电子加密投标文件”上传递交至“政府采购云平台”。投标截止时间以后上传递交的投标文件将被“政府采购云平台”拒收。</w:t>
      </w:r>
    </w:p>
    <w:p w14:paraId="22FFE04E">
      <w:pPr>
        <w:spacing w:line="360" w:lineRule="auto"/>
        <w:ind w:firstLine="480" w:firstLineChars="200"/>
        <w:rPr>
          <w:rFonts w:ascii="宋体" w:hAnsi="宋体" w:cs="Calibri Light"/>
          <w:color w:val="auto"/>
          <w:kern w:val="0"/>
          <w:sz w:val="24"/>
          <w:highlight w:val="none"/>
        </w:rPr>
      </w:pPr>
      <w:r>
        <w:rPr>
          <w:rFonts w:hint="eastAsia" w:ascii="宋体" w:hAnsi="宋体" w:cs="Calibri Light"/>
          <w:color w:val="auto"/>
          <w:kern w:val="0"/>
          <w:sz w:val="24"/>
          <w:highlight w:val="none"/>
        </w:rPr>
        <w:t>4.投标供应商在“政府采购云平台”完成“电子加密投标文件”的上传递交后，还可以（EMS邮寄或顺丰邮寄形式）在投标截止时间前递交以介质（U盘）存储的数据电文形式的“备份投标文件”，“备份投标文件”应当密封包装，标注投标项目名称，以不记名形式（在外包装上不加盖公章、不出现投标单位名称）递交或邮寄。没有密封包装或者逾期邮寄（以收到邮件时间为准）送达至投标地点的将不予接收。</w:t>
      </w:r>
    </w:p>
    <w:p w14:paraId="15F626BA">
      <w:pPr>
        <w:spacing w:line="360" w:lineRule="auto"/>
        <w:ind w:firstLine="480" w:firstLineChars="200"/>
        <w:rPr>
          <w:rFonts w:cs="Arial" w:asciiTheme="minorEastAsia" w:hAnsiTheme="minorEastAsia" w:eastAsiaTheme="minorEastAsia"/>
          <w:color w:val="auto"/>
          <w:sz w:val="24"/>
          <w:highlight w:val="none"/>
        </w:rPr>
      </w:pPr>
      <w:r>
        <w:rPr>
          <w:rFonts w:hint="eastAsia" w:ascii="宋体" w:hAnsi="宋体" w:cs="Calibri Light"/>
          <w:color w:val="auto"/>
          <w:kern w:val="0"/>
          <w:sz w:val="24"/>
          <w:highlight w:val="none"/>
        </w:rPr>
        <w:t>5.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p w14:paraId="78B9807D">
      <w:pPr>
        <w:spacing w:line="360" w:lineRule="auto"/>
        <w:ind w:firstLine="482" w:firstLineChars="200"/>
        <w:rPr>
          <w:rFonts w:ascii="宋体" w:hAnsi="宋体" w:cs="Arial"/>
          <w:color w:val="auto"/>
          <w:sz w:val="24"/>
          <w:highlight w:val="none"/>
        </w:rPr>
      </w:pPr>
      <w:r>
        <w:rPr>
          <w:rFonts w:hint="eastAsia" w:cs="Arial" w:asciiTheme="minorEastAsia" w:hAnsiTheme="minorEastAsia" w:eastAsiaTheme="minorEastAsia"/>
          <w:b/>
          <w:bCs/>
          <w:color w:val="auto"/>
          <w:sz w:val="24"/>
          <w:highlight w:val="none"/>
        </w:rPr>
        <w:t>八</w:t>
      </w:r>
      <w:r>
        <w:rPr>
          <w:rFonts w:cs="Arial" w:asciiTheme="minorEastAsia" w:hAnsiTheme="minorEastAsia" w:eastAsiaTheme="minorEastAsia"/>
          <w:b/>
          <w:bCs/>
          <w:color w:val="auto"/>
          <w:sz w:val="24"/>
          <w:highlight w:val="none"/>
        </w:rPr>
        <w:t>、</w:t>
      </w:r>
      <w:r>
        <w:rPr>
          <w:rFonts w:hint="eastAsia" w:ascii="宋体" w:hAnsi="宋体" w:cs="Arial"/>
          <w:b/>
          <w:color w:val="auto"/>
          <w:sz w:val="24"/>
          <w:highlight w:val="none"/>
        </w:rPr>
        <w:t>相关注意事项</w:t>
      </w:r>
      <w:r>
        <w:rPr>
          <w:rFonts w:hint="eastAsia" w:ascii="宋体" w:hAnsi="宋体" w:cs="Arial"/>
          <w:color w:val="auto"/>
          <w:sz w:val="24"/>
          <w:highlight w:val="none"/>
        </w:rPr>
        <w:t>：</w:t>
      </w:r>
    </w:p>
    <w:p w14:paraId="673A7DD7">
      <w:pPr>
        <w:spacing w:line="360" w:lineRule="auto"/>
        <w:ind w:firstLine="480" w:firstLineChars="200"/>
        <w:rPr>
          <w:rFonts w:cs="Arial" w:asciiTheme="minorEastAsia" w:hAnsiTheme="minorEastAsia" w:eastAsiaTheme="minorEastAsia"/>
          <w:color w:val="auto"/>
          <w:sz w:val="24"/>
          <w:highlight w:val="none"/>
        </w:rPr>
      </w:pPr>
      <w:r>
        <w:rPr>
          <w:rFonts w:hint="eastAsia" w:cs="Arial" w:asciiTheme="minorEastAsia" w:hAnsiTheme="minorEastAsia" w:eastAsiaTheme="minorEastAsia"/>
          <w:color w:val="auto"/>
          <w:sz w:val="24"/>
          <w:highlight w:val="none"/>
        </w:rPr>
        <w:t>1.供应商认为采购文件使自己的权益受到损害的，可以自收到采购文件之日（获取/发售截止日之后收到采购文件的，以获取/发售截止日为准）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w:t>
      </w:r>
    </w:p>
    <w:p w14:paraId="56DD0055">
      <w:pPr>
        <w:numPr>
          <w:ilvl w:val="0"/>
          <w:numId w:val="5"/>
        </w:numPr>
        <w:spacing w:line="360" w:lineRule="auto"/>
        <w:ind w:firstLine="590" w:firstLineChars="245"/>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联系方式：</w:t>
      </w:r>
    </w:p>
    <w:p w14:paraId="3CA3045D">
      <w:pPr>
        <w:pStyle w:val="28"/>
        <w:spacing w:line="360" w:lineRule="auto"/>
        <w:textAlignment w:val="baseline"/>
        <w:rPr>
          <w:rFonts w:ascii="宋体" w:hAnsi="宋体" w:cs="宋体"/>
          <w:color w:val="auto"/>
          <w:highlight w:val="none"/>
        </w:rPr>
      </w:pPr>
      <w:r>
        <w:rPr>
          <w:rFonts w:hint="eastAsia" w:ascii="宋体" w:hAnsi="宋体" w:cs="宋体"/>
          <w:b/>
          <w:bCs/>
          <w:color w:val="auto"/>
          <w:highlight w:val="none"/>
        </w:rPr>
        <w:t xml:space="preserve">（一）采购人 </w:t>
      </w:r>
    </w:p>
    <w:p w14:paraId="5811339B">
      <w:pPr>
        <w:pStyle w:val="28"/>
        <w:spacing w:line="360" w:lineRule="auto"/>
        <w:textAlignment w:val="baseline"/>
        <w:rPr>
          <w:rFonts w:hint="eastAsia" w:ascii="宋体" w:hAnsi="宋体" w:eastAsia="宋体" w:cs="宋体"/>
          <w:color w:val="auto"/>
          <w:highlight w:val="none"/>
          <w:lang w:eastAsia="zh-CN"/>
        </w:rPr>
      </w:pPr>
      <w:r>
        <w:rPr>
          <w:rFonts w:hint="eastAsia" w:ascii="宋体" w:hAnsi="宋体" w:cs="宋体"/>
          <w:color w:val="auto"/>
          <w:highlight w:val="none"/>
        </w:rPr>
        <w:t>采购人名称：</w:t>
      </w:r>
      <w:r>
        <w:rPr>
          <w:rFonts w:hint="eastAsia" w:ascii="宋体" w:hAnsi="宋体" w:cs="宋体"/>
          <w:color w:val="auto"/>
          <w:highlight w:val="none"/>
          <w:lang w:eastAsia="zh-CN"/>
        </w:rPr>
        <w:t>台州市看守所</w:t>
      </w:r>
    </w:p>
    <w:p w14:paraId="103C8926">
      <w:pPr>
        <w:pStyle w:val="28"/>
        <w:spacing w:line="360" w:lineRule="auto"/>
        <w:textAlignment w:val="baseline"/>
        <w:rPr>
          <w:rFonts w:ascii="宋体" w:hAnsi="宋体" w:cs="宋体"/>
          <w:color w:val="auto"/>
          <w:highlight w:val="none"/>
        </w:rPr>
      </w:pPr>
      <w:r>
        <w:rPr>
          <w:rFonts w:hint="eastAsia" w:ascii="宋体" w:hAnsi="宋体" w:cs="宋体"/>
          <w:color w:val="auto"/>
          <w:highlight w:val="none"/>
        </w:rPr>
        <w:t>联系人：</w:t>
      </w:r>
      <w:r>
        <w:rPr>
          <w:rFonts w:hint="eastAsia" w:ascii="宋体" w:hAnsi="宋体" w:cs="宋体"/>
          <w:color w:val="auto"/>
          <w:highlight w:val="none"/>
          <w:lang w:val="en-US" w:eastAsia="zh-CN"/>
        </w:rPr>
        <w:t>徐女士</w:t>
      </w:r>
    </w:p>
    <w:p w14:paraId="21D42AB3">
      <w:pPr>
        <w:pStyle w:val="28"/>
        <w:spacing w:line="360" w:lineRule="auto"/>
        <w:textAlignment w:val="baseline"/>
        <w:rPr>
          <w:rFonts w:ascii="宋体" w:hAnsi="宋体" w:cs="宋体"/>
          <w:color w:val="auto"/>
          <w:highlight w:val="none"/>
        </w:rPr>
      </w:pPr>
      <w:r>
        <w:rPr>
          <w:rFonts w:hint="eastAsia" w:ascii="宋体" w:hAnsi="宋体" w:cs="宋体"/>
          <w:color w:val="auto"/>
          <w:highlight w:val="none"/>
        </w:rPr>
        <w:t>联系电话：18869953991</w:t>
      </w:r>
    </w:p>
    <w:p w14:paraId="61FAC713">
      <w:pPr>
        <w:pStyle w:val="28"/>
        <w:spacing w:line="360" w:lineRule="auto"/>
        <w:textAlignment w:val="baseline"/>
        <w:rPr>
          <w:rFonts w:hint="eastAsia" w:ascii="宋体" w:hAnsi="宋体" w:eastAsia="宋体" w:cs="宋体"/>
          <w:color w:val="auto"/>
          <w:highlight w:val="none"/>
          <w:lang w:eastAsia="zh-CN"/>
        </w:rPr>
      </w:pPr>
      <w:r>
        <w:rPr>
          <w:rFonts w:hint="eastAsia" w:ascii="宋体" w:hAnsi="宋体" w:cs="宋体"/>
          <w:color w:val="auto"/>
          <w:highlight w:val="none"/>
        </w:rPr>
        <w:t>采购人地址：台州市椒江区</w:t>
      </w:r>
      <w:r>
        <w:rPr>
          <w:rFonts w:hint="eastAsia" w:ascii="宋体" w:hAnsi="宋体" w:cs="宋体"/>
          <w:color w:val="auto"/>
          <w:highlight w:val="none"/>
          <w:lang w:eastAsia="zh-CN"/>
        </w:rPr>
        <w:t>洪三路</w:t>
      </w:r>
    </w:p>
    <w:p w14:paraId="21CDDB2A">
      <w:pPr>
        <w:pStyle w:val="28"/>
        <w:spacing w:line="360" w:lineRule="auto"/>
        <w:textAlignment w:val="baseline"/>
        <w:rPr>
          <w:rFonts w:ascii="宋体" w:hAnsi="宋体" w:cs="宋体"/>
          <w:b/>
          <w:bCs/>
          <w:color w:val="auto"/>
          <w:highlight w:val="none"/>
        </w:rPr>
      </w:pPr>
      <w:r>
        <w:rPr>
          <w:rFonts w:hint="eastAsia" w:ascii="宋体" w:hAnsi="宋体" w:cs="宋体"/>
          <w:b/>
          <w:bCs/>
          <w:color w:val="auto"/>
          <w:highlight w:val="none"/>
        </w:rPr>
        <w:t>（二）采购组织机构</w:t>
      </w:r>
    </w:p>
    <w:p w14:paraId="6D1CC42B">
      <w:pPr>
        <w:spacing w:line="360" w:lineRule="auto"/>
        <w:ind w:firstLine="480" w:firstLineChars="200"/>
        <w:textAlignment w:val="baseline"/>
        <w:rPr>
          <w:rFonts w:hint="eastAsia" w:ascii="宋体" w:hAnsi="宋体" w:cs="宋体"/>
          <w:color w:val="auto"/>
          <w:sz w:val="24"/>
          <w:highlight w:val="none"/>
        </w:rPr>
      </w:pPr>
      <w:r>
        <w:rPr>
          <w:rFonts w:hint="eastAsia" w:ascii="宋体" w:hAnsi="宋体" w:cs="宋体"/>
          <w:color w:val="auto"/>
          <w:sz w:val="24"/>
          <w:highlight w:val="none"/>
        </w:rPr>
        <w:t>名称：浙江百和工程咨询有限公司</w:t>
      </w:r>
    </w:p>
    <w:p w14:paraId="039E840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联系人：吴女士、陈女士　</w:t>
      </w:r>
    </w:p>
    <w:p w14:paraId="733BFBA6">
      <w:pPr>
        <w:spacing w:line="360" w:lineRule="auto"/>
        <w:ind w:firstLine="480" w:firstLineChars="200"/>
        <w:textAlignment w:val="baseline"/>
        <w:rPr>
          <w:rFonts w:hint="eastAsia" w:ascii="宋体" w:hAnsi="宋体" w:cs="宋体"/>
          <w:color w:val="auto"/>
          <w:sz w:val="24"/>
          <w:highlight w:val="none"/>
        </w:rPr>
      </w:pPr>
      <w:r>
        <w:rPr>
          <w:rFonts w:hint="eastAsia" w:ascii="宋体" w:hAnsi="宋体" w:cs="宋体"/>
          <w:color w:val="auto"/>
          <w:sz w:val="24"/>
          <w:highlight w:val="none"/>
        </w:rPr>
        <w:t xml:space="preserve">联系电话：15825475513 、15257699929    </w:t>
      </w:r>
    </w:p>
    <w:p w14:paraId="176DE3AA">
      <w:pPr>
        <w:spacing w:line="360" w:lineRule="auto"/>
        <w:ind w:firstLine="480" w:firstLineChars="200"/>
        <w:textAlignment w:val="baseline"/>
        <w:rPr>
          <w:rFonts w:hint="eastAsia" w:ascii="宋体" w:hAnsi="宋体" w:eastAsia="宋体" w:cs="宋体"/>
          <w:color w:val="auto"/>
          <w:sz w:val="24"/>
          <w:highlight w:val="none"/>
          <w:lang w:eastAsia="zh-CN"/>
        </w:rPr>
      </w:pPr>
      <w:r>
        <w:rPr>
          <w:rFonts w:hint="eastAsia" w:ascii="宋体" w:hAnsi="宋体" w:cs="宋体"/>
          <w:color w:val="auto"/>
          <w:sz w:val="24"/>
          <w:highlight w:val="none"/>
        </w:rPr>
        <w:t>地址：</w:t>
      </w:r>
      <w:r>
        <w:rPr>
          <w:rFonts w:hint="eastAsia" w:ascii="宋体" w:hAnsi="宋体" w:cs="宋体"/>
          <w:color w:val="auto"/>
          <w:kern w:val="0"/>
          <w:sz w:val="24"/>
          <w:highlight w:val="none"/>
        </w:rPr>
        <w:t>台州市椒江区白云山西路铂晶国际花园北2门旁18栋2单元二层</w:t>
      </w:r>
    </w:p>
    <w:p w14:paraId="22AFA74B">
      <w:pPr>
        <w:pStyle w:val="28"/>
        <w:spacing w:line="360" w:lineRule="auto"/>
        <w:textAlignment w:val="baseline"/>
        <w:rPr>
          <w:rFonts w:ascii="宋体" w:hAnsi="宋体" w:cs="宋体"/>
          <w:b/>
          <w:bCs/>
          <w:color w:val="auto"/>
          <w:highlight w:val="none"/>
        </w:rPr>
      </w:pPr>
      <w:r>
        <w:rPr>
          <w:rFonts w:hint="eastAsia" w:ascii="宋体" w:hAnsi="宋体" w:cs="宋体"/>
          <w:b/>
          <w:bCs/>
          <w:color w:val="auto"/>
          <w:highlight w:val="none"/>
        </w:rPr>
        <w:t>（三）质疑受理</w:t>
      </w:r>
    </w:p>
    <w:p w14:paraId="3A5EB5ED">
      <w:pPr>
        <w:pStyle w:val="28"/>
        <w:spacing w:line="360" w:lineRule="auto"/>
        <w:textAlignment w:val="baseline"/>
        <w:rPr>
          <w:rFonts w:ascii="宋体" w:hAnsi="宋体" w:cs="宋体"/>
          <w:color w:val="auto"/>
          <w:highlight w:val="none"/>
        </w:rPr>
      </w:pPr>
      <w:r>
        <w:rPr>
          <w:rFonts w:hint="eastAsia" w:ascii="宋体" w:hAnsi="宋体" w:cs="宋体"/>
          <w:color w:val="auto"/>
          <w:highlight w:val="none"/>
        </w:rPr>
        <w:t>采购人书面质疑接收人：杨警官</w:t>
      </w:r>
    </w:p>
    <w:p w14:paraId="59E8071F">
      <w:pPr>
        <w:pStyle w:val="28"/>
        <w:spacing w:line="360" w:lineRule="auto"/>
        <w:textAlignment w:val="baseline"/>
        <w:rPr>
          <w:rFonts w:ascii="宋体" w:hAnsi="宋体" w:cs="宋体"/>
          <w:color w:val="auto"/>
          <w:highlight w:val="none"/>
        </w:rPr>
      </w:pPr>
      <w:r>
        <w:rPr>
          <w:rFonts w:hint="eastAsia" w:ascii="宋体" w:hAnsi="宋体" w:cs="宋体"/>
          <w:color w:val="auto"/>
          <w:highlight w:val="none"/>
        </w:rPr>
        <w:t>联系电话：0576-88212531</w:t>
      </w:r>
    </w:p>
    <w:p w14:paraId="261B1E79">
      <w:pPr>
        <w:pStyle w:val="28"/>
        <w:spacing w:line="360" w:lineRule="auto"/>
        <w:textAlignment w:val="baseline"/>
        <w:rPr>
          <w:rFonts w:ascii="宋体" w:hAnsi="宋体" w:cs="宋体"/>
          <w:color w:val="auto"/>
          <w:highlight w:val="none"/>
        </w:rPr>
      </w:pPr>
      <w:r>
        <w:rPr>
          <w:rFonts w:hint="eastAsia" w:ascii="宋体" w:hAnsi="宋体" w:cs="宋体"/>
          <w:color w:val="auto"/>
          <w:highlight w:val="none"/>
        </w:rPr>
        <w:t>书面质疑接收地址：浙江省台州市椒江区康平路2号　</w:t>
      </w:r>
    </w:p>
    <w:p w14:paraId="334674E0">
      <w:pPr>
        <w:pStyle w:val="28"/>
        <w:spacing w:line="360" w:lineRule="auto"/>
        <w:textAlignment w:val="baseline"/>
        <w:rPr>
          <w:rFonts w:ascii="宋体" w:hAnsi="宋体" w:cs="宋体"/>
          <w:color w:val="auto"/>
          <w:highlight w:val="none"/>
        </w:rPr>
      </w:pPr>
      <w:r>
        <w:rPr>
          <w:rFonts w:hint="eastAsia" w:ascii="宋体" w:hAnsi="宋体" w:cs="宋体"/>
          <w:color w:val="auto"/>
          <w:highlight w:val="none"/>
        </w:rPr>
        <w:t>代理机构质疑受理联系人：徐工</w:t>
      </w:r>
    </w:p>
    <w:p w14:paraId="7C591277">
      <w:pPr>
        <w:pStyle w:val="28"/>
        <w:spacing w:line="360" w:lineRule="auto"/>
        <w:textAlignment w:val="baseline"/>
        <w:rPr>
          <w:rFonts w:ascii="宋体" w:hAnsi="宋体" w:cs="宋体"/>
          <w:color w:val="auto"/>
          <w:highlight w:val="none"/>
        </w:rPr>
      </w:pPr>
      <w:r>
        <w:rPr>
          <w:rFonts w:hint="eastAsia" w:ascii="宋体" w:hAnsi="宋体" w:cs="宋体"/>
          <w:color w:val="auto"/>
          <w:highlight w:val="none"/>
        </w:rPr>
        <w:t>联系电话：13566655825</w:t>
      </w:r>
    </w:p>
    <w:p w14:paraId="29043C3D">
      <w:pPr>
        <w:pStyle w:val="28"/>
        <w:spacing w:line="360" w:lineRule="auto"/>
        <w:textAlignment w:val="baseline"/>
        <w:rPr>
          <w:rFonts w:hint="eastAsia" w:ascii="宋体" w:hAnsi="宋体" w:eastAsia="宋体" w:cs="宋体"/>
          <w:color w:val="auto"/>
          <w:highlight w:val="none"/>
          <w:lang w:eastAsia="zh-CN"/>
        </w:rPr>
      </w:pPr>
      <w:r>
        <w:rPr>
          <w:rFonts w:hint="eastAsia" w:ascii="宋体" w:hAnsi="宋体" w:cs="宋体"/>
          <w:color w:val="auto"/>
          <w:highlight w:val="none"/>
        </w:rPr>
        <w:t>书面质疑接收地址：</w:t>
      </w:r>
      <w:r>
        <w:rPr>
          <w:rFonts w:hint="eastAsia" w:ascii="宋体" w:hAnsi="宋体" w:cs="宋体"/>
          <w:color w:val="auto"/>
          <w:highlight w:val="none"/>
          <w:lang w:eastAsia="zh-CN"/>
        </w:rPr>
        <w:t>台州市椒江区白云山西路铂晶国际花园北2门旁18栋2单元二层</w:t>
      </w:r>
    </w:p>
    <w:p w14:paraId="3452D79B">
      <w:pPr>
        <w:pStyle w:val="28"/>
        <w:spacing w:line="360" w:lineRule="auto"/>
        <w:textAlignment w:val="baseline"/>
        <w:rPr>
          <w:rFonts w:ascii="宋体" w:hAnsi="宋体" w:cs="宋体"/>
          <w:b/>
          <w:bCs/>
          <w:color w:val="auto"/>
          <w:highlight w:val="none"/>
        </w:rPr>
      </w:pPr>
      <w:r>
        <w:rPr>
          <w:rFonts w:hint="eastAsia" w:ascii="宋体" w:hAnsi="宋体" w:cs="宋体"/>
          <w:b/>
          <w:bCs/>
          <w:color w:val="auto"/>
          <w:highlight w:val="none"/>
        </w:rPr>
        <w:t>（四）同级政府采购监管机构</w:t>
      </w:r>
    </w:p>
    <w:p w14:paraId="2EAC8756">
      <w:pPr>
        <w:pStyle w:val="28"/>
        <w:spacing w:line="360" w:lineRule="auto"/>
        <w:textAlignment w:val="baseline"/>
        <w:rPr>
          <w:rFonts w:ascii="宋体" w:hAnsi="宋体" w:cs="宋体"/>
          <w:color w:val="auto"/>
          <w:highlight w:val="none"/>
        </w:rPr>
      </w:pPr>
      <w:r>
        <w:rPr>
          <w:rFonts w:hint="eastAsia" w:ascii="宋体" w:hAnsi="宋体" w:cs="宋体"/>
          <w:color w:val="auto"/>
          <w:highlight w:val="none"/>
        </w:rPr>
        <w:t>名 称：台州市财政局政府采监处 　</w:t>
      </w:r>
    </w:p>
    <w:p w14:paraId="0C7359E5">
      <w:pPr>
        <w:pStyle w:val="28"/>
        <w:spacing w:line="360" w:lineRule="auto"/>
        <w:textAlignment w:val="baseline"/>
        <w:rPr>
          <w:rFonts w:ascii="宋体" w:hAnsi="宋体" w:cs="宋体"/>
          <w:color w:val="auto"/>
          <w:highlight w:val="none"/>
        </w:rPr>
      </w:pPr>
      <w:r>
        <w:rPr>
          <w:rFonts w:hint="eastAsia" w:ascii="宋体" w:hAnsi="宋体" w:cs="宋体"/>
          <w:color w:val="auto"/>
          <w:highlight w:val="none"/>
        </w:rPr>
        <w:t>联系人：陈女士、李工</w:t>
      </w:r>
    </w:p>
    <w:p w14:paraId="168B3C1C">
      <w:pPr>
        <w:pStyle w:val="28"/>
        <w:spacing w:line="360" w:lineRule="auto"/>
        <w:textAlignment w:val="baseline"/>
        <w:rPr>
          <w:rFonts w:ascii="宋体" w:hAnsi="宋体" w:cs="宋体"/>
          <w:color w:val="auto"/>
          <w:highlight w:val="none"/>
        </w:rPr>
      </w:pPr>
      <w:r>
        <w:rPr>
          <w:rFonts w:hint="eastAsia" w:ascii="宋体" w:hAnsi="宋体" w:cs="宋体"/>
          <w:color w:val="auto"/>
          <w:highlight w:val="none"/>
        </w:rPr>
        <w:t>监督投诉电话：0576-88206705.0576-88206731</w:t>
      </w:r>
    </w:p>
    <w:p w14:paraId="0441FB8A">
      <w:pPr>
        <w:pStyle w:val="28"/>
        <w:spacing w:line="360" w:lineRule="auto"/>
        <w:textAlignment w:val="baseline"/>
        <w:rPr>
          <w:rFonts w:ascii="宋体" w:hAnsi="宋体" w:cs="宋体"/>
          <w:color w:val="auto"/>
          <w:highlight w:val="none"/>
        </w:rPr>
      </w:pPr>
      <w:r>
        <w:rPr>
          <w:rFonts w:hint="eastAsia" w:ascii="宋体" w:hAnsi="宋体" w:cs="宋体"/>
          <w:color w:val="auto"/>
          <w:highlight w:val="none"/>
        </w:rPr>
        <w:t xml:space="preserve">地址：台州市椒江区纬一路66号 　   　 </w:t>
      </w:r>
    </w:p>
    <w:p w14:paraId="4DB7141C">
      <w:pPr>
        <w:pStyle w:val="28"/>
        <w:spacing w:line="360" w:lineRule="auto"/>
        <w:textAlignment w:val="baseline"/>
        <w:rPr>
          <w:rFonts w:ascii="宋体" w:hAnsi="宋体" w:cs="宋体"/>
          <w:b/>
          <w:bCs/>
          <w:color w:val="auto"/>
          <w:highlight w:val="none"/>
        </w:rPr>
      </w:pPr>
      <w:r>
        <w:rPr>
          <w:rFonts w:hint="eastAsia" w:ascii="宋体" w:hAnsi="宋体" w:cs="宋体"/>
          <w:b/>
          <w:bCs/>
          <w:color w:val="auto"/>
          <w:highlight w:val="none"/>
        </w:rPr>
        <w:t>（五）政采云平台</w:t>
      </w:r>
    </w:p>
    <w:p w14:paraId="2945E0C7">
      <w:pPr>
        <w:pStyle w:val="28"/>
        <w:spacing w:line="360" w:lineRule="auto"/>
        <w:textAlignment w:val="baseline"/>
        <w:rPr>
          <w:rFonts w:ascii="宋体" w:hAnsi="宋体" w:cs="宋体"/>
          <w:color w:val="auto"/>
          <w:highlight w:val="none"/>
        </w:rPr>
        <w:sectPr>
          <w:pgSz w:w="11906" w:h="16838"/>
          <w:pgMar w:top="1440" w:right="1800" w:bottom="1440" w:left="1800" w:header="851" w:footer="992" w:gutter="0"/>
          <w:pgNumType w:fmt="numberInDash"/>
          <w:cols w:space="720" w:num="1"/>
          <w:docGrid w:type="lines" w:linePitch="312" w:charSpace="0"/>
        </w:sectPr>
      </w:pPr>
      <w:r>
        <w:rPr>
          <w:rFonts w:hint="eastAsia" w:ascii="宋体" w:hAnsi="宋体" w:cs="宋体"/>
          <w:color w:val="auto"/>
          <w:highlight w:val="none"/>
        </w:rPr>
        <w:t>联系电话：95763</w:t>
      </w:r>
    </w:p>
    <w:p w14:paraId="4BE1AF3B">
      <w:pPr>
        <w:numPr>
          <w:ilvl w:val="0"/>
          <w:numId w:val="6"/>
        </w:numPr>
        <w:spacing w:line="360" w:lineRule="auto"/>
        <w:jc w:val="center"/>
        <w:rPr>
          <w:rFonts w:asciiTheme="minorEastAsia" w:hAnsiTheme="minorEastAsia" w:eastAsiaTheme="minorEastAsia"/>
          <w:b/>
          <w:color w:val="auto"/>
          <w:sz w:val="36"/>
          <w:szCs w:val="36"/>
          <w:highlight w:val="none"/>
        </w:rPr>
      </w:pPr>
      <w:r>
        <w:rPr>
          <w:rFonts w:hint="eastAsia" w:asciiTheme="minorEastAsia" w:hAnsiTheme="minorEastAsia" w:eastAsiaTheme="minorEastAsia"/>
          <w:b/>
          <w:color w:val="auto"/>
          <w:sz w:val="36"/>
          <w:szCs w:val="36"/>
          <w:highlight w:val="none"/>
        </w:rPr>
        <w:t>投标人须知</w:t>
      </w:r>
    </w:p>
    <w:p w14:paraId="3442E406">
      <w:pPr>
        <w:spacing w:line="360" w:lineRule="auto"/>
        <w:jc w:val="center"/>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前附表</w:t>
      </w:r>
    </w:p>
    <w:tbl>
      <w:tblPr>
        <w:tblStyle w:val="36"/>
        <w:tblW w:w="92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2267"/>
        <w:gridCol w:w="6209"/>
      </w:tblGrid>
      <w:tr w14:paraId="1C13A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713C500D">
            <w:pPr>
              <w:spacing w:line="360" w:lineRule="auto"/>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序号</w:t>
            </w:r>
          </w:p>
        </w:tc>
        <w:tc>
          <w:tcPr>
            <w:tcW w:w="2267" w:type="dxa"/>
            <w:tcBorders>
              <w:top w:val="single" w:color="auto" w:sz="4" w:space="0"/>
              <w:left w:val="single" w:color="auto" w:sz="4" w:space="0"/>
              <w:bottom w:val="single" w:color="auto" w:sz="4" w:space="0"/>
              <w:right w:val="single" w:color="auto" w:sz="4" w:space="0"/>
            </w:tcBorders>
            <w:vAlign w:val="center"/>
          </w:tcPr>
          <w:p w14:paraId="3690F65F">
            <w:pPr>
              <w:spacing w:line="360" w:lineRule="auto"/>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项    目</w:t>
            </w:r>
          </w:p>
        </w:tc>
        <w:tc>
          <w:tcPr>
            <w:tcW w:w="6209" w:type="dxa"/>
            <w:tcBorders>
              <w:top w:val="single" w:color="auto" w:sz="4" w:space="0"/>
              <w:left w:val="single" w:color="auto" w:sz="4" w:space="0"/>
              <w:bottom w:val="single" w:color="auto" w:sz="4" w:space="0"/>
              <w:right w:val="single" w:color="auto" w:sz="4" w:space="0"/>
            </w:tcBorders>
            <w:vAlign w:val="center"/>
          </w:tcPr>
          <w:p w14:paraId="04CEA79B">
            <w:pPr>
              <w:spacing w:line="360" w:lineRule="auto"/>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内                 容</w:t>
            </w:r>
          </w:p>
        </w:tc>
      </w:tr>
      <w:tr w14:paraId="4C6AFB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55C5FA9B">
            <w:pPr>
              <w:spacing w:line="360" w:lineRule="auto"/>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w:t>
            </w:r>
          </w:p>
        </w:tc>
        <w:tc>
          <w:tcPr>
            <w:tcW w:w="2267" w:type="dxa"/>
            <w:tcBorders>
              <w:top w:val="single" w:color="auto" w:sz="4" w:space="0"/>
              <w:left w:val="single" w:color="auto" w:sz="4" w:space="0"/>
              <w:bottom w:val="single" w:color="auto" w:sz="4" w:space="0"/>
              <w:right w:val="single" w:color="auto" w:sz="4" w:space="0"/>
            </w:tcBorders>
            <w:vAlign w:val="center"/>
          </w:tcPr>
          <w:p w14:paraId="44E17148">
            <w:pPr>
              <w:spacing w:line="360" w:lineRule="auto"/>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供应商特定资格要求</w:t>
            </w:r>
          </w:p>
        </w:tc>
        <w:tc>
          <w:tcPr>
            <w:tcW w:w="6209" w:type="dxa"/>
            <w:tcBorders>
              <w:top w:val="single" w:color="auto" w:sz="4" w:space="0"/>
              <w:left w:val="single" w:color="auto" w:sz="4" w:space="0"/>
              <w:bottom w:val="single" w:color="auto" w:sz="4" w:space="0"/>
              <w:right w:val="single" w:color="auto" w:sz="4" w:space="0"/>
            </w:tcBorders>
            <w:vAlign w:val="center"/>
          </w:tcPr>
          <w:p w14:paraId="505B3B91">
            <w:pPr>
              <w:spacing w:line="360" w:lineRule="auto"/>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符合招标公告资格要求的供应商</w:t>
            </w:r>
          </w:p>
        </w:tc>
      </w:tr>
      <w:tr w14:paraId="57DDF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6FDED59C">
            <w:pPr>
              <w:spacing w:line="360" w:lineRule="auto"/>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w:t>
            </w:r>
          </w:p>
        </w:tc>
        <w:tc>
          <w:tcPr>
            <w:tcW w:w="2267" w:type="dxa"/>
            <w:tcBorders>
              <w:top w:val="single" w:color="auto" w:sz="4" w:space="0"/>
              <w:left w:val="single" w:color="auto" w:sz="4" w:space="0"/>
              <w:bottom w:val="single" w:color="auto" w:sz="4" w:space="0"/>
              <w:right w:val="single" w:color="auto" w:sz="4" w:space="0"/>
            </w:tcBorders>
            <w:vAlign w:val="center"/>
          </w:tcPr>
          <w:p w14:paraId="41F3DFE3">
            <w:pPr>
              <w:spacing w:line="360" w:lineRule="auto"/>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kern w:val="0"/>
                <w:sz w:val="24"/>
                <w:highlight w:val="none"/>
              </w:rPr>
              <w:t>答疑会或</w:t>
            </w:r>
            <w:r>
              <w:rPr>
                <w:rFonts w:hint="eastAsia" w:asciiTheme="majorEastAsia" w:hAnsiTheme="majorEastAsia" w:eastAsiaTheme="majorEastAsia" w:cstheme="majorEastAsia"/>
                <w:color w:val="auto"/>
                <w:sz w:val="24"/>
                <w:highlight w:val="none"/>
              </w:rPr>
              <w:t>现场踏勘</w:t>
            </w:r>
          </w:p>
        </w:tc>
        <w:tc>
          <w:tcPr>
            <w:tcW w:w="6209" w:type="dxa"/>
            <w:tcBorders>
              <w:top w:val="single" w:color="auto" w:sz="4" w:space="0"/>
              <w:left w:val="single" w:color="auto" w:sz="4" w:space="0"/>
              <w:bottom w:val="single" w:color="auto" w:sz="4" w:space="0"/>
              <w:right w:val="single" w:color="auto" w:sz="4" w:space="0"/>
            </w:tcBorders>
            <w:vAlign w:val="center"/>
          </w:tcPr>
          <w:p w14:paraId="3835A9DC">
            <w:pPr>
              <w:spacing w:line="360" w:lineRule="auto"/>
              <w:rPr>
                <w:rFonts w:asciiTheme="majorEastAsia" w:hAnsiTheme="majorEastAsia" w:eastAsiaTheme="minorEastAsia" w:cstheme="majorEastAsia"/>
                <w:color w:val="auto"/>
                <w:sz w:val="24"/>
                <w:highlight w:val="none"/>
              </w:rPr>
            </w:pPr>
            <w:r>
              <w:rPr>
                <w:rFonts w:hint="eastAsia" w:cs="Arial" w:asciiTheme="minorEastAsia" w:hAnsiTheme="minorEastAsia" w:eastAsiaTheme="minorEastAsia"/>
                <w:color w:val="auto"/>
                <w:sz w:val="24"/>
                <w:highlight w:val="none"/>
              </w:rPr>
              <w:t>本项目不组织答疑会或现场踏勘</w:t>
            </w:r>
            <w:r>
              <w:rPr>
                <w:rFonts w:hint="eastAsia" w:ascii="宋体" w:hAnsi="宋体" w:cs="宋体"/>
                <w:color w:val="auto"/>
                <w:sz w:val="24"/>
                <w:highlight w:val="none"/>
              </w:rPr>
              <w:t>。</w:t>
            </w:r>
          </w:p>
        </w:tc>
      </w:tr>
      <w:tr w14:paraId="0B78E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191CA383">
            <w:pPr>
              <w:spacing w:line="360" w:lineRule="auto"/>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3</w:t>
            </w:r>
          </w:p>
        </w:tc>
        <w:tc>
          <w:tcPr>
            <w:tcW w:w="2267" w:type="dxa"/>
            <w:tcBorders>
              <w:top w:val="single" w:color="auto" w:sz="4" w:space="0"/>
              <w:left w:val="single" w:color="auto" w:sz="4" w:space="0"/>
              <w:bottom w:val="single" w:color="auto" w:sz="4" w:space="0"/>
              <w:right w:val="single" w:color="auto" w:sz="4" w:space="0"/>
            </w:tcBorders>
            <w:vAlign w:val="center"/>
          </w:tcPr>
          <w:p w14:paraId="6C489058">
            <w:pPr>
              <w:spacing w:line="360" w:lineRule="auto"/>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投标文件的编制</w:t>
            </w:r>
          </w:p>
        </w:tc>
        <w:tc>
          <w:tcPr>
            <w:tcW w:w="6209" w:type="dxa"/>
            <w:tcBorders>
              <w:top w:val="single" w:color="auto" w:sz="4" w:space="0"/>
              <w:left w:val="single" w:color="auto" w:sz="4" w:space="0"/>
              <w:bottom w:val="single" w:color="auto" w:sz="4" w:space="0"/>
              <w:right w:val="single" w:color="auto" w:sz="4" w:space="0"/>
            </w:tcBorders>
            <w:vAlign w:val="center"/>
          </w:tcPr>
          <w:p w14:paraId="0DBA6D80">
            <w:pPr>
              <w:spacing w:line="360" w:lineRule="auto"/>
              <w:rPr>
                <w:color w:val="auto"/>
                <w:highlight w:val="none"/>
              </w:rPr>
            </w:pPr>
            <w:r>
              <w:rPr>
                <w:rFonts w:hint="eastAsia"/>
                <w:color w:val="auto"/>
                <w:sz w:val="24"/>
                <w:highlight w:val="none"/>
              </w:rPr>
              <w:t>一、供应商应先安装“政采云电子交易客户端”，并按照本招标文件和“政府采购云平台”的要求，通过“政采云电子交易客户端”编制并加密投标文件。</w:t>
            </w:r>
          </w:p>
        </w:tc>
      </w:tr>
      <w:tr w14:paraId="73833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7E78923D">
            <w:pPr>
              <w:spacing w:line="360" w:lineRule="auto"/>
              <w:jc w:val="center"/>
              <w:rPr>
                <w:rFonts w:ascii="宋体" w:hAnsi="宋体" w:cs="Calibri Light"/>
                <w:color w:val="auto"/>
                <w:sz w:val="24"/>
                <w:highlight w:val="none"/>
              </w:rPr>
            </w:pPr>
            <w:r>
              <w:rPr>
                <w:rFonts w:hint="eastAsia" w:ascii="宋体" w:hAnsi="宋体" w:cs="Calibri Light"/>
                <w:color w:val="auto"/>
                <w:sz w:val="24"/>
                <w:highlight w:val="none"/>
              </w:rPr>
              <w:t>4</w:t>
            </w:r>
          </w:p>
        </w:tc>
        <w:tc>
          <w:tcPr>
            <w:tcW w:w="2267" w:type="dxa"/>
            <w:tcBorders>
              <w:top w:val="single" w:color="auto" w:sz="4" w:space="0"/>
              <w:left w:val="single" w:color="auto" w:sz="4" w:space="0"/>
              <w:bottom w:val="single" w:color="auto" w:sz="4" w:space="0"/>
              <w:right w:val="single" w:color="auto" w:sz="4" w:space="0"/>
            </w:tcBorders>
            <w:vAlign w:val="center"/>
          </w:tcPr>
          <w:p w14:paraId="5B593822">
            <w:pPr>
              <w:spacing w:line="360" w:lineRule="auto"/>
              <w:jc w:val="center"/>
              <w:rPr>
                <w:rFonts w:ascii="宋体" w:hAnsi="宋体" w:cs="Calibri Light"/>
                <w:color w:val="auto"/>
                <w:sz w:val="24"/>
                <w:highlight w:val="none"/>
              </w:rPr>
            </w:pPr>
            <w:r>
              <w:rPr>
                <w:rFonts w:hint="eastAsia" w:ascii="宋体" w:hAnsi="宋体" w:cs="宋体"/>
                <w:color w:val="auto"/>
                <w:sz w:val="24"/>
                <w:highlight w:val="none"/>
              </w:rPr>
              <w:t>投标文件的签章</w:t>
            </w:r>
          </w:p>
        </w:tc>
        <w:tc>
          <w:tcPr>
            <w:tcW w:w="6209" w:type="dxa"/>
            <w:tcBorders>
              <w:top w:val="single" w:color="auto" w:sz="4" w:space="0"/>
              <w:left w:val="single" w:color="auto" w:sz="4" w:space="0"/>
              <w:bottom w:val="single" w:color="auto" w:sz="4" w:space="0"/>
              <w:right w:val="single" w:color="auto" w:sz="4" w:space="0"/>
            </w:tcBorders>
            <w:vAlign w:val="center"/>
          </w:tcPr>
          <w:p w14:paraId="2661D00E">
            <w:pPr>
              <w:spacing w:line="360" w:lineRule="auto"/>
              <w:rPr>
                <w:rFonts w:ascii="宋体" w:hAnsi="宋体" w:cs="Calibri Light"/>
                <w:color w:val="auto"/>
                <w:sz w:val="24"/>
                <w:highlight w:val="none"/>
              </w:rPr>
            </w:pPr>
            <w:r>
              <w:rPr>
                <w:rFonts w:hint="eastAsia" w:ascii="宋体" w:hAnsi="宋体" w:cs="宋体"/>
                <w:color w:val="auto"/>
                <w:sz w:val="24"/>
                <w:highlight w:val="none"/>
              </w:rPr>
              <w:t>电子签章。</w:t>
            </w:r>
          </w:p>
        </w:tc>
      </w:tr>
      <w:tr w14:paraId="029AC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0E625286">
            <w:pPr>
              <w:spacing w:line="360" w:lineRule="auto"/>
              <w:jc w:val="center"/>
              <w:rPr>
                <w:rFonts w:ascii="宋体" w:hAnsi="宋体" w:cs="Calibri Light"/>
                <w:color w:val="auto"/>
                <w:sz w:val="24"/>
                <w:highlight w:val="none"/>
              </w:rPr>
            </w:pPr>
            <w:r>
              <w:rPr>
                <w:rFonts w:hint="eastAsia" w:ascii="宋体" w:hAnsi="宋体" w:cs="Calibri Light"/>
                <w:color w:val="auto"/>
                <w:sz w:val="24"/>
                <w:highlight w:val="none"/>
              </w:rPr>
              <w:t>5</w:t>
            </w:r>
          </w:p>
        </w:tc>
        <w:tc>
          <w:tcPr>
            <w:tcW w:w="2267" w:type="dxa"/>
            <w:tcBorders>
              <w:top w:val="single" w:color="auto" w:sz="4" w:space="0"/>
              <w:left w:val="single" w:color="auto" w:sz="4" w:space="0"/>
              <w:bottom w:val="single" w:color="auto" w:sz="4" w:space="0"/>
              <w:right w:val="single" w:color="auto" w:sz="4" w:space="0"/>
            </w:tcBorders>
            <w:vAlign w:val="center"/>
          </w:tcPr>
          <w:p w14:paraId="4C4BD354">
            <w:pPr>
              <w:spacing w:line="360" w:lineRule="auto"/>
              <w:jc w:val="center"/>
              <w:rPr>
                <w:rFonts w:ascii="宋体" w:hAnsi="宋体" w:cs="Calibri Light"/>
                <w:color w:val="auto"/>
                <w:sz w:val="24"/>
                <w:highlight w:val="none"/>
              </w:rPr>
            </w:pPr>
            <w:r>
              <w:rPr>
                <w:rFonts w:hint="eastAsia" w:ascii="宋体" w:hAnsi="宋体" w:cs="宋体"/>
                <w:color w:val="auto"/>
                <w:sz w:val="24"/>
                <w:highlight w:val="none"/>
              </w:rPr>
              <w:t>投标文件的形式</w:t>
            </w:r>
          </w:p>
        </w:tc>
        <w:tc>
          <w:tcPr>
            <w:tcW w:w="6209" w:type="dxa"/>
            <w:tcBorders>
              <w:top w:val="single" w:color="auto" w:sz="4" w:space="0"/>
              <w:left w:val="single" w:color="auto" w:sz="4" w:space="0"/>
              <w:bottom w:val="single" w:color="auto" w:sz="4" w:space="0"/>
              <w:right w:val="single" w:color="auto" w:sz="4" w:space="0"/>
            </w:tcBorders>
            <w:vAlign w:val="center"/>
          </w:tcPr>
          <w:p w14:paraId="3B74149B">
            <w:pPr>
              <w:spacing w:line="360" w:lineRule="auto"/>
              <w:rPr>
                <w:rFonts w:asciiTheme="majorEastAsia" w:hAnsiTheme="majorEastAsia" w:eastAsiaTheme="majorEastAsia" w:cstheme="majorEastAsia"/>
                <w:color w:val="auto"/>
                <w:sz w:val="24"/>
                <w:highlight w:val="none"/>
              </w:rPr>
            </w:pPr>
            <w:r>
              <w:rPr>
                <w:rFonts w:ascii="Segoe UI Symbol" w:hAnsi="Segoe UI Symbol" w:cs="Segoe UI Symbol" w:eastAsiaTheme="majorEastAsia"/>
                <w:color w:val="auto"/>
                <w:sz w:val="24"/>
                <w:highlight w:val="none"/>
              </w:rPr>
              <w:t>☑</w:t>
            </w:r>
            <w:r>
              <w:rPr>
                <w:rFonts w:hint="eastAsia" w:asciiTheme="majorEastAsia" w:hAnsiTheme="majorEastAsia" w:eastAsiaTheme="majorEastAsia" w:cstheme="majorEastAsia"/>
                <w:color w:val="auto"/>
                <w:sz w:val="24"/>
                <w:highlight w:val="none"/>
              </w:rPr>
              <w:t>电子投标文件（包括“电子加密投标文件”和“备份投标文件”，在投标文件编制完成后同时生成）；</w:t>
            </w:r>
          </w:p>
          <w:p w14:paraId="4D70EB07">
            <w:pPr>
              <w:spacing w:line="360" w:lineRule="auto"/>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（1）“电子加密投标文件”是指通过“政采云电子交易客户端”完成投标文件编制后生成并加密的数据电文形式的投标文件。</w:t>
            </w:r>
          </w:p>
          <w:p w14:paraId="2A557186">
            <w:pPr>
              <w:spacing w:line="360" w:lineRule="auto"/>
              <w:rPr>
                <w:rFonts w:eastAsiaTheme="majorEastAsia"/>
                <w:color w:val="auto"/>
                <w:highlight w:val="none"/>
              </w:rPr>
            </w:pPr>
            <w:r>
              <w:rPr>
                <w:rFonts w:hint="eastAsia" w:asciiTheme="majorEastAsia" w:hAnsiTheme="majorEastAsia" w:eastAsiaTheme="majorEastAsia" w:cstheme="majorEastAsia"/>
                <w:color w:val="auto"/>
                <w:sz w:val="24"/>
                <w:highlight w:val="none"/>
              </w:rPr>
              <w:t>（2）“备份投标文件”是指与“电子加密投标文件”同时生成的数据电文形式的电子文件（备份标书），其他方式编制的备份投标文件视为无效备份投标文件。</w:t>
            </w:r>
          </w:p>
          <w:p w14:paraId="1BFC2422">
            <w:pPr>
              <w:spacing w:line="360" w:lineRule="auto"/>
              <w:rPr>
                <w:rFonts w:eastAsiaTheme="minorEastAsia"/>
                <w:color w:val="auto"/>
                <w:highlight w:val="none"/>
              </w:rPr>
            </w:pPr>
            <w:r>
              <w:rPr>
                <w:rFonts w:hint="eastAsia" w:asciiTheme="majorEastAsia" w:hAnsiTheme="majorEastAsia" w:eastAsiaTheme="majorEastAsia" w:cstheme="majorEastAsia"/>
                <w:color w:val="auto"/>
                <w:sz w:val="24"/>
                <w:highlight w:val="none"/>
              </w:rPr>
              <w:t>（3）中标后需提供纸质投标文件给招标代理机构作为备案存档，纸质投标文件系电子投标文件纸质版，两者内容应一致；数量为：资格证明文件</w:t>
            </w:r>
            <w:r>
              <w:rPr>
                <w:rFonts w:hint="eastAsia" w:asciiTheme="majorEastAsia" w:hAnsiTheme="majorEastAsia" w:eastAsiaTheme="majorEastAsia" w:cstheme="majorEastAsia"/>
                <w:b/>
                <w:bCs/>
                <w:color w:val="auto"/>
                <w:sz w:val="24"/>
                <w:highlight w:val="none"/>
              </w:rPr>
              <w:t>1</w:t>
            </w:r>
            <w:r>
              <w:rPr>
                <w:rFonts w:hint="eastAsia" w:asciiTheme="majorEastAsia" w:hAnsiTheme="majorEastAsia" w:eastAsiaTheme="majorEastAsia" w:cstheme="majorEastAsia"/>
                <w:color w:val="auto"/>
                <w:sz w:val="24"/>
                <w:highlight w:val="none"/>
              </w:rPr>
              <w:t>份；商务与技术文件</w:t>
            </w:r>
            <w:r>
              <w:rPr>
                <w:rFonts w:hint="eastAsia" w:asciiTheme="majorEastAsia" w:hAnsiTheme="majorEastAsia" w:eastAsiaTheme="majorEastAsia" w:cstheme="majorEastAsia"/>
                <w:b/>
                <w:bCs/>
                <w:color w:val="auto"/>
                <w:sz w:val="24"/>
                <w:highlight w:val="none"/>
              </w:rPr>
              <w:t>1</w:t>
            </w:r>
            <w:r>
              <w:rPr>
                <w:rFonts w:hint="eastAsia" w:asciiTheme="majorEastAsia" w:hAnsiTheme="majorEastAsia" w:eastAsiaTheme="majorEastAsia" w:cstheme="majorEastAsia"/>
                <w:color w:val="auto"/>
                <w:sz w:val="24"/>
                <w:highlight w:val="none"/>
              </w:rPr>
              <w:t>份；报价文件</w:t>
            </w:r>
            <w:r>
              <w:rPr>
                <w:rFonts w:hint="eastAsia" w:asciiTheme="majorEastAsia" w:hAnsiTheme="majorEastAsia" w:eastAsiaTheme="majorEastAsia" w:cstheme="majorEastAsia"/>
                <w:b/>
                <w:bCs/>
                <w:color w:val="auto"/>
                <w:sz w:val="24"/>
                <w:highlight w:val="none"/>
              </w:rPr>
              <w:t>1</w:t>
            </w:r>
            <w:r>
              <w:rPr>
                <w:rFonts w:hint="eastAsia" w:asciiTheme="majorEastAsia" w:hAnsiTheme="majorEastAsia" w:eastAsiaTheme="majorEastAsia" w:cstheme="majorEastAsia"/>
                <w:color w:val="auto"/>
                <w:sz w:val="24"/>
                <w:highlight w:val="none"/>
              </w:rPr>
              <w:t>份。邮寄到</w:t>
            </w:r>
            <w:r>
              <w:rPr>
                <w:rFonts w:hint="eastAsia" w:asciiTheme="majorEastAsia" w:hAnsiTheme="majorEastAsia" w:eastAsiaTheme="majorEastAsia" w:cstheme="majorEastAsia"/>
                <w:color w:val="auto"/>
                <w:sz w:val="24"/>
                <w:highlight w:val="none"/>
                <w:lang w:eastAsia="zh-CN"/>
              </w:rPr>
              <w:t>台州市椒江区白云山西路铂晶国际花园北2门旁18栋2单元二层</w:t>
            </w:r>
            <w:r>
              <w:rPr>
                <w:rFonts w:hint="eastAsia" w:asciiTheme="majorEastAsia" w:hAnsiTheme="majorEastAsia" w:eastAsiaTheme="majorEastAsia" w:cstheme="majorEastAsia"/>
                <w:color w:val="auto"/>
                <w:sz w:val="24"/>
                <w:highlight w:val="none"/>
              </w:rPr>
              <w:t>。</w:t>
            </w:r>
          </w:p>
        </w:tc>
      </w:tr>
      <w:tr w14:paraId="0CA44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7F0E65ED">
            <w:pPr>
              <w:spacing w:line="360" w:lineRule="auto"/>
              <w:jc w:val="center"/>
              <w:rPr>
                <w:rFonts w:ascii="宋体" w:hAnsi="宋体" w:cs="Calibri Light"/>
                <w:color w:val="auto"/>
                <w:sz w:val="24"/>
                <w:highlight w:val="none"/>
              </w:rPr>
            </w:pPr>
            <w:r>
              <w:rPr>
                <w:rFonts w:hint="eastAsia" w:asciiTheme="majorEastAsia" w:hAnsiTheme="majorEastAsia" w:eastAsiaTheme="majorEastAsia" w:cstheme="majorEastAsia"/>
                <w:color w:val="auto"/>
                <w:sz w:val="24"/>
                <w:highlight w:val="none"/>
              </w:rPr>
              <w:t>6</w:t>
            </w:r>
          </w:p>
        </w:tc>
        <w:tc>
          <w:tcPr>
            <w:tcW w:w="2267" w:type="dxa"/>
            <w:tcBorders>
              <w:top w:val="single" w:color="auto" w:sz="4" w:space="0"/>
              <w:left w:val="single" w:color="auto" w:sz="4" w:space="0"/>
              <w:bottom w:val="single" w:color="auto" w:sz="4" w:space="0"/>
              <w:right w:val="single" w:color="auto" w:sz="4" w:space="0"/>
            </w:tcBorders>
            <w:vAlign w:val="center"/>
          </w:tcPr>
          <w:p w14:paraId="27F17262">
            <w:pPr>
              <w:spacing w:line="360" w:lineRule="auto"/>
              <w:jc w:val="center"/>
              <w:rPr>
                <w:rFonts w:ascii="宋体" w:hAnsi="宋体" w:cs="Calibri Light"/>
                <w:color w:val="auto"/>
                <w:sz w:val="24"/>
                <w:highlight w:val="none"/>
              </w:rPr>
            </w:pPr>
            <w:r>
              <w:rPr>
                <w:rFonts w:hint="eastAsia" w:ascii="宋体" w:hAnsi="宋体" w:cs="宋体"/>
                <w:color w:val="auto"/>
                <w:sz w:val="24"/>
                <w:highlight w:val="none"/>
              </w:rPr>
              <w:t>投标文件份数</w:t>
            </w:r>
          </w:p>
        </w:tc>
        <w:tc>
          <w:tcPr>
            <w:tcW w:w="6209" w:type="dxa"/>
            <w:tcBorders>
              <w:top w:val="single" w:color="auto" w:sz="4" w:space="0"/>
              <w:left w:val="single" w:color="auto" w:sz="4" w:space="0"/>
              <w:bottom w:val="single" w:color="auto" w:sz="4" w:space="0"/>
              <w:right w:val="single" w:color="auto" w:sz="4" w:space="0"/>
            </w:tcBorders>
            <w:vAlign w:val="center"/>
          </w:tcPr>
          <w:p w14:paraId="53896CE0">
            <w:pPr>
              <w:spacing w:line="360" w:lineRule="auto"/>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（1）“电子加密投标文件”：在线上传递交、一份。</w:t>
            </w:r>
          </w:p>
          <w:p w14:paraId="2A7E1168">
            <w:pPr>
              <w:spacing w:line="360" w:lineRule="auto"/>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 “备份投标文件”：密封包装后于投标截止时间前邮寄至招标代理处一份。</w:t>
            </w:r>
          </w:p>
          <w:p w14:paraId="78AAA5D2">
            <w:pPr>
              <w:spacing w:line="360" w:lineRule="auto"/>
              <w:rPr>
                <w:rFonts w:hint="eastAsia"/>
                <w:color w:val="auto"/>
                <w:sz w:val="24"/>
                <w:highlight w:val="none"/>
              </w:rPr>
            </w:pPr>
            <w:r>
              <w:rPr>
                <w:rFonts w:hint="eastAsia"/>
                <w:b/>
                <w:bCs/>
                <w:color w:val="auto"/>
                <w:sz w:val="24"/>
                <w:highlight w:val="none"/>
                <w:lang w:eastAsia="zh-CN"/>
              </w:rPr>
              <w:t>（</w:t>
            </w:r>
            <w:r>
              <w:rPr>
                <w:rFonts w:hint="eastAsia"/>
                <w:b/>
                <w:bCs/>
                <w:color w:val="auto"/>
                <w:sz w:val="24"/>
                <w:highlight w:val="none"/>
                <w:lang w:val="en-US" w:eastAsia="zh-CN"/>
              </w:rPr>
              <w:t>3</w:t>
            </w:r>
            <w:r>
              <w:rPr>
                <w:rFonts w:hint="eastAsia"/>
                <w:b/>
                <w:bCs/>
                <w:color w:val="auto"/>
                <w:sz w:val="24"/>
                <w:highlight w:val="none"/>
                <w:lang w:eastAsia="zh-CN"/>
              </w:rPr>
              <w:t>）</w:t>
            </w:r>
            <w:r>
              <w:rPr>
                <w:rFonts w:hint="eastAsia"/>
                <w:b/>
                <w:bCs/>
                <w:color w:val="auto"/>
                <w:sz w:val="24"/>
                <w:highlight w:val="none"/>
              </w:rPr>
              <w:t>样</w:t>
            </w:r>
            <w:r>
              <w:rPr>
                <w:rFonts w:hint="eastAsia" w:ascii="Times New Roman" w:hAnsi="Times New Roman" w:eastAsia="宋体" w:cs="Times New Roman"/>
                <w:b/>
                <w:bCs/>
                <w:color w:val="auto"/>
                <w:sz w:val="24"/>
                <w:highlight w:val="none"/>
              </w:rPr>
              <w:t>品</w:t>
            </w:r>
            <w:r>
              <w:rPr>
                <w:rFonts w:hint="eastAsia" w:cs="Times New Roman"/>
                <w:b/>
                <w:bCs/>
                <w:color w:val="auto"/>
                <w:sz w:val="24"/>
                <w:highlight w:val="none"/>
                <w:lang w:eastAsia="zh-CN"/>
              </w:rPr>
              <w:t>一套</w:t>
            </w:r>
            <w:r>
              <w:rPr>
                <w:rFonts w:hint="eastAsia" w:ascii="Times New Roman" w:hAnsi="Times New Roman" w:eastAsia="宋体" w:cs="Times New Roman"/>
                <w:b/>
                <w:bCs/>
                <w:color w:val="auto"/>
                <w:sz w:val="24"/>
                <w:highlight w:val="none"/>
                <w:lang w:eastAsia="zh-CN"/>
              </w:rPr>
              <w:t>（</w:t>
            </w:r>
            <w:r>
              <w:rPr>
                <w:rFonts w:hint="eastAsia" w:ascii="宋体" w:hAnsi="宋体" w:eastAsia="宋体" w:cs="宋体"/>
                <w:b/>
                <w:bCs/>
                <w:color w:val="auto"/>
                <w:sz w:val="24"/>
                <w:szCs w:val="24"/>
                <w:highlight w:val="none"/>
                <w:lang w:val="en-US" w:eastAsia="zh-CN"/>
              </w:rPr>
              <w:t>随样品递交样品清单</w:t>
            </w:r>
            <w:r>
              <w:rPr>
                <w:rFonts w:hint="eastAsia" w:ascii="宋体" w:hAnsi="宋体" w:cs="宋体"/>
                <w:b/>
                <w:bCs/>
                <w:color w:val="auto"/>
                <w:sz w:val="24"/>
                <w:szCs w:val="24"/>
                <w:highlight w:val="none"/>
                <w:lang w:val="en-US" w:eastAsia="zh-CN"/>
              </w:rPr>
              <w:t>份</w:t>
            </w:r>
            <w:r>
              <w:rPr>
                <w:rFonts w:hint="eastAsia" w:ascii="宋体" w:hAnsi="宋体" w:eastAsia="宋体" w:cs="宋体"/>
                <w:b/>
                <w:bCs/>
                <w:color w:val="auto"/>
                <w:sz w:val="24"/>
                <w:szCs w:val="24"/>
                <w:highlight w:val="none"/>
                <w:lang w:val="en-US" w:eastAsia="zh-CN"/>
              </w:rPr>
              <w:t>，注明样品材质、型号、品牌等信息。样品上不得体现或影射投标人的信息，否则按无效标处理。</w:t>
            </w:r>
            <w:r>
              <w:rPr>
                <w:rFonts w:hint="eastAsia" w:ascii="Times New Roman" w:hAnsi="Times New Roman" w:eastAsia="宋体" w:cs="Times New Roman"/>
                <w:b/>
                <w:bCs/>
                <w:color w:val="auto"/>
                <w:sz w:val="24"/>
                <w:highlight w:val="none"/>
                <w:lang w:eastAsia="zh-CN"/>
              </w:rPr>
              <w:t>）</w:t>
            </w:r>
            <w:r>
              <w:rPr>
                <w:rFonts w:hint="eastAsia"/>
                <w:b/>
                <w:bCs/>
                <w:color w:val="auto"/>
                <w:sz w:val="24"/>
                <w:highlight w:val="none"/>
              </w:rPr>
              <w:t>要求如下</w:t>
            </w:r>
            <w:r>
              <w:rPr>
                <w:rFonts w:hint="eastAsia"/>
                <w:color w:val="auto"/>
                <w:sz w:val="24"/>
                <w:highlight w:val="none"/>
              </w:rPr>
              <w:t>：</w:t>
            </w:r>
          </w:p>
          <w:tbl>
            <w:tblPr>
              <w:tblStyle w:val="3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6"/>
              <w:gridCol w:w="2072"/>
              <w:gridCol w:w="1790"/>
              <w:gridCol w:w="1386"/>
            </w:tblGrid>
            <w:tr w14:paraId="176E2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614" w:type="pct"/>
                  <w:noWrap/>
                  <w:vAlign w:val="center"/>
                </w:tcPr>
                <w:p w14:paraId="0D87833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b w:val="0"/>
                      <w:i w:val="0"/>
                      <w:iCs w:val="0"/>
                      <w:color w:val="auto"/>
                      <w:kern w:val="0"/>
                      <w:sz w:val="21"/>
                      <w:szCs w:val="21"/>
                      <w:highlight w:val="none"/>
                      <w:u w:val="none"/>
                      <w:lang w:val="en-US" w:eastAsia="zh-CN" w:bidi="ar"/>
                    </w:rPr>
                    <w:t>序号</w:t>
                  </w:r>
                </w:p>
              </w:tc>
              <w:tc>
                <w:tcPr>
                  <w:tcW w:w="1731" w:type="pct"/>
                  <w:noWrap/>
                  <w:vAlign w:val="center"/>
                </w:tcPr>
                <w:p w14:paraId="2F498F1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b w:val="0"/>
                      <w:i w:val="0"/>
                      <w:iCs w:val="0"/>
                      <w:color w:val="auto"/>
                      <w:kern w:val="0"/>
                      <w:sz w:val="21"/>
                      <w:szCs w:val="21"/>
                      <w:highlight w:val="none"/>
                      <w:u w:val="none"/>
                      <w:lang w:val="en-US" w:eastAsia="zh-CN" w:bidi="ar"/>
                    </w:rPr>
                    <w:t>商品</w:t>
                  </w:r>
                </w:p>
              </w:tc>
              <w:tc>
                <w:tcPr>
                  <w:tcW w:w="1495" w:type="pct"/>
                  <w:noWrap/>
                  <w:vAlign w:val="center"/>
                </w:tcPr>
                <w:p w14:paraId="667282E2">
                  <w:pPr>
                    <w:keepNext w:val="0"/>
                    <w:keepLines w:val="0"/>
                    <w:widowControl/>
                    <w:suppressLineNumbers w:val="0"/>
                    <w:jc w:val="center"/>
                    <w:textAlignment w:val="center"/>
                    <w:rPr>
                      <w:rFonts w:hint="eastAsia" w:ascii="宋体" w:hAnsi="宋体" w:eastAsia="宋体" w:cs="宋体"/>
                      <w:b w:val="0"/>
                      <w:i w:val="0"/>
                      <w:iCs w:val="0"/>
                      <w:color w:val="auto"/>
                      <w:kern w:val="0"/>
                      <w:sz w:val="21"/>
                      <w:szCs w:val="21"/>
                      <w:highlight w:val="none"/>
                      <w:u w:val="none"/>
                      <w:lang w:val="en-US" w:eastAsia="zh-CN" w:bidi="ar"/>
                    </w:rPr>
                  </w:pPr>
                  <w:r>
                    <w:rPr>
                      <w:rFonts w:hint="eastAsia" w:ascii="宋体" w:hAnsi="宋体" w:eastAsia="宋体" w:cs="宋体"/>
                      <w:b w:val="0"/>
                      <w:i w:val="0"/>
                      <w:iCs w:val="0"/>
                      <w:color w:val="auto"/>
                      <w:kern w:val="0"/>
                      <w:sz w:val="21"/>
                      <w:szCs w:val="21"/>
                      <w:highlight w:val="none"/>
                      <w:u w:val="none"/>
                      <w:lang w:val="en-US" w:eastAsia="zh-CN" w:bidi="ar"/>
                    </w:rPr>
                    <w:t>数量</w:t>
                  </w:r>
                </w:p>
              </w:tc>
              <w:tc>
                <w:tcPr>
                  <w:tcW w:w="1158" w:type="pct"/>
                  <w:noWrap/>
                  <w:vAlign w:val="center"/>
                </w:tcPr>
                <w:p w14:paraId="5A4D4CF8">
                  <w:pPr>
                    <w:keepNext w:val="0"/>
                    <w:keepLines w:val="0"/>
                    <w:widowControl/>
                    <w:suppressLineNumbers w:val="0"/>
                    <w:jc w:val="center"/>
                    <w:textAlignment w:val="center"/>
                    <w:rPr>
                      <w:rFonts w:hint="eastAsia" w:ascii="宋体" w:hAnsi="宋体" w:eastAsia="宋体" w:cs="宋体"/>
                      <w:b w:val="0"/>
                      <w:i w:val="0"/>
                      <w:iCs w:val="0"/>
                      <w:color w:val="auto"/>
                      <w:kern w:val="0"/>
                      <w:sz w:val="21"/>
                      <w:szCs w:val="21"/>
                      <w:highlight w:val="none"/>
                      <w:u w:val="none"/>
                      <w:lang w:val="en-US" w:eastAsia="zh-CN" w:bidi="ar"/>
                    </w:rPr>
                  </w:pPr>
                  <w:r>
                    <w:rPr>
                      <w:rFonts w:hint="eastAsia" w:ascii="宋体" w:hAnsi="宋体" w:eastAsia="宋体" w:cs="宋体"/>
                      <w:b w:val="0"/>
                      <w:i w:val="0"/>
                      <w:iCs w:val="0"/>
                      <w:color w:val="auto"/>
                      <w:kern w:val="0"/>
                      <w:sz w:val="21"/>
                      <w:szCs w:val="21"/>
                      <w:highlight w:val="none"/>
                      <w:u w:val="none"/>
                      <w:lang w:val="en-US" w:eastAsia="zh-CN" w:bidi="ar"/>
                    </w:rPr>
                    <w:t>备注</w:t>
                  </w:r>
                </w:p>
              </w:tc>
            </w:tr>
            <w:tr w14:paraId="3981E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614" w:type="pct"/>
                  <w:noWrap/>
                  <w:vAlign w:val="center"/>
                </w:tcPr>
                <w:p w14:paraId="5ACD60A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b w:val="0"/>
                      <w:i w:val="0"/>
                      <w:iCs w:val="0"/>
                      <w:color w:val="auto"/>
                      <w:kern w:val="0"/>
                      <w:sz w:val="21"/>
                      <w:szCs w:val="21"/>
                      <w:highlight w:val="none"/>
                      <w:u w:val="none"/>
                      <w:lang w:val="en-US" w:eastAsia="zh-CN" w:bidi="ar"/>
                    </w:rPr>
                    <w:t>1</w:t>
                  </w:r>
                </w:p>
              </w:tc>
              <w:tc>
                <w:tcPr>
                  <w:tcW w:w="1731" w:type="pct"/>
                  <w:noWrap/>
                  <w:vAlign w:val="center"/>
                </w:tcPr>
                <w:p w14:paraId="287C3F9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b w:val="0"/>
                      <w:i w:val="0"/>
                      <w:iCs w:val="0"/>
                      <w:color w:val="auto"/>
                      <w:kern w:val="0"/>
                      <w:sz w:val="21"/>
                      <w:szCs w:val="21"/>
                      <w:highlight w:val="none"/>
                      <w:u w:val="none"/>
                      <w:lang w:val="en-US" w:eastAsia="zh-CN" w:bidi="ar"/>
                    </w:rPr>
                    <w:t>夏季短袖裤套装</w:t>
                  </w:r>
                </w:p>
              </w:tc>
              <w:tc>
                <w:tcPr>
                  <w:tcW w:w="1495" w:type="pct"/>
                  <w:noWrap/>
                  <w:vAlign w:val="center"/>
                </w:tcPr>
                <w:p w14:paraId="25389FC7">
                  <w:pPr>
                    <w:keepNext w:val="0"/>
                    <w:keepLines w:val="0"/>
                    <w:widowControl/>
                    <w:suppressLineNumbers w:val="0"/>
                    <w:jc w:val="center"/>
                    <w:textAlignment w:val="center"/>
                    <w:rPr>
                      <w:rFonts w:hint="eastAsia" w:ascii="宋体" w:hAnsi="宋体" w:eastAsia="宋体" w:cs="宋体"/>
                      <w:b w:val="0"/>
                      <w:i w:val="0"/>
                      <w:iCs w:val="0"/>
                      <w:color w:val="auto"/>
                      <w:kern w:val="0"/>
                      <w:sz w:val="21"/>
                      <w:szCs w:val="21"/>
                      <w:highlight w:val="none"/>
                      <w:u w:val="none"/>
                      <w:lang w:val="en-US" w:eastAsia="zh-CN" w:bidi="ar"/>
                    </w:rPr>
                  </w:pPr>
                  <w:r>
                    <w:rPr>
                      <w:rFonts w:hint="eastAsia" w:ascii="宋体" w:hAnsi="宋体" w:eastAsia="宋体" w:cs="宋体"/>
                      <w:b w:val="0"/>
                      <w:i w:val="0"/>
                      <w:iCs w:val="0"/>
                      <w:color w:val="auto"/>
                      <w:kern w:val="0"/>
                      <w:sz w:val="21"/>
                      <w:szCs w:val="21"/>
                      <w:highlight w:val="none"/>
                      <w:u w:val="none"/>
                      <w:lang w:val="en-US" w:eastAsia="zh-CN" w:bidi="ar"/>
                    </w:rPr>
                    <w:t>1套</w:t>
                  </w:r>
                </w:p>
              </w:tc>
              <w:tc>
                <w:tcPr>
                  <w:tcW w:w="1158" w:type="pct"/>
                  <w:vMerge w:val="restart"/>
                  <w:noWrap/>
                  <w:vAlign w:val="center"/>
                </w:tcPr>
                <w:p w14:paraId="7459504D">
                  <w:pPr>
                    <w:keepNext w:val="0"/>
                    <w:keepLines w:val="0"/>
                    <w:widowControl/>
                    <w:suppressLineNumbers w:val="0"/>
                    <w:jc w:val="center"/>
                    <w:textAlignment w:val="center"/>
                    <w:rPr>
                      <w:rFonts w:hint="eastAsia" w:ascii="宋体" w:hAnsi="宋体" w:eastAsia="宋体" w:cs="宋体"/>
                      <w:b w:val="0"/>
                      <w:i w:val="0"/>
                      <w:iCs w:val="0"/>
                      <w:color w:val="auto"/>
                      <w:kern w:val="0"/>
                      <w:sz w:val="21"/>
                      <w:szCs w:val="21"/>
                      <w:highlight w:val="none"/>
                      <w:u w:val="none"/>
                      <w:lang w:val="en-US" w:eastAsia="zh-CN" w:bidi="ar"/>
                    </w:rPr>
                  </w:pPr>
                  <w:r>
                    <w:rPr>
                      <w:rFonts w:hint="eastAsia" w:ascii="宋体" w:hAnsi="宋体" w:eastAsia="宋体" w:cs="宋体"/>
                      <w:b/>
                      <w:bCs/>
                      <w:color w:val="auto"/>
                      <w:kern w:val="2"/>
                      <w:sz w:val="21"/>
                      <w:szCs w:val="21"/>
                      <w:highlight w:val="none"/>
                      <w:lang w:val="en-US" w:eastAsia="zh-CN" w:bidi="ar-SA"/>
                    </w:rPr>
                    <w:t>样品单独包装，包装形式不限，外包装上需写明项目名称、采购编号、及投标人公司全称。注：样品上不得体现或影射投标人的信息。）</w:t>
                  </w:r>
                </w:p>
              </w:tc>
            </w:tr>
            <w:tr w14:paraId="5CF0A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614" w:type="pct"/>
                  <w:noWrap/>
                  <w:vAlign w:val="center"/>
                </w:tcPr>
                <w:p w14:paraId="3DCE576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b w:val="0"/>
                      <w:i w:val="0"/>
                      <w:iCs w:val="0"/>
                      <w:color w:val="auto"/>
                      <w:kern w:val="0"/>
                      <w:sz w:val="21"/>
                      <w:szCs w:val="21"/>
                      <w:highlight w:val="none"/>
                      <w:u w:val="none"/>
                      <w:lang w:val="en-US" w:eastAsia="zh-CN" w:bidi="ar"/>
                    </w:rPr>
                    <w:t>2</w:t>
                  </w:r>
                </w:p>
              </w:tc>
              <w:tc>
                <w:tcPr>
                  <w:tcW w:w="1731" w:type="pct"/>
                  <w:noWrap/>
                  <w:vAlign w:val="center"/>
                </w:tcPr>
                <w:p w14:paraId="39129EB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b w:val="0"/>
                      <w:i w:val="0"/>
                      <w:iCs w:val="0"/>
                      <w:color w:val="auto"/>
                      <w:kern w:val="0"/>
                      <w:sz w:val="21"/>
                      <w:szCs w:val="21"/>
                      <w:highlight w:val="none"/>
                      <w:u w:val="none"/>
                      <w:lang w:val="en-US" w:eastAsia="zh-CN" w:bidi="ar"/>
                    </w:rPr>
                    <w:t>秋季长袖长裤套装</w:t>
                  </w:r>
                </w:p>
              </w:tc>
              <w:tc>
                <w:tcPr>
                  <w:tcW w:w="1495" w:type="pct"/>
                  <w:noWrap/>
                  <w:vAlign w:val="center"/>
                </w:tcPr>
                <w:p w14:paraId="537DC58E">
                  <w:pPr>
                    <w:keepNext w:val="0"/>
                    <w:keepLines w:val="0"/>
                    <w:widowControl/>
                    <w:suppressLineNumbers w:val="0"/>
                    <w:jc w:val="center"/>
                    <w:textAlignment w:val="center"/>
                    <w:rPr>
                      <w:rFonts w:hint="eastAsia" w:ascii="宋体" w:hAnsi="宋体" w:eastAsia="宋体" w:cs="宋体"/>
                      <w:b w:val="0"/>
                      <w:i w:val="0"/>
                      <w:iCs w:val="0"/>
                      <w:color w:val="auto"/>
                      <w:kern w:val="0"/>
                      <w:sz w:val="21"/>
                      <w:szCs w:val="21"/>
                      <w:highlight w:val="none"/>
                      <w:u w:val="none"/>
                      <w:lang w:val="en-US" w:eastAsia="zh-CN" w:bidi="ar"/>
                    </w:rPr>
                  </w:pPr>
                  <w:r>
                    <w:rPr>
                      <w:rFonts w:hint="eastAsia" w:ascii="宋体" w:hAnsi="宋体" w:eastAsia="宋体" w:cs="宋体"/>
                      <w:b w:val="0"/>
                      <w:i w:val="0"/>
                      <w:iCs w:val="0"/>
                      <w:color w:val="auto"/>
                      <w:kern w:val="0"/>
                      <w:sz w:val="21"/>
                      <w:szCs w:val="21"/>
                      <w:highlight w:val="none"/>
                      <w:u w:val="none"/>
                      <w:lang w:val="en-US" w:eastAsia="zh-CN" w:bidi="ar"/>
                    </w:rPr>
                    <w:t>1套</w:t>
                  </w:r>
                </w:p>
              </w:tc>
              <w:tc>
                <w:tcPr>
                  <w:tcW w:w="1158" w:type="pct"/>
                  <w:vMerge w:val="continue"/>
                  <w:noWrap/>
                  <w:vAlign w:val="center"/>
                </w:tcPr>
                <w:p w14:paraId="7B6CD697">
                  <w:pPr>
                    <w:keepNext w:val="0"/>
                    <w:keepLines w:val="0"/>
                    <w:widowControl/>
                    <w:suppressLineNumbers w:val="0"/>
                    <w:jc w:val="center"/>
                    <w:textAlignment w:val="center"/>
                    <w:rPr>
                      <w:rFonts w:hint="eastAsia" w:ascii="宋体" w:hAnsi="宋体" w:eastAsia="宋体" w:cs="宋体"/>
                      <w:b w:val="0"/>
                      <w:i w:val="0"/>
                      <w:iCs w:val="0"/>
                      <w:color w:val="auto"/>
                      <w:kern w:val="0"/>
                      <w:sz w:val="21"/>
                      <w:szCs w:val="21"/>
                      <w:highlight w:val="none"/>
                      <w:u w:val="none"/>
                      <w:lang w:val="en-US" w:eastAsia="zh-CN" w:bidi="ar"/>
                    </w:rPr>
                  </w:pPr>
                </w:p>
              </w:tc>
            </w:tr>
            <w:tr w14:paraId="60361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614" w:type="pct"/>
                  <w:noWrap/>
                  <w:vAlign w:val="center"/>
                </w:tcPr>
                <w:p w14:paraId="3A565AE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b w:val="0"/>
                      <w:i w:val="0"/>
                      <w:iCs w:val="0"/>
                      <w:color w:val="auto"/>
                      <w:kern w:val="0"/>
                      <w:sz w:val="21"/>
                      <w:szCs w:val="21"/>
                      <w:highlight w:val="none"/>
                      <w:u w:val="none"/>
                      <w:lang w:val="en-US" w:eastAsia="zh-CN" w:bidi="ar"/>
                    </w:rPr>
                    <w:t>3</w:t>
                  </w:r>
                </w:p>
              </w:tc>
              <w:tc>
                <w:tcPr>
                  <w:tcW w:w="1731" w:type="pct"/>
                  <w:noWrap/>
                  <w:vAlign w:val="center"/>
                </w:tcPr>
                <w:p w14:paraId="090E0A8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b w:val="0"/>
                      <w:i w:val="0"/>
                      <w:iCs w:val="0"/>
                      <w:color w:val="auto"/>
                      <w:kern w:val="0"/>
                      <w:sz w:val="21"/>
                      <w:szCs w:val="21"/>
                      <w:highlight w:val="none"/>
                      <w:u w:val="none"/>
                      <w:lang w:val="en-US" w:eastAsia="zh-CN" w:bidi="ar"/>
                    </w:rPr>
                    <w:t>冬季长袖长裤套装</w:t>
                  </w:r>
                </w:p>
              </w:tc>
              <w:tc>
                <w:tcPr>
                  <w:tcW w:w="1495" w:type="pct"/>
                  <w:noWrap/>
                  <w:vAlign w:val="center"/>
                </w:tcPr>
                <w:p w14:paraId="66113ECC">
                  <w:pPr>
                    <w:keepNext w:val="0"/>
                    <w:keepLines w:val="0"/>
                    <w:widowControl/>
                    <w:suppressLineNumbers w:val="0"/>
                    <w:jc w:val="center"/>
                    <w:textAlignment w:val="center"/>
                    <w:rPr>
                      <w:rFonts w:hint="eastAsia" w:ascii="宋体" w:hAnsi="宋体" w:eastAsia="宋体" w:cs="宋体"/>
                      <w:b w:val="0"/>
                      <w:i w:val="0"/>
                      <w:iCs w:val="0"/>
                      <w:color w:val="auto"/>
                      <w:kern w:val="0"/>
                      <w:sz w:val="21"/>
                      <w:szCs w:val="21"/>
                      <w:highlight w:val="none"/>
                      <w:u w:val="none"/>
                      <w:lang w:val="en-US" w:eastAsia="zh-CN" w:bidi="ar"/>
                    </w:rPr>
                  </w:pPr>
                  <w:r>
                    <w:rPr>
                      <w:rFonts w:hint="eastAsia" w:ascii="宋体" w:hAnsi="宋体" w:eastAsia="宋体" w:cs="宋体"/>
                      <w:b w:val="0"/>
                      <w:i w:val="0"/>
                      <w:iCs w:val="0"/>
                      <w:color w:val="auto"/>
                      <w:kern w:val="0"/>
                      <w:sz w:val="21"/>
                      <w:szCs w:val="21"/>
                      <w:highlight w:val="none"/>
                      <w:u w:val="none"/>
                      <w:lang w:val="en-US" w:eastAsia="zh-CN" w:bidi="ar"/>
                    </w:rPr>
                    <w:t>1件</w:t>
                  </w:r>
                </w:p>
              </w:tc>
              <w:tc>
                <w:tcPr>
                  <w:tcW w:w="1158" w:type="pct"/>
                  <w:vMerge w:val="continue"/>
                  <w:noWrap/>
                  <w:vAlign w:val="center"/>
                </w:tcPr>
                <w:p w14:paraId="4BBFE19C">
                  <w:pPr>
                    <w:keepNext w:val="0"/>
                    <w:keepLines w:val="0"/>
                    <w:widowControl/>
                    <w:suppressLineNumbers w:val="0"/>
                    <w:jc w:val="center"/>
                    <w:textAlignment w:val="center"/>
                    <w:rPr>
                      <w:rFonts w:hint="eastAsia" w:ascii="宋体" w:hAnsi="宋体" w:eastAsia="宋体" w:cs="宋体"/>
                      <w:b w:val="0"/>
                      <w:i w:val="0"/>
                      <w:iCs w:val="0"/>
                      <w:color w:val="auto"/>
                      <w:kern w:val="0"/>
                      <w:sz w:val="21"/>
                      <w:szCs w:val="21"/>
                      <w:highlight w:val="none"/>
                      <w:u w:val="none"/>
                      <w:lang w:val="en-US" w:eastAsia="zh-CN" w:bidi="ar"/>
                    </w:rPr>
                  </w:pPr>
                </w:p>
              </w:tc>
            </w:tr>
            <w:tr w14:paraId="58FBE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614" w:type="pct"/>
                  <w:noWrap/>
                  <w:vAlign w:val="center"/>
                </w:tcPr>
                <w:p w14:paraId="73C82B3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lang w:eastAsia="zh-CN"/>
                    </w:rPr>
                  </w:pPr>
                  <w:r>
                    <w:rPr>
                      <w:rFonts w:hint="eastAsia" w:ascii="宋体" w:hAnsi="宋体" w:eastAsia="宋体" w:cs="宋体"/>
                      <w:color w:val="auto"/>
                      <w:sz w:val="21"/>
                      <w:szCs w:val="21"/>
                      <w:highlight w:val="none"/>
                      <w:lang w:val="en-US" w:eastAsia="zh-CN"/>
                    </w:rPr>
                    <w:t>4</w:t>
                  </w:r>
                </w:p>
              </w:tc>
              <w:tc>
                <w:tcPr>
                  <w:tcW w:w="1731" w:type="pct"/>
                  <w:noWrap/>
                  <w:vAlign w:val="center"/>
                </w:tcPr>
                <w:p w14:paraId="6BC3F55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color w:val="auto"/>
                      <w:sz w:val="21"/>
                      <w:szCs w:val="21"/>
                      <w:highlight w:val="none"/>
                    </w:rPr>
                    <w:t>布鞋</w:t>
                  </w:r>
                </w:p>
              </w:tc>
              <w:tc>
                <w:tcPr>
                  <w:tcW w:w="1495" w:type="pct"/>
                  <w:noWrap/>
                  <w:vAlign w:val="center"/>
                </w:tcPr>
                <w:p w14:paraId="3116AD95">
                  <w:pPr>
                    <w:keepNext w:val="0"/>
                    <w:keepLines w:val="0"/>
                    <w:widowControl/>
                    <w:suppressLineNumbers w:val="0"/>
                    <w:jc w:val="center"/>
                    <w:textAlignment w:val="center"/>
                    <w:rPr>
                      <w:rFonts w:hint="eastAsia" w:ascii="宋体" w:hAnsi="宋体" w:eastAsia="宋体" w:cs="宋体"/>
                      <w:b w:val="0"/>
                      <w:i w:val="0"/>
                      <w:iCs w:val="0"/>
                      <w:color w:val="auto"/>
                      <w:kern w:val="0"/>
                      <w:sz w:val="21"/>
                      <w:szCs w:val="21"/>
                      <w:highlight w:val="none"/>
                      <w:u w:val="none"/>
                      <w:lang w:val="en-US" w:eastAsia="zh-CN" w:bidi="ar"/>
                    </w:rPr>
                  </w:pPr>
                  <w:r>
                    <w:rPr>
                      <w:rFonts w:hint="eastAsia" w:ascii="宋体" w:hAnsi="宋体" w:eastAsia="宋体" w:cs="宋体"/>
                      <w:b w:val="0"/>
                      <w:i w:val="0"/>
                      <w:iCs w:val="0"/>
                      <w:color w:val="auto"/>
                      <w:kern w:val="0"/>
                      <w:sz w:val="21"/>
                      <w:szCs w:val="21"/>
                      <w:highlight w:val="none"/>
                      <w:u w:val="none"/>
                      <w:lang w:val="en-US" w:eastAsia="zh-CN" w:bidi="ar"/>
                    </w:rPr>
                    <w:t>1条</w:t>
                  </w:r>
                </w:p>
              </w:tc>
              <w:tc>
                <w:tcPr>
                  <w:tcW w:w="1158" w:type="pct"/>
                  <w:vMerge w:val="continue"/>
                  <w:noWrap/>
                  <w:vAlign w:val="center"/>
                </w:tcPr>
                <w:p w14:paraId="7F68C52C">
                  <w:pPr>
                    <w:keepNext w:val="0"/>
                    <w:keepLines w:val="0"/>
                    <w:widowControl/>
                    <w:suppressLineNumbers w:val="0"/>
                    <w:jc w:val="center"/>
                    <w:textAlignment w:val="center"/>
                    <w:rPr>
                      <w:rFonts w:hint="eastAsia" w:ascii="宋体" w:hAnsi="宋体" w:eastAsia="宋体" w:cs="宋体"/>
                      <w:b w:val="0"/>
                      <w:i w:val="0"/>
                      <w:iCs w:val="0"/>
                      <w:color w:val="auto"/>
                      <w:kern w:val="0"/>
                      <w:sz w:val="21"/>
                      <w:szCs w:val="21"/>
                      <w:highlight w:val="none"/>
                      <w:u w:val="none"/>
                      <w:lang w:val="en-US" w:eastAsia="zh-CN" w:bidi="ar"/>
                    </w:rPr>
                  </w:pPr>
                </w:p>
              </w:tc>
            </w:tr>
            <w:tr w14:paraId="2EE5E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614" w:type="pct"/>
                  <w:noWrap/>
                  <w:vAlign w:val="center"/>
                </w:tcPr>
                <w:p w14:paraId="572016A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b w:val="0"/>
                      <w:i w:val="0"/>
                      <w:iCs w:val="0"/>
                      <w:color w:val="auto"/>
                      <w:kern w:val="0"/>
                      <w:sz w:val="21"/>
                      <w:szCs w:val="21"/>
                      <w:highlight w:val="none"/>
                      <w:u w:val="none"/>
                      <w:lang w:val="en-US" w:eastAsia="zh-CN" w:bidi="ar"/>
                    </w:rPr>
                    <w:t>5</w:t>
                  </w:r>
                </w:p>
              </w:tc>
              <w:tc>
                <w:tcPr>
                  <w:tcW w:w="1731" w:type="pct"/>
                  <w:noWrap/>
                  <w:vAlign w:val="center"/>
                </w:tcPr>
                <w:p w14:paraId="7E20876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b w:val="0"/>
                      <w:i w:val="0"/>
                      <w:iCs w:val="0"/>
                      <w:color w:val="auto"/>
                      <w:kern w:val="0"/>
                      <w:sz w:val="21"/>
                      <w:szCs w:val="21"/>
                      <w:highlight w:val="none"/>
                      <w:u w:val="none"/>
                      <w:lang w:val="en-US" w:eastAsia="zh-CN" w:bidi="ar"/>
                    </w:rPr>
                    <w:t>订制被芯</w:t>
                  </w:r>
                </w:p>
              </w:tc>
              <w:tc>
                <w:tcPr>
                  <w:tcW w:w="1495" w:type="pct"/>
                  <w:noWrap/>
                  <w:vAlign w:val="center"/>
                </w:tcPr>
                <w:p w14:paraId="441C2221">
                  <w:pPr>
                    <w:keepNext w:val="0"/>
                    <w:keepLines w:val="0"/>
                    <w:widowControl/>
                    <w:suppressLineNumbers w:val="0"/>
                    <w:jc w:val="center"/>
                    <w:textAlignment w:val="center"/>
                    <w:rPr>
                      <w:rFonts w:hint="eastAsia" w:ascii="宋体" w:hAnsi="宋体" w:eastAsia="宋体" w:cs="宋体"/>
                      <w:b w:val="0"/>
                      <w:i w:val="0"/>
                      <w:iCs w:val="0"/>
                      <w:color w:val="auto"/>
                      <w:kern w:val="0"/>
                      <w:sz w:val="21"/>
                      <w:szCs w:val="21"/>
                      <w:highlight w:val="none"/>
                      <w:u w:val="none"/>
                      <w:lang w:val="en-US" w:eastAsia="zh-CN" w:bidi="ar"/>
                    </w:rPr>
                  </w:pPr>
                  <w:r>
                    <w:rPr>
                      <w:rFonts w:hint="eastAsia" w:ascii="宋体" w:hAnsi="宋体" w:eastAsia="宋体" w:cs="宋体"/>
                      <w:b w:val="0"/>
                      <w:i w:val="0"/>
                      <w:iCs w:val="0"/>
                      <w:color w:val="auto"/>
                      <w:kern w:val="0"/>
                      <w:sz w:val="21"/>
                      <w:szCs w:val="21"/>
                      <w:highlight w:val="none"/>
                      <w:u w:val="none"/>
                      <w:lang w:val="en-US" w:eastAsia="zh-CN" w:bidi="ar"/>
                    </w:rPr>
                    <w:t>1条</w:t>
                  </w:r>
                </w:p>
              </w:tc>
              <w:tc>
                <w:tcPr>
                  <w:tcW w:w="1158" w:type="pct"/>
                  <w:vMerge w:val="continue"/>
                  <w:noWrap/>
                  <w:vAlign w:val="center"/>
                </w:tcPr>
                <w:p w14:paraId="43D683E6">
                  <w:pPr>
                    <w:keepNext w:val="0"/>
                    <w:keepLines w:val="0"/>
                    <w:widowControl/>
                    <w:suppressLineNumbers w:val="0"/>
                    <w:jc w:val="center"/>
                    <w:textAlignment w:val="center"/>
                    <w:rPr>
                      <w:rFonts w:hint="eastAsia" w:ascii="宋体" w:hAnsi="宋体" w:eastAsia="宋体" w:cs="宋体"/>
                      <w:b w:val="0"/>
                      <w:i w:val="0"/>
                      <w:iCs w:val="0"/>
                      <w:color w:val="auto"/>
                      <w:kern w:val="0"/>
                      <w:sz w:val="21"/>
                      <w:szCs w:val="21"/>
                      <w:highlight w:val="none"/>
                      <w:u w:val="none"/>
                      <w:lang w:val="en-US" w:eastAsia="zh-CN" w:bidi="ar"/>
                    </w:rPr>
                  </w:pPr>
                </w:p>
              </w:tc>
            </w:tr>
            <w:tr w14:paraId="74E2F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614" w:type="pct"/>
                  <w:noWrap/>
                  <w:vAlign w:val="center"/>
                </w:tcPr>
                <w:p w14:paraId="7B6C584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b w:val="0"/>
                      <w:i w:val="0"/>
                      <w:iCs w:val="0"/>
                      <w:color w:val="auto"/>
                      <w:kern w:val="0"/>
                      <w:sz w:val="21"/>
                      <w:szCs w:val="21"/>
                      <w:highlight w:val="none"/>
                      <w:u w:val="none"/>
                      <w:lang w:val="en-US" w:eastAsia="zh-CN" w:bidi="ar"/>
                    </w:rPr>
                    <w:t>6</w:t>
                  </w:r>
                </w:p>
              </w:tc>
              <w:tc>
                <w:tcPr>
                  <w:tcW w:w="1731" w:type="pct"/>
                  <w:noWrap/>
                  <w:vAlign w:val="center"/>
                </w:tcPr>
                <w:p w14:paraId="331513B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b w:val="0"/>
                      <w:i w:val="0"/>
                      <w:iCs w:val="0"/>
                      <w:color w:val="auto"/>
                      <w:kern w:val="0"/>
                      <w:sz w:val="21"/>
                      <w:szCs w:val="21"/>
                      <w:highlight w:val="none"/>
                      <w:u w:val="none"/>
                      <w:lang w:val="en-US" w:eastAsia="zh-CN" w:bidi="ar"/>
                    </w:rPr>
                    <w:t>订制被套</w:t>
                  </w:r>
                </w:p>
              </w:tc>
              <w:tc>
                <w:tcPr>
                  <w:tcW w:w="1495" w:type="pct"/>
                  <w:noWrap/>
                  <w:vAlign w:val="center"/>
                </w:tcPr>
                <w:p w14:paraId="051235E4">
                  <w:pPr>
                    <w:keepNext w:val="0"/>
                    <w:keepLines w:val="0"/>
                    <w:widowControl/>
                    <w:suppressLineNumbers w:val="0"/>
                    <w:jc w:val="center"/>
                    <w:textAlignment w:val="center"/>
                    <w:rPr>
                      <w:rFonts w:hint="eastAsia" w:ascii="宋体" w:hAnsi="宋体" w:eastAsia="宋体" w:cs="宋体"/>
                      <w:b w:val="0"/>
                      <w:i w:val="0"/>
                      <w:iCs w:val="0"/>
                      <w:color w:val="auto"/>
                      <w:kern w:val="0"/>
                      <w:sz w:val="21"/>
                      <w:szCs w:val="21"/>
                      <w:highlight w:val="none"/>
                      <w:u w:val="none"/>
                      <w:lang w:val="en-US" w:eastAsia="zh-CN" w:bidi="ar"/>
                    </w:rPr>
                  </w:pPr>
                  <w:r>
                    <w:rPr>
                      <w:rFonts w:hint="eastAsia" w:ascii="宋体" w:hAnsi="宋体" w:eastAsia="宋体" w:cs="宋体"/>
                      <w:b w:val="0"/>
                      <w:i w:val="0"/>
                      <w:iCs w:val="0"/>
                      <w:color w:val="auto"/>
                      <w:kern w:val="0"/>
                      <w:sz w:val="21"/>
                      <w:szCs w:val="21"/>
                      <w:highlight w:val="none"/>
                      <w:u w:val="none"/>
                      <w:lang w:val="en-US" w:eastAsia="zh-CN" w:bidi="ar"/>
                    </w:rPr>
                    <w:t>1条</w:t>
                  </w:r>
                </w:p>
              </w:tc>
              <w:tc>
                <w:tcPr>
                  <w:tcW w:w="1158" w:type="pct"/>
                  <w:vMerge w:val="continue"/>
                  <w:noWrap/>
                  <w:vAlign w:val="center"/>
                </w:tcPr>
                <w:p w14:paraId="05F6F41B">
                  <w:pPr>
                    <w:keepNext w:val="0"/>
                    <w:keepLines w:val="0"/>
                    <w:widowControl/>
                    <w:suppressLineNumbers w:val="0"/>
                    <w:jc w:val="center"/>
                    <w:textAlignment w:val="center"/>
                    <w:rPr>
                      <w:rFonts w:hint="eastAsia" w:ascii="宋体" w:hAnsi="宋体" w:eastAsia="宋体" w:cs="宋体"/>
                      <w:b w:val="0"/>
                      <w:i w:val="0"/>
                      <w:iCs w:val="0"/>
                      <w:color w:val="auto"/>
                      <w:kern w:val="0"/>
                      <w:sz w:val="21"/>
                      <w:szCs w:val="21"/>
                      <w:highlight w:val="none"/>
                      <w:u w:val="none"/>
                      <w:lang w:val="en-US" w:eastAsia="zh-CN" w:bidi="ar"/>
                    </w:rPr>
                  </w:pPr>
                </w:p>
              </w:tc>
            </w:tr>
            <w:tr w14:paraId="443B0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614" w:type="pct"/>
                  <w:noWrap/>
                  <w:vAlign w:val="center"/>
                </w:tcPr>
                <w:p w14:paraId="34DCA13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b w:val="0"/>
                      <w:i w:val="0"/>
                      <w:iCs w:val="0"/>
                      <w:color w:val="auto"/>
                      <w:kern w:val="0"/>
                      <w:sz w:val="21"/>
                      <w:szCs w:val="21"/>
                      <w:highlight w:val="none"/>
                      <w:u w:val="none"/>
                      <w:lang w:val="en-US" w:eastAsia="zh-CN" w:bidi="ar"/>
                    </w:rPr>
                    <w:t>7</w:t>
                  </w:r>
                </w:p>
              </w:tc>
              <w:tc>
                <w:tcPr>
                  <w:tcW w:w="1731" w:type="pct"/>
                  <w:noWrap/>
                  <w:vAlign w:val="center"/>
                </w:tcPr>
                <w:p w14:paraId="340D807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color w:val="auto"/>
                      <w:sz w:val="21"/>
                      <w:szCs w:val="21"/>
                      <w:highlight w:val="none"/>
                    </w:rPr>
                    <w:t>保暖内衣套装</w:t>
                  </w:r>
                </w:p>
              </w:tc>
              <w:tc>
                <w:tcPr>
                  <w:tcW w:w="1495" w:type="pct"/>
                  <w:noWrap/>
                  <w:vAlign w:val="center"/>
                </w:tcPr>
                <w:p w14:paraId="052630F9">
                  <w:pPr>
                    <w:keepNext w:val="0"/>
                    <w:keepLines w:val="0"/>
                    <w:widowControl/>
                    <w:suppressLineNumbers w:val="0"/>
                    <w:jc w:val="center"/>
                    <w:textAlignment w:val="center"/>
                    <w:rPr>
                      <w:rFonts w:hint="eastAsia" w:ascii="宋体" w:hAnsi="宋体" w:eastAsia="宋体" w:cs="宋体"/>
                      <w:b w:val="0"/>
                      <w:i w:val="0"/>
                      <w:iCs w:val="0"/>
                      <w:color w:val="auto"/>
                      <w:kern w:val="0"/>
                      <w:sz w:val="21"/>
                      <w:szCs w:val="21"/>
                      <w:highlight w:val="none"/>
                      <w:u w:val="none"/>
                      <w:lang w:val="en-US" w:eastAsia="zh-CN" w:bidi="ar"/>
                    </w:rPr>
                  </w:pPr>
                  <w:r>
                    <w:rPr>
                      <w:rFonts w:hint="eastAsia" w:ascii="宋体" w:hAnsi="宋体" w:eastAsia="宋体" w:cs="宋体"/>
                      <w:b w:val="0"/>
                      <w:i w:val="0"/>
                      <w:iCs w:val="0"/>
                      <w:color w:val="auto"/>
                      <w:kern w:val="0"/>
                      <w:sz w:val="21"/>
                      <w:szCs w:val="21"/>
                      <w:highlight w:val="none"/>
                      <w:u w:val="none"/>
                      <w:lang w:val="en-US" w:eastAsia="zh-CN" w:bidi="ar"/>
                    </w:rPr>
                    <w:t>1条</w:t>
                  </w:r>
                </w:p>
              </w:tc>
              <w:tc>
                <w:tcPr>
                  <w:tcW w:w="1158" w:type="pct"/>
                  <w:vMerge w:val="continue"/>
                  <w:noWrap/>
                  <w:vAlign w:val="center"/>
                </w:tcPr>
                <w:p w14:paraId="63B5127E">
                  <w:pPr>
                    <w:keepNext w:val="0"/>
                    <w:keepLines w:val="0"/>
                    <w:widowControl/>
                    <w:suppressLineNumbers w:val="0"/>
                    <w:jc w:val="center"/>
                    <w:textAlignment w:val="center"/>
                    <w:rPr>
                      <w:rFonts w:hint="eastAsia" w:ascii="宋体" w:hAnsi="宋体" w:eastAsia="宋体" w:cs="宋体"/>
                      <w:b w:val="0"/>
                      <w:i w:val="0"/>
                      <w:iCs w:val="0"/>
                      <w:color w:val="auto"/>
                      <w:kern w:val="0"/>
                      <w:sz w:val="21"/>
                      <w:szCs w:val="21"/>
                      <w:highlight w:val="none"/>
                      <w:u w:val="none"/>
                      <w:lang w:val="en-US" w:eastAsia="zh-CN" w:bidi="ar"/>
                    </w:rPr>
                  </w:pPr>
                </w:p>
              </w:tc>
            </w:tr>
          </w:tbl>
          <w:p w14:paraId="5E55C0F7">
            <w:pPr>
              <w:pStyle w:val="16"/>
              <w:spacing w:line="360" w:lineRule="auto"/>
              <w:rPr>
                <w:rFonts w:ascii="宋体" w:hAnsi="宋体" w:cs="宋体"/>
                <w:b/>
                <w:bCs w:val="0"/>
                <w:color w:val="auto"/>
                <w:sz w:val="24"/>
                <w:highlight w:val="none"/>
              </w:rPr>
            </w:pPr>
            <w:r>
              <w:rPr>
                <w:rFonts w:hint="eastAsia" w:ascii="宋体" w:hAnsi="宋体" w:cs="宋体"/>
                <w:b/>
                <w:bCs w:val="0"/>
                <w:color w:val="auto"/>
                <w:sz w:val="24"/>
                <w:highlight w:val="none"/>
              </w:rPr>
              <w:t>1</w:t>
            </w:r>
            <w:r>
              <w:rPr>
                <w:rFonts w:hint="eastAsia" w:ascii="宋体" w:hAnsi="宋体" w:cs="宋体"/>
                <w:b/>
                <w:bCs w:val="0"/>
                <w:color w:val="auto"/>
                <w:sz w:val="24"/>
                <w:highlight w:val="none"/>
                <w:lang w:eastAsia="zh-CN"/>
              </w:rPr>
              <w:t>.</w:t>
            </w:r>
            <w:r>
              <w:rPr>
                <w:rFonts w:hint="eastAsia" w:ascii="宋体" w:hAnsi="宋体" w:cs="宋体"/>
                <w:b/>
                <w:bCs w:val="0"/>
                <w:color w:val="auto"/>
                <w:sz w:val="24"/>
                <w:highlight w:val="none"/>
              </w:rPr>
              <w:t>包装，无密封要求，外包装上需写明项目名称、采购编号、及投标公司全称。</w:t>
            </w:r>
          </w:p>
          <w:p w14:paraId="2FAE9581">
            <w:pPr>
              <w:spacing w:line="360" w:lineRule="auto"/>
              <w:rPr>
                <w:rFonts w:ascii="宋体" w:hAnsi="宋体" w:cs="宋体"/>
                <w:b/>
                <w:bCs w:val="0"/>
                <w:color w:val="auto"/>
                <w:sz w:val="24"/>
                <w:highlight w:val="none"/>
              </w:rPr>
            </w:pPr>
            <w:r>
              <w:rPr>
                <w:rFonts w:hint="eastAsia" w:ascii="宋体" w:hAnsi="宋体" w:cs="宋体"/>
                <w:b/>
                <w:bCs w:val="0"/>
                <w:color w:val="auto"/>
                <w:sz w:val="24"/>
                <w:highlight w:val="none"/>
              </w:rPr>
              <w:t>2</w:t>
            </w:r>
            <w:r>
              <w:rPr>
                <w:rFonts w:hint="eastAsia" w:ascii="宋体" w:hAnsi="宋体" w:cs="宋体"/>
                <w:b/>
                <w:bCs w:val="0"/>
                <w:color w:val="auto"/>
                <w:sz w:val="24"/>
                <w:highlight w:val="none"/>
                <w:lang w:eastAsia="zh-CN"/>
              </w:rPr>
              <w:t>.</w:t>
            </w:r>
            <w:r>
              <w:rPr>
                <w:rFonts w:hint="eastAsia" w:ascii="宋体" w:hAnsi="宋体" w:cs="宋体"/>
                <w:b/>
                <w:bCs w:val="0"/>
                <w:color w:val="auto"/>
                <w:sz w:val="24"/>
                <w:highlight w:val="none"/>
              </w:rPr>
              <w:t>样品的</w:t>
            </w:r>
            <w:r>
              <w:rPr>
                <w:rFonts w:hint="eastAsia" w:ascii="宋体" w:hAnsi="宋体" w:cs="宋体"/>
                <w:b/>
                <w:bCs w:val="0"/>
                <w:color w:val="auto"/>
                <w:sz w:val="24"/>
                <w:highlight w:val="none"/>
                <w:lang w:val="zh-CN"/>
              </w:rPr>
              <w:t>技术规范要求同本项目供货要求：见招标文件第四章采购需求，</w:t>
            </w:r>
            <w:r>
              <w:rPr>
                <w:rFonts w:hint="eastAsia" w:ascii="宋体" w:hAnsi="宋体" w:cs="宋体"/>
                <w:b/>
                <w:bCs w:val="0"/>
                <w:color w:val="auto"/>
                <w:sz w:val="24"/>
                <w:highlight w:val="none"/>
              </w:rPr>
              <w:t>样品的评审方法以及评审标准：见评标办法；</w:t>
            </w:r>
            <w:r>
              <w:rPr>
                <w:rFonts w:hint="eastAsia" w:ascii="宋体" w:hAnsi="宋体" w:cs="宋体"/>
                <w:b/>
                <w:bCs w:val="0"/>
                <w:color w:val="auto"/>
                <w:sz w:val="24"/>
                <w:highlight w:val="none"/>
                <w:lang w:val="zh-CN"/>
              </w:rPr>
              <w:t>随样品注明</w:t>
            </w:r>
            <w:r>
              <w:rPr>
                <w:rFonts w:hint="eastAsia" w:ascii="宋体" w:hAnsi="宋体" w:cs="宋体"/>
                <w:b/>
                <w:bCs w:val="0"/>
                <w:color w:val="auto"/>
                <w:sz w:val="24"/>
                <w:highlight w:val="none"/>
              </w:rPr>
              <w:t>样品清单、材质、型号、品牌等信息。</w:t>
            </w:r>
          </w:p>
          <w:p w14:paraId="10A25447">
            <w:pPr>
              <w:pStyle w:val="18"/>
              <w:tabs>
                <w:tab w:val="left" w:pos="720"/>
                <w:tab w:val="left" w:pos="1260"/>
                <w:tab w:val="left" w:pos="2160"/>
                <w:tab w:val="left" w:pos="2880"/>
                <w:tab w:val="left" w:pos="3600"/>
                <w:tab w:val="left" w:pos="4320"/>
                <w:tab w:val="left" w:pos="5040"/>
                <w:tab w:val="left" w:pos="5760"/>
              </w:tabs>
              <w:spacing w:line="360" w:lineRule="auto"/>
              <w:ind w:left="0" w:leftChars="0" w:firstLine="0" w:firstLineChars="0"/>
              <w:rPr>
                <w:rFonts w:ascii="宋体" w:hAnsi="宋体" w:cs="宋体"/>
                <w:b/>
                <w:bCs w:val="0"/>
                <w:color w:val="auto"/>
                <w:sz w:val="24"/>
                <w:highlight w:val="none"/>
              </w:rPr>
            </w:pPr>
            <w:r>
              <w:rPr>
                <w:rFonts w:hint="eastAsia" w:ascii="宋体" w:hAnsi="宋体" w:cs="宋体"/>
                <w:b/>
                <w:bCs w:val="0"/>
                <w:color w:val="auto"/>
                <w:sz w:val="24"/>
                <w:highlight w:val="none"/>
                <w:lang w:val="en-US" w:eastAsia="zh-CN"/>
              </w:rPr>
              <w:t>3</w:t>
            </w:r>
            <w:r>
              <w:rPr>
                <w:rFonts w:hint="eastAsia" w:ascii="宋体" w:hAnsi="宋体" w:cs="宋体"/>
                <w:b/>
                <w:bCs w:val="0"/>
                <w:color w:val="auto"/>
                <w:sz w:val="24"/>
                <w:highlight w:val="none"/>
                <w:lang w:eastAsia="zh-CN"/>
              </w:rPr>
              <w:t>.</w:t>
            </w:r>
            <w:r>
              <w:rPr>
                <w:rFonts w:hint="eastAsia" w:ascii="宋体" w:hAnsi="宋体" w:cs="宋体"/>
                <w:b/>
                <w:bCs w:val="0"/>
                <w:color w:val="auto"/>
                <w:sz w:val="24"/>
                <w:highlight w:val="none"/>
              </w:rPr>
              <w:t>中标人的样品将封存并作为实际供货的比较标准，投标人不得以样品精制和批量赶制为理由致使实际供货产品存与投标样品存在品质差异。</w:t>
            </w:r>
          </w:p>
          <w:p w14:paraId="7293CFA6">
            <w:pPr>
              <w:snapToGrid w:val="0"/>
              <w:spacing w:line="360" w:lineRule="auto"/>
              <w:rPr>
                <w:rFonts w:ascii="宋体" w:hAnsi="宋体" w:cs="宋体"/>
                <w:b/>
                <w:bCs w:val="0"/>
                <w:color w:val="auto"/>
                <w:sz w:val="24"/>
                <w:highlight w:val="none"/>
              </w:rPr>
            </w:pPr>
            <w:r>
              <w:rPr>
                <w:rFonts w:hint="eastAsia" w:ascii="宋体" w:hAnsi="宋体" w:cs="宋体"/>
                <w:b/>
                <w:bCs w:val="0"/>
                <w:color w:val="auto"/>
                <w:sz w:val="24"/>
                <w:highlight w:val="none"/>
              </w:rPr>
              <w:t>4</w:t>
            </w:r>
            <w:r>
              <w:rPr>
                <w:rFonts w:hint="eastAsia" w:ascii="宋体" w:hAnsi="宋体" w:cs="宋体"/>
                <w:b/>
                <w:bCs w:val="0"/>
                <w:color w:val="auto"/>
                <w:sz w:val="24"/>
                <w:highlight w:val="none"/>
                <w:lang w:eastAsia="zh-CN"/>
              </w:rPr>
              <w:t>.</w:t>
            </w:r>
            <w:r>
              <w:rPr>
                <w:rFonts w:hint="eastAsia" w:ascii="宋体" w:hAnsi="宋体" w:eastAsia="宋体" w:cs="宋体"/>
                <w:b/>
                <w:bCs/>
                <w:color w:val="auto"/>
                <w:sz w:val="24"/>
                <w:highlight w:val="none"/>
              </w:rPr>
              <w:t>开标当天8:</w:t>
            </w:r>
            <w:r>
              <w:rPr>
                <w:rFonts w:hint="eastAsia" w:ascii="宋体" w:hAnsi="宋体" w:eastAsia="宋体" w:cs="宋体"/>
                <w:b/>
                <w:bCs/>
                <w:color w:val="auto"/>
                <w:sz w:val="24"/>
                <w:highlight w:val="none"/>
                <w:lang w:val="en-US" w:eastAsia="zh-CN"/>
              </w:rPr>
              <w:t>30</w:t>
            </w:r>
            <w:r>
              <w:rPr>
                <w:rFonts w:hint="eastAsia" w:ascii="宋体" w:hAnsi="宋体" w:eastAsia="宋体" w:cs="宋体"/>
                <w:b/>
                <w:bCs/>
                <w:color w:val="auto"/>
                <w:sz w:val="24"/>
                <w:highlight w:val="none"/>
              </w:rPr>
              <w:t>-9:00</w:t>
            </w:r>
            <w:r>
              <w:rPr>
                <w:rFonts w:hint="eastAsia" w:ascii="宋体" w:hAnsi="宋体" w:cs="宋体"/>
                <w:b/>
                <w:bCs/>
                <w:color w:val="auto"/>
                <w:sz w:val="24"/>
                <w:highlight w:val="none"/>
              </w:rPr>
              <w:t>接</w:t>
            </w:r>
            <w:r>
              <w:rPr>
                <w:rFonts w:hint="eastAsia" w:ascii="宋体" w:hAnsi="宋体" w:cs="宋体"/>
                <w:b/>
                <w:bCs w:val="0"/>
                <w:color w:val="auto"/>
                <w:sz w:val="24"/>
                <w:highlight w:val="none"/>
              </w:rPr>
              <w:t>收样品（供应商应提前留足时间，逾期或不符合规定的样品恕不接受）</w:t>
            </w:r>
          </w:p>
          <w:p w14:paraId="7A73B38E">
            <w:pPr>
              <w:spacing w:line="360" w:lineRule="auto"/>
              <w:rPr>
                <w:rFonts w:ascii="宋体" w:hAnsi="宋体" w:cs="Calibri Light"/>
                <w:b/>
                <w:bCs/>
                <w:color w:val="auto"/>
                <w:sz w:val="24"/>
                <w:highlight w:val="none"/>
              </w:rPr>
            </w:pPr>
            <w:r>
              <w:rPr>
                <w:rFonts w:hint="eastAsia" w:ascii="宋体" w:hAnsi="宋体" w:cs="宋体"/>
                <w:b/>
                <w:bCs/>
                <w:color w:val="auto"/>
                <w:sz w:val="24"/>
                <w:highlight w:val="none"/>
              </w:rPr>
              <w:t>5、递交地点：台州市市府大道777号台州市公共资源交易中心</w:t>
            </w:r>
            <w:r>
              <w:rPr>
                <w:rFonts w:hint="eastAsia" w:ascii="宋体" w:hAnsi="宋体" w:cs="宋体"/>
                <w:b/>
                <w:bCs/>
                <w:color w:val="auto"/>
                <w:sz w:val="24"/>
                <w:highlight w:val="none"/>
                <w:lang w:eastAsia="zh-CN"/>
              </w:rPr>
              <w:t>一</w:t>
            </w:r>
            <w:r>
              <w:rPr>
                <w:rFonts w:hint="eastAsia" w:ascii="宋体" w:hAnsi="宋体" w:cs="宋体"/>
                <w:b/>
                <w:bCs/>
                <w:color w:val="auto"/>
                <w:sz w:val="24"/>
                <w:highlight w:val="none"/>
              </w:rPr>
              <w:t>楼</w:t>
            </w:r>
            <w:r>
              <w:rPr>
                <w:rFonts w:hint="eastAsia" w:ascii="宋体" w:hAnsi="宋体" w:cs="宋体"/>
                <w:b/>
                <w:bCs/>
                <w:color w:val="auto"/>
                <w:sz w:val="24"/>
                <w:highlight w:val="none"/>
                <w:lang w:val="en-US" w:eastAsia="zh-CN"/>
              </w:rPr>
              <w:t>西</w:t>
            </w:r>
            <w:r>
              <w:rPr>
                <w:rFonts w:hint="eastAsia" w:ascii="宋体" w:hAnsi="宋体" w:cs="宋体"/>
                <w:b/>
                <w:bCs/>
                <w:color w:val="auto"/>
                <w:sz w:val="24"/>
                <w:highlight w:val="none"/>
              </w:rPr>
              <w:t>大厅</w:t>
            </w:r>
            <w:r>
              <w:rPr>
                <w:rFonts w:hint="eastAsia" w:ascii="宋体" w:hAnsi="宋体" w:cs="Calibri Light"/>
                <w:b/>
                <w:bCs/>
                <w:color w:val="auto"/>
                <w:sz w:val="24"/>
                <w:highlight w:val="none"/>
              </w:rPr>
              <w:t>；</w:t>
            </w:r>
          </w:p>
          <w:p w14:paraId="6D77CBE7">
            <w:pPr>
              <w:spacing w:line="360" w:lineRule="auto"/>
              <w:rPr>
                <w:rFonts w:ascii="宋体" w:hAnsi="宋体" w:cs="Calibri Light"/>
                <w:b/>
                <w:bCs/>
                <w:color w:val="auto"/>
                <w:sz w:val="24"/>
                <w:highlight w:val="none"/>
              </w:rPr>
            </w:pPr>
            <w:r>
              <w:rPr>
                <w:rFonts w:hint="eastAsia" w:ascii="宋体" w:hAnsi="宋体" w:cs="Calibri Light"/>
                <w:b/>
                <w:bCs/>
                <w:color w:val="auto"/>
                <w:sz w:val="24"/>
                <w:highlight w:val="none"/>
              </w:rPr>
              <w:t>收件人：</w:t>
            </w:r>
            <w:r>
              <w:rPr>
                <w:rFonts w:hint="eastAsia" w:ascii="宋体" w:hAnsi="宋体" w:cs="Calibri Light"/>
                <w:b/>
                <w:bCs/>
                <w:color w:val="auto"/>
                <w:sz w:val="24"/>
                <w:highlight w:val="none"/>
                <w:lang w:val="en-US" w:eastAsia="zh-CN"/>
              </w:rPr>
              <w:t>陈</w:t>
            </w:r>
            <w:r>
              <w:rPr>
                <w:rFonts w:hint="eastAsia" w:ascii="宋体" w:hAnsi="宋体" w:cs="Calibri Light"/>
                <w:b/>
                <w:bCs/>
                <w:color w:val="auto"/>
                <w:sz w:val="24"/>
                <w:highlight w:val="none"/>
              </w:rPr>
              <w:t>女士</w:t>
            </w:r>
          </w:p>
          <w:p w14:paraId="007E2BCE">
            <w:pPr>
              <w:rPr>
                <w:color w:val="auto"/>
                <w:highlight w:val="none"/>
              </w:rPr>
            </w:pPr>
            <w:r>
              <w:rPr>
                <w:rFonts w:hint="eastAsia" w:ascii="宋体" w:hAnsi="宋体" w:cs="Calibri Light"/>
                <w:b/>
                <w:bCs/>
                <w:color w:val="auto"/>
                <w:sz w:val="24"/>
                <w:highlight w:val="none"/>
              </w:rPr>
              <w:t>联系电话：15</w:t>
            </w:r>
            <w:r>
              <w:rPr>
                <w:rFonts w:hint="eastAsia" w:ascii="宋体" w:hAnsi="宋体" w:cs="Calibri Light"/>
                <w:b/>
                <w:bCs/>
                <w:color w:val="auto"/>
                <w:sz w:val="24"/>
                <w:highlight w:val="none"/>
                <w:lang w:val="en-US" w:eastAsia="zh-CN"/>
              </w:rPr>
              <w:t>257699929</w:t>
            </w:r>
          </w:p>
        </w:tc>
      </w:tr>
      <w:tr w14:paraId="3FBA0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532564CA">
            <w:pPr>
              <w:spacing w:line="360" w:lineRule="auto"/>
              <w:jc w:val="center"/>
              <w:rPr>
                <w:rFonts w:ascii="宋体" w:hAnsi="宋体" w:cs="Calibri Light"/>
                <w:color w:val="auto"/>
                <w:sz w:val="24"/>
                <w:highlight w:val="none"/>
              </w:rPr>
            </w:pPr>
            <w:r>
              <w:rPr>
                <w:rFonts w:hint="eastAsia" w:ascii="宋体" w:hAnsi="宋体" w:cs="Calibri Light"/>
                <w:color w:val="auto"/>
                <w:sz w:val="24"/>
                <w:highlight w:val="none"/>
              </w:rPr>
              <w:t>7</w:t>
            </w:r>
          </w:p>
        </w:tc>
        <w:tc>
          <w:tcPr>
            <w:tcW w:w="2267" w:type="dxa"/>
            <w:tcBorders>
              <w:top w:val="single" w:color="auto" w:sz="4" w:space="0"/>
              <w:left w:val="single" w:color="auto" w:sz="4" w:space="0"/>
              <w:bottom w:val="single" w:color="auto" w:sz="4" w:space="0"/>
              <w:right w:val="single" w:color="auto" w:sz="4" w:space="0"/>
            </w:tcBorders>
            <w:vAlign w:val="center"/>
          </w:tcPr>
          <w:p w14:paraId="2E8FC153">
            <w:pPr>
              <w:spacing w:line="360" w:lineRule="auto"/>
              <w:jc w:val="center"/>
              <w:rPr>
                <w:rFonts w:ascii="宋体" w:hAnsi="宋体" w:cs="Calibri Light"/>
                <w:color w:val="auto"/>
                <w:sz w:val="24"/>
                <w:highlight w:val="none"/>
              </w:rPr>
            </w:pPr>
            <w:r>
              <w:rPr>
                <w:rFonts w:hint="eastAsia" w:ascii="宋体" w:hAnsi="宋体" w:cs="宋体"/>
                <w:color w:val="auto"/>
                <w:sz w:val="24"/>
                <w:highlight w:val="none"/>
              </w:rPr>
              <w:t>投标文件的上传和递交</w:t>
            </w:r>
          </w:p>
        </w:tc>
        <w:tc>
          <w:tcPr>
            <w:tcW w:w="6209" w:type="dxa"/>
            <w:tcBorders>
              <w:top w:val="single" w:color="auto" w:sz="4" w:space="0"/>
              <w:left w:val="single" w:color="auto" w:sz="4" w:space="0"/>
              <w:bottom w:val="single" w:color="auto" w:sz="4" w:space="0"/>
              <w:right w:val="single" w:color="auto" w:sz="4" w:space="0"/>
            </w:tcBorders>
            <w:vAlign w:val="center"/>
          </w:tcPr>
          <w:p w14:paraId="2D410F98">
            <w:pPr>
              <w:spacing w:line="360" w:lineRule="auto"/>
              <w:rPr>
                <w:rFonts w:ascii="宋体" w:hAnsi="宋体" w:cs="宋体"/>
                <w:color w:val="auto"/>
                <w:sz w:val="24"/>
                <w:highlight w:val="none"/>
              </w:rPr>
            </w:pPr>
            <w:r>
              <w:rPr>
                <w:rFonts w:hint="eastAsia" w:ascii="宋体" w:hAnsi="宋体" w:cs="宋体"/>
                <w:color w:val="auto"/>
                <w:sz w:val="24"/>
                <w:highlight w:val="none"/>
              </w:rPr>
              <w:t>（1）“电子加密投标文件”的上传、递交：</w:t>
            </w:r>
          </w:p>
          <w:p w14:paraId="0D7F80B5">
            <w:pPr>
              <w:spacing w:line="360" w:lineRule="auto"/>
              <w:rPr>
                <w:rFonts w:ascii="宋体" w:hAnsi="宋体" w:cs="宋体"/>
                <w:color w:val="auto"/>
                <w:sz w:val="24"/>
                <w:highlight w:val="none"/>
              </w:rPr>
            </w:pPr>
            <w:r>
              <w:rPr>
                <w:rFonts w:hint="eastAsia" w:ascii="宋体" w:hAnsi="宋体" w:cs="宋体"/>
                <w:color w:val="auto"/>
                <w:sz w:val="24"/>
                <w:highlight w:val="none"/>
              </w:rPr>
              <w:t>a.投标供应商应在投标截止时间前将“电子加密投标文件”成功上传递交至“政府采购云平台”，否则投标无效。</w:t>
            </w:r>
          </w:p>
          <w:p w14:paraId="653986F8">
            <w:pPr>
              <w:spacing w:line="360" w:lineRule="auto"/>
              <w:rPr>
                <w:rFonts w:ascii="宋体" w:hAnsi="宋体" w:cs="宋体"/>
                <w:color w:val="auto"/>
                <w:sz w:val="24"/>
                <w:highlight w:val="none"/>
              </w:rPr>
            </w:pPr>
            <w:r>
              <w:rPr>
                <w:rFonts w:hint="eastAsia" w:ascii="宋体" w:hAnsi="宋体" w:cs="宋体"/>
                <w:color w:val="auto"/>
                <w:sz w:val="24"/>
                <w:highlight w:val="none"/>
              </w:rPr>
              <w:t>b.“电子加密投标文件”成功上传递交后，供应商可自行打印投标文件接收回执。</w:t>
            </w:r>
          </w:p>
          <w:p w14:paraId="43BBEE00">
            <w:pPr>
              <w:spacing w:line="360" w:lineRule="auto"/>
              <w:rPr>
                <w:rFonts w:ascii="宋体" w:hAnsi="宋体" w:cs="宋体"/>
                <w:color w:val="auto"/>
                <w:sz w:val="24"/>
                <w:highlight w:val="none"/>
              </w:rPr>
            </w:pPr>
            <w:r>
              <w:rPr>
                <w:rFonts w:hint="eastAsia" w:ascii="宋体" w:hAnsi="宋体" w:cs="宋体"/>
                <w:color w:val="auto"/>
                <w:sz w:val="24"/>
                <w:highlight w:val="none"/>
              </w:rPr>
              <w:t>（2）“备份投标文件”的密封包装、递交：</w:t>
            </w:r>
          </w:p>
          <w:p w14:paraId="4AF235D2">
            <w:pPr>
              <w:spacing w:line="360" w:lineRule="auto"/>
              <w:rPr>
                <w:rFonts w:ascii="宋体" w:hAnsi="宋体" w:cs="宋体"/>
                <w:color w:val="auto"/>
                <w:sz w:val="24"/>
                <w:highlight w:val="none"/>
              </w:rPr>
            </w:pPr>
            <w:r>
              <w:rPr>
                <w:rFonts w:hint="eastAsia" w:ascii="宋体" w:hAnsi="宋体" w:cs="宋体"/>
                <w:color w:val="auto"/>
                <w:sz w:val="24"/>
                <w:highlight w:val="none"/>
              </w:rPr>
              <w:t>a.“备份投标文件”以U盘的形式存储（U盘或文件命名注明投标单位名称），并密封包装，标注投标项目名称，以不记名形式（在外包装上不加盖公章、不出现投标单位名称）递交或邮寄。没有密封包装或者逾期邮寄（以收到邮件时间为准）送达至投标地点的将不予接收；</w:t>
            </w:r>
          </w:p>
          <w:p w14:paraId="60BA7988">
            <w:pPr>
              <w:spacing w:line="360" w:lineRule="auto"/>
              <w:textAlignment w:val="baseline"/>
              <w:rPr>
                <w:rFonts w:ascii="宋体" w:hAnsi="宋体" w:cs="宋体"/>
                <w:color w:val="auto"/>
                <w:sz w:val="24"/>
                <w:highlight w:val="none"/>
              </w:rPr>
            </w:pPr>
            <w:r>
              <w:rPr>
                <w:rFonts w:hint="eastAsia" w:ascii="宋体" w:hAnsi="宋体" w:cs="宋体"/>
                <w:color w:val="auto"/>
                <w:sz w:val="24"/>
                <w:highlight w:val="none"/>
              </w:rPr>
              <w:t>b.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p w14:paraId="0A0B7533">
            <w:pPr>
              <w:spacing w:line="360" w:lineRule="auto"/>
              <w:rPr>
                <w:rFonts w:ascii="宋体" w:hAnsi="宋体" w:cs="宋体"/>
                <w:color w:val="auto"/>
                <w:sz w:val="24"/>
                <w:highlight w:val="none"/>
              </w:rPr>
            </w:pPr>
            <w:r>
              <w:rPr>
                <w:rFonts w:hint="eastAsia" w:ascii="宋体" w:hAnsi="宋体" w:cs="宋体"/>
                <w:color w:val="auto"/>
                <w:sz w:val="24"/>
                <w:highlight w:val="none"/>
              </w:rPr>
              <w:t>（3）如递交的备份文件无法读取或因投标人未按采购文件要求制作而导致无法确认投标人信息的，视同未递交或备份文件。</w:t>
            </w:r>
          </w:p>
          <w:p w14:paraId="4ADE04F3">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 xml:space="preserve">注： </w:t>
            </w:r>
          </w:p>
          <w:p w14:paraId="7CA410C7">
            <w:pPr>
              <w:spacing w:line="360" w:lineRule="auto"/>
              <w:rPr>
                <w:rFonts w:ascii="宋体" w:hAnsi="宋体" w:cs="Calibri Light"/>
                <w:b/>
                <w:bCs/>
                <w:color w:val="auto"/>
                <w:sz w:val="24"/>
                <w:highlight w:val="none"/>
              </w:rPr>
            </w:pPr>
            <w:r>
              <w:rPr>
                <w:rFonts w:hint="eastAsia" w:ascii="宋体" w:hAnsi="宋体" w:cs="Calibri Light"/>
                <w:b/>
                <w:bCs/>
                <w:color w:val="auto"/>
                <w:sz w:val="24"/>
                <w:highlight w:val="none"/>
              </w:rPr>
              <w:t>邮寄地址：</w:t>
            </w:r>
            <w:r>
              <w:rPr>
                <w:rFonts w:hint="eastAsia" w:ascii="宋体" w:hAnsi="宋体" w:cs="Calibri Light"/>
                <w:b/>
                <w:bCs/>
                <w:color w:val="auto"/>
                <w:sz w:val="24"/>
                <w:highlight w:val="none"/>
                <w:lang w:eastAsia="zh-CN"/>
              </w:rPr>
              <w:t>台州市椒江区白云山西路铂晶国际花园北2门旁18栋2单元二层</w:t>
            </w:r>
            <w:r>
              <w:rPr>
                <w:rFonts w:hint="eastAsia" w:ascii="宋体" w:hAnsi="宋体" w:cs="Calibri Light"/>
                <w:b/>
                <w:bCs/>
                <w:color w:val="auto"/>
                <w:sz w:val="24"/>
                <w:highlight w:val="none"/>
              </w:rPr>
              <w:t>；</w:t>
            </w:r>
          </w:p>
          <w:p w14:paraId="096E81CB">
            <w:pPr>
              <w:spacing w:line="360" w:lineRule="auto"/>
              <w:rPr>
                <w:rFonts w:ascii="宋体" w:hAnsi="宋体" w:cs="Calibri Light"/>
                <w:b/>
                <w:bCs/>
                <w:color w:val="auto"/>
                <w:sz w:val="24"/>
                <w:highlight w:val="none"/>
              </w:rPr>
            </w:pPr>
            <w:r>
              <w:rPr>
                <w:rFonts w:hint="eastAsia" w:ascii="宋体" w:hAnsi="宋体" w:cs="Calibri Light"/>
                <w:b/>
                <w:bCs/>
                <w:color w:val="auto"/>
                <w:sz w:val="24"/>
                <w:highlight w:val="none"/>
              </w:rPr>
              <w:t>收件人：</w:t>
            </w:r>
            <w:r>
              <w:rPr>
                <w:rFonts w:hint="eastAsia" w:ascii="宋体" w:hAnsi="宋体" w:cs="Calibri Light"/>
                <w:b/>
                <w:bCs/>
                <w:color w:val="auto"/>
                <w:sz w:val="24"/>
                <w:highlight w:val="none"/>
                <w:lang w:val="en-US" w:eastAsia="zh-CN"/>
              </w:rPr>
              <w:t>陈</w:t>
            </w:r>
            <w:r>
              <w:rPr>
                <w:rFonts w:hint="eastAsia" w:ascii="宋体" w:hAnsi="宋体" w:cs="Calibri Light"/>
                <w:b/>
                <w:bCs/>
                <w:color w:val="auto"/>
                <w:sz w:val="24"/>
                <w:highlight w:val="none"/>
              </w:rPr>
              <w:t>女士</w:t>
            </w:r>
          </w:p>
          <w:p w14:paraId="7AF56E0C">
            <w:pPr>
              <w:spacing w:line="360" w:lineRule="auto"/>
              <w:rPr>
                <w:rFonts w:hint="default" w:ascii="宋体" w:hAnsi="宋体" w:eastAsia="宋体" w:cs="Calibri Light"/>
                <w:b/>
                <w:bCs/>
                <w:color w:val="auto"/>
                <w:sz w:val="24"/>
                <w:highlight w:val="none"/>
                <w:lang w:val="en-US" w:eastAsia="zh-CN"/>
              </w:rPr>
            </w:pPr>
            <w:r>
              <w:rPr>
                <w:rFonts w:hint="eastAsia" w:ascii="宋体" w:hAnsi="宋体" w:cs="Calibri Light"/>
                <w:b/>
                <w:bCs/>
                <w:color w:val="auto"/>
                <w:sz w:val="24"/>
                <w:highlight w:val="none"/>
              </w:rPr>
              <w:t>联系电话：15</w:t>
            </w:r>
            <w:r>
              <w:rPr>
                <w:rFonts w:hint="eastAsia" w:ascii="宋体" w:hAnsi="宋体" w:cs="Calibri Light"/>
                <w:b/>
                <w:bCs/>
                <w:color w:val="auto"/>
                <w:sz w:val="24"/>
                <w:highlight w:val="none"/>
                <w:lang w:val="en-US" w:eastAsia="zh-CN"/>
              </w:rPr>
              <w:t>257699929</w:t>
            </w:r>
          </w:p>
        </w:tc>
      </w:tr>
      <w:tr w14:paraId="22838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24773CE3">
            <w:pPr>
              <w:spacing w:line="360" w:lineRule="auto"/>
              <w:jc w:val="center"/>
              <w:rPr>
                <w:rFonts w:ascii="宋体" w:hAnsi="宋体" w:cs="Calibri Light"/>
                <w:color w:val="auto"/>
                <w:sz w:val="24"/>
                <w:highlight w:val="none"/>
              </w:rPr>
            </w:pPr>
            <w:r>
              <w:rPr>
                <w:rFonts w:hint="eastAsia" w:ascii="宋体" w:hAnsi="宋体" w:cs="Calibri Light"/>
                <w:color w:val="auto"/>
                <w:sz w:val="24"/>
                <w:highlight w:val="none"/>
              </w:rPr>
              <w:t>8</w:t>
            </w:r>
          </w:p>
        </w:tc>
        <w:tc>
          <w:tcPr>
            <w:tcW w:w="2267" w:type="dxa"/>
            <w:tcBorders>
              <w:top w:val="single" w:color="auto" w:sz="4" w:space="0"/>
              <w:left w:val="single" w:color="auto" w:sz="4" w:space="0"/>
              <w:bottom w:val="single" w:color="auto" w:sz="4" w:space="0"/>
              <w:right w:val="single" w:color="auto" w:sz="4" w:space="0"/>
            </w:tcBorders>
            <w:vAlign w:val="center"/>
          </w:tcPr>
          <w:p w14:paraId="20437146">
            <w:pPr>
              <w:spacing w:line="360" w:lineRule="auto"/>
              <w:rPr>
                <w:rFonts w:ascii="宋体" w:hAnsi="宋体" w:cs="宋体"/>
                <w:color w:val="auto"/>
                <w:sz w:val="24"/>
                <w:highlight w:val="none"/>
              </w:rPr>
            </w:pPr>
            <w:r>
              <w:rPr>
                <w:rFonts w:hint="eastAsia" w:ascii="宋体" w:hAnsi="宋体" w:cs="宋体"/>
                <w:color w:val="auto"/>
                <w:sz w:val="24"/>
                <w:highlight w:val="none"/>
              </w:rPr>
              <w:t>电子加密投标文件的解密和异常情况处理</w:t>
            </w:r>
          </w:p>
          <w:p w14:paraId="172959FA">
            <w:pPr>
              <w:spacing w:line="360" w:lineRule="auto"/>
              <w:jc w:val="center"/>
              <w:rPr>
                <w:rFonts w:ascii="宋体" w:hAnsi="宋体" w:cs="Calibri Light"/>
                <w:color w:val="auto"/>
                <w:sz w:val="24"/>
                <w:highlight w:val="none"/>
              </w:rPr>
            </w:pPr>
          </w:p>
        </w:tc>
        <w:tc>
          <w:tcPr>
            <w:tcW w:w="6209" w:type="dxa"/>
            <w:tcBorders>
              <w:top w:val="single" w:color="auto" w:sz="4" w:space="0"/>
              <w:left w:val="single" w:color="auto" w:sz="4" w:space="0"/>
              <w:bottom w:val="single" w:color="auto" w:sz="4" w:space="0"/>
              <w:right w:val="single" w:color="auto" w:sz="4" w:space="0"/>
            </w:tcBorders>
            <w:vAlign w:val="center"/>
          </w:tcPr>
          <w:p w14:paraId="27EFC2CC">
            <w:pPr>
              <w:spacing w:line="360" w:lineRule="auto"/>
              <w:rPr>
                <w:rFonts w:ascii="宋体" w:hAnsi="宋体" w:cs="宋体"/>
                <w:color w:val="auto"/>
                <w:sz w:val="24"/>
                <w:highlight w:val="none"/>
              </w:rPr>
            </w:pPr>
            <w:r>
              <w:rPr>
                <w:rFonts w:hint="eastAsia" w:ascii="宋体" w:hAnsi="宋体" w:cs="宋体"/>
                <w:color w:val="auto"/>
                <w:sz w:val="24"/>
                <w:highlight w:val="none"/>
              </w:rPr>
              <w:t>（1）开标后，采购组织机构将向各投标供应商发出“电子加密投标文件”的解密通知，各投标供应商代表应当在接到解密通知后30分钟内自行完成“电子加密投标文件”的在线解密。</w:t>
            </w:r>
          </w:p>
          <w:p w14:paraId="208F998E">
            <w:pPr>
              <w:spacing w:line="360" w:lineRule="auto"/>
              <w:rPr>
                <w:rFonts w:ascii="宋体" w:hAnsi="宋体" w:cs="宋体"/>
                <w:color w:val="auto"/>
                <w:sz w:val="24"/>
                <w:highlight w:val="none"/>
              </w:rPr>
            </w:pPr>
            <w:r>
              <w:rPr>
                <w:rFonts w:hint="eastAsia" w:ascii="宋体" w:hAnsi="宋体" w:cs="宋体"/>
                <w:color w:val="auto"/>
                <w:sz w:val="24"/>
                <w:highlight w:val="none"/>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14:paraId="0AAD78DB">
            <w:pPr>
              <w:spacing w:line="360" w:lineRule="auto"/>
              <w:textAlignment w:val="baseline"/>
              <w:rPr>
                <w:rFonts w:ascii="宋体" w:hAnsi="宋体" w:cs="宋体"/>
                <w:color w:val="auto"/>
                <w:sz w:val="24"/>
                <w:highlight w:val="none"/>
              </w:rPr>
            </w:pPr>
            <w:r>
              <w:rPr>
                <w:rFonts w:hint="eastAsia" w:ascii="宋体" w:hAnsi="宋体" w:cs="宋体"/>
                <w:color w:val="auto"/>
                <w:sz w:val="24"/>
                <w:highlight w:val="none"/>
              </w:rPr>
              <w:t>（3）投标截止时间前，投标供应商仅递交了“备份投标文件”而未将电子加密投标文件上传至“政府采购云平台”的，投标无效。</w:t>
            </w:r>
          </w:p>
          <w:p w14:paraId="751555AA">
            <w:pPr>
              <w:spacing w:line="360" w:lineRule="auto"/>
              <w:textAlignment w:val="baseline"/>
              <w:rPr>
                <w:rFonts w:ascii="宋体" w:hAnsi="宋体" w:cs="宋体"/>
                <w:color w:val="auto"/>
                <w:sz w:val="24"/>
                <w:highlight w:val="none"/>
              </w:rPr>
            </w:pPr>
            <w:r>
              <w:rPr>
                <w:rFonts w:hint="eastAsia" w:ascii="宋体" w:hAnsi="宋体" w:cs="宋体"/>
                <w:color w:val="auto"/>
                <w:sz w:val="24"/>
                <w:highlight w:val="none"/>
              </w:rPr>
              <w:t>（4）如递交的备份文件无法读取或因投标人未按采购文件要求制作而导致无法确认投标人信息的，视同未递交备份文件。</w:t>
            </w:r>
          </w:p>
          <w:p w14:paraId="6FF2E30F">
            <w:pPr>
              <w:spacing w:line="360" w:lineRule="auto"/>
              <w:textAlignment w:val="baseline"/>
              <w:rPr>
                <w:rFonts w:ascii="宋体" w:hAnsi="宋体" w:cs="Calibri Light"/>
                <w:color w:val="auto"/>
                <w:sz w:val="24"/>
                <w:highlight w:val="none"/>
              </w:rPr>
            </w:pPr>
            <w:r>
              <w:rPr>
                <w:rFonts w:hint="eastAsia" w:ascii="宋体" w:hAnsi="宋体" w:cs="Calibri Light"/>
                <w:b/>
                <w:bCs/>
                <w:color w:val="auto"/>
                <w:sz w:val="24"/>
                <w:highlight w:val="none"/>
              </w:rPr>
              <w:t>注：供应商在使用系统进行投标的过程中遇到涉及平台使用的任何问题，可致电政采云平台技术支持热线咨询，联系方式：</w:t>
            </w:r>
            <w:r>
              <w:rPr>
                <w:rFonts w:ascii="宋体" w:hAnsi="宋体" w:cs="Calibri Light"/>
                <w:b/>
                <w:bCs/>
                <w:color w:val="auto"/>
                <w:sz w:val="24"/>
                <w:highlight w:val="none"/>
              </w:rPr>
              <w:t>95763</w:t>
            </w:r>
            <w:r>
              <w:rPr>
                <w:rFonts w:hint="eastAsia" w:ascii="宋体" w:hAnsi="宋体" w:cs="Calibri Light"/>
                <w:b/>
                <w:bCs/>
                <w:color w:val="auto"/>
                <w:sz w:val="24"/>
                <w:highlight w:val="none"/>
              </w:rPr>
              <w:t>。</w:t>
            </w:r>
          </w:p>
        </w:tc>
      </w:tr>
      <w:tr w14:paraId="61360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28C2D3E4">
            <w:pPr>
              <w:spacing w:line="360" w:lineRule="auto"/>
              <w:jc w:val="center"/>
              <w:rPr>
                <w:rFonts w:asciiTheme="majorEastAsia" w:hAnsiTheme="majorEastAsia" w:eastAsiaTheme="majorEastAsia" w:cstheme="majorEastAsia"/>
                <w:color w:val="auto"/>
                <w:sz w:val="24"/>
                <w:highlight w:val="none"/>
              </w:rPr>
            </w:pPr>
            <w:r>
              <w:rPr>
                <w:rFonts w:asciiTheme="majorEastAsia" w:hAnsiTheme="majorEastAsia" w:eastAsiaTheme="majorEastAsia" w:cstheme="majorEastAsia"/>
                <w:color w:val="auto"/>
                <w:sz w:val="24"/>
                <w:highlight w:val="none"/>
              </w:rPr>
              <w:t>9</w:t>
            </w:r>
          </w:p>
        </w:tc>
        <w:tc>
          <w:tcPr>
            <w:tcW w:w="2267" w:type="dxa"/>
            <w:tcBorders>
              <w:top w:val="single" w:color="auto" w:sz="4" w:space="0"/>
              <w:left w:val="single" w:color="auto" w:sz="4" w:space="0"/>
              <w:bottom w:val="single" w:color="auto" w:sz="4" w:space="0"/>
              <w:right w:val="single" w:color="auto" w:sz="4" w:space="0"/>
            </w:tcBorders>
            <w:vAlign w:val="center"/>
          </w:tcPr>
          <w:p w14:paraId="20593D7A">
            <w:pPr>
              <w:spacing w:line="360" w:lineRule="auto"/>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投标有效期</w:t>
            </w:r>
          </w:p>
        </w:tc>
        <w:tc>
          <w:tcPr>
            <w:tcW w:w="6209" w:type="dxa"/>
            <w:tcBorders>
              <w:top w:val="single" w:color="auto" w:sz="4" w:space="0"/>
              <w:left w:val="single" w:color="auto" w:sz="4" w:space="0"/>
              <w:bottom w:val="single" w:color="auto" w:sz="4" w:space="0"/>
              <w:right w:val="single" w:color="auto" w:sz="4" w:space="0"/>
            </w:tcBorders>
            <w:vAlign w:val="center"/>
          </w:tcPr>
          <w:p w14:paraId="1E3D7E61">
            <w:pPr>
              <w:spacing w:line="360" w:lineRule="auto"/>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投标有效期为开标后90天，</w:t>
            </w:r>
            <w:r>
              <w:rPr>
                <w:rFonts w:hint="eastAsia" w:asciiTheme="majorEastAsia" w:hAnsiTheme="majorEastAsia" w:eastAsiaTheme="majorEastAsia" w:cstheme="majorEastAsia"/>
                <w:color w:val="auto"/>
                <w:kern w:val="0"/>
                <w:sz w:val="24"/>
                <w:highlight w:val="none"/>
              </w:rPr>
              <w:t>投标有效期从提交投标文件的截止之日起算。</w:t>
            </w:r>
          </w:p>
        </w:tc>
      </w:tr>
      <w:tr w14:paraId="6E156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74A53EA2">
            <w:pPr>
              <w:spacing w:line="360" w:lineRule="auto"/>
              <w:jc w:val="center"/>
              <w:rPr>
                <w:rFonts w:asciiTheme="majorEastAsia" w:hAnsiTheme="majorEastAsia" w:eastAsiaTheme="majorEastAsia" w:cstheme="majorEastAsia"/>
                <w:color w:val="auto"/>
                <w:sz w:val="24"/>
                <w:highlight w:val="none"/>
              </w:rPr>
            </w:pPr>
            <w:r>
              <w:rPr>
                <w:rFonts w:asciiTheme="majorEastAsia" w:hAnsiTheme="majorEastAsia" w:eastAsiaTheme="majorEastAsia" w:cstheme="majorEastAsia"/>
                <w:color w:val="auto"/>
                <w:sz w:val="24"/>
                <w:highlight w:val="none"/>
              </w:rPr>
              <w:t>10</w:t>
            </w:r>
          </w:p>
        </w:tc>
        <w:tc>
          <w:tcPr>
            <w:tcW w:w="2267" w:type="dxa"/>
            <w:tcBorders>
              <w:top w:val="single" w:color="auto" w:sz="4" w:space="0"/>
              <w:left w:val="single" w:color="auto" w:sz="4" w:space="0"/>
              <w:bottom w:val="single" w:color="auto" w:sz="4" w:space="0"/>
              <w:right w:val="single" w:color="auto" w:sz="4" w:space="0"/>
            </w:tcBorders>
            <w:vAlign w:val="center"/>
          </w:tcPr>
          <w:p w14:paraId="78364DC6">
            <w:pPr>
              <w:spacing w:line="360" w:lineRule="auto"/>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投标文件递交</w:t>
            </w:r>
          </w:p>
        </w:tc>
        <w:tc>
          <w:tcPr>
            <w:tcW w:w="6209" w:type="dxa"/>
            <w:tcBorders>
              <w:top w:val="single" w:color="auto" w:sz="4" w:space="0"/>
              <w:left w:val="single" w:color="auto" w:sz="4" w:space="0"/>
              <w:bottom w:val="single" w:color="auto" w:sz="4" w:space="0"/>
              <w:right w:val="single" w:color="auto" w:sz="4" w:space="0"/>
            </w:tcBorders>
            <w:vAlign w:val="center"/>
          </w:tcPr>
          <w:p w14:paraId="34068576">
            <w:pPr>
              <w:spacing w:line="360" w:lineRule="auto"/>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详见公告</w:t>
            </w:r>
          </w:p>
        </w:tc>
      </w:tr>
      <w:tr w14:paraId="66093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5B2513EF">
            <w:pPr>
              <w:spacing w:line="360" w:lineRule="auto"/>
              <w:jc w:val="center"/>
              <w:rPr>
                <w:rFonts w:asciiTheme="majorEastAsia" w:hAnsiTheme="majorEastAsia" w:eastAsiaTheme="majorEastAsia" w:cstheme="majorEastAsia"/>
                <w:color w:val="auto"/>
                <w:sz w:val="24"/>
                <w:highlight w:val="none"/>
              </w:rPr>
            </w:pPr>
            <w:r>
              <w:rPr>
                <w:rFonts w:asciiTheme="majorEastAsia" w:hAnsiTheme="majorEastAsia" w:eastAsiaTheme="majorEastAsia" w:cstheme="majorEastAsia"/>
                <w:color w:val="auto"/>
                <w:sz w:val="24"/>
                <w:highlight w:val="none"/>
              </w:rPr>
              <w:t>11</w:t>
            </w:r>
          </w:p>
        </w:tc>
        <w:tc>
          <w:tcPr>
            <w:tcW w:w="2267" w:type="dxa"/>
            <w:tcBorders>
              <w:top w:val="single" w:color="auto" w:sz="4" w:space="0"/>
              <w:left w:val="single" w:color="auto" w:sz="4" w:space="0"/>
              <w:bottom w:val="single" w:color="auto" w:sz="4" w:space="0"/>
              <w:right w:val="single" w:color="auto" w:sz="4" w:space="0"/>
            </w:tcBorders>
            <w:vAlign w:val="center"/>
          </w:tcPr>
          <w:p w14:paraId="3ABCD5B8">
            <w:pPr>
              <w:spacing w:line="360" w:lineRule="auto"/>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开标时间及地点</w:t>
            </w:r>
          </w:p>
        </w:tc>
        <w:tc>
          <w:tcPr>
            <w:tcW w:w="6209" w:type="dxa"/>
            <w:tcBorders>
              <w:top w:val="single" w:color="auto" w:sz="4" w:space="0"/>
              <w:left w:val="single" w:color="auto" w:sz="4" w:space="0"/>
              <w:bottom w:val="single" w:color="auto" w:sz="4" w:space="0"/>
              <w:right w:val="single" w:color="auto" w:sz="4" w:space="0"/>
            </w:tcBorders>
            <w:vAlign w:val="center"/>
          </w:tcPr>
          <w:p w14:paraId="3C46D1F6">
            <w:pPr>
              <w:spacing w:line="360" w:lineRule="auto"/>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详见公告</w:t>
            </w:r>
          </w:p>
        </w:tc>
      </w:tr>
      <w:tr w14:paraId="5B763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614B6A81">
            <w:pPr>
              <w:spacing w:line="360" w:lineRule="auto"/>
              <w:jc w:val="center"/>
              <w:rPr>
                <w:rFonts w:asciiTheme="majorEastAsia" w:hAnsiTheme="majorEastAsia" w:eastAsiaTheme="majorEastAsia" w:cstheme="majorEastAsia"/>
                <w:color w:val="auto"/>
                <w:sz w:val="24"/>
                <w:highlight w:val="none"/>
              </w:rPr>
            </w:pPr>
            <w:r>
              <w:rPr>
                <w:rFonts w:asciiTheme="majorEastAsia" w:hAnsiTheme="majorEastAsia" w:eastAsiaTheme="majorEastAsia" w:cstheme="majorEastAsia"/>
                <w:color w:val="auto"/>
                <w:sz w:val="24"/>
                <w:highlight w:val="none"/>
              </w:rPr>
              <w:t>12</w:t>
            </w:r>
          </w:p>
        </w:tc>
        <w:tc>
          <w:tcPr>
            <w:tcW w:w="2267" w:type="dxa"/>
            <w:tcBorders>
              <w:top w:val="single" w:color="auto" w:sz="4" w:space="0"/>
              <w:left w:val="single" w:color="auto" w:sz="4" w:space="0"/>
              <w:bottom w:val="single" w:color="auto" w:sz="4" w:space="0"/>
              <w:right w:val="single" w:color="auto" w:sz="4" w:space="0"/>
            </w:tcBorders>
            <w:vAlign w:val="center"/>
          </w:tcPr>
          <w:p w14:paraId="56D06A9D">
            <w:pPr>
              <w:spacing w:line="360" w:lineRule="auto"/>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投标保证金</w:t>
            </w:r>
          </w:p>
        </w:tc>
        <w:tc>
          <w:tcPr>
            <w:tcW w:w="6209" w:type="dxa"/>
            <w:tcBorders>
              <w:top w:val="single" w:color="auto" w:sz="4" w:space="0"/>
              <w:left w:val="single" w:color="auto" w:sz="4" w:space="0"/>
              <w:bottom w:val="single" w:color="auto" w:sz="4" w:space="0"/>
              <w:right w:val="single" w:color="auto" w:sz="4" w:space="0"/>
            </w:tcBorders>
            <w:vAlign w:val="center"/>
          </w:tcPr>
          <w:p w14:paraId="262CF8DA">
            <w:pPr>
              <w:autoSpaceDE w:val="0"/>
              <w:autoSpaceDN w:val="0"/>
              <w:adjustRightInd w:val="0"/>
              <w:spacing w:line="360" w:lineRule="auto"/>
              <w:jc w:val="left"/>
              <w:rPr>
                <w:rFonts w:asciiTheme="majorEastAsia" w:hAnsiTheme="majorEastAsia" w:eastAsiaTheme="majorEastAsia" w:cstheme="majorEastAsia"/>
                <w:color w:val="auto"/>
                <w:kern w:val="0"/>
                <w:sz w:val="24"/>
                <w:highlight w:val="none"/>
                <w:lang w:val="zh-CN"/>
              </w:rPr>
            </w:pPr>
            <w:r>
              <w:rPr>
                <w:rFonts w:hint="eastAsia" w:asciiTheme="majorEastAsia" w:hAnsiTheme="majorEastAsia" w:eastAsiaTheme="majorEastAsia" w:cstheme="majorEastAsia"/>
                <w:color w:val="auto"/>
                <w:kern w:val="0"/>
                <w:sz w:val="24"/>
                <w:highlight w:val="none"/>
                <w:lang w:val="zh-CN"/>
              </w:rPr>
              <w:t>无</w:t>
            </w:r>
          </w:p>
        </w:tc>
      </w:tr>
      <w:tr w14:paraId="1D672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3C2C48C2">
            <w:pPr>
              <w:spacing w:line="360" w:lineRule="auto"/>
              <w:jc w:val="center"/>
              <w:rPr>
                <w:rFonts w:asciiTheme="majorEastAsia" w:hAnsiTheme="majorEastAsia" w:eastAsiaTheme="majorEastAsia" w:cstheme="majorEastAsia"/>
                <w:color w:val="auto"/>
                <w:sz w:val="24"/>
                <w:highlight w:val="none"/>
              </w:rPr>
            </w:pPr>
            <w:r>
              <w:rPr>
                <w:rFonts w:asciiTheme="majorEastAsia" w:hAnsiTheme="majorEastAsia" w:eastAsiaTheme="majorEastAsia" w:cstheme="majorEastAsia"/>
                <w:color w:val="auto"/>
                <w:sz w:val="24"/>
                <w:highlight w:val="none"/>
              </w:rPr>
              <w:t>13</w:t>
            </w:r>
          </w:p>
        </w:tc>
        <w:tc>
          <w:tcPr>
            <w:tcW w:w="2267" w:type="dxa"/>
            <w:tcBorders>
              <w:top w:val="single" w:color="auto" w:sz="4" w:space="0"/>
              <w:left w:val="single" w:color="auto" w:sz="4" w:space="0"/>
              <w:bottom w:val="single" w:color="auto" w:sz="4" w:space="0"/>
              <w:right w:val="single" w:color="auto" w:sz="4" w:space="0"/>
            </w:tcBorders>
            <w:vAlign w:val="center"/>
          </w:tcPr>
          <w:p w14:paraId="51F518CF">
            <w:pPr>
              <w:spacing w:line="360" w:lineRule="auto"/>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履约保证金</w:t>
            </w:r>
          </w:p>
        </w:tc>
        <w:tc>
          <w:tcPr>
            <w:tcW w:w="6209" w:type="dxa"/>
            <w:tcBorders>
              <w:top w:val="single" w:color="auto" w:sz="4" w:space="0"/>
              <w:left w:val="single" w:color="auto" w:sz="4" w:space="0"/>
              <w:bottom w:val="single" w:color="auto" w:sz="4" w:space="0"/>
              <w:right w:val="single" w:color="auto" w:sz="4" w:space="0"/>
            </w:tcBorders>
            <w:vAlign w:val="center"/>
          </w:tcPr>
          <w:p w14:paraId="536BB32F">
            <w:pPr>
              <w:autoSpaceDE w:val="0"/>
              <w:autoSpaceDN w:val="0"/>
              <w:adjustRightInd w:val="0"/>
              <w:spacing w:line="360" w:lineRule="auto"/>
              <w:jc w:val="left"/>
              <w:rPr>
                <w:rFonts w:hint="eastAsia" w:asciiTheme="majorEastAsia" w:hAnsiTheme="majorEastAsia" w:eastAsiaTheme="majorEastAsia" w:cstheme="majorEastAsia"/>
                <w:color w:val="auto"/>
                <w:kern w:val="0"/>
                <w:sz w:val="24"/>
                <w:highlight w:val="none"/>
                <w:lang w:val="zh-CN" w:eastAsia="zh-CN"/>
              </w:rPr>
            </w:pPr>
            <w:r>
              <w:rPr>
                <w:rFonts w:hint="eastAsia" w:asciiTheme="majorEastAsia" w:hAnsiTheme="majorEastAsia" w:eastAsiaTheme="majorEastAsia" w:cstheme="majorEastAsia"/>
                <w:color w:val="auto"/>
                <w:kern w:val="0"/>
                <w:sz w:val="24"/>
                <w:highlight w:val="none"/>
                <w:lang w:val="en-US" w:eastAsia="zh-CN"/>
              </w:rPr>
              <w:t>无</w:t>
            </w:r>
          </w:p>
        </w:tc>
      </w:tr>
      <w:tr w14:paraId="3099E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1B33F432">
            <w:pPr>
              <w:spacing w:line="360" w:lineRule="auto"/>
              <w:jc w:val="center"/>
              <w:rPr>
                <w:rFonts w:asciiTheme="majorEastAsia" w:hAnsiTheme="majorEastAsia" w:eastAsiaTheme="majorEastAsia" w:cstheme="majorEastAsia"/>
                <w:color w:val="auto"/>
                <w:sz w:val="24"/>
                <w:highlight w:val="none"/>
              </w:rPr>
            </w:pPr>
            <w:r>
              <w:rPr>
                <w:rFonts w:asciiTheme="majorEastAsia" w:hAnsiTheme="majorEastAsia" w:eastAsiaTheme="majorEastAsia" w:cstheme="majorEastAsia"/>
                <w:color w:val="auto"/>
                <w:sz w:val="24"/>
                <w:highlight w:val="none"/>
              </w:rPr>
              <w:t>14</w:t>
            </w:r>
          </w:p>
        </w:tc>
        <w:tc>
          <w:tcPr>
            <w:tcW w:w="2267" w:type="dxa"/>
            <w:tcBorders>
              <w:top w:val="single" w:color="auto" w:sz="4" w:space="0"/>
              <w:left w:val="single" w:color="auto" w:sz="4" w:space="0"/>
              <w:bottom w:val="single" w:color="auto" w:sz="4" w:space="0"/>
              <w:right w:val="single" w:color="auto" w:sz="4" w:space="0"/>
            </w:tcBorders>
            <w:vAlign w:val="center"/>
          </w:tcPr>
          <w:p w14:paraId="01881F95">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实质性条款</w:t>
            </w:r>
          </w:p>
        </w:tc>
        <w:tc>
          <w:tcPr>
            <w:tcW w:w="6209" w:type="dxa"/>
            <w:tcBorders>
              <w:top w:val="single" w:color="auto" w:sz="4" w:space="0"/>
              <w:left w:val="single" w:color="auto" w:sz="4" w:space="0"/>
              <w:bottom w:val="single" w:color="auto" w:sz="4" w:space="0"/>
              <w:right w:val="single" w:color="auto" w:sz="4" w:space="0"/>
            </w:tcBorders>
            <w:vAlign w:val="center"/>
          </w:tcPr>
          <w:p w14:paraId="57002F44">
            <w:pPr>
              <w:autoSpaceDE w:val="0"/>
              <w:autoSpaceDN w:val="0"/>
              <w:adjustRightInd w:val="0"/>
              <w:spacing w:line="360" w:lineRule="auto"/>
              <w:jc w:val="left"/>
              <w:rPr>
                <w:rFonts w:asciiTheme="majorEastAsia" w:hAnsiTheme="majorEastAsia" w:eastAsiaTheme="majorEastAsia" w:cstheme="majorEastAsia"/>
                <w:color w:val="auto"/>
                <w:kern w:val="0"/>
                <w:sz w:val="24"/>
                <w:highlight w:val="none"/>
                <w:lang w:val="zh-CN"/>
              </w:rPr>
            </w:pPr>
            <w:r>
              <w:rPr>
                <w:rFonts w:hint="eastAsia" w:asciiTheme="majorEastAsia" w:hAnsiTheme="majorEastAsia" w:eastAsiaTheme="majorEastAsia" w:cstheme="majorEastAsia"/>
                <w:color w:val="auto"/>
                <w:kern w:val="0"/>
                <w:sz w:val="24"/>
                <w:highlight w:val="none"/>
                <w:lang w:val="zh-CN"/>
              </w:rPr>
              <w:t>带“</w:t>
            </w:r>
            <w:r>
              <w:rPr>
                <w:rFonts w:hint="eastAsia" w:asciiTheme="majorEastAsia" w:hAnsiTheme="majorEastAsia" w:eastAsiaTheme="majorEastAsia" w:cstheme="majorEastAsia"/>
                <w:bCs/>
                <w:color w:val="auto"/>
                <w:sz w:val="24"/>
                <w:highlight w:val="none"/>
              </w:rPr>
              <w:t>▲”的条款是实质性条款，投标文件须作出实质性响应，否则作无效投标处理。</w:t>
            </w:r>
          </w:p>
        </w:tc>
      </w:tr>
      <w:tr w14:paraId="5BC9F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4CAA00F8">
            <w:pPr>
              <w:spacing w:line="360" w:lineRule="auto"/>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w:t>
            </w:r>
            <w:r>
              <w:rPr>
                <w:rFonts w:asciiTheme="majorEastAsia" w:hAnsiTheme="majorEastAsia" w:eastAsiaTheme="majorEastAsia" w:cstheme="majorEastAsia"/>
                <w:color w:val="auto"/>
                <w:sz w:val="24"/>
                <w:highlight w:val="none"/>
              </w:rPr>
              <w:t>5</w:t>
            </w:r>
          </w:p>
        </w:tc>
        <w:tc>
          <w:tcPr>
            <w:tcW w:w="2267" w:type="dxa"/>
            <w:tcBorders>
              <w:top w:val="single" w:color="auto" w:sz="4" w:space="0"/>
              <w:left w:val="single" w:color="auto" w:sz="4" w:space="0"/>
              <w:bottom w:val="single" w:color="auto" w:sz="4" w:space="0"/>
              <w:right w:val="single" w:color="auto" w:sz="4" w:space="0"/>
            </w:tcBorders>
            <w:vAlign w:val="center"/>
          </w:tcPr>
          <w:p w14:paraId="30DCEBE5">
            <w:pPr>
              <w:spacing w:line="360" w:lineRule="auto"/>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中小企业适用行业</w:t>
            </w:r>
          </w:p>
        </w:tc>
        <w:tc>
          <w:tcPr>
            <w:tcW w:w="6209" w:type="dxa"/>
            <w:tcBorders>
              <w:top w:val="single" w:color="auto" w:sz="4" w:space="0"/>
              <w:left w:val="single" w:color="auto" w:sz="4" w:space="0"/>
              <w:bottom w:val="single" w:color="auto" w:sz="4" w:space="0"/>
              <w:right w:val="single" w:color="auto" w:sz="4" w:space="0"/>
            </w:tcBorders>
            <w:vAlign w:val="center"/>
          </w:tcPr>
          <w:p w14:paraId="29D3B5CF">
            <w:pPr>
              <w:spacing w:line="360" w:lineRule="auto"/>
              <w:jc w:val="left"/>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根据《关于印发中小企业划型标准规定的通知》（公信联企业﹝2</w:t>
            </w:r>
            <w:r>
              <w:rPr>
                <w:rFonts w:asciiTheme="majorEastAsia" w:hAnsiTheme="majorEastAsia" w:eastAsiaTheme="majorEastAsia" w:cstheme="majorEastAsia"/>
                <w:color w:val="auto"/>
                <w:sz w:val="24"/>
                <w:highlight w:val="none"/>
              </w:rPr>
              <w:t>011</w:t>
            </w:r>
            <w:r>
              <w:rPr>
                <w:rFonts w:hint="eastAsia" w:asciiTheme="majorEastAsia" w:hAnsiTheme="majorEastAsia" w:eastAsiaTheme="majorEastAsia" w:cstheme="majorEastAsia"/>
                <w:color w:val="auto"/>
                <w:sz w:val="24"/>
                <w:highlight w:val="none"/>
              </w:rPr>
              <w:t>﹞3</w:t>
            </w:r>
            <w:r>
              <w:rPr>
                <w:rFonts w:asciiTheme="majorEastAsia" w:hAnsiTheme="majorEastAsia" w:eastAsiaTheme="majorEastAsia" w:cstheme="majorEastAsia"/>
                <w:color w:val="auto"/>
                <w:sz w:val="24"/>
                <w:highlight w:val="none"/>
              </w:rPr>
              <w:t>00</w:t>
            </w:r>
            <w:r>
              <w:rPr>
                <w:rFonts w:hint="eastAsia" w:asciiTheme="majorEastAsia" w:hAnsiTheme="majorEastAsia" w:eastAsiaTheme="majorEastAsia" w:cstheme="majorEastAsia"/>
                <w:color w:val="auto"/>
                <w:sz w:val="24"/>
                <w:highlight w:val="none"/>
              </w:rPr>
              <w:t>号），本项目属于工业。</w:t>
            </w:r>
          </w:p>
        </w:tc>
      </w:tr>
      <w:tr w14:paraId="2F34C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2A1A3921">
            <w:pPr>
              <w:spacing w:line="360" w:lineRule="auto"/>
              <w:jc w:val="center"/>
              <w:rPr>
                <w:rFonts w:asciiTheme="majorEastAsia" w:hAnsiTheme="majorEastAsia" w:eastAsiaTheme="majorEastAsia" w:cstheme="majorEastAsia"/>
                <w:color w:val="auto"/>
                <w:sz w:val="24"/>
                <w:highlight w:val="none"/>
              </w:rPr>
            </w:pPr>
            <w:r>
              <w:rPr>
                <w:rFonts w:asciiTheme="majorEastAsia" w:hAnsiTheme="majorEastAsia" w:eastAsiaTheme="majorEastAsia" w:cstheme="majorEastAsia"/>
                <w:color w:val="auto"/>
                <w:sz w:val="24"/>
                <w:highlight w:val="none"/>
              </w:rPr>
              <w:t>16</w:t>
            </w:r>
          </w:p>
        </w:tc>
        <w:tc>
          <w:tcPr>
            <w:tcW w:w="2267" w:type="dxa"/>
            <w:tcBorders>
              <w:top w:val="single" w:color="auto" w:sz="4" w:space="0"/>
              <w:left w:val="single" w:color="auto" w:sz="4" w:space="0"/>
              <w:bottom w:val="single" w:color="auto" w:sz="4" w:space="0"/>
              <w:right w:val="single" w:color="auto" w:sz="4" w:space="0"/>
            </w:tcBorders>
            <w:vAlign w:val="center"/>
          </w:tcPr>
          <w:p w14:paraId="037F9F38">
            <w:pPr>
              <w:autoSpaceDE w:val="0"/>
              <w:autoSpaceDN w:val="0"/>
              <w:adjustRightInd w:val="0"/>
              <w:spacing w:line="360" w:lineRule="auto"/>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解释权</w:t>
            </w:r>
          </w:p>
        </w:tc>
        <w:tc>
          <w:tcPr>
            <w:tcW w:w="6209" w:type="dxa"/>
            <w:tcBorders>
              <w:top w:val="single" w:color="auto" w:sz="4" w:space="0"/>
              <w:left w:val="single" w:color="auto" w:sz="4" w:space="0"/>
              <w:bottom w:val="single" w:color="auto" w:sz="4" w:space="0"/>
              <w:right w:val="single" w:color="auto" w:sz="4" w:space="0"/>
            </w:tcBorders>
            <w:vAlign w:val="center"/>
          </w:tcPr>
          <w:p w14:paraId="580D49FA">
            <w:pPr>
              <w:autoSpaceDE w:val="0"/>
              <w:autoSpaceDN w:val="0"/>
              <w:adjustRightInd w:val="0"/>
              <w:spacing w:line="360" w:lineRule="auto"/>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本招标文件解释权属于采购人和</w:t>
            </w:r>
            <w:r>
              <w:rPr>
                <w:rFonts w:hint="eastAsia" w:cs="Arial" w:asciiTheme="minorEastAsia" w:hAnsiTheme="minorEastAsia" w:eastAsiaTheme="minorEastAsia"/>
                <w:color w:val="auto"/>
                <w:sz w:val="24"/>
                <w:highlight w:val="none"/>
              </w:rPr>
              <w:t>采购代理机构。</w:t>
            </w:r>
          </w:p>
        </w:tc>
      </w:tr>
      <w:tr w14:paraId="78FEF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276F918A">
            <w:pPr>
              <w:spacing w:line="360" w:lineRule="auto"/>
              <w:jc w:val="center"/>
              <w:rPr>
                <w:rFonts w:asciiTheme="majorEastAsia" w:hAnsiTheme="majorEastAsia" w:eastAsiaTheme="majorEastAsia" w:cstheme="majorEastAsia"/>
                <w:color w:val="auto"/>
                <w:sz w:val="24"/>
                <w:highlight w:val="none"/>
              </w:rPr>
            </w:pPr>
            <w:r>
              <w:rPr>
                <w:rFonts w:asciiTheme="majorEastAsia" w:hAnsiTheme="majorEastAsia" w:eastAsiaTheme="majorEastAsia" w:cstheme="majorEastAsia"/>
                <w:color w:val="auto"/>
                <w:sz w:val="24"/>
                <w:highlight w:val="none"/>
              </w:rPr>
              <w:t>17</w:t>
            </w:r>
          </w:p>
        </w:tc>
        <w:tc>
          <w:tcPr>
            <w:tcW w:w="2267" w:type="dxa"/>
            <w:tcBorders>
              <w:top w:val="single" w:color="auto" w:sz="4" w:space="0"/>
              <w:left w:val="single" w:color="auto" w:sz="4" w:space="0"/>
              <w:bottom w:val="single" w:color="auto" w:sz="4" w:space="0"/>
              <w:right w:val="single" w:color="auto" w:sz="4" w:space="0"/>
            </w:tcBorders>
            <w:vAlign w:val="center"/>
          </w:tcPr>
          <w:p w14:paraId="253E9D4B">
            <w:pPr>
              <w:autoSpaceDE w:val="0"/>
              <w:autoSpaceDN w:val="0"/>
              <w:adjustRightInd w:val="0"/>
              <w:spacing w:line="360" w:lineRule="auto"/>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招标代理费</w:t>
            </w:r>
          </w:p>
        </w:tc>
        <w:tc>
          <w:tcPr>
            <w:tcW w:w="6209" w:type="dxa"/>
            <w:tcBorders>
              <w:top w:val="single" w:color="auto" w:sz="4" w:space="0"/>
              <w:left w:val="single" w:color="auto" w:sz="4" w:space="0"/>
              <w:bottom w:val="single" w:color="auto" w:sz="4" w:space="0"/>
              <w:right w:val="single" w:color="auto" w:sz="4" w:space="0"/>
            </w:tcBorders>
            <w:vAlign w:val="center"/>
          </w:tcPr>
          <w:p w14:paraId="6BD45B49">
            <w:pPr>
              <w:autoSpaceDE w:val="0"/>
              <w:autoSpaceDN w:val="0"/>
              <w:adjustRightInd w:val="0"/>
              <w:spacing w:line="360" w:lineRule="auto"/>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以中标价为基数，按计价格〔2002〕1980号文件、发改办价格〔2003〕857号、发改价格〔2011〕534号收费标准的</w:t>
            </w:r>
            <w:r>
              <w:rPr>
                <w:rFonts w:hint="eastAsia" w:asciiTheme="majorEastAsia" w:hAnsiTheme="majorEastAsia" w:eastAsiaTheme="majorEastAsia" w:cstheme="majorEastAsia"/>
                <w:color w:val="auto"/>
                <w:sz w:val="24"/>
                <w:highlight w:val="none"/>
                <w:lang w:val="en-US" w:eastAsia="zh-CN"/>
              </w:rPr>
              <w:t>75</w:t>
            </w:r>
            <w:r>
              <w:rPr>
                <w:rFonts w:hint="eastAsia" w:asciiTheme="majorEastAsia" w:hAnsiTheme="majorEastAsia" w:eastAsiaTheme="majorEastAsia" w:cstheme="majorEastAsia"/>
                <w:color w:val="auto"/>
                <w:sz w:val="24"/>
                <w:highlight w:val="none"/>
              </w:rPr>
              <w:t>%计取，不足6000元的，按6000元计取。由中标人在领取中标通知书时一次性支付给招标代理机构。</w:t>
            </w:r>
          </w:p>
        </w:tc>
      </w:tr>
      <w:tr w14:paraId="40A9D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5"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64DFD6C5">
            <w:pPr>
              <w:spacing w:line="360" w:lineRule="auto"/>
              <w:jc w:val="center"/>
              <w:rPr>
                <w:rFonts w:asciiTheme="majorEastAsia" w:hAnsiTheme="majorEastAsia" w:eastAsiaTheme="majorEastAsia" w:cstheme="majorEastAsia"/>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8</w:t>
            </w:r>
          </w:p>
        </w:tc>
        <w:tc>
          <w:tcPr>
            <w:tcW w:w="2267" w:type="dxa"/>
            <w:tcBorders>
              <w:top w:val="single" w:color="auto" w:sz="4" w:space="0"/>
              <w:left w:val="single" w:color="auto" w:sz="4" w:space="0"/>
              <w:bottom w:val="single" w:color="auto" w:sz="4" w:space="0"/>
              <w:right w:val="single" w:color="auto" w:sz="4" w:space="0"/>
            </w:tcBorders>
            <w:vAlign w:val="center"/>
          </w:tcPr>
          <w:p w14:paraId="34F69C7C">
            <w:pPr>
              <w:autoSpaceDE w:val="0"/>
              <w:autoSpaceDN w:val="0"/>
              <w:adjustRightIn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其他</w:t>
            </w:r>
            <w:r>
              <w:rPr>
                <w:rFonts w:ascii="宋体" w:hAnsi="宋体" w:cs="宋体"/>
                <w:color w:val="auto"/>
                <w:sz w:val="24"/>
                <w:highlight w:val="none"/>
              </w:rPr>
              <w:t>事项</w:t>
            </w:r>
          </w:p>
        </w:tc>
        <w:tc>
          <w:tcPr>
            <w:tcW w:w="6209" w:type="dxa"/>
            <w:tcBorders>
              <w:top w:val="single" w:color="auto" w:sz="4" w:space="0"/>
              <w:left w:val="single" w:color="auto" w:sz="4" w:space="0"/>
              <w:bottom w:val="single" w:color="auto" w:sz="4" w:space="0"/>
              <w:right w:val="single" w:color="auto" w:sz="4" w:space="0"/>
            </w:tcBorders>
            <w:vAlign w:val="center"/>
          </w:tcPr>
          <w:p w14:paraId="4A0B9A60">
            <w:pPr>
              <w:rPr>
                <w:rFonts w:ascii="宋体" w:hAnsi="宋体" w:cs="宋体"/>
                <w:color w:val="auto"/>
                <w:sz w:val="24"/>
                <w:highlight w:val="none"/>
              </w:rPr>
            </w:pPr>
            <w:r>
              <w:rPr>
                <w:rFonts w:hint="eastAsia" w:ascii="宋体" w:hAnsi="宋体" w:cs="宋体"/>
                <w:color w:val="auto"/>
                <w:sz w:val="24"/>
                <w:highlight w:val="none"/>
              </w:rPr>
              <w:t>中标人如有融资需求，可使用以下银行的政采贷服务。</w:t>
            </w:r>
          </w:p>
          <w:tbl>
            <w:tblPr>
              <w:tblStyle w:val="37"/>
              <w:tblW w:w="59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2"/>
              <w:gridCol w:w="1227"/>
              <w:gridCol w:w="1090"/>
              <w:gridCol w:w="1499"/>
            </w:tblGrid>
            <w:tr w14:paraId="636CC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2182" w:type="dxa"/>
                  <w:vAlign w:val="center"/>
                </w:tcPr>
                <w:p w14:paraId="05FAC57B">
                  <w:pPr>
                    <w:jc w:val="center"/>
                    <w:rPr>
                      <w:rFonts w:ascii="Calibri" w:hAnsi="Calibri"/>
                      <w:color w:val="auto"/>
                      <w:szCs w:val="21"/>
                      <w:highlight w:val="none"/>
                    </w:rPr>
                  </w:pPr>
                </w:p>
              </w:tc>
              <w:tc>
                <w:tcPr>
                  <w:tcW w:w="1227" w:type="dxa"/>
                  <w:vAlign w:val="center"/>
                </w:tcPr>
                <w:p w14:paraId="566B6F08">
                  <w:pPr>
                    <w:jc w:val="center"/>
                    <w:rPr>
                      <w:rFonts w:ascii="Calibri" w:hAnsi="Calibri"/>
                      <w:color w:val="auto"/>
                      <w:szCs w:val="21"/>
                      <w:highlight w:val="none"/>
                    </w:rPr>
                  </w:pPr>
                  <w:r>
                    <w:rPr>
                      <w:rFonts w:hint="eastAsia" w:ascii="Calibri" w:hAnsi="Calibri"/>
                      <w:color w:val="auto"/>
                      <w:szCs w:val="21"/>
                      <w:highlight w:val="none"/>
                    </w:rPr>
                    <w:t>贷款年利率</w:t>
                  </w:r>
                </w:p>
              </w:tc>
              <w:tc>
                <w:tcPr>
                  <w:tcW w:w="1090" w:type="dxa"/>
                  <w:vAlign w:val="center"/>
                </w:tcPr>
                <w:p w14:paraId="4365005D">
                  <w:pPr>
                    <w:jc w:val="center"/>
                    <w:rPr>
                      <w:rFonts w:ascii="Calibri" w:hAnsi="Calibri"/>
                      <w:color w:val="auto"/>
                      <w:szCs w:val="21"/>
                      <w:highlight w:val="none"/>
                    </w:rPr>
                  </w:pPr>
                  <w:r>
                    <w:rPr>
                      <w:rFonts w:hint="eastAsia" w:ascii="Calibri" w:hAnsi="Calibri"/>
                      <w:color w:val="auto"/>
                      <w:szCs w:val="21"/>
                      <w:highlight w:val="none"/>
                    </w:rPr>
                    <w:t>联系人</w:t>
                  </w:r>
                </w:p>
              </w:tc>
              <w:tc>
                <w:tcPr>
                  <w:tcW w:w="1499" w:type="dxa"/>
                  <w:vAlign w:val="center"/>
                </w:tcPr>
                <w:p w14:paraId="0FE99733">
                  <w:pPr>
                    <w:jc w:val="center"/>
                    <w:rPr>
                      <w:rFonts w:ascii="Calibri" w:hAnsi="Calibri"/>
                      <w:color w:val="auto"/>
                      <w:szCs w:val="21"/>
                      <w:highlight w:val="none"/>
                    </w:rPr>
                  </w:pPr>
                  <w:r>
                    <w:rPr>
                      <w:rFonts w:hint="eastAsia" w:ascii="Calibri" w:hAnsi="Calibri"/>
                      <w:color w:val="auto"/>
                      <w:szCs w:val="21"/>
                      <w:highlight w:val="none"/>
                    </w:rPr>
                    <w:t>联系电话</w:t>
                  </w:r>
                </w:p>
              </w:tc>
            </w:tr>
            <w:tr w14:paraId="253FF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2182" w:type="dxa"/>
                  <w:vAlign w:val="center"/>
                </w:tcPr>
                <w:p w14:paraId="3528CCBF">
                  <w:pPr>
                    <w:jc w:val="center"/>
                    <w:rPr>
                      <w:rFonts w:ascii="Calibri" w:hAnsi="Calibri"/>
                      <w:color w:val="auto"/>
                      <w:szCs w:val="21"/>
                      <w:highlight w:val="none"/>
                    </w:rPr>
                  </w:pPr>
                  <w:r>
                    <w:rPr>
                      <w:rFonts w:hint="eastAsia" w:ascii="Calibri" w:hAnsi="Calibri"/>
                      <w:color w:val="auto"/>
                      <w:szCs w:val="21"/>
                      <w:highlight w:val="none"/>
                    </w:rPr>
                    <w:t>中国工商银行</w:t>
                  </w:r>
                </w:p>
              </w:tc>
              <w:tc>
                <w:tcPr>
                  <w:tcW w:w="1227" w:type="dxa"/>
                  <w:vAlign w:val="center"/>
                </w:tcPr>
                <w:p w14:paraId="71117EF1">
                  <w:pPr>
                    <w:jc w:val="center"/>
                    <w:rPr>
                      <w:rFonts w:ascii="Calibri" w:hAnsi="Calibri"/>
                      <w:color w:val="auto"/>
                      <w:szCs w:val="21"/>
                      <w:highlight w:val="none"/>
                    </w:rPr>
                  </w:pPr>
                  <w:r>
                    <w:rPr>
                      <w:rFonts w:hint="eastAsia" w:ascii="Calibri" w:hAnsi="Calibri"/>
                      <w:color w:val="auto"/>
                      <w:szCs w:val="21"/>
                      <w:highlight w:val="none"/>
                    </w:rPr>
                    <w:t>3.8%起</w:t>
                  </w:r>
                </w:p>
              </w:tc>
              <w:tc>
                <w:tcPr>
                  <w:tcW w:w="1090" w:type="dxa"/>
                  <w:vAlign w:val="center"/>
                </w:tcPr>
                <w:p w14:paraId="07E3AF76">
                  <w:pPr>
                    <w:jc w:val="center"/>
                    <w:rPr>
                      <w:rFonts w:ascii="Calibri" w:hAnsi="Calibri"/>
                      <w:color w:val="auto"/>
                      <w:szCs w:val="21"/>
                      <w:highlight w:val="none"/>
                    </w:rPr>
                  </w:pPr>
                  <w:r>
                    <w:rPr>
                      <w:rFonts w:hint="eastAsia" w:ascii="Calibri" w:hAnsi="Calibri"/>
                      <w:color w:val="auto"/>
                      <w:szCs w:val="21"/>
                      <w:highlight w:val="none"/>
                    </w:rPr>
                    <w:t>卢嘉诚</w:t>
                  </w:r>
                </w:p>
              </w:tc>
              <w:tc>
                <w:tcPr>
                  <w:tcW w:w="1499" w:type="dxa"/>
                  <w:vAlign w:val="center"/>
                </w:tcPr>
                <w:p w14:paraId="06879CD8">
                  <w:pPr>
                    <w:jc w:val="center"/>
                    <w:rPr>
                      <w:rFonts w:ascii="Calibri" w:hAnsi="Calibri"/>
                      <w:color w:val="auto"/>
                      <w:szCs w:val="21"/>
                      <w:highlight w:val="none"/>
                    </w:rPr>
                  </w:pPr>
                  <w:r>
                    <w:rPr>
                      <w:rFonts w:hint="eastAsia" w:ascii="Calibri" w:hAnsi="Calibri"/>
                      <w:color w:val="auto"/>
                      <w:szCs w:val="21"/>
                      <w:highlight w:val="none"/>
                    </w:rPr>
                    <w:t>13867658508</w:t>
                  </w:r>
                </w:p>
              </w:tc>
            </w:tr>
            <w:tr w14:paraId="1D2BD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2182" w:type="dxa"/>
                  <w:vAlign w:val="center"/>
                </w:tcPr>
                <w:p w14:paraId="7766CCD3">
                  <w:pPr>
                    <w:jc w:val="center"/>
                    <w:rPr>
                      <w:rFonts w:ascii="Calibri" w:hAnsi="Calibri"/>
                      <w:color w:val="auto"/>
                      <w:szCs w:val="21"/>
                      <w:highlight w:val="none"/>
                    </w:rPr>
                  </w:pPr>
                  <w:r>
                    <w:rPr>
                      <w:rFonts w:hint="eastAsia" w:ascii="Calibri" w:hAnsi="Calibri"/>
                      <w:color w:val="auto"/>
                      <w:szCs w:val="21"/>
                      <w:highlight w:val="none"/>
                    </w:rPr>
                    <w:t>中国农业银行</w:t>
                  </w:r>
                </w:p>
              </w:tc>
              <w:tc>
                <w:tcPr>
                  <w:tcW w:w="1227" w:type="dxa"/>
                  <w:vAlign w:val="center"/>
                </w:tcPr>
                <w:p w14:paraId="60BDE959">
                  <w:pPr>
                    <w:jc w:val="center"/>
                    <w:rPr>
                      <w:rFonts w:ascii="Calibri" w:hAnsi="Calibri"/>
                      <w:color w:val="auto"/>
                      <w:szCs w:val="21"/>
                      <w:highlight w:val="none"/>
                    </w:rPr>
                  </w:pPr>
                  <w:r>
                    <w:rPr>
                      <w:rFonts w:hint="eastAsia" w:ascii="Calibri" w:hAnsi="Calibri"/>
                      <w:color w:val="auto"/>
                      <w:szCs w:val="21"/>
                      <w:highlight w:val="none"/>
                    </w:rPr>
                    <w:t>3.8%起</w:t>
                  </w:r>
                </w:p>
              </w:tc>
              <w:tc>
                <w:tcPr>
                  <w:tcW w:w="1090" w:type="dxa"/>
                  <w:vAlign w:val="center"/>
                </w:tcPr>
                <w:p w14:paraId="1AFF2014">
                  <w:pPr>
                    <w:jc w:val="center"/>
                    <w:rPr>
                      <w:rFonts w:ascii="Calibri" w:hAnsi="Calibri"/>
                      <w:color w:val="auto"/>
                      <w:szCs w:val="21"/>
                      <w:highlight w:val="none"/>
                    </w:rPr>
                  </w:pPr>
                  <w:r>
                    <w:rPr>
                      <w:rFonts w:hint="eastAsia" w:ascii="Calibri" w:hAnsi="Calibri"/>
                      <w:color w:val="auto"/>
                      <w:szCs w:val="21"/>
                      <w:highlight w:val="none"/>
                    </w:rPr>
                    <w:t>龚盛</w:t>
                  </w:r>
                </w:p>
              </w:tc>
              <w:tc>
                <w:tcPr>
                  <w:tcW w:w="1499" w:type="dxa"/>
                  <w:vAlign w:val="center"/>
                </w:tcPr>
                <w:p w14:paraId="552A46F4">
                  <w:pPr>
                    <w:jc w:val="center"/>
                    <w:rPr>
                      <w:rFonts w:ascii="Calibri" w:hAnsi="Calibri"/>
                      <w:color w:val="auto"/>
                      <w:szCs w:val="21"/>
                      <w:highlight w:val="none"/>
                    </w:rPr>
                  </w:pPr>
                  <w:r>
                    <w:rPr>
                      <w:rFonts w:hint="eastAsia" w:ascii="Calibri" w:hAnsi="Calibri"/>
                      <w:color w:val="auto"/>
                      <w:szCs w:val="21"/>
                      <w:highlight w:val="none"/>
                    </w:rPr>
                    <w:t>15858682216</w:t>
                  </w:r>
                </w:p>
              </w:tc>
            </w:tr>
            <w:tr w14:paraId="4023B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2182" w:type="dxa"/>
                  <w:vAlign w:val="center"/>
                </w:tcPr>
                <w:p w14:paraId="004D674F">
                  <w:pPr>
                    <w:jc w:val="center"/>
                    <w:rPr>
                      <w:rFonts w:ascii="Calibri" w:hAnsi="Calibri"/>
                      <w:color w:val="auto"/>
                      <w:szCs w:val="21"/>
                      <w:highlight w:val="none"/>
                    </w:rPr>
                  </w:pPr>
                  <w:r>
                    <w:rPr>
                      <w:rFonts w:hint="eastAsia" w:ascii="Calibri" w:hAnsi="Calibri"/>
                      <w:color w:val="auto"/>
                      <w:szCs w:val="21"/>
                      <w:highlight w:val="none"/>
                    </w:rPr>
                    <w:t>中国建设银行</w:t>
                  </w:r>
                </w:p>
              </w:tc>
              <w:tc>
                <w:tcPr>
                  <w:tcW w:w="1227" w:type="dxa"/>
                  <w:vAlign w:val="center"/>
                </w:tcPr>
                <w:p w14:paraId="4CE3A2BE">
                  <w:pPr>
                    <w:jc w:val="center"/>
                    <w:rPr>
                      <w:rFonts w:ascii="Calibri" w:hAnsi="Calibri"/>
                      <w:color w:val="auto"/>
                      <w:szCs w:val="21"/>
                      <w:highlight w:val="none"/>
                    </w:rPr>
                  </w:pPr>
                  <w:r>
                    <w:rPr>
                      <w:rFonts w:hint="eastAsia" w:ascii="Calibri" w:hAnsi="Calibri"/>
                      <w:color w:val="auto"/>
                      <w:szCs w:val="21"/>
                      <w:highlight w:val="none"/>
                    </w:rPr>
                    <w:t>3.8%起</w:t>
                  </w:r>
                </w:p>
              </w:tc>
              <w:tc>
                <w:tcPr>
                  <w:tcW w:w="1090" w:type="dxa"/>
                  <w:vAlign w:val="center"/>
                </w:tcPr>
                <w:p w14:paraId="47CFBA3D">
                  <w:pPr>
                    <w:jc w:val="center"/>
                    <w:rPr>
                      <w:rFonts w:ascii="Calibri" w:hAnsi="Calibri"/>
                      <w:color w:val="auto"/>
                      <w:szCs w:val="21"/>
                      <w:highlight w:val="none"/>
                    </w:rPr>
                  </w:pPr>
                  <w:r>
                    <w:rPr>
                      <w:rFonts w:hint="eastAsia" w:ascii="Calibri" w:hAnsi="Calibri"/>
                      <w:color w:val="auto"/>
                      <w:szCs w:val="21"/>
                      <w:highlight w:val="none"/>
                    </w:rPr>
                    <w:t>梅晶晶</w:t>
                  </w:r>
                </w:p>
              </w:tc>
              <w:tc>
                <w:tcPr>
                  <w:tcW w:w="1499" w:type="dxa"/>
                  <w:vAlign w:val="center"/>
                </w:tcPr>
                <w:p w14:paraId="4D34C746">
                  <w:pPr>
                    <w:jc w:val="center"/>
                    <w:rPr>
                      <w:rFonts w:ascii="Calibri" w:hAnsi="Calibri"/>
                      <w:color w:val="auto"/>
                      <w:szCs w:val="21"/>
                      <w:highlight w:val="none"/>
                    </w:rPr>
                  </w:pPr>
                  <w:r>
                    <w:rPr>
                      <w:rFonts w:hint="eastAsia" w:ascii="Calibri" w:hAnsi="Calibri"/>
                      <w:color w:val="auto"/>
                      <w:szCs w:val="21"/>
                      <w:highlight w:val="none"/>
                    </w:rPr>
                    <w:t>88525339</w:t>
                  </w:r>
                </w:p>
                <w:p w14:paraId="375A33BB">
                  <w:pPr>
                    <w:jc w:val="center"/>
                    <w:rPr>
                      <w:rFonts w:ascii="Calibri" w:hAnsi="Calibri"/>
                      <w:color w:val="auto"/>
                      <w:szCs w:val="21"/>
                      <w:highlight w:val="none"/>
                    </w:rPr>
                  </w:pPr>
                  <w:r>
                    <w:rPr>
                      <w:rFonts w:hint="eastAsia" w:ascii="Calibri" w:hAnsi="Calibri"/>
                      <w:color w:val="auto"/>
                      <w:szCs w:val="21"/>
                      <w:highlight w:val="none"/>
                    </w:rPr>
                    <w:t>13736585303</w:t>
                  </w:r>
                </w:p>
              </w:tc>
            </w:tr>
            <w:tr w14:paraId="1AA79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2182" w:type="dxa"/>
                  <w:vAlign w:val="center"/>
                </w:tcPr>
                <w:p w14:paraId="190B3A86">
                  <w:pPr>
                    <w:jc w:val="center"/>
                    <w:rPr>
                      <w:rFonts w:ascii="Calibri" w:hAnsi="Calibri"/>
                      <w:color w:val="auto"/>
                      <w:szCs w:val="21"/>
                      <w:highlight w:val="none"/>
                    </w:rPr>
                  </w:pPr>
                  <w:r>
                    <w:rPr>
                      <w:rFonts w:hint="eastAsia" w:ascii="Calibri" w:hAnsi="Calibri"/>
                      <w:color w:val="auto"/>
                      <w:szCs w:val="21"/>
                      <w:highlight w:val="none"/>
                    </w:rPr>
                    <w:t>中国银行</w:t>
                  </w:r>
                </w:p>
              </w:tc>
              <w:tc>
                <w:tcPr>
                  <w:tcW w:w="1227" w:type="dxa"/>
                  <w:vAlign w:val="center"/>
                </w:tcPr>
                <w:p w14:paraId="09E2B19D">
                  <w:pPr>
                    <w:jc w:val="center"/>
                    <w:rPr>
                      <w:rFonts w:ascii="Calibri" w:hAnsi="Calibri"/>
                      <w:color w:val="auto"/>
                      <w:szCs w:val="21"/>
                      <w:highlight w:val="none"/>
                    </w:rPr>
                  </w:pPr>
                  <w:r>
                    <w:rPr>
                      <w:rFonts w:hint="eastAsia" w:ascii="Calibri" w:hAnsi="Calibri"/>
                      <w:color w:val="auto"/>
                      <w:szCs w:val="21"/>
                      <w:highlight w:val="none"/>
                    </w:rPr>
                    <w:t>3.75%起</w:t>
                  </w:r>
                </w:p>
              </w:tc>
              <w:tc>
                <w:tcPr>
                  <w:tcW w:w="1090" w:type="dxa"/>
                  <w:vAlign w:val="center"/>
                </w:tcPr>
                <w:p w14:paraId="3453CBD1">
                  <w:pPr>
                    <w:jc w:val="center"/>
                    <w:rPr>
                      <w:rFonts w:ascii="Calibri" w:hAnsi="Calibri"/>
                      <w:color w:val="auto"/>
                      <w:szCs w:val="21"/>
                      <w:highlight w:val="none"/>
                    </w:rPr>
                  </w:pPr>
                  <w:r>
                    <w:rPr>
                      <w:rFonts w:hint="eastAsia" w:ascii="Calibri" w:hAnsi="Calibri"/>
                      <w:color w:val="auto"/>
                      <w:szCs w:val="21"/>
                      <w:highlight w:val="none"/>
                    </w:rPr>
                    <w:t>王海</w:t>
                  </w:r>
                </w:p>
              </w:tc>
              <w:tc>
                <w:tcPr>
                  <w:tcW w:w="1499" w:type="dxa"/>
                  <w:vAlign w:val="center"/>
                </w:tcPr>
                <w:p w14:paraId="3ACE2D25">
                  <w:pPr>
                    <w:jc w:val="center"/>
                    <w:rPr>
                      <w:rFonts w:ascii="Calibri" w:hAnsi="Calibri"/>
                      <w:color w:val="auto"/>
                      <w:szCs w:val="21"/>
                      <w:highlight w:val="none"/>
                    </w:rPr>
                  </w:pPr>
                  <w:r>
                    <w:rPr>
                      <w:rFonts w:hint="eastAsia" w:ascii="Calibri" w:hAnsi="Calibri"/>
                      <w:color w:val="auto"/>
                      <w:szCs w:val="21"/>
                      <w:highlight w:val="none"/>
                    </w:rPr>
                    <w:t>13857677798</w:t>
                  </w:r>
                </w:p>
              </w:tc>
            </w:tr>
            <w:tr w14:paraId="14655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2182" w:type="dxa"/>
                  <w:vAlign w:val="center"/>
                </w:tcPr>
                <w:p w14:paraId="731403F5">
                  <w:pPr>
                    <w:jc w:val="center"/>
                    <w:rPr>
                      <w:rFonts w:ascii="Calibri" w:hAnsi="Calibri"/>
                      <w:color w:val="auto"/>
                      <w:szCs w:val="21"/>
                      <w:highlight w:val="none"/>
                    </w:rPr>
                  </w:pPr>
                  <w:r>
                    <w:rPr>
                      <w:rFonts w:hint="eastAsia" w:ascii="Calibri" w:hAnsi="Calibri"/>
                      <w:color w:val="auto"/>
                      <w:szCs w:val="21"/>
                      <w:highlight w:val="none"/>
                    </w:rPr>
                    <w:t>浦发银行台州分行</w:t>
                  </w:r>
                </w:p>
              </w:tc>
              <w:tc>
                <w:tcPr>
                  <w:tcW w:w="1227" w:type="dxa"/>
                  <w:vAlign w:val="center"/>
                </w:tcPr>
                <w:p w14:paraId="2D5BA269">
                  <w:pPr>
                    <w:jc w:val="center"/>
                    <w:rPr>
                      <w:rFonts w:ascii="Calibri" w:hAnsi="Calibri"/>
                      <w:color w:val="auto"/>
                      <w:szCs w:val="21"/>
                      <w:highlight w:val="none"/>
                    </w:rPr>
                  </w:pPr>
                  <w:r>
                    <w:rPr>
                      <w:rFonts w:hint="eastAsia" w:ascii="Calibri" w:hAnsi="Calibri"/>
                      <w:color w:val="auto"/>
                      <w:szCs w:val="21"/>
                      <w:highlight w:val="none"/>
                    </w:rPr>
                    <w:t>4.05%起</w:t>
                  </w:r>
                </w:p>
              </w:tc>
              <w:tc>
                <w:tcPr>
                  <w:tcW w:w="1090" w:type="dxa"/>
                  <w:vAlign w:val="center"/>
                </w:tcPr>
                <w:p w14:paraId="34B1F914">
                  <w:pPr>
                    <w:jc w:val="center"/>
                    <w:rPr>
                      <w:rFonts w:ascii="Calibri" w:hAnsi="Calibri"/>
                      <w:color w:val="auto"/>
                      <w:szCs w:val="21"/>
                      <w:highlight w:val="none"/>
                    </w:rPr>
                  </w:pPr>
                  <w:r>
                    <w:rPr>
                      <w:rFonts w:hint="eastAsia" w:ascii="Calibri" w:hAnsi="Calibri"/>
                      <w:color w:val="auto"/>
                      <w:szCs w:val="21"/>
                      <w:highlight w:val="none"/>
                    </w:rPr>
                    <w:t>王渊</w:t>
                  </w:r>
                </w:p>
              </w:tc>
              <w:tc>
                <w:tcPr>
                  <w:tcW w:w="1499" w:type="dxa"/>
                  <w:vAlign w:val="center"/>
                </w:tcPr>
                <w:p w14:paraId="14C89F8F">
                  <w:pPr>
                    <w:jc w:val="center"/>
                    <w:rPr>
                      <w:rFonts w:ascii="Calibri" w:hAnsi="Calibri"/>
                      <w:color w:val="auto"/>
                      <w:szCs w:val="21"/>
                      <w:highlight w:val="none"/>
                    </w:rPr>
                  </w:pPr>
                  <w:r>
                    <w:rPr>
                      <w:rFonts w:hint="eastAsia" w:ascii="Calibri" w:hAnsi="Calibri"/>
                      <w:color w:val="auto"/>
                      <w:szCs w:val="21"/>
                      <w:highlight w:val="none"/>
                    </w:rPr>
                    <w:t>13616676319</w:t>
                  </w:r>
                </w:p>
              </w:tc>
            </w:tr>
            <w:tr w14:paraId="49872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2182" w:type="dxa"/>
                  <w:vAlign w:val="center"/>
                </w:tcPr>
                <w:p w14:paraId="615D355B">
                  <w:pPr>
                    <w:jc w:val="center"/>
                    <w:rPr>
                      <w:rFonts w:ascii="Calibri" w:hAnsi="Calibri"/>
                      <w:color w:val="auto"/>
                      <w:szCs w:val="21"/>
                      <w:highlight w:val="none"/>
                    </w:rPr>
                  </w:pPr>
                  <w:r>
                    <w:rPr>
                      <w:rFonts w:hint="eastAsia" w:ascii="Calibri" w:hAnsi="Calibri"/>
                      <w:color w:val="auto"/>
                      <w:szCs w:val="21"/>
                      <w:highlight w:val="none"/>
                    </w:rPr>
                    <w:t>浦发银行椒江分行</w:t>
                  </w:r>
                </w:p>
              </w:tc>
              <w:tc>
                <w:tcPr>
                  <w:tcW w:w="1227" w:type="dxa"/>
                  <w:vAlign w:val="center"/>
                </w:tcPr>
                <w:p w14:paraId="389E83D9">
                  <w:pPr>
                    <w:jc w:val="center"/>
                    <w:rPr>
                      <w:rFonts w:ascii="Calibri" w:hAnsi="Calibri"/>
                      <w:color w:val="auto"/>
                      <w:szCs w:val="21"/>
                      <w:highlight w:val="none"/>
                    </w:rPr>
                  </w:pPr>
                  <w:r>
                    <w:rPr>
                      <w:rFonts w:hint="eastAsia" w:ascii="Calibri" w:hAnsi="Calibri"/>
                      <w:color w:val="auto"/>
                      <w:szCs w:val="21"/>
                      <w:highlight w:val="none"/>
                    </w:rPr>
                    <w:t>4.05%起</w:t>
                  </w:r>
                </w:p>
              </w:tc>
              <w:tc>
                <w:tcPr>
                  <w:tcW w:w="1090" w:type="dxa"/>
                  <w:vAlign w:val="center"/>
                </w:tcPr>
                <w:p w14:paraId="32FF15C0">
                  <w:pPr>
                    <w:jc w:val="center"/>
                    <w:rPr>
                      <w:rFonts w:ascii="Calibri" w:hAnsi="Calibri"/>
                      <w:color w:val="auto"/>
                      <w:szCs w:val="21"/>
                      <w:highlight w:val="none"/>
                    </w:rPr>
                  </w:pPr>
                  <w:r>
                    <w:rPr>
                      <w:rFonts w:hint="eastAsia" w:ascii="Calibri" w:hAnsi="Calibri"/>
                      <w:color w:val="auto"/>
                      <w:szCs w:val="21"/>
                      <w:highlight w:val="none"/>
                    </w:rPr>
                    <w:t>孙瑞华</w:t>
                  </w:r>
                </w:p>
              </w:tc>
              <w:tc>
                <w:tcPr>
                  <w:tcW w:w="1499" w:type="dxa"/>
                  <w:vAlign w:val="center"/>
                </w:tcPr>
                <w:p w14:paraId="598C7E04">
                  <w:pPr>
                    <w:jc w:val="center"/>
                    <w:rPr>
                      <w:rFonts w:ascii="Calibri" w:hAnsi="Calibri"/>
                      <w:color w:val="auto"/>
                      <w:szCs w:val="21"/>
                      <w:highlight w:val="none"/>
                    </w:rPr>
                  </w:pPr>
                  <w:r>
                    <w:rPr>
                      <w:rFonts w:hint="eastAsia" w:ascii="Calibri" w:hAnsi="Calibri"/>
                      <w:color w:val="auto"/>
                      <w:szCs w:val="21"/>
                      <w:highlight w:val="none"/>
                    </w:rPr>
                    <w:t>13857688081</w:t>
                  </w:r>
                </w:p>
              </w:tc>
            </w:tr>
            <w:tr w14:paraId="09B75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2182" w:type="dxa"/>
                  <w:vAlign w:val="center"/>
                </w:tcPr>
                <w:p w14:paraId="6F58307C">
                  <w:pPr>
                    <w:jc w:val="center"/>
                    <w:rPr>
                      <w:rFonts w:ascii="Calibri" w:hAnsi="Calibri"/>
                      <w:color w:val="auto"/>
                      <w:szCs w:val="21"/>
                      <w:highlight w:val="none"/>
                    </w:rPr>
                  </w:pPr>
                  <w:r>
                    <w:rPr>
                      <w:rFonts w:hint="eastAsia" w:ascii="Calibri" w:hAnsi="Calibri"/>
                      <w:color w:val="auto"/>
                      <w:szCs w:val="21"/>
                      <w:highlight w:val="none"/>
                    </w:rPr>
                    <w:t>交通银行台州分行</w:t>
                  </w:r>
                </w:p>
              </w:tc>
              <w:tc>
                <w:tcPr>
                  <w:tcW w:w="1227" w:type="dxa"/>
                  <w:vAlign w:val="center"/>
                </w:tcPr>
                <w:p w14:paraId="71F04FAD">
                  <w:pPr>
                    <w:jc w:val="center"/>
                    <w:rPr>
                      <w:rFonts w:ascii="Calibri" w:hAnsi="Calibri"/>
                      <w:color w:val="auto"/>
                      <w:szCs w:val="21"/>
                      <w:highlight w:val="none"/>
                    </w:rPr>
                  </w:pPr>
                  <w:r>
                    <w:rPr>
                      <w:rFonts w:hint="eastAsia" w:ascii="Calibri" w:hAnsi="Calibri"/>
                      <w:color w:val="auto"/>
                      <w:szCs w:val="21"/>
                      <w:highlight w:val="none"/>
                    </w:rPr>
                    <w:t>3.75%起</w:t>
                  </w:r>
                </w:p>
              </w:tc>
              <w:tc>
                <w:tcPr>
                  <w:tcW w:w="1090" w:type="dxa"/>
                  <w:vAlign w:val="center"/>
                </w:tcPr>
                <w:p w14:paraId="3D926EFE">
                  <w:pPr>
                    <w:jc w:val="center"/>
                    <w:rPr>
                      <w:rFonts w:ascii="Calibri" w:hAnsi="Calibri"/>
                      <w:color w:val="auto"/>
                      <w:szCs w:val="21"/>
                      <w:highlight w:val="none"/>
                    </w:rPr>
                  </w:pPr>
                  <w:r>
                    <w:rPr>
                      <w:rFonts w:hint="eastAsia" w:ascii="Calibri" w:hAnsi="Calibri"/>
                      <w:color w:val="auto"/>
                      <w:szCs w:val="21"/>
                      <w:highlight w:val="none"/>
                    </w:rPr>
                    <w:t>周翔宇</w:t>
                  </w:r>
                </w:p>
              </w:tc>
              <w:tc>
                <w:tcPr>
                  <w:tcW w:w="1499" w:type="dxa"/>
                  <w:vAlign w:val="center"/>
                </w:tcPr>
                <w:p w14:paraId="0EFF105E">
                  <w:pPr>
                    <w:jc w:val="center"/>
                    <w:rPr>
                      <w:rFonts w:ascii="Calibri" w:hAnsi="Calibri"/>
                      <w:color w:val="auto"/>
                      <w:szCs w:val="21"/>
                      <w:highlight w:val="none"/>
                    </w:rPr>
                  </w:pPr>
                  <w:r>
                    <w:rPr>
                      <w:rFonts w:hint="eastAsia" w:ascii="Calibri" w:hAnsi="Calibri"/>
                      <w:color w:val="auto"/>
                      <w:szCs w:val="21"/>
                      <w:highlight w:val="none"/>
                    </w:rPr>
                    <w:t>13867697018</w:t>
                  </w:r>
                </w:p>
              </w:tc>
            </w:tr>
            <w:tr w14:paraId="22E01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2182" w:type="dxa"/>
                  <w:vAlign w:val="center"/>
                </w:tcPr>
                <w:p w14:paraId="705D0F1D">
                  <w:pPr>
                    <w:jc w:val="center"/>
                    <w:rPr>
                      <w:rFonts w:ascii="Calibri" w:hAnsi="Calibri"/>
                      <w:color w:val="auto"/>
                      <w:szCs w:val="21"/>
                      <w:highlight w:val="none"/>
                    </w:rPr>
                  </w:pPr>
                  <w:r>
                    <w:rPr>
                      <w:rFonts w:hint="eastAsia" w:ascii="Calibri" w:hAnsi="Calibri"/>
                      <w:color w:val="auto"/>
                      <w:szCs w:val="21"/>
                      <w:highlight w:val="none"/>
                    </w:rPr>
                    <w:t>招商银行台州分行</w:t>
                  </w:r>
                </w:p>
              </w:tc>
              <w:tc>
                <w:tcPr>
                  <w:tcW w:w="1227" w:type="dxa"/>
                  <w:vAlign w:val="center"/>
                </w:tcPr>
                <w:p w14:paraId="06123504">
                  <w:pPr>
                    <w:jc w:val="center"/>
                    <w:rPr>
                      <w:rFonts w:ascii="Calibri" w:hAnsi="Calibri"/>
                      <w:color w:val="auto"/>
                      <w:szCs w:val="21"/>
                      <w:highlight w:val="none"/>
                    </w:rPr>
                  </w:pPr>
                  <w:r>
                    <w:rPr>
                      <w:rFonts w:hint="eastAsia" w:ascii="Calibri" w:hAnsi="Calibri"/>
                      <w:color w:val="auto"/>
                      <w:szCs w:val="21"/>
                      <w:highlight w:val="none"/>
                    </w:rPr>
                    <w:t>4.32%起</w:t>
                  </w:r>
                </w:p>
              </w:tc>
              <w:tc>
                <w:tcPr>
                  <w:tcW w:w="1090" w:type="dxa"/>
                  <w:vAlign w:val="center"/>
                </w:tcPr>
                <w:p w14:paraId="6E44D46F">
                  <w:pPr>
                    <w:jc w:val="center"/>
                    <w:rPr>
                      <w:rFonts w:ascii="Calibri" w:hAnsi="Calibri"/>
                      <w:color w:val="auto"/>
                      <w:szCs w:val="21"/>
                      <w:highlight w:val="none"/>
                    </w:rPr>
                  </w:pPr>
                  <w:r>
                    <w:rPr>
                      <w:rFonts w:hint="eastAsia" w:ascii="Calibri" w:hAnsi="Calibri"/>
                      <w:color w:val="auto"/>
                      <w:szCs w:val="21"/>
                      <w:highlight w:val="none"/>
                    </w:rPr>
                    <w:t>王海玲</w:t>
                  </w:r>
                </w:p>
              </w:tc>
              <w:tc>
                <w:tcPr>
                  <w:tcW w:w="1499" w:type="dxa"/>
                  <w:vAlign w:val="center"/>
                </w:tcPr>
                <w:p w14:paraId="586F93F5">
                  <w:pPr>
                    <w:jc w:val="center"/>
                    <w:rPr>
                      <w:rFonts w:ascii="Calibri" w:hAnsi="Calibri"/>
                      <w:color w:val="auto"/>
                      <w:szCs w:val="21"/>
                      <w:highlight w:val="none"/>
                    </w:rPr>
                  </w:pPr>
                  <w:r>
                    <w:rPr>
                      <w:rFonts w:hint="eastAsia" w:ascii="Calibri" w:hAnsi="Calibri"/>
                      <w:color w:val="auto"/>
                      <w:szCs w:val="21"/>
                      <w:highlight w:val="none"/>
                    </w:rPr>
                    <w:t>13566413827</w:t>
                  </w:r>
                </w:p>
              </w:tc>
            </w:tr>
            <w:tr w14:paraId="006BC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2182" w:type="dxa"/>
                  <w:vAlign w:val="center"/>
                </w:tcPr>
                <w:p w14:paraId="2E8672EE">
                  <w:pPr>
                    <w:jc w:val="center"/>
                    <w:rPr>
                      <w:rFonts w:ascii="Calibri" w:hAnsi="Calibri"/>
                      <w:color w:val="auto"/>
                      <w:szCs w:val="21"/>
                      <w:highlight w:val="none"/>
                    </w:rPr>
                  </w:pPr>
                  <w:r>
                    <w:rPr>
                      <w:rFonts w:hint="eastAsia" w:ascii="Calibri" w:hAnsi="Calibri"/>
                      <w:color w:val="auto"/>
                      <w:szCs w:val="21"/>
                      <w:highlight w:val="none"/>
                    </w:rPr>
                    <w:t>浙商银行台州分行</w:t>
                  </w:r>
                </w:p>
              </w:tc>
              <w:tc>
                <w:tcPr>
                  <w:tcW w:w="1227" w:type="dxa"/>
                  <w:vAlign w:val="center"/>
                </w:tcPr>
                <w:p w14:paraId="05E112A5">
                  <w:pPr>
                    <w:jc w:val="center"/>
                    <w:rPr>
                      <w:rFonts w:ascii="Calibri" w:hAnsi="Calibri"/>
                      <w:color w:val="auto"/>
                      <w:szCs w:val="21"/>
                      <w:highlight w:val="none"/>
                    </w:rPr>
                  </w:pPr>
                  <w:r>
                    <w:rPr>
                      <w:rFonts w:hint="eastAsia" w:ascii="Calibri" w:hAnsi="Calibri"/>
                      <w:color w:val="auto"/>
                      <w:szCs w:val="21"/>
                      <w:highlight w:val="none"/>
                    </w:rPr>
                    <w:t>5.01%起</w:t>
                  </w:r>
                </w:p>
              </w:tc>
              <w:tc>
                <w:tcPr>
                  <w:tcW w:w="1090" w:type="dxa"/>
                  <w:vAlign w:val="center"/>
                </w:tcPr>
                <w:p w14:paraId="11564469">
                  <w:pPr>
                    <w:jc w:val="center"/>
                    <w:rPr>
                      <w:rFonts w:ascii="Calibri" w:hAnsi="Calibri"/>
                      <w:color w:val="auto"/>
                      <w:szCs w:val="21"/>
                      <w:highlight w:val="none"/>
                    </w:rPr>
                  </w:pPr>
                  <w:r>
                    <w:rPr>
                      <w:rFonts w:hint="eastAsia" w:ascii="Calibri" w:hAnsi="Calibri"/>
                      <w:color w:val="auto"/>
                      <w:szCs w:val="21"/>
                      <w:highlight w:val="none"/>
                    </w:rPr>
                    <w:t>章涉漪</w:t>
                  </w:r>
                </w:p>
              </w:tc>
              <w:tc>
                <w:tcPr>
                  <w:tcW w:w="1499" w:type="dxa"/>
                  <w:vAlign w:val="center"/>
                </w:tcPr>
                <w:p w14:paraId="2F398450">
                  <w:pPr>
                    <w:jc w:val="center"/>
                    <w:rPr>
                      <w:rFonts w:ascii="Calibri" w:hAnsi="Calibri"/>
                      <w:color w:val="auto"/>
                      <w:szCs w:val="21"/>
                      <w:highlight w:val="none"/>
                    </w:rPr>
                  </w:pPr>
                  <w:r>
                    <w:rPr>
                      <w:rFonts w:hint="eastAsia" w:ascii="Calibri" w:hAnsi="Calibri"/>
                      <w:color w:val="auto"/>
                      <w:szCs w:val="21"/>
                      <w:highlight w:val="none"/>
                    </w:rPr>
                    <w:t>81880185</w:t>
                  </w:r>
                </w:p>
                <w:p w14:paraId="63EDBFDB">
                  <w:pPr>
                    <w:jc w:val="center"/>
                    <w:rPr>
                      <w:rFonts w:ascii="Calibri" w:hAnsi="Calibri"/>
                      <w:color w:val="auto"/>
                      <w:szCs w:val="21"/>
                      <w:highlight w:val="none"/>
                    </w:rPr>
                  </w:pPr>
                  <w:r>
                    <w:rPr>
                      <w:rFonts w:hint="eastAsia" w:ascii="Calibri" w:hAnsi="Calibri"/>
                      <w:color w:val="auto"/>
                      <w:szCs w:val="21"/>
                      <w:highlight w:val="none"/>
                    </w:rPr>
                    <w:t>13606681262</w:t>
                  </w:r>
                </w:p>
              </w:tc>
            </w:tr>
            <w:tr w14:paraId="23D05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2182" w:type="dxa"/>
                  <w:vAlign w:val="center"/>
                </w:tcPr>
                <w:p w14:paraId="3BB35E27">
                  <w:pPr>
                    <w:jc w:val="center"/>
                    <w:rPr>
                      <w:rFonts w:ascii="Calibri" w:hAnsi="Calibri"/>
                      <w:color w:val="auto"/>
                      <w:szCs w:val="21"/>
                      <w:highlight w:val="none"/>
                    </w:rPr>
                  </w:pPr>
                  <w:r>
                    <w:rPr>
                      <w:rFonts w:hint="eastAsia" w:ascii="Calibri" w:hAnsi="Calibri"/>
                      <w:color w:val="auto"/>
                      <w:szCs w:val="21"/>
                      <w:highlight w:val="none"/>
                    </w:rPr>
                    <w:t>中信银行台州分行</w:t>
                  </w:r>
                </w:p>
              </w:tc>
              <w:tc>
                <w:tcPr>
                  <w:tcW w:w="1227" w:type="dxa"/>
                  <w:vAlign w:val="center"/>
                </w:tcPr>
                <w:p w14:paraId="1B5D9E6C">
                  <w:pPr>
                    <w:jc w:val="center"/>
                    <w:rPr>
                      <w:rFonts w:ascii="Calibri" w:hAnsi="Calibri"/>
                      <w:color w:val="auto"/>
                      <w:szCs w:val="21"/>
                      <w:highlight w:val="none"/>
                    </w:rPr>
                  </w:pPr>
                  <w:r>
                    <w:rPr>
                      <w:rFonts w:hint="eastAsia" w:ascii="Calibri" w:hAnsi="Calibri"/>
                      <w:color w:val="auto"/>
                      <w:szCs w:val="21"/>
                      <w:highlight w:val="none"/>
                    </w:rPr>
                    <w:t>4.15%起</w:t>
                  </w:r>
                </w:p>
              </w:tc>
              <w:tc>
                <w:tcPr>
                  <w:tcW w:w="1090" w:type="dxa"/>
                  <w:vAlign w:val="center"/>
                </w:tcPr>
                <w:p w14:paraId="69B3E49E">
                  <w:pPr>
                    <w:jc w:val="center"/>
                    <w:rPr>
                      <w:rFonts w:ascii="Calibri" w:hAnsi="Calibri"/>
                      <w:color w:val="auto"/>
                      <w:szCs w:val="21"/>
                      <w:highlight w:val="none"/>
                    </w:rPr>
                  </w:pPr>
                  <w:r>
                    <w:rPr>
                      <w:rFonts w:hint="eastAsia" w:ascii="Calibri" w:hAnsi="Calibri"/>
                      <w:color w:val="auto"/>
                      <w:szCs w:val="21"/>
                      <w:highlight w:val="none"/>
                    </w:rPr>
                    <w:t>陈金园</w:t>
                  </w:r>
                </w:p>
              </w:tc>
              <w:tc>
                <w:tcPr>
                  <w:tcW w:w="1499" w:type="dxa"/>
                  <w:vAlign w:val="center"/>
                </w:tcPr>
                <w:p w14:paraId="11EBF5A8">
                  <w:pPr>
                    <w:jc w:val="center"/>
                    <w:rPr>
                      <w:rFonts w:ascii="Calibri" w:hAnsi="Calibri"/>
                      <w:color w:val="auto"/>
                      <w:szCs w:val="21"/>
                      <w:highlight w:val="none"/>
                    </w:rPr>
                  </w:pPr>
                  <w:r>
                    <w:rPr>
                      <w:rFonts w:hint="eastAsia" w:ascii="Calibri" w:hAnsi="Calibri"/>
                      <w:color w:val="auto"/>
                      <w:szCs w:val="21"/>
                      <w:highlight w:val="none"/>
                    </w:rPr>
                    <w:t>13586052161</w:t>
                  </w:r>
                </w:p>
              </w:tc>
            </w:tr>
            <w:tr w14:paraId="58831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2182" w:type="dxa"/>
                  <w:vAlign w:val="center"/>
                </w:tcPr>
                <w:p w14:paraId="5A768E8C">
                  <w:pPr>
                    <w:jc w:val="center"/>
                    <w:rPr>
                      <w:rFonts w:ascii="Calibri" w:hAnsi="Calibri"/>
                      <w:color w:val="auto"/>
                      <w:szCs w:val="21"/>
                      <w:highlight w:val="none"/>
                    </w:rPr>
                  </w:pPr>
                  <w:r>
                    <w:rPr>
                      <w:rFonts w:hint="eastAsia" w:ascii="Calibri" w:hAnsi="Calibri"/>
                      <w:color w:val="auto"/>
                      <w:szCs w:val="21"/>
                      <w:highlight w:val="none"/>
                    </w:rPr>
                    <w:t>华夏银行台州分行</w:t>
                  </w:r>
                </w:p>
              </w:tc>
              <w:tc>
                <w:tcPr>
                  <w:tcW w:w="1227" w:type="dxa"/>
                  <w:vAlign w:val="center"/>
                </w:tcPr>
                <w:p w14:paraId="153E586D">
                  <w:pPr>
                    <w:jc w:val="center"/>
                    <w:rPr>
                      <w:rFonts w:ascii="Calibri" w:hAnsi="Calibri"/>
                      <w:color w:val="auto"/>
                      <w:szCs w:val="21"/>
                      <w:highlight w:val="none"/>
                    </w:rPr>
                  </w:pPr>
                  <w:r>
                    <w:rPr>
                      <w:rFonts w:hint="eastAsia" w:ascii="Calibri" w:hAnsi="Calibri"/>
                      <w:color w:val="auto"/>
                      <w:szCs w:val="21"/>
                      <w:highlight w:val="none"/>
                    </w:rPr>
                    <w:t>4.5%起</w:t>
                  </w:r>
                </w:p>
              </w:tc>
              <w:tc>
                <w:tcPr>
                  <w:tcW w:w="1090" w:type="dxa"/>
                  <w:vAlign w:val="center"/>
                </w:tcPr>
                <w:p w14:paraId="33B27F5D">
                  <w:pPr>
                    <w:jc w:val="center"/>
                    <w:rPr>
                      <w:rFonts w:ascii="Calibri" w:hAnsi="Calibri"/>
                      <w:color w:val="auto"/>
                      <w:szCs w:val="21"/>
                      <w:highlight w:val="none"/>
                    </w:rPr>
                  </w:pPr>
                  <w:r>
                    <w:rPr>
                      <w:rFonts w:hint="eastAsia" w:ascii="Calibri" w:hAnsi="Calibri"/>
                      <w:color w:val="auto"/>
                      <w:szCs w:val="21"/>
                      <w:highlight w:val="none"/>
                    </w:rPr>
                    <w:t>邱明达</w:t>
                  </w:r>
                </w:p>
              </w:tc>
              <w:tc>
                <w:tcPr>
                  <w:tcW w:w="1499" w:type="dxa"/>
                  <w:vAlign w:val="center"/>
                </w:tcPr>
                <w:p w14:paraId="3D2D4A24">
                  <w:pPr>
                    <w:jc w:val="center"/>
                    <w:rPr>
                      <w:rFonts w:ascii="Calibri" w:hAnsi="Calibri"/>
                      <w:color w:val="auto"/>
                      <w:szCs w:val="21"/>
                      <w:highlight w:val="none"/>
                    </w:rPr>
                  </w:pPr>
                  <w:r>
                    <w:rPr>
                      <w:rFonts w:hint="eastAsia" w:ascii="Calibri" w:hAnsi="Calibri"/>
                      <w:color w:val="auto"/>
                      <w:szCs w:val="21"/>
                      <w:highlight w:val="none"/>
                    </w:rPr>
                    <w:t>81871518</w:t>
                  </w:r>
                </w:p>
                <w:p w14:paraId="17B30D01">
                  <w:pPr>
                    <w:jc w:val="center"/>
                    <w:rPr>
                      <w:rFonts w:ascii="Calibri" w:hAnsi="Calibri"/>
                      <w:color w:val="auto"/>
                      <w:szCs w:val="21"/>
                      <w:highlight w:val="none"/>
                    </w:rPr>
                  </w:pPr>
                  <w:r>
                    <w:rPr>
                      <w:rFonts w:hint="eastAsia" w:ascii="Calibri" w:hAnsi="Calibri"/>
                      <w:color w:val="auto"/>
                      <w:szCs w:val="21"/>
                      <w:highlight w:val="none"/>
                    </w:rPr>
                    <w:t>13736252233</w:t>
                  </w:r>
                </w:p>
              </w:tc>
            </w:tr>
            <w:tr w14:paraId="49145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2182" w:type="dxa"/>
                  <w:vAlign w:val="center"/>
                </w:tcPr>
                <w:p w14:paraId="429EFDF1">
                  <w:pPr>
                    <w:jc w:val="center"/>
                    <w:rPr>
                      <w:rFonts w:ascii="Calibri" w:hAnsi="Calibri"/>
                      <w:color w:val="auto"/>
                      <w:szCs w:val="21"/>
                      <w:highlight w:val="none"/>
                    </w:rPr>
                  </w:pPr>
                  <w:r>
                    <w:rPr>
                      <w:rFonts w:hint="eastAsia" w:ascii="Calibri" w:hAnsi="Calibri"/>
                      <w:color w:val="auto"/>
                      <w:szCs w:val="21"/>
                      <w:highlight w:val="none"/>
                    </w:rPr>
                    <w:t>泰隆银行开发区支行</w:t>
                  </w:r>
                </w:p>
              </w:tc>
              <w:tc>
                <w:tcPr>
                  <w:tcW w:w="1227" w:type="dxa"/>
                  <w:vAlign w:val="center"/>
                </w:tcPr>
                <w:p w14:paraId="673DEF93">
                  <w:pPr>
                    <w:jc w:val="center"/>
                    <w:rPr>
                      <w:rFonts w:ascii="Calibri" w:hAnsi="Calibri"/>
                      <w:color w:val="auto"/>
                      <w:szCs w:val="21"/>
                      <w:highlight w:val="none"/>
                    </w:rPr>
                  </w:pPr>
                  <w:r>
                    <w:rPr>
                      <w:rFonts w:hint="eastAsia" w:ascii="Calibri" w:hAnsi="Calibri"/>
                      <w:color w:val="auto"/>
                      <w:szCs w:val="21"/>
                      <w:highlight w:val="none"/>
                    </w:rPr>
                    <w:t>5.6%起</w:t>
                  </w:r>
                </w:p>
              </w:tc>
              <w:tc>
                <w:tcPr>
                  <w:tcW w:w="1090" w:type="dxa"/>
                  <w:vAlign w:val="center"/>
                </w:tcPr>
                <w:p w14:paraId="4C524B33">
                  <w:pPr>
                    <w:jc w:val="center"/>
                    <w:rPr>
                      <w:rFonts w:ascii="Calibri" w:hAnsi="Calibri"/>
                      <w:color w:val="auto"/>
                      <w:szCs w:val="21"/>
                      <w:highlight w:val="none"/>
                    </w:rPr>
                  </w:pPr>
                  <w:r>
                    <w:rPr>
                      <w:rFonts w:hint="eastAsia" w:ascii="Calibri" w:hAnsi="Calibri"/>
                      <w:color w:val="auto"/>
                      <w:szCs w:val="21"/>
                      <w:highlight w:val="none"/>
                    </w:rPr>
                    <w:t>梁宛莉</w:t>
                  </w:r>
                </w:p>
              </w:tc>
              <w:tc>
                <w:tcPr>
                  <w:tcW w:w="1499" w:type="dxa"/>
                  <w:vAlign w:val="center"/>
                </w:tcPr>
                <w:p w14:paraId="23DE6A78">
                  <w:pPr>
                    <w:jc w:val="center"/>
                    <w:rPr>
                      <w:rFonts w:ascii="Calibri" w:hAnsi="Calibri"/>
                      <w:color w:val="auto"/>
                      <w:szCs w:val="21"/>
                      <w:highlight w:val="none"/>
                    </w:rPr>
                  </w:pPr>
                  <w:r>
                    <w:rPr>
                      <w:rFonts w:hint="eastAsia" w:ascii="Calibri" w:hAnsi="Calibri"/>
                      <w:color w:val="auto"/>
                      <w:szCs w:val="21"/>
                      <w:highlight w:val="none"/>
                    </w:rPr>
                    <w:t>13306869100</w:t>
                  </w:r>
                </w:p>
              </w:tc>
            </w:tr>
            <w:tr w14:paraId="2931D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2182" w:type="dxa"/>
                  <w:vAlign w:val="center"/>
                </w:tcPr>
                <w:p w14:paraId="22567243">
                  <w:pPr>
                    <w:jc w:val="center"/>
                    <w:rPr>
                      <w:rFonts w:ascii="Calibri" w:hAnsi="Calibri"/>
                      <w:color w:val="auto"/>
                      <w:szCs w:val="21"/>
                      <w:highlight w:val="none"/>
                    </w:rPr>
                  </w:pPr>
                  <w:r>
                    <w:rPr>
                      <w:rFonts w:hint="eastAsia" w:ascii="Calibri" w:hAnsi="Calibri"/>
                      <w:color w:val="auto"/>
                      <w:szCs w:val="21"/>
                      <w:highlight w:val="none"/>
                    </w:rPr>
                    <w:t>民泰银行椒江支行</w:t>
                  </w:r>
                </w:p>
              </w:tc>
              <w:tc>
                <w:tcPr>
                  <w:tcW w:w="1227" w:type="dxa"/>
                  <w:vAlign w:val="center"/>
                </w:tcPr>
                <w:p w14:paraId="1E58435E">
                  <w:pPr>
                    <w:jc w:val="center"/>
                    <w:rPr>
                      <w:rFonts w:ascii="Calibri" w:hAnsi="Calibri"/>
                      <w:color w:val="auto"/>
                      <w:szCs w:val="21"/>
                      <w:highlight w:val="none"/>
                    </w:rPr>
                  </w:pPr>
                  <w:r>
                    <w:rPr>
                      <w:rFonts w:hint="eastAsia" w:ascii="Calibri" w:hAnsi="Calibri"/>
                      <w:color w:val="auto"/>
                      <w:szCs w:val="21"/>
                      <w:highlight w:val="none"/>
                    </w:rPr>
                    <w:t>5.8%起</w:t>
                  </w:r>
                </w:p>
              </w:tc>
              <w:tc>
                <w:tcPr>
                  <w:tcW w:w="1090" w:type="dxa"/>
                  <w:vAlign w:val="center"/>
                </w:tcPr>
                <w:p w14:paraId="7C6C147A">
                  <w:pPr>
                    <w:jc w:val="center"/>
                    <w:rPr>
                      <w:rFonts w:ascii="Calibri" w:hAnsi="Calibri"/>
                      <w:color w:val="auto"/>
                      <w:szCs w:val="21"/>
                      <w:highlight w:val="none"/>
                    </w:rPr>
                  </w:pPr>
                  <w:r>
                    <w:rPr>
                      <w:rFonts w:hint="eastAsia" w:ascii="Calibri" w:hAnsi="Calibri"/>
                      <w:color w:val="auto"/>
                      <w:szCs w:val="21"/>
                      <w:highlight w:val="none"/>
                    </w:rPr>
                    <w:t>陈慧珠</w:t>
                  </w:r>
                </w:p>
              </w:tc>
              <w:tc>
                <w:tcPr>
                  <w:tcW w:w="1499" w:type="dxa"/>
                  <w:vAlign w:val="center"/>
                </w:tcPr>
                <w:p w14:paraId="09E0D040">
                  <w:pPr>
                    <w:jc w:val="center"/>
                    <w:rPr>
                      <w:rFonts w:ascii="Calibri" w:hAnsi="Calibri"/>
                      <w:color w:val="auto"/>
                      <w:szCs w:val="21"/>
                      <w:highlight w:val="none"/>
                    </w:rPr>
                  </w:pPr>
                  <w:r>
                    <w:rPr>
                      <w:rFonts w:hint="eastAsia" w:ascii="Calibri" w:hAnsi="Calibri"/>
                      <w:color w:val="auto"/>
                      <w:szCs w:val="21"/>
                      <w:highlight w:val="none"/>
                    </w:rPr>
                    <w:t>13857699669</w:t>
                  </w:r>
                </w:p>
              </w:tc>
            </w:tr>
            <w:tr w14:paraId="0353B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2182" w:type="dxa"/>
                  <w:vAlign w:val="center"/>
                </w:tcPr>
                <w:p w14:paraId="3EDA040D">
                  <w:pPr>
                    <w:jc w:val="center"/>
                    <w:rPr>
                      <w:rFonts w:ascii="Calibri" w:hAnsi="Calibri"/>
                      <w:color w:val="auto"/>
                      <w:szCs w:val="21"/>
                      <w:highlight w:val="none"/>
                    </w:rPr>
                  </w:pPr>
                  <w:r>
                    <w:rPr>
                      <w:rFonts w:hint="eastAsia" w:ascii="Calibri" w:hAnsi="Calibri"/>
                      <w:color w:val="auto"/>
                      <w:szCs w:val="21"/>
                      <w:highlight w:val="none"/>
                    </w:rPr>
                    <w:t>绍兴银行台州分行</w:t>
                  </w:r>
                </w:p>
              </w:tc>
              <w:tc>
                <w:tcPr>
                  <w:tcW w:w="1227" w:type="dxa"/>
                  <w:vAlign w:val="center"/>
                </w:tcPr>
                <w:p w14:paraId="2F662179">
                  <w:pPr>
                    <w:jc w:val="center"/>
                    <w:rPr>
                      <w:rFonts w:ascii="Calibri" w:hAnsi="Calibri"/>
                      <w:color w:val="auto"/>
                      <w:szCs w:val="21"/>
                      <w:highlight w:val="none"/>
                    </w:rPr>
                  </w:pPr>
                  <w:r>
                    <w:rPr>
                      <w:rFonts w:hint="eastAsia" w:ascii="Calibri" w:hAnsi="Calibri"/>
                      <w:color w:val="auto"/>
                      <w:szCs w:val="21"/>
                      <w:highlight w:val="none"/>
                    </w:rPr>
                    <w:t>5.1%起</w:t>
                  </w:r>
                </w:p>
              </w:tc>
              <w:tc>
                <w:tcPr>
                  <w:tcW w:w="1090" w:type="dxa"/>
                  <w:vAlign w:val="center"/>
                </w:tcPr>
                <w:p w14:paraId="430D4A72">
                  <w:pPr>
                    <w:jc w:val="center"/>
                    <w:rPr>
                      <w:rFonts w:ascii="Calibri" w:hAnsi="Calibri"/>
                      <w:color w:val="auto"/>
                      <w:szCs w:val="21"/>
                      <w:highlight w:val="none"/>
                    </w:rPr>
                  </w:pPr>
                  <w:r>
                    <w:rPr>
                      <w:rFonts w:hint="eastAsia" w:ascii="Calibri" w:hAnsi="Calibri"/>
                      <w:color w:val="auto"/>
                      <w:szCs w:val="21"/>
                      <w:highlight w:val="none"/>
                    </w:rPr>
                    <w:t>郭庭斌</w:t>
                  </w:r>
                </w:p>
              </w:tc>
              <w:tc>
                <w:tcPr>
                  <w:tcW w:w="1499" w:type="dxa"/>
                  <w:vAlign w:val="center"/>
                </w:tcPr>
                <w:p w14:paraId="75A9840D">
                  <w:pPr>
                    <w:jc w:val="center"/>
                    <w:rPr>
                      <w:rFonts w:ascii="Calibri" w:hAnsi="Calibri"/>
                      <w:color w:val="auto"/>
                      <w:szCs w:val="21"/>
                      <w:highlight w:val="none"/>
                    </w:rPr>
                  </w:pPr>
                  <w:r>
                    <w:rPr>
                      <w:rFonts w:hint="eastAsia" w:ascii="Calibri" w:hAnsi="Calibri"/>
                      <w:color w:val="auto"/>
                      <w:szCs w:val="21"/>
                      <w:highlight w:val="none"/>
                    </w:rPr>
                    <w:t>15958633119</w:t>
                  </w:r>
                </w:p>
              </w:tc>
            </w:tr>
            <w:tr w14:paraId="5CA7D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2182" w:type="dxa"/>
                  <w:vAlign w:val="center"/>
                </w:tcPr>
                <w:p w14:paraId="211F90EF">
                  <w:pPr>
                    <w:jc w:val="center"/>
                    <w:rPr>
                      <w:rFonts w:ascii="Calibri" w:hAnsi="Calibri"/>
                      <w:color w:val="auto"/>
                      <w:szCs w:val="21"/>
                      <w:highlight w:val="none"/>
                    </w:rPr>
                  </w:pPr>
                  <w:r>
                    <w:rPr>
                      <w:rFonts w:hint="eastAsia" w:ascii="Calibri" w:hAnsi="Calibri"/>
                      <w:color w:val="auto"/>
                      <w:szCs w:val="21"/>
                      <w:highlight w:val="none"/>
                    </w:rPr>
                    <w:t>温州银行台州分行</w:t>
                  </w:r>
                </w:p>
              </w:tc>
              <w:tc>
                <w:tcPr>
                  <w:tcW w:w="1227" w:type="dxa"/>
                  <w:vAlign w:val="center"/>
                </w:tcPr>
                <w:p w14:paraId="151572FC">
                  <w:pPr>
                    <w:jc w:val="center"/>
                    <w:rPr>
                      <w:rFonts w:ascii="Calibri" w:hAnsi="Calibri"/>
                      <w:color w:val="auto"/>
                      <w:szCs w:val="21"/>
                      <w:highlight w:val="none"/>
                    </w:rPr>
                  </w:pPr>
                  <w:r>
                    <w:rPr>
                      <w:rFonts w:hint="eastAsia" w:ascii="Calibri" w:hAnsi="Calibri"/>
                      <w:color w:val="auto"/>
                      <w:szCs w:val="21"/>
                      <w:highlight w:val="none"/>
                    </w:rPr>
                    <w:t>4.55%起</w:t>
                  </w:r>
                </w:p>
              </w:tc>
              <w:tc>
                <w:tcPr>
                  <w:tcW w:w="1090" w:type="dxa"/>
                  <w:vAlign w:val="center"/>
                </w:tcPr>
                <w:p w14:paraId="2469DD1B">
                  <w:pPr>
                    <w:jc w:val="center"/>
                    <w:rPr>
                      <w:rFonts w:ascii="Calibri" w:hAnsi="Calibri"/>
                      <w:color w:val="auto"/>
                      <w:szCs w:val="21"/>
                      <w:highlight w:val="none"/>
                    </w:rPr>
                  </w:pPr>
                  <w:r>
                    <w:rPr>
                      <w:rFonts w:hint="eastAsia" w:ascii="Calibri" w:hAnsi="Calibri"/>
                      <w:color w:val="auto"/>
                      <w:szCs w:val="21"/>
                      <w:highlight w:val="none"/>
                    </w:rPr>
                    <w:t>王晓波</w:t>
                  </w:r>
                </w:p>
              </w:tc>
              <w:tc>
                <w:tcPr>
                  <w:tcW w:w="1499" w:type="dxa"/>
                  <w:vAlign w:val="center"/>
                </w:tcPr>
                <w:p w14:paraId="6B8FD8D0">
                  <w:pPr>
                    <w:jc w:val="center"/>
                    <w:rPr>
                      <w:rFonts w:ascii="Calibri" w:hAnsi="Calibri"/>
                      <w:color w:val="auto"/>
                      <w:szCs w:val="21"/>
                      <w:highlight w:val="none"/>
                    </w:rPr>
                  </w:pPr>
                  <w:r>
                    <w:rPr>
                      <w:rFonts w:hint="eastAsia" w:ascii="Calibri" w:hAnsi="Calibri"/>
                      <w:color w:val="auto"/>
                      <w:szCs w:val="21"/>
                      <w:highlight w:val="none"/>
                    </w:rPr>
                    <w:t>15824005475</w:t>
                  </w:r>
                </w:p>
              </w:tc>
            </w:tr>
            <w:tr w14:paraId="316CF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2182" w:type="dxa"/>
                  <w:vAlign w:val="center"/>
                </w:tcPr>
                <w:p w14:paraId="18EFD4B1">
                  <w:pPr>
                    <w:jc w:val="center"/>
                    <w:rPr>
                      <w:rFonts w:ascii="Calibri" w:hAnsi="Calibri"/>
                      <w:color w:val="auto"/>
                      <w:szCs w:val="21"/>
                      <w:highlight w:val="none"/>
                    </w:rPr>
                  </w:pPr>
                  <w:r>
                    <w:rPr>
                      <w:rFonts w:hint="eastAsia" w:ascii="Calibri" w:hAnsi="Calibri"/>
                      <w:color w:val="auto"/>
                      <w:szCs w:val="21"/>
                      <w:highlight w:val="none"/>
                    </w:rPr>
                    <w:t>平安银行台州分行</w:t>
                  </w:r>
                </w:p>
              </w:tc>
              <w:tc>
                <w:tcPr>
                  <w:tcW w:w="1227" w:type="dxa"/>
                  <w:vAlign w:val="center"/>
                </w:tcPr>
                <w:p w14:paraId="754AF696">
                  <w:pPr>
                    <w:jc w:val="center"/>
                    <w:rPr>
                      <w:rFonts w:ascii="Calibri" w:hAnsi="Calibri"/>
                      <w:color w:val="auto"/>
                      <w:szCs w:val="21"/>
                      <w:highlight w:val="none"/>
                    </w:rPr>
                  </w:pPr>
                  <w:r>
                    <w:rPr>
                      <w:rFonts w:hint="eastAsia" w:ascii="Calibri" w:hAnsi="Calibri"/>
                      <w:color w:val="auto"/>
                      <w:szCs w:val="21"/>
                      <w:highlight w:val="none"/>
                    </w:rPr>
                    <w:t>6.53%起</w:t>
                  </w:r>
                </w:p>
              </w:tc>
              <w:tc>
                <w:tcPr>
                  <w:tcW w:w="1090" w:type="dxa"/>
                  <w:vAlign w:val="center"/>
                </w:tcPr>
                <w:p w14:paraId="3294F99A">
                  <w:pPr>
                    <w:jc w:val="center"/>
                    <w:rPr>
                      <w:rFonts w:ascii="Calibri" w:hAnsi="Calibri"/>
                      <w:color w:val="auto"/>
                      <w:szCs w:val="21"/>
                      <w:highlight w:val="none"/>
                    </w:rPr>
                  </w:pPr>
                  <w:r>
                    <w:rPr>
                      <w:rFonts w:hint="eastAsia" w:ascii="Calibri" w:hAnsi="Calibri"/>
                      <w:color w:val="auto"/>
                      <w:szCs w:val="21"/>
                      <w:highlight w:val="none"/>
                    </w:rPr>
                    <w:t>李俊丽</w:t>
                  </w:r>
                </w:p>
              </w:tc>
              <w:tc>
                <w:tcPr>
                  <w:tcW w:w="1499" w:type="dxa"/>
                  <w:vAlign w:val="center"/>
                </w:tcPr>
                <w:p w14:paraId="6EF50329">
                  <w:pPr>
                    <w:jc w:val="center"/>
                    <w:rPr>
                      <w:rFonts w:ascii="Calibri" w:hAnsi="Calibri"/>
                      <w:color w:val="auto"/>
                      <w:szCs w:val="21"/>
                      <w:highlight w:val="none"/>
                    </w:rPr>
                  </w:pPr>
                  <w:r>
                    <w:rPr>
                      <w:rFonts w:hint="eastAsia" w:ascii="Calibri" w:hAnsi="Calibri"/>
                      <w:color w:val="auto"/>
                      <w:szCs w:val="21"/>
                      <w:highlight w:val="none"/>
                    </w:rPr>
                    <w:t>15906861025</w:t>
                  </w:r>
                </w:p>
              </w:tc>
            </w:tr>
            <w:tr w14:paraId="6C86A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2182" w:type="dxa"/>
                  <w:vAlign w:val="center"/>
                </w:tcPr>
                <w:p w14:paraId="1FE83A9A">
                  <w:pPr>
                    <w:jc w:val="center"/>
                    <w:rPr>
                      <w:rFonts w:ascii="Calibri" w:hAnsi="Calibri"/>
                      <w:color w:val="auto"/>
                      <w:szCs w:val="21"/>
                      <w:highlight w:val="none"/>
                    </w:rPr>
                  </w:pPr>
                  <w:r>
                    <w:rPr>
                      <w:rFonts w:hint="eastAsia" w:ascii="Calibri" w:hAnsi="Calibri"/>
                      <w:color w:val="auto"/>
                      <w:szCs w:val="21"/>
                      <w:highlight w:val="none"/>
                    </w:rPr>
                    <w:t>宁波银行台州分行</w:t>
                  </w:r>
                </w:p>
              </w:tc>
              <w:tc>
                <w:tcPr>
                  <w:tcW w:w="1227" w:type="dxa"/>
                  <w:vAlign w:val="center"/>
                </w:tcPr>
                <w:p w14:paraId="27B18B00">
                  <w:pPr>
                    <w:jc w:val="center"/>
                    <w:rPr>
                      <w:rFonts w:ascii="Calibri" w:hAnsi="Calibri"/>
                      <w:color w:val="auto"/>
                      <w:szCs w:val="21"/>
                      <w:highlight w:val="none"/>
                    </w:rPr>
                  </w:pPr>
                  <w:r>
                    <w:rPr>
                      <w:rFonts w:hint="eastAsia" w:ascii="Calibri" w:hAnsi="Calibri"/>
                      <w:color w:val="auto"/>
                      <w:szCs w:val="21"/>
                      <w:highlight w:val="none"/>
                    </w:rPr>
                    <w:t>4.35%起</w:t>
                  </w:r>
                </w:p>
              </w:tc>
              <w:tc>
                <w:tcPr>
                  <w:tcW w:w="1090" w:type="dxa"/>
                  <w:vAlign w:val="center"/>
                </w:tcPr>
                <w:p w14:paraId="12100475">
                  <w:pPr>
                    <w:jc w:val="center"/>
                    <w:rPr>
                      <w:rFonts w:ascii="Calibri" w:hAnsi="Calibri"/>
                      <w:color w:val="auto"/>
                      <w:szCs w:val="21"/>
                      <w:highlight w:val="none"/>
                    </w:rPr>
                  </w:pPr>
                  <w:r>
                    <w:rPr>
                      <w:rFonts w:hint="eastAsia" w:ascii="Calibri" w:hAnsi="Calibri"/>
                      <w:color w:val="auto"/>
                      <w:szCs w:val="21"/>
                      <w:highlight w:val="none"/>
                    </w:rPr>
                    <w:t>戴莉丽</w:t>
                  </w:r>
                </w:p>
              </w:tc>
              <w:tc>
                <w:tcPr>
                  <w:tcW w:w="1499" w:type="dxa"/>
                  <w:vAlign w:val="center"/>
                </w:tcPr>
                <w:p w14:paraId="2C22B224">
                  <w:pPr>
                    <w:jc w:val="center"/>
                    <w:rPr>
                      <w:rFonts w:ascii="Calibri" w:hAnsi="Calibri"/>
                      <w:color w:val="auto"/>
                      <w:szCs w:val="21"/>
                      <w:highlight w:val="none"/>
                    </w:rPr>
                  </w:pPr>
                  <w:r>
                    <w:rPr>
                      <w:rFonts w:hint="eastAsia" w:ascii="Calibri" w:hAnsi="Calibri"/>
                      <w:color w:val="auto"/>
                      <w:szCs w:val="21"/>
                      <w:highlight w:val="none"/>
                    </w:rPr>
                    <w:t>13566627207</w:t>
                  </w:r>
                </w:p>
              </w:tc>
            </w:tr>
            <w:tr w14:paraId="213A2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2182" w:type="dxa"/>
                  <w:vAlign w:val="center"/>
                </w:tcPr>
                <w:p w14:paraId="091844F6">
                  <w:pPr>
                    <w:jc w:val="center"/>
                    <w:rPr>
                      <w:rFonts w:ascii="Calibri" w:hAnsi="Calibri"/>
                      <w:color w:val="auto"/>
                      <w:szCs w:val="21"/>
                      <w:highlight w:val="none"/>
                    </w:rPr>
                  </w:pPr>
                  <w:r>
                    <w:rPr>
                      <w:rFonts w:hint="eastAsia" w:ascii="Calibri" w:hAnsi="Calibri"/>
                      <w:color w:val="auto"/>
                      <w:szCs w:val="21"/>
                      <w:highlight w:val="none"/>
                    </w:rPr>
                    <w:t>金华银行台州分行</w:t>
                  </w:r>
                </w:p>
              </w:tc>
              <w:tc>
                <w:tcPr>
                  <w:tcW w:w="1227" w:type="dxa"/>
                  <w:vAlign w:val="center"/>
                </w:tcPr>
                <w:p w14:paraId="4E5915C6">
                  <w:pPr>
                    <w:jc w:val="center"/>
                    <w:rPr>
                      <w:rFonts w:ascii="Calibri" w:hAnsi="Calibri"/>
                      <w:color w:val="auto"/>
                      <w:szCs w:val="21"/>
                      <w:highlight w:val="none"/>
                    </w:rPr>
                  </w:pPr>
                  <w:r>
                    <w:rPr>
                      <w:rFonts w:hint="eastAsia" w:ascii="Calibri" w:hAnsi="Calibri"/>
                      <w:color w:val="auto"/>
                      <w:szCs w:val="21"/>
                      <w:highlight w:val="none"/>
                    </w:rPr>
                    <w:t>4.05%起</w:t>
                  </w:r>
                </w:p>
              </w:tc>
              <w:tc>
                <w:tcPr>
                  <w:tcW w:w="1090" w:type="dxa"/>
                  <w:vAlign w:val="center"/>
                </w:tcPr>
                <w:p w14:paraId="327E1D04">
                  <w:pPr>
                    <w:jc w:val="center"/>
                    <w:rPr>
                      <w:rFonts w:ascii="Calibri" w:hAnsi="Calibri"/>
                      <w:color w:val="auto"/>
                      <w:szCs w:val="21"/>
                      <w:highlight w:val="none"/>
                    </w:rPr>
                  </w:pPr>
                  <w:r>
                    <w:rPr>
                      <w:rFonts w:hint="eastAsia" w:ascii="Calibri" w:hAnsi="Calibri"/>
                      <w:color w:val="auto"/>
                      <w:szCs w:val="21"/>
                      <w:highlight w:val="none"/>
                    </w:rPr>
                    <w:t>金雪婷</w:t>
                  </w:r>
                </w:p>
              </w:tc>
              <w:tc>
                <w:tcPr>
                  <w:tcW w:w="1499" w:type="dxa"/>
                  <w:vAlign w:val="center"/>
                </w:tcPr>
                <w:p w14:paraId="0E365691">
                  <w:pPr>
                    <w:jc w:val="center"/>
                    <w:rPr>
                      <w:rFonts w:ascii="Calibri" w:hAnsi="Calibri"/>
                      <w:color w:val="auto"/>
                      <w:szCs w:val="21"/>
                      <w:highlight w:val="none"/>
                    </w:rPr>
                  </w:pPr>
                  <w:r>
                    <w:rPr>
                      <w:rFonts w:hint="eastAsia" w:ascii="Calibri" w:hAnsi="Calibri"/>
                      <w:color w:val="auto"/>
                      <w:szCs w:val="21"/>
                      <w:highlight w:val="none"/>
                    </w:rPr>
                    <w:t>81886670</w:t>
                  </w:r>
                </w:p>
                <w:p w14:paraId="3107AB8B">
                  <w:pPr>
                    <w:jc w:val="center"/>
                    <w:rPr>
                      <w:rFonts w:ascii="Calibri" w:hAnsi="Calibri"/>
                      <w:color w:val="auto"/>
                      <w:szCs w:val="21"/>
                      <w:highlight w:val="none"/>
                    </w:rPr>
                  </w:pPr>
                  <w:r>
                    <w:rPr>
                      <w:rFonts w:hint="eastAsia" w:ascii="Calibri" w:hAnsi="Calibri"/>
                      <w:color w:val="auto"/>
                      <w:szCs w:val="21"/>
                      <w:highlight w:val="none"/>
                    </w:rPr>
                    <w:t>15968661569</w:t>
                  </w:r>
                </w:p>
              </w:tc>
            </w:tr>
            <w:tr w14:paraId="7DFF5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2182" w:type="dxa"/>
                  <w:vAlign w:val="center"/>
                </w:tcPr>
                <w:p w14:paraId="1D8B1E9F">
                  <w:pPr>
                    <w:jc w:val="center"/>
                    <w:rPr>
                      <w:rFonts w:ascii="Calibri" w:hAnsi="Calibri"/>
                      <w:color w:val="auto"/>
                      <w:szCs w:val="21"/>
                      <w:highlight w:val="none"/>
                    </w:rPr>
                  </w:pPr>
                  <w:r>
                    <w:rPr>
                      <w:rFonts w:hint="eastAsia" w:ascii="Calibri" w:hAnsi="Calibri"/>
                      <w:color w:val="auto"/>
                      <w:szCs w:val="21"/>
                      <w:highlight w:val="none"/>
                    </w:rPr>
                    <w:t>台州银行</w:t>
                  </w:r>
                </w:p>
              </w:tc>
              <w:tc>
                <w:tcPr>
                  <w:tcW w:w="1227" w:type="dxa"/>
                  <w:vAlign w:val="center"/>
                </w:tcPr>
                <w:p w14:paraId="1F83E4A7">
                  <w:pPr>
                    <w:jc w:val="center"/>
                    <w:rPr>
                      <w:rFonts w:ascii="Calibri" w:hAnsi="Calibri"/>
                      <w:color w:val="auto"/>
                      <w:szCs w:val="21"/>
                      <w:highlight w:val="none"/>
                    </w:rPr>
                  </w:pPr>
                  <w:r>
                    <w:rPr>
                      <w:rFonts w:hint="eastAsia" w:ascii="Calibri" w:hAnsi="Calibri"/>
                      <w:color w:val="auto"/>
                      <w:szCs w:val="21"/>
                      <w:highlight w:val="none"/>
                    </w:rPr>
                    <w:t>5.6%起</w:t>
                  </w:r>
                </w:p>
              </w:tc>
              <w:tc>
                <w:tcPr>
                  <w:tcW w:w="1090" w:type="dxa"/>
                  <w:vAlign w:val="center"/>
                </w:tcPr>
                <w:p w14:paraId="7A9AB3C1">
                  <w:pPr>
                    <w:jc w:val="center"/>
                    <w:rPr>
                      <w:rFonts w:ascii="Calibri" w:hAnsi="Calibri"/>
                      <w:color w:val="auto"/>
                      <w:szCs w:val="21"/>
                      <w:highlight w:val="none"/>
                    </w:rPr>
                  </w:pPr>
                  <w:r>
                    <w:rPr>
                      <w:rFonts w:hint="eastAsia" w:ascii="Calibri" w:hAnsi="Calibri"/>
                      <w:color w:val="auto"/>
                      <w:szCs w:val="21"/>
                      <w:highlight w:val="none"/>
                    </w:rPr>
                    <w:t>洪婷</w:t>
                  </w:r>
                </w:p>
              </w:tc>
              <w:tc>
                <w:tcPr>
                  <w:tcW w:w="1499" w:type="dxa"/>
                  <w:vAlign w:val="center"/>
                </w:tcPr>
                <w:p w14:paraId="0A082F32">
                  <w:pPr>
                    <w:jc w:val="center"/>
                    <w:rPr>
                      <w:rFonts w:ascii="Calibri" w:hAnsi="Calibri"/>
                      <w:color w:val="auto"/>
                      <w:szCs w:val="21"/>
                      <w:highlight w:val="none"/>
                    </w:rPr>
                  </w:pPr>
                  <w:r>
                    <w:rPr>
                      <w:rFonts w:hint="eastAsia" w:ascii="Calibri" w:hAnsi="Calibri"/>
                      <w:color w:val="auto"/>
                      <w:szCs w:val="21"/>
                      <w:highlight w:val="none"/>
                    </w:rPr>
                    <w:t>15858624999</w:t>
                  </w:r>
                </w:p>
              </w:tc>
            </w:tr>
            <w:tr w14:paraId="3F031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2182" w:type="dxa"/>
                  <w:vAlign w:val="center"/>
                </w:tcPr>
                <w:p w14:paraId="6C3580B8">
                  <w:pPr>
                    <w:jc w:val="center"/>
                    <w:rPr>
                      <w:rFonts w:ascii="Calibri" w:hAnsi="Calibri"/>
                      <w:color w:val="auto"/>
                      <w:szCs w:val="21"/>
                      <w:highlight w:val="none"/>
                    </w:rPr>
                  </w:pPr>
                  <w:r>
                    <w:rPr>
                      <w:rFonts w:hint="eastAsia" w:ascii="Calibri" w:hAnsi="Calibri"/>
                      <w:color w:val="auto"/>
                      <w:szCs w:val="21"/>
                      <w:highlight w:val="none"/>
                    </w:rPr>
                    <w:t>邮储银行台州分行</w:t>
                  </w:r>
                </w:p>
              </w:tc>
              <w:tc>
                <w:tcPr>
                  <w:tcW w:w="1227" w:type="dxa"/>
                  <w:vAlign w:val="center"/>
                </w:tcPr>
                <w:p w14:paraId="517CED6D">
                  <w:pPr>
                    <w:jc w:val="center"/>
                    <w:rPr>
                      <w:rFonts w:ascii="Calibri" w:hAnsi="Calibri"/>
                      <w:color w:val="auto"/>
                      <w:szCs w:val="21"/>
                      <w:highlight w:val="none"/>
                    </w:rPr>
                  </w:pPr>
                  <w:r>
                    <w:rPr>
                      <w:rFonts w:hint="eastAsia" w:ascii="Calibri" w:hAnsi="Calibri"/>
                      <w:color w:val="auto"/>
                      <w:szCs w:val="21"/>
                      <w:highlight w:val="none"/>
                    </w:rPr>
                    <w:t>3.85%起</w:t>
                  </w:r>
                </w:p>
              </w:tc>
              <w:tc>
                <w:tcPr>
                  <w:tcW w:w="1090" w:type="dxa"/>
                  <w:vAlign w:val="center"/>
                </w:tcPr>
                <w:p w14:paraId="48ABD3E5">
                  <w:pPr>
                    <w:jc w:val="center"/>
                    <w:rPr>
                      <w:rFonts w:ascii="Calibri" w:hAnsi="Calibri"/>
                      <w:color w:val="auto"/>
                      <w:szCs w:val="21"/>
                      <w:highlight w:val="none"/>
                    </w:rPr>
                  </w:pPr>
                  <w:r>
                    <w:rPr>
                      <w:rFonts w:hint="eastAsia" w:ascii="Calibri" w:hAnsi="Calibri"/>
                      <w:color w:val="auto"/>
                      <w:szCs w:val="21"/>
                      <w:highlight w:val="none"/>
                    </w:rPr>
                    <w:t>董庆</w:t>
                  </w:r>
                </w:p>
              </w:tc>
              <w:tc>
                <w:tcPr>
                  <w:tcW w:w="1499" w:type="dxa"/>
                  <w:vAlign w:val="center"/>
                </w:tcPr>
                <w:p w14:paraId="3A46047A">
                  <w:pPr>
                    <w:jc w:val="center"/>
                    <w:rPr>
                      <w:rFonts w:ascii="Calibri" w:hAnsi="Calibri"/>
                      <w:color w:val="auto"/>
                      <w:szCs w:val="21"/>
                      <w:highlight w:val="none"/>
                    </w:rPr>
                  </w:pPr>
                  <w:r>
                    <w:rPr>
                      <w:rFonts w:hint="eastAsia" w:ascii="Calibri" w:hAnsi="Calibri"/>
                      <w:color w:val="auto"/>
                      <w:szCs w:val="21"/>
                      <w:highlight w:val="none"/>
                    </w:rPr>
                    <w:t>81888982</w:t>
                  </w:r>
                </w:p>
                <w:p w14:paraId="59C15B97">
                  <w:pPr>
                    <w:jc w:val="center"/>
                    <w:rPr>
                      <w:rFonts w:ascii="Calibri" w:hAnsi="Calibri"/>
                      <w:color w:val="auto"/>
                      <w:szCs w:val="21"/>
                      <w:highlight w:val="none"/>
                    </w:rPr>
                  </w:pPr>
                  <w:r>
                    <w:rPr>
                      <w:rFonts w:hint="eastAsia" w:ascii="Calibri" w:hAnsi="Calibri"/>
                      <w:color w:val="auto"/>
                      <w:szCs w:val="21"/>
                      <w:highlight w:val="none"/>
                    </w:rPr>
                    <w:t>18957683735</w:t>
                  </w:r>
                </w:p>
              </w:tc>
            </w:tr>
          </w:tbl>
          <w:p w14:paraId="76574E2E">
            <w:pPr>
              <w:rPr>
                <w:color w:val="auto"/>
                <w:sz w:val="32"/>
                <w:szCs w:val="32"/>
                <w:highlight w:val="none"/>
              </w:rPr>
            </w:pPr>
            <w:r>
              <w:rPr>
                <w:rFonts w:hint="eastAsia" w:ascii="宋体" w:hAnsi="宋体" w:cs="宋体"/>
                <w:color w:val="auto"/>
                <w:sz w:val="24"/>
                <w:highlight w:val="none"/>
              </w:rPr>
              <w:t>中标人如有合同履约保函需求，可使用以下联系方式：</w:t>
            </w:r>
          </w:p>
          <w:tbl>
            <w:tblPr>
              <w:tblStyle w:val="37"/>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2415"/>
              <w:gridCol w:w="1500"/>
              <w:gridCol w:w="867"/>
              <w:gridCol w:w="1117"/>
            </w:tblGrid>
            <w:tr w14:paraId="4A2D7DF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47" w:hRule="atLeast"/>
              </w:trPr>
              <w:tc>
                <w:tcPr>
                  <w:tcW w:w="2415" w:type="dxa"/>
                  <w:vAlign w:val="center"/>
                </w:tcPr>
                <w:p w14:paraId="75A22E9A">
                  <w:pPr>
                    <w:jc w:val="center"/>
                    <w:rPr>
                      <w:rFonts w:ascii="Calibri" w:hAnsi="Calibri"/>
                      <w:color w:val="auto"/>
                      <w:szCs w:val="21"/>
                      <w:highlight w:val="none"/>
                    </w:rPr>
                  </w:pPr>
                  <w:r>
                    <w:rPr>
                      <w:rFonts w:hint="eastAsia" w:ascii="Calibri" w:hAnsi="Calibri"/>
                      <w:color w:val="auto"/>
                      <w:szCs w:val="21"/>
                      <w:highlight w:val="none"/>
                    </w:rPr>
                    <w:t>保险公司名称</w:t>
                  </w:r>
                </w:p>
              </w:tc>
              <w:tc>
                <w:tcPr>
                  <w:tcW w:w="1500" w:type="dxa"/>
                  <w:vAlign w:val="center"/>
                </w:tcPr>
                <w:p w14:paraId="65E125E6">
                  <w:pPr>
                    <w:jc w:val="center"/>
                    <w:rPr>
                      <w:rFonts w:ascii="Calibri" w:hAnsi="Calibri"/>
                      <w:color w:val="auto"/>
                      <w:szCs w:val="21"/>
                      <w:highlight w:val="none"/>
                    </w:rPr>
                  </w:pPr>
                  <w:r>
                    <w:rPr>
                      <w:rFonts w:hint="eastAsia" w:ascii="Calibri" w:hAnsi="Calibri"/>
                      <w:color w:val="auto"/>
                      <w:szCs w:val="21"/>
                      <w:highlight w:val="none"/>
                    </w:rPr>
                    <w:t>保费率</w:t>
                  </w:r>
                </w:p>
              </w:tc>
              <w:tc>
                <w:tcPr>
                  <w:tcW w:w="867" w:type="dxa"/>
                  <w:vAlign w:val="center"/>
                </w:tcPr>
                <w:p w14:paraId="6F83E5C2">
                  <w:pPr>
                    <w:jc w:val="center"/>
                    <w:rPr>
                      <w:rFonts w:ascii="Calibri" w:hAnsi="Calibri"/>
                      <w:color w:val="auto"/>
                      <w:szCs w:val="21"/>
                      <w:highlight w:val="none"/>
                    </w:rPr>
                  </w:pPr>
                  <w:r>
                    <w:rPr>
                      <w:rFonts w:hint="eastAsia" w:ascii="Calibri" w:hAnsi="Calibri"/>
                      <w:color w:val="auto"/>
                      <w:szCs w:val="21"/>
                      <w:highlight w:val="none"/>
                    </w:rPr>
                    <w:t>联系人</w:t>
                  </w:r>
                </w:p>
              </w:tc>
              <w:tc>
                <w:tcPr>
                  <w:tcW w:w="1117" w:type="dxa"/>
                  <w:vAlign w:val="center"/>
                </w:tcPr>
                <w:p w14:paraId="494FE71D">
                  <w:pPr>
                    <w:jc w:val="center"/>
                    <w:rPr>
                      <w:rFonts w:ascii="Calibri" w:hAnsi="Calibri"/>
                      <w:color w:val="auto"/>
                      <w:szCs w:val="21"/>
                      <w:highlight w:val="none"/>
                    </w:rPr>
                  </w:pPr>
                  <w:r>
                    <w:rPr>
                      <w:rFonts w:hint="eastAsia" w:ascii="Calibri" w:hAnsi="Calibri"/>
                      <w:color w:val="auto"/>
                      <w:szCs w:val="21"/>
                      <w:highlight w:val="none"/>
                    </w:rPr>
                    <w:t>联系电话</w:t>
                  </w:r>
                </w:p>
              </w:tc>
            </w:tr>
            <w:tr w14:paraId="0B8DAB4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3" w:hRule="atLeast"/>
              </w:trPr>
              <w:tc>
                <w:tcPr>
                  <w:tcW w:w="2415" w:type="dxa"/>
                </w:tcPr>
                <w:p w14:paraId="3156EAD8">
                  <w:pPr>
                    <w:rPr>
                      <w:rFonts w:ascii="Calibri" w:hAnsi="Calibri"/>
                      <w:color w:val="auto"/>
                      <w:szCs w:val="21"/>
                      <w:highlight w:val="none"/>
                    </w:rPr>
                  </w:pPr>
                  <w:r>
                    <w:rPr>
                      <w:rFonts w:hint="eastAsia" w:ascii="Calibri" w:hAnsi="Calibri"/>
                      <w:color w:val="auto"/>
                      <w:szCs w:val="21"/>
                      <w:highlight w:val="none"/>
                    </w:rPr>
                    <w:t>中国人寿财产保险股份有限公司台州中心支公司</w:t>
                  </w:r>
                </w:p>
              </w:tc>
              <w:tc>
                <w:tcPr>
                  <w:tcW w:w="1500" w:type="dxa"/>
                </w:tcPr>
                <w:p w14:paraId="1C71FD60">
                  <w:pPr>
                    <w:rPr>
                      <w:rFonts w:ascii="Calibri" w:hAnsi="Calibri"/>
                      <w:color w:val="auto"/>
                      <w:szCs w:val="21"/>
                      <w:highlight w:val="none"/>
                    </w:rPr>
                  </w:pPr>
                  <w:r>
                    <w:rPr>
                      <w:rFonts w:hint="eastAsia" w:ascii="Calibri" w:hAnsi="Calibri"/>
                      <w:color w:val="auto"/>
                      <w:szCs w:val="21"/>
                      <w:highlight w:val="none"/>
                    </w:rPr>
                    <w:t>年费率1%，最低保费500元</w:t>
                  </w:r>
                </w:p>
              </w:tc>
              <w:tc>
                <w:tcPr>
                  <w:tcW w:w="867" w:type="dxa"/>
                </w:tcPr>
                <w:p w14:paraId="465894A5">
                  <w:pPr>
                    <w:rPr>
                      <w:rFonts w:ascii="Calibri" w:hAnsi="Calibri"/>
                      <w:color w:val="auto"/>
                      <w:szCs w:val="21"/>
                      <w:highlight w:val="none"/>
                    </w:rPr>
                  </w:pPr>
                  <w:r>
                    <w:rPr>
                      <w:rFonts w:hint="eastAsia" w:ascii="Calibri" w:hAnsi="Calibri"/>
                      <w:color w:val="auto"/>
                      <w:szCs w:val="21"/>
                      <w:highlight w:val="none"/>
                    </w:rPr>
                    <w:t>徐凌</w:t>
                  </w:r>
                </w:p>
              </w:tc>
              <w:tc>
                <w:tcPr>
                  <w:tcW w:w="1117" w:type="dxa"/>
                </w:tcPr>
                <w:p w14:paraId="0E214CFE">
                  <w:pPr>
                    <w:rPr>
                      <w:rFonts w:ascii="Calibri" w:hAnsi="Calibri"/>
                      <w:color w:val="auto"/>
                      <w:szCs w:val="21"/>
                      <w:highlight w:val="none"/>
                    </w:rPr>
                  </w:pPr>
                  <w:r>
                    <w:rPr>
                      <w:rFonts w:ascii="Calibri" w:hAnsi="Calibri"/>
                      <w:color w:val="auto"/>
                      <w:szCs w:val="21"/>
                      <w:highlight w:val="none"/>
                    </w:rPr>
                    <w:t>13905168070</w:t>
                  </w:r>
                </w:p>
              </w:tc>
            </w:tr>
            <w:tr w14:paraId="723E968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3" w:hRule="atLeast"/>
              </w:trPr>
              <w:tc>
                <w:tcPr>
                  <w:tcW w:w="2415" w:type="dxa"/>
                </w:tcPr>
                <w:p w14:paraId="2A72FEF9">
                  <w:pPr>
                    <w:rPr>
                      <w:rFonts w:ascii="Calibri" w:hAnsi="Calibri"/>
                      <w:color w:val="auto"/>
                      <w:szCs w:val="21"/>
                      <w:highlight w:val="none"/>
                    </w:rPr>
                  </w:pPr>
                  <w:r>
                    <w:rPr>
                      <w:rFonts w:hint="eastAsia" w:ascii="Calibri" w:hAnsi="Calibri"/>
                      <w:color w:val="auto"/>
                      <w:szCs w:val="21"/>
                      <w:highlight w:val="none"/>
                    </w:rPr>
                    <w:t>永诚财产保险股份有限公司台州分公司</w:t>
                  </w:r>
                </w:p>
              </w:tc>
              <w:tc>
                <w:tcPr>
                  <w:tcW w:w="1500" w:type="dxa"/>
                </w:tcPr>
                <w:p w14:paraId="3E1705B7">
                  <w:pPr>
                    <w:rPr>
                      <w:rFonts w:ascii="Calibri" w:hAnsi="Calibri"/>
                      <w:color w:val="auto"/>
                      <w:szCs w:val="21"/>
                      <w:highlight w:val="none"/>
                    </w:rPr>
                  </w:pPr>
                  <w:r>
                    <w:rPr>
                      <w:rFonts w:hint="eastAsia" w:ascii="Calibri" w:hAnsi="Calibri"/>
                      <w:color w:val="auto"/>
                      <w:szCs w:val="21"/>
                      <w:highlight w:val="none"/>
                    </w:rPr>
                    <w:t>年费率1%，最低保费1000元</w:t>
                  </w:r>
                </w:p>
              </w:tc>
              <w:tc>
                <w:tcPr>
                  <w:tcW w:w="867" w:type="dxa"/>
                </w:tcPr>
                <w:p w14:paraId="21FCDE8D">
                  <w:pPr>
                    <w:rPr>
                      <w:rFonts w:ascii="Calibri" w:hAnsi="Calibri"/>
                      <w:color w:val="auto"/>
                      <w:szCs w:val="21"/>
                      <w:highlight w:val="none"/>
                    </w:rPr>
                  </w:pPr>
                  <w:r>
                    <w:rPr>
                      <w:rFonts w:hint="eastAsia" w:ascii="Calibri" w:hAnsi="Calibri"/>
                      <w:color w:val="auto"/>
                      <w:szCs w:val="21"/>
                      <w:highlight w:val="none"/>
                    </w:rPr>
                    <w:t>尹刚强</w:t>
                  </w:r>
                </w:p>
              </w:tc>
              <w:tc>
                <w:tcPr>
                  <w:tcW w:w="1117" w:type="dxa"/>
                </w:tcPr>
                <w:p w14:paraId="442CDF0F">
                  <w:pPr>
                    <w:rPr>
                      <w:rFonts w:ascii="Calibri" w:hAnsi="Calibri"/>
                      <w:color w:val="auto"/>
                      <w:szCs w:val="21"/>
                      <w:highlight w:val="none"/>
                    </w:rPr>
                  </w:pPr>
                  <w:r>
                    <w:rPr>
                      <w:rFonts w:ascii="Calibri" w:hAnsi="Calibri"/>
                      <w:color w:val="auto"/>
                      <w:szCs w:val="21"/>
                      <w:highlight w:val="none"/>
                    </w:rPr>
                    <w:t>13750668184</w:t>
                  </w:r>
                </w:p>
              </w:tc>
            </w:tr>
            <w:tr w14:paraId="03A4698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239" w:hRule="atLeast"/>
              </w:trPr>
              <w:tc>
                <w:tcPr>
                  <w:tcW w:w="2415" w:type="dxa"/>
                </w:tcPr>
                <w:p w14:paraId="47F1E7C8">
                  <w:pPr>
                    <w:rPr>
                      <w:rFonts w:ascii="Calibri" w:hAnsi="Calibri"/>
                      <w:color w:val="auto"/>
                      <w:szCs w:val="21"/>
                      <w:highlight w:val="none"/>
                    </w:rPr>
                  </w:pPr>
                  <w:r>
                    <w:rPr>
                      <w:rFonts w:hint="eastAsia" w:ascii="Calibri" w:hAnsi="Calibri"/>
                      <w:color w:val="auto"/>
                      <w:szCs w:val="21"/>
                      <w:highlight w:val="none"/>
                    </w:rPr>
                    <w:t>华泰财产保险有限公司台州中心支公司</w:t>
                  </w:r>
                </w:p>
              </w:tc>
              <w:tc>
                <w:tcPr>
                  <w:tcW w:w="1500" w:type="dxa"/>
                </w:tcPr>
                <w:p w14:paraId="300EEC94">
                  <w:pPr>
                    <w:rPr>
                      <w:rFonts w:ascii="Calibri" w:hAnsi="Calibri"/>
                      <w:color w:val="auto"/>
                      <w:szCs w:val="21"/>
                      <w:highlight w:val="none"/>
                    </w:rPr>
                  </w:pPr>
                  <w:r>
                    <w:rPr>
                      <w:rFonts w:hint="eastAsia" w:ascii="Calibri" w:hAnsi="Calibri"/>
                      <w:color w:val="auto"/>
                      <w:szCs w:val="21"/>
                      <w:highlight w:val="none"/>
                    </w:rPr>
                    <w:t>年费率0.5%，最低保费1000元</w:t>
                  </w:r>
                </w:p>
              </w:tc>
              <w:tc>
                <w:tcPr>
                  <w:tcW w:w="867" w:type="dxa"/>
                </w:tcPr>
                <w:p w14:paraId="2A5ED879">
                  <w:pPr>
                    <w:rPr>
                      <w:rFonts w:ascii="Calibri" w:hAnsi="Calibri"/>
                      <w:color w:val="auto"/>
                      <w:szCs w:val="21"/>
                      <w:highlight w:val="none"/>
                    </w:rPr>
                  </w:pPr>
                  <w:r>
                    <w:rPr>
                      <w:rFonts w:hint="eastAsia" w:ascii="Calibri" w:hAnsi="Calibri"/>
                      <w:color w:val="auto"/>
                      <w:szCs w:val="21"/>
                      <w:highlight w:val="none"/>
                    </w:rPr>
                    <w:t>王灵芳</w:t>
                  </w:r>
                </w:p>
              </w:tc>
              <w:tc>
                <w:tcPr>
                  <w:tcW w:w="1117" w:type="dxa"/>
                </w:tcPr>
                <w:p w14:paraId="62B0D4C4">
                  <w:pPr>
                    <w:rPr>
                      <w:rFonts w:ascii="Calibri" w:hAnsi="Calibri"/>
                      <w:color w:val="auto"/>
                      <w:szCs w:val="21"/>
                      <w:highlight w:val="none"/>
                    </w:rPr>
                  </w:pPr>
                  <w:r>
                    <w:rPr>
                      <w:rFonts w:ascii="Calibri" w:hAnsi="Calibri"/>
                      <w:color w:val="auto"/>
                      <w:szCs w:val="21"/>
                      <w:highlight w:val="none"/>
                    </w:rPr>
                    <w:t>88869818 13586123199</w:t>
                  </w:r>
                </w:p>
              </w:tc>
            </w:tr>
            <w:tr w14:paraId="434DC7F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239" w:hRule="atLeast"/>
              </w:trPr>
              <w:tc>
                <w:tcPr>
                  <w:tcW w:w="2415" w:type="dxa"/>
                </w:tcPr>
                <w:p w14:paraId="5FE7A9CF">
                  <w:pPr>
                    <w:rPr>
                      <w:rFonts w:ascii="Calibri" w:hAnsi="Calibri"/>
                      <w:color w:val="auto"/>
                      <w:szCs w:val="21"/>
                      <w:highlight w:val="none"/>
                    </w:rPr>
                  </w:pPr>
                  <w:r>
                    <w:rPr>
                      <w:rFonts w:hint="eastAsia" w:ascii="Calibri" w:hAnsi="Calibri"/>
                      <w:color w:val="auto"/>
                      <w:szCs w:val="21"/>
                      <w:highlight w:val="none"/>
                    </w:rPr>
                    <w:t>中国大地财产保险股份有限公司台州中心支公司</w:t>
                  </w:r>
                </w:p>
              </w:tc>
              <w:tc>
                <w:tcPr>
                  <w:tcW w:w="1500" w:type="dxa"/>
                </w:tcPr>
                <w:p w14:paraId="250CE15E">
                  <w:pPr>
                    <w:rPr>
                      <w:rFonts w:ascii="Calibri" w:hAnsi="Calibri"/>
                      <w:color w:val="auto"/>
                      <w:szCs w:val="21"/>
                      <w:highlight w:val="none"/>
                    </w:rPr>
                  </w:pPr>
                  <w:r>
                    <w:rPr>
                      <w:rFonts w:hint="eastAsia" w:ascii="Calibri" w:hAnsi="Calibri"/>
                      <w:color w:val="auto"/>
                      <w:szCs w:val="21"/>
                      <w:highlight w:val="none"/>
                    </w:rPr>
                    <w:t>年费率1.5%，最低保费1000元</w:t>
                  </w:r>
                </w:p>
              </w:tc>
              <w:tc>
                <w:tcPr>
                  <w:tcW w:w="867" w:type="dxa"/>
                </w:tcPr>
                <w:p w14:paraId="067C1C05">
                  <w:pPr>
                    <w:rPr>
                      <w:rFonts w:ascii="Calibri" w:hAnsi="Calibri"/>
                      <w:color w:val="auto"/>
                      <w:szCs w:val="21"/>
                      <w:highlight w:val="none"/>
                    </w:rPr>
                  </w:pPr>
                  <w:r>
                    <w:rPr>
                      <w:rFonts w:hint="eastAsia" w:ascii="Calibri" w:hAnsi="Calibri"/>
                      <w:color w:val="auto"/>
                      <w:szCs w:val="21"/>
                      <w:highlight w:val="none"/>
                    </w:rPr>
                    <w:t>徐小明</w:t>
                  </w:r>
                </w:p>
              </w:tc>
              <w:tc>
                <w:tcPr>
                  <w:tcW w:w="1117" w:type="dxa"/>
                </w:tcPr>
                <w:p w14:paraId="5E896A24">
                  <w:pPr>
                    <w:rPr>
                      <w:rFonts w:ascii="Calibri" w:hAnsi="Calibri"/>
                      <w:color w:val="auto"/>
                      <w:szCs w:val="21"/>
                      <w:highlight w:val="none"/>
                    </w:rPr>
                  </w:pPr>
                  <w:r>
                    <w:rPr>
                      <w:rFonts w:ascii="Calibri" w:hAnsi="Calibri"/>
                      <w:color w:val="auto"/>
                      <w:szCs w:val="21"/>
                      <w:highlight w:val="none"/>
                    </w:rPr>
                    <w:t>88552788      13968603112</w:t>
                  </w:r>
                </w:p>
              </w:tc>
            </w:tr>
            <w:tr w14:paraId="60C9B63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3" w:hRule="atLeast"/>
              </w:trPr>
              <w:tc>
                <w:tcPr>
                  <w:tcW w:w="2415" w:type="dxa"/>
                </w:tcPr>
                <w:p w14:paraId="4F136762">
                  <w:pPr>
                    <w:rPr>
                      <w:rFonts w:ascii="Calibri" w:hAnsi="Calibri"/>
                      <w:color w:val="auto"/>
                      <w:szCs w:val="21"/>
                      <w:highlight w:val="none"/>
                    </w:rPr>
                  </w:pPr>
                  <w:r>
                    <w:rPr>
                      <w:rFonts w:hint="eastAsia" w:ascii="Calibri" w:hAnsi="Calibri"/>
                      <w:color w:val="auto"/>
                      <w:szCs w:val="21"/>
                      <w:highlight w:val="none"/>
                    </w:rPr>
                    <w:t>阳光保险台州中心支公司</w:t>
                  </w:r>
                </w:p>
              </w:tc>
              <w:tc>
                <w:tcPr>
                  <w:tcW w:w="1500" w:type="dxa"/>
                </w:tcPr>
                <w:p w14:paraId="05ADAF9B">
                  <w:pPr>
                    <w:rPr>
                      <w:rFonts w:ascii="Calibri" w:hAnsi="Calibri"/>
                      <w:color w:val="auto"/>
                      <w:szCs w:val="21"/>
                      <w:highlight w:val="none"/>
                    </w:rPr>
                  </w:pPr>
                  <w:r>
                    <w:rPr>
                      <w:rFonts w:hint="eastAsia" w:ascii="Calibri" w:hAnsi="Calibri"/>
                      <w:color w:val="auto"/>
                      <w:szCs w:val="21"/>
                      <w:highlight w:val="none"/>
                    </w:rPr>
                    <w:t>年费率1%，最低保费500元</w:t>
                  </w:r>
                </w:p>
              </w:tc>
              <w:tc>
                <w:tcPr>
                  <w:tcW w:w="867" w:type="dxa"/>
                </w:tcPr>
                <w:p w14:paraId="6EC69371">
                  <w:pPr>
                    <w:rPr>
                      <w:rFonts w:ascii="Calibri" w:hAnsi="Calibri"/>
                      <w:color w:val="auto"/>
                      <w:szCs w:val="21"/>
                      <w:highlight w:val="none"/>
                    </w:rPr>
                  </w:pPr>
                  <w:r>
                    <w:rPr>
                      <w:rFonts w:hint="eastAsia" w:ascii="Calibri" w:hAnsi="Calibri"/>
                      <w:color w:val="auto"/>
                      <w:szCs w:val="21"/>
                      <w:highlight w:val="none"/>
                    </w:rPr>
                    <w:t>林高明</w:t>
                  </w:r>
                </w:p>
              </w:tc>
              <w:tc>
                <w:tcPr>
                  <w:tcW w:w="1117" w:type="dxa"/>
                </w:tcPr>
                <w:p w14:paraId="798C0787">
                  <w:pPr>
                    <w:rPr>
                      <w:rFonts w:ascii="Calibri" w:hAnsi="Calibri"/>
                      <w:color w:val="auto"/>
                      <w:szCs w:val="21"/>
                      <w:highlight w:val="none"/>
                    </w:rPr>
                  </w:pPr>
                  <w:r>
                    <w:rPr>
                      <w:rFonts w:ascii="Calibri" w:hAnsi="Calibri"/>
                      <w:color w:val="auto"/>
                      <w:szCs w:val="21"/>
                      <w:highlight w:val="none"/>
                    </w:rPr>
                    <w:t>15888682693</w:t>
                  </w:r>
                </w:p>
              </w:tc>
            </w:tr>
            <w:tr w14:paraId="4AB6078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3" w:hRule="atLeast"/>
              </w:trPr>
              <w:tc>
                <w:tcPr>
                  <w:tcW w:w="2415" w:type="dxa"/>
                </w:tcPr>
                <w:p w14:paraId="4C0A15B1">
                  <w:pPr>
                    <w:rPr>
                      <w:rFonts w:ascii="Calibri" w:hAnsi="Calibri"/>
                      <w:color w:val="auto"/>
                      <w:szCs w:val="21"/>
                      <w:highlight w:val="none"/>
                    </w:rPr>
                  </w:pPr>
                  <w:r>
                    <w:rPr>
                      <w:rFonts w:hint="eastAsia" w:ascii="Calibri" w:hAnsi="Calibri"/>
                      <w:color w:val="auto"/>
                      <w:szCs w:val="21"/>
                      <w:highlight w:val="none"/>
                    </w:rPr>
                    <w:t>中华联合财产保险股份有限公司台州中心支公司</w:t>
                  </w:r>
                </w:p>
              </w:tc>
              <w:tc>
                <w:tcPr>
                  <w:tcW w:w="1500" w:type="dxa"/>
                </w:tcPr>
                <w:p w14:paraId="5C983CFD">
                  <w:pPr>
                    <w:rPr>
                      <w:rFonts w:ascii="Calibri" w:hAnsi="Calibri"/>
                      <w:color w:val="auto"/>
                      <w:szCs w:val="21"/>
                      <w:highlight w:val="none"/>
                    </w:rPr>
                  </w:pPr>
                  <w:r>
                    <w:rPr>
                      <w:rFonts w:hint="eastAsia" w:ascii="Calibri" w:hAnsi="Calibri"/>
                      <w:color w:val="auto"/>
                      <w:szCs w:val="21"/>
                      <w:highlight w:val="none"/>
                    </w:rPr>
                    <w:t>年费率2%，最低保费500元</w:t>
                  </w:r>
                </w:p>
              </w:tc>
              <w:tc>
                <w:tcPr>
                  <w:tcW w:w="867" w:type="dxa"/>
                </w:tcPr>
                <w:p w14:paraId="7E1AE57B">
                  <w:pPr>
                    <w:rPr>
                      <w:rFonts w:ascii="Calibri" w:hAnsi="Calibri"/>
                      <w:color w:val="auto"/>
                      <w:szCs w:val="21"/>
                      <w:highlight w:val="none"/>
                    </w:rPr>
                  </w:pPr>
                  <w:r>
                    <w:rPr>
                      <w:rFonts w:hint="eastAsia" w:ascii="Calibri" w:hAnsi="Calibri"/>
                      <w:color w:val="auto"/>
                      <w:szCs w:val="21"/>
                      <w:highlight w:val="none"/>
                    </w:rPr>
                    <w:t>王仙高</w:t>
                  </w:r>
                </w:p>
              </w:tc>
              <w:tc>
                <w:tcPr>
                  <w:tcW w:w="1117" w:type="dxa"/>
                </w:tcPr>
                <w:p w14:paraId="5E7EC7A0">
                  <w:pPr>
                    <w:rPr>
                      <w:rFonts w:ascii="Calibri" w:hAnsi="Calibri"/>
                      <w:color w:val="auto"/>
                      <w:szCs w:val="21"/>
                      <w:highlight w:val="none"/>
                    </w:rPr>
                  </w:pPr>
                  <w:r>
                    <w:rPr>
                      <w:rFonts w:ascii="Calibri" w:hAnsi="Calibri"/>
                      <w:color w:val="auto"/>
                      <w:szCs w:val="21"/>
                      <w:highlight w:val="none"/>
                    </w:rPr>
                    <w:t>13858600221</w:t>
                  </w:r>
                </w:p>
              </w:tc>
            </w:tr>
            <w:tr w14:paraId="017ADCE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239" w:hRule="atLeast"/>
              </w:trPr>
              <w:tc>
                <w:tcPr>
                  <w:tcW w:w="2415" w:type="dxa"/>
                </w:tcPr>
                <w:p w14:paraId="28653226">
                  <w:pPr>
                    <w:rPr>
                      <w:rFonts w:ascii="Calibri" w:hAnsi="Calibri"/>
                      <w:color w:val="auto"/>
                      <w:szCs w:val="21"/>
                      <w:highlight w:val="none"/>
                    </w:rPr>
                  </w:pPr>
                  <w:r>
                    <w:rPr>
                      <w:rFonts w:hint="eastAsia" w:ascii="Calibri" w:hAnsi="Calibri"/>
                      <w:color w:val="auto"/>
                      <w:szCs w:val="21"/>
                      <w:highlight w:val="none"/>
                    </w:rPr>
                    <w:t>中国人民财产保险股份有限公司台州中心支公司</w:t>
                  </w:r>
                </w:p>
              </w:tc>
              <w:tc>
                <w:tcPr>
                  <w:tcW w:w="1500" w:type="dxa"/>
                </w:tcPr>
                <w:p w14:paraId="1E1336F9">
                  <w:pPr>
                    <w:rPr>
                      <w:rFonts w:ascii="Calibri" w:hAnsi="Calibri"/>
                      <w:color w:val="auto"/>
                      <w:szCs w:val="21"/>
                      <w:highlight w:val="none"/>
                    </w:rPr>
                  </w:pPr>
                  <w:r>
                    <w:rPr>
                      <w:rFonts w:hint="eastAsia" w:ascii="Calibri" w:hAnsi="Calibri"/>
                      <w:color w:val="auto"/>
                      <w:szCs w:val="21"/>
                      <w:highlight w:val="none"/>
                    </w:rPr>
                    <w:t>年费率0.3%，最低保费1000元</w:t>
                  </w:r>
                </w:p>
              </w:tc>
              <w:tc>
                <w:tcPr>
                  <w:tcW w:w="867" w:type="dxa"/>
                </w:tcPr>
                <w:p w14:paraId="73A6F658">
                  <w:pPr>
                    <w:rPr>
                      <w:rFonts w:ascii="Calibri" w:hAnsi="Calibri"/>
                      <w:color w:val="auto"/>
                      <w:szCs w:val="21"/>
                      <w:highlight w:val="none"/>
                    </w:rPr>
                  </w:pPr>
                  <w:r>
                    <w:rPr>
                      <w:rFonts w:hint="eastAsia" w:ascii="Calibri" w:hAnsi="Calibri"/>
                      <w:color w:val="auto"/>
                      <w:szCs w:val="21"/>
                      <w:highlight w:val="none"/>
                    </w:rPr>
                    <w:t>王仙春</w:t>
                  </w:r>
                </w:p>
              </w:tc>
              <w:tc>
                <w:tcPr>
                  <w:tcW w:w="1117" w:type="dxa"/>
                </w:tcPr>
                <w:p w14:paraId="286AE23C">
                  <w:pPr>
                    <w:rPr>
                      <w:rFonts w:ascii="Calibri" w:hAnsi="Calibri"/>
                      <w:color w:val="auto"/>
                      <w:szCs w:val="21"/>
                      <w:highlight w:val="none"/>
                    </w:rPr>
                  </w:pPr>
                  <w:r>
                    <w:rPr>
                      <w:rFonts w:ascii="Calibri" w:hAnsi="Calibri"/>
                      <w:color w:val="auto"/>
                      <w:szCs w:val="21"/>
                      <w:highlight w:val="none"/>
                    </w:rPr>
                    <w:t>13515769179</w:t>
                  </w:r>
                </w:p>
              </w:tc>
            </w:tr>
            <w:tr w14:paraId="4C05705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3" w:hRule="atLeast"/>
              </w:trPr>
              <w:tc>
                <w:tcPr>
                  <w:tcW w:w="2415" w:type="dxa"/>
                </w:tcPr>
                <w:p w14:paraId="70D41D36">
                  <w:pPr>
                    <w:jc w:val="left"/>
                    <w:rPr>
                      <w:rFonts w:ascii="Calibri" w:hAnsi="Calibri"/>
                      <w:color w:val="auto"/>
                      <w:szCs w:val="21"/>
                      <w:highlight w:val="none"/>
                    </w:rPr>
                  </w:pPr>
                  <w:r>
                    <w:rPr>
                      <w:rFonts w:hint="eastAsia" w:ascii="Calibri" w:hAnsi="Calibri"/>
                      <w:color w:val="auto"/>
                      <w:szCs w:val="21"/>
                      <w:highlight w:val="none"/>
                    </w:rPr>
                    <w:t>永安财产保险股份有限公司台州中心支公司</w:t>
                  </w:r>
                </w:p>
              </w:tc>
              <w:tc>
                <w:tcPr>
                  <w:tcW w:w="1500" w:type="dxa"/>
                </w:tcPr>
                <w:p w14:paraId="31FB180E">
                  <w:pPr>
                    <w:jc w:val="left"/>
                    <w:rPr>
                      <w:rFonts w:ascii="Calibri" w:hAnsi="Calibri"/>
                      <w:color w:val="auto"/>
                      <w:szCs w:val="21"/>
                      <w:highlight w:val="none"/>
                    </w:rPr>
                  </w:pPr>
                  <w:r>
                    <w:rPr>
                      <w:rFonts w:hint="eastAsia" w:ascii="Calibri" w:hAnsi="Calibri"/>
                      <w:color w:val="auto"/>
                      <w:szCs w:val="21"/>
                      <w:highlight w:val="none"/>
                    </w:rPr>
                    <w:t>年费率0.3%，最低保费1000</w:t>
                  </w:r>
                </w:p>
              </w:tc>
              <w:tc>
                <w:tcPr>
                  <w:tcW w:w="867" w:type="dxa"/>
                </w:tcPr>
                <w:p w14:paraId="7BEB0AE0">
                  <w:pPr>
                    <w:jc w:val="left"/>
                    <w:rPr>
                      <w:rFonts w:ascii="Calibri" w:hAnsi="Calibri"/>
                      <w:color w:val="auto"/>
                      <w:szCs w:val="21"/>
                      <w:highlight w:val="none"/>
                    </w:rPr>
                  </w:pPr>
                  <w:r>
                    <w:rPr>
                      <w:rFonts w:hint="eastAsia" w:ascii="Calibri" w:hAnsi="Calibri"/>
                      <w:color w:val="auto"/>
                      <w:szCs w:val="21"/>
                      <w:highlight w:val="none"/>
                    </w:rPr>
                    <w:t>王春宇</w:t>
                  </w:r>
                </w:p>
              </w:tc>
              <w:tc>
                <w:tcPr>
                  <w:tcW w:w="1117" w:type="dxa"/>
                </w:tcPr>
                <w:p w14:paraId="6F2DC05E">
                  <w:pPr>
                    <w:jc w:val="left"/>
                    <w:rPr>
                      <w:rFonts w:ascii="Calibri" w:hAnsi="Calibri"/>
                      <w:color w:val="auto"/>
                      <w:szCs w:val="21"/>
                      <w:highlight w:val="none"/>
                    </w:rPr>
                  </w:pPr>
                  <w:r>
                    <w:rPr>
                      <w:rFonts w:ascii="Calibri" w:hAnsi="Calibri"/>
                      <w:color w:val="auto"/>
                      <w:szCs w:val="21"/>
                      <w:highlight w:val="none"/>
                    </w:rPr>
                    <w:t>13676675331</w:t>
                  </w:r>
                </w:p>
              </w:tc>
            </w:tr>
          </w:tbl>
          <w:p w14:paraId="11E404A8">
            <w:pPr>
              <w:jc w:val="center"/>
              <w:rPr>
                <w:color w:val="auto"/>
                <w:sz w:val="32"/>
                <w:szCs w:val="32"/>
                <w:highlight w:val="none"/>
              </w:rPr>
            </w:pPr>
          </w:p>
          <w:p w14:paraId="02F810CA">
            <w:pPr>
              <w:rPr>
                <w:color w:val="auto"/>
                <w:sz w:val="32"/>
                <w:szCs w:val="32"/>
                <w:highlight w:val="none"/>
              </w:rPr>
            </w:pPr>
            <w:r>
              <w:rPr>
                <w:rFonts w:hint="eastAsia" w:ascii="宋体" w:hAnsi="宋体" w:cs="宋体"/>
                <w:color w:val="auto"/>
                <w:sz w:val="24"/>
                <w:highlight w:val="none"/>
              </w:rPr>
              <w:t>中标人如有预付款保函需求，可使用以下联系方式：</w:t>
            </w:r>
          </w:p>
          <w:tbl>
            <w:tblPr>
              <w:tblStyle w:val="37"/>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2404"/>
              <w:gridCol w:w="1671"/>
              <w:gridCol w:w="856"/>
              <w:gridCol w:w="1026"/>
            </w:tblGrid>
            <w:tr w14:paraId="0832489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60" w:hRule="atLeast"/>
              </w:trPr>
              <w:tc>
                <w:tcPr>
                  <w:tcW w:w="2404" w:type="dxa"/>
                  <w:vAlign w:val="center"/>
                </w:tcPr>
                <w:p w14:paraId="4EF0C3F0">
                  <w:pPr>
                    <w:jc w:val="center"/>
                    <w:rPr>
                      <w:rFonts w:ascii="Calibri" w:hAnsi="Calibri"/>
                      <w:color w:val="auto"/>
                      <w:sz w:val="24"/>
                      <w:highlight w:val="none"/>
                    </w:rPr>
                  </w:pPr>
                  <w:r>
                    <w:rPr>
                      <w:rFonts w:hint="eastAsia" w:ascii="Calibri" w:hAnsi="Calibri"/>
                      <w:color w:val="auto"/>
                      <w:sz w:val="24"/>
                      <w:highlight w:val="none"/>
                    </w:rPr>
                    <w:t>保险公司名称</w:t>
                  </w:r>
                </w:p>
              </w:tc>
              <w:tc>
                <w:tcPr>
                  <w:tcW w:w="1671" w:type="dxa"/>
                  <w:vAlign w:val="center"/>
                </w:tcPr>
                <w:p w14:paraId="14844DBD">
                  <w:pPr>
                    <w:jc w:val="center"/>
                    <w:rPr>
                      <w:rFonts w:ascii="Calibri" w:hAnsi="Calibri"/>
                      <w:color w:val="auto"/>
                      <w:highlight w:val="none"/>
                    </w:rPr>
                  </w:pPr>
                  <w:r>
                    <w:rPr>
                      <w:rFonts w:hint="eastAsia" w:ascii="Calibri" w:hAnsi="Calibri"/>
                      <w:color w:val="auto"/>
                      <w:highlight w:val="none"/>
                    </w:rPr>
                    <w:t>保费率</w:t>
                  </w:r>
                </w:p>
              </w:tc>
              <w:tc>
                <w:tcPr>
                  <w:tcW w:w="856" w:type="dxa"/>
                  <w:vAlign w:val="center"/>
                </w:tcPr>
                <w:p w14:paraId="76D2F9F9">
                  <w:pPr>
                    <w:jc w:val="center"/>
                    <w:rPr>
                      <w:rFonts w:ascii="Calibri" w:hAnsi="Calibri"/>
                      <w:color w:val="auto"/>
                      <w:highlight w:val="none"/>
                    </w:rPr>
                  </w:pPr>
                  <w:r>
                    <w:rPr>
                      <w:rFonts w:hint="eastAsia" w:ascii="Calibri" w:hAnsi="Calibri"/>
                      <w:color w:val="auto"/>
                      <w:highlight w:val="none"/>
                    </w:rPr>
                    <w:t>联系人</w:t>
                  </w:r>
                </w:p>
              </w:tc>
              <w:tc>
                <w:tcPr>
                  <w:tcW w:w="1026" w:type="dxa"/>
                  <w:vAlign w:val="center"/>
                </w:tcPr>
                <w:p w14:paraId="341DF26B">
                  <w:pPr>
                    <w:jc w:val="center"/>
                    <w:rPr>
                      <w:rFonts w:ascii="Calibri" w:hAnsi="Calibri"/>
                      <w:color w:val="auto"/>
                      <w:highlight w:val="none"/>
                    </w:rPr>
                  </w:pPr>
                  <w:r>
                    <w:rPr>
                      <w:rFonts w:hint="eastAsia" w:ascii="Calibri" w:hAnsi="Calibri"/>
                      <w:color w:val="auto"/>
                      <w:highlight w:val="none"/>
                    </w:rPr>
                    <w:t>联系电话</w:t>
                  </w:r>
                </w:p>
              </w:tc>
            </w:tr>
            <w:tr w14:paraId="222E6A3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24" w:hRule="atLeast"/>
              </w:trPr>
              <w:tc>
                <w:tcPr>
                  <w:tcW w:w="2404" w:type="dxa"/>
                </w:tcPr>
                <w:p w14:paraId="3990815C">
                  <w:pPr>
                    <w:rPr>
                      <w:rFonts w:ascii="Calibri" w:hAnsi="Calibri"/>
                      <w:color w:val="auto"/>
                      <w:highlight w:val="none"/>
                    </w:rPr>
                  </w:pPr>
                  <w:r>
                    <w:rPr>
                      <w:rFonts w:hint="eastAsia" w:ascii="Calibri" w:hAnsi="Calibri"/>
                      <w:color w:val="auto"/>
                      <w:highlight w:val="none"/>
                    </w:rPr>
                    <w:t>中国人寿财产保险股份有限公司台州中心支公司</w:t>
                  </w:r>
                </w:p>
              </w:tc>
              <w:tc>
                <w:tcPr>
                  <w:tcW w:w="1671" w:type="dxa"/>
                </w:tcPr>
                <w:p w14:paraId="5B183A84">
                  <w:pPr>
                    <w:rPr>
                      <w:rFonts w:ascii="Calibri" w:hAnsi="Calibri"/>
                      <w:color w:val="auto"/>
                      <w:highlight w:val="none"/>
                    </w:rPr>
                  </w:pPr>
                  <w:r>
                    <w:rPr>
                      <w:rFonts w:hint="eastAsia" w:ascii="Calibri" w:hAnsi="Calibri"/>
                      <w:color w:val="auto"/>
                      <w:highlight w:val="none"/>
                    </w:rPr>
                    <w:t>年费率3%，最低保费500元</w:t>
                  </w:r>
                </w:p>
              </w:tc>
              <w:tc>
                <w:tcPr>
                  <w:tcW w:w="856" w:type="dxa"/>
                </w:tcPr>
                <w:p w14:paraId="54031346">
                  <w:pPr>
                    <w:rPr>
                      <w:rFonts w:ascii="Calibri" w:hAnsi="Calibri"/>
                      <w:color w:val="auto"/>
                      <w:highlight w:val="none"/>
                    </w:rPr>
                  </w:pPr>
                  <w:r>
                    <w:rPr>
                      <w:rFonts w:hint="eastAsia" w:ascii="Calibri" w:hAnsi="Calibri"/>
                      <w:color w:val="auto"/>
                      <w:highlight w:val="none"/>
                    </w:rPr>
                    <w:t>徐凌</w:t>
                  </w:r>
                </w:p>
              </w:tc>
              <w:tc>
                <w:tcPr>
                  <w:tcW w:w="1026" w:type="dxa"/>
                </w:tcPr>
                <w:p w14:paraId="0F5C8C8F">
                  <w:pPr>
                    <w:rPr>
                      <w:rFonts w:ascii="Calibri" w:hAnsi="Calibri"/>
                      <w:color w:val="auto"/>
                      <w:highlight w:val="none"/>
                    </w:rPr>
                  </w:pPr>
                  <w:r>
                    <w:rPr>
                      <w:rFonts w:ascii="Calibri" w:hAnsi="Calibri"/>
                      <w:color w:val="auto"/>
                      <w:highlight w:val="none"/>
                    </w:rPr>
                    <w:t>13905168070</w:t>
                  </w:r>
                </w:p>
              </w:tc>
            </w:tr>
            <w:tr w14:paraId="7C30BBE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24" w:hRule="atLeast"/>
              </w:trPr>
              <w:tc>
                <w:tcPr>
                  <w:tcW w:w="2404" w:type="dxa"/>
                </w:tcPr>
                <w:p w14:paraId="48FDA45C">
                  <w:pPr>
                    <w:rPr>
                      <w:rFonts w:ascii="Calibri" w:hAnsi="Calibri"/>
                      <w:color w:val="auto"/>
                      <w:highlight w:val="none"/>
                    </w:rPr>
                  </w:pPr>
                  <w:r>
                    <w:rPr>
                      <w:rFonts w:hint="eastAsia" w:ascii="Calibri" w:hAnsi="Calibri"/>
                      <w:color w:val="auto"/>
                      <w:highlight w:val="none"/>
                    </w:rPr>
                    <w:t>阳光保险台州中心支公司</w:t>
                  </w:r>
                </w:p>
              </w:tc>
              <w:tc>
                <w:tcPr>
                  <w:tcW w:w="1671" w:type="dxa"/>
                </w:tcPr>
                <w:p w14:paraId="207476A1">
                  <w:pPr>
                    <w:rPr>
                      <w:rFonts w:ascii="Calibri" w:hAnsi="Calibri"/>
                      <w:color w:val="auto"/>
                      <w:highlight w:val="none"/>
                    </w:rPr>
                  </w:pPr>
                  <w:r>
                    <w:rPr>
                      <w:rFonts w:hint="eastAsia" w:ascii="Calibri" w:hAnsi="Calibri"/>
                      <w:color w:val="auto"/>
                      <w:highlight w:val="none"/>
                    </w:rPr>
                    <w:t>年费率1%，最低保费500元</w:t>
                  </w:r>
                </w:p>
              </w:tc>
              <w:tc>
                <w:tcPr>
                  <w:tcW w:w="856" w:type="dxa"/>
                </w:tcPr>
                <w:p w14:paraId="5711F60C">
                  <w:pPr>
                    <w:rPr>
                      <w:rFonts w:ascii="Calibri" w:hAnsi="Calibri"/>
                      <w:color w:val="auto"/>
                      <w:highlight w:val="none"/>
                    </w:rPr>
                  </w:pPr>
                  <w:r>
                    <w:rPr>
                      <w:rFonts w:hint="eastAsia" w:ascii="Calibri" w:hAnsi="Calibri"/>
                      <w:color w:val="auto"/>
                      <w:highlight w:val="none"/>
                    </w:rPr>
                    <w:t>林高明</w:t>
                  </w:r>
                </w:p>
              </w:tc>
              <w:tc>
                <w:tcPr>
                  <w:tcW w:w="1026" w:type="dxa"/>
                </w:tcPr>
                <w:p w14:paraId="6E9070AF">
                  <w:pPr>
                    <w:rPr>
                      <w:rFonts w:ascii="Calibri" w:hAnsi="Calibri"/>
                      <w:color w:val="auto"/>
                      <w:highlight w:val="none"/>
                    </w:rPr>
                  </w:pPr>
                  <w:r>
                    <w:rPr>
                      <w:rFonts w:ascii="Calibri" w:hAnsi="Calibri"/>
                      <w:color w:val="auto"/>
                      <w:highlight w:val="none"/>
                    </w:rPr>
                    <w:t>15888682693</w:t>
                  </w:r>
                </w:p>
              </w:tc>
            </w:tr>
            <w:tr w14:paraId="787332E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3" w:hRule="atLeast"/>
              </w:trPr>
              <w:tc>
                <w:tcPr>
                  <w:tcW w:w="2404" w:type="dxa"/>
                </w:tcPr>
                <w:p w14:paraId="183F3665">
                  <w:pPr>
                    <w:rPr>
                      <w:rFonts w:ascii="Calibri" w:hAnsi="Calibri"/>
                      <w:color w:val="auto"/>
                      <w:highlight w:val="none"/>
                    </w:rPr>
                  </w:pPr>
                  <w:r>
                    <w:rPr>
                      <w:rFonts w:hint="eastAsia" w:ascii="Calibri" w:hAnsi="Calibri"/>
                      <w:color w:val="auto"/>
                      <w:highlight w:val="none"/>
                    </w:rPr>
                    <w:t>天安财产保险股份有限公司台州中心支公司</w:t>
                  </w:r>
                </w:p>
              </w:tc>
              <w:tc>
                <w:tcPr>
                  <w:tcW w:w="1671" w:type="dxa"/>
                </w:tcPr>
                <w:p w14:paraId="42384A6D">
                  <w:pPr>
                    <w:rPr>
                      <w:rFonts w:ascii="Calibri" w:hAnsi="Calibri"/>
                      <w:color w:val="auto"/>
                      <w:highlight w:val="none"/>
                    </w:rPr>
                  </w:pPr>
                  <w:r>
                    <w:rPr>
                      <w:rFonts w:hint="eastAsia" w:ascii="Calibri" w:hAnsi="Calibri"/>
                      <w:color w:val="auto"/>
                      <w:highlight w:val="none"/>
                    </w:rPr>
                    <w:t>年费率1%-2%，最低保费500元</w:t>
                  </w:r>
                </w:p>
              </w:tc>
              <w:tc>
                <w:tcPr>
                  <w:tcW w:w="856" w:type="dxa"/>
                </w:tcPr>
                <w:p w14:paraId="7EA385FE">
                  <w:pPr>
                    <w:rPr>
                      <w:rFonts w:ascii="Calibri" w:hAnsi="Calibri"/>
                      <w:color w:val="auto"/>
                      <w:highlight w:val="none"/>
                    </w:rPr>
                  </w:pPr>
                  <w:r>
                    <w:rPr>
                      <w:rFonts w:hint="eastAsia" w:ascii="Calibri" w:hAnsi="Calibri"/>
                      <w:color w:val="auto"/>
                      <w:highlight w:val="none"/>
                    </w:rPr>
                    <w:t>罗赛</w:t>
                  </w:r>
                </w:p>
              </w:tc>
              <w:tc>
                <w:tcPr>
                  <w:tcW w:w="1026" w:type="dxa"/>
                </w:tcPr>
                <w:p w14:paraId="3985D987">
                  <w:pPr>
                    <w:rPr>
                      <w:rFonts w:ascii="Calibri" w:hAnsi="Calibri"/>
                      <w:color w:val="auto"/>
                      <w:highlight w:val="none"/>
                    </w:rPr>
                  </w:pPr>
                  <w:r>
                    <w:rPr>
                      <w:rFonts w:hint="eastAsia" w:ascii="Calibri" w:hAnsi="Calibri"/>
                      <w:color w:val="auto"/>
                      <w:highlight w:val="none"/>
                    </w:rPr>
                    <w:t>13736605643</w:t>
                  </w:r>
                </w:p>
              </w:tc>
            </w:tr>
          </w:tbl>
          <w:p w14:paraId="0BDCA32B">
            <w:pPr>
              <w:rPr>
                <w:color w:val="auto"/>
                <w:highlight w:val="none"/>
              </w:rPr>
            </w:pPr>
          </w:p>
          <w:p w14:paraId="7E2F758A">
            <w:pPr>
              <w:autoSpaceDE w:val="0"/>
              <w:autoSpaceDN w:val="0"/>
              <w:adjustRightInd w:val="0"/>
              <w:spacing w:line="360" w:lineRule="auto"/>
              <w:rPr>
                <w:rFonts w:ascii="宋体" w:hAnsi="宋体" w:cs="宋体"/>
                <w:color w:val="auto"/>
                <w:sz w:val="24"/>
                <w:highlight w:val="none"/>
              </w:rPr>
            </w:pPr>
          </w:p>
        </w:tc>
      </w:tr>
    </w:tbl>
    <w:p w14:paraId="7C02A033">
      <w:pPr>
        <w:pStyle w:val="21"/>
        <w:snapToGrid w:val="0"/>
        <w:spacing w:before="120" w:after="120"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一 、总  则</w:t>
      </w:r>
    </w:p>
    <w:p w14:paraId="23D46553">
      <w:pPr>
        <w:snapToGrid w:val="0"/>
        <w:spacing w:line="360" w:lineRule="auto"/>
        <w:ind w:firstLine="472" w:firstLineChars="196"/>
        <w:jc w:val="left"/>
        <w:outlineLvl w:val="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（一）</w:t>
      </w:r>
      <w:r>
        <w:rPr>
          <w:rFonts w:asciiTheme="minorEastAsia" w:hAnsiTheme="minorEastAsia" w:eastAsiaTheme="minorEastAsia"/>
          <w:b/>
          <w:color w:val="auto"/>
          <w:sz w:val="24"/>
          <w:highlight w:val="none"/>
        </w:rPr>
        <w:t xml:space="preserve"> 适用范围</w:t>
      </w:r>
    </w:p>
    <w:p w14:paraId="4848CA44">
      <w:pPr>
        <w:snapToGrid w:val="0"/>
        <w:spacing w:line="360" w:lineRule="auto"/>
        <w:ind w:firstLine="480" w:firstLineChars="200"/>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本招标文件适用于</w:t>
      </w:r>
      <w:r>
        <w:rPr>
          <w:rFonts w:hint="eastAsia" w:asciiTheme="minorEastAsia" w:hAnsiTheme="minorEastAsia" w:eastAsiaTheme="minorEastAsia"/>
          <w:bCs/>
          <w:color w:val="auto"/>
          <w:sz w:val="24"/>
          <w:highlight w:val="none"/>
        </w:rPr>
        <w:t>本次</w:t>
      </w:r>
      <w:r>
        <w:rPr>
          <w:rFonts w:hint="eastAsia" w:asciiTheme="minorEastAsia" w:hAnsiTheme="minorEastAsia" w:eastAsiaTheme="minorEastAsia"/>
          <w:color w:val="auto"/>
          <w:sz w:val="24"/>
          <w:highlight w:val="none"/>
        </w:rPr>
        <w:t>项目的招标、投标、评标、定标、验收、合同履约、付款等行为（法律、法规另有规定的，从其规定）。</w:t>
      </w:r>
    </w:p>
    <w:p w14:paraId="2C698F5B">
      <w:pPr>
        <w:snapToGrid w:val="0"/>
        <w:spacing w:before="156" w:beforeLines="50" w:line="360" w:lineRule="auto"/>
        <w:ind w:firstLine="354" w:firstLineChars="147"/>
        <w:jc w:val="left"/>
        <w:outlineLvl w:val="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（二）定义</w:t>
      </w:r>
    </w:p>
    <w:p w14:paraId="337054C8">
      <w:pPr>
        <w:pStyle w:val="5"/>
        <w:keepNext w:val="0"/>
        <w:keepLines w:val="0"/>
        <w:tabs>
          <w:tab w:val="left" w:pos="0"/>
          <w:tab w:val="left" w:pos="851"/>
        </w:tabs>
        <w:autoSpaceDE w:val="0"/>
        <w:autoSpaceDN w:val="0"/>
        <w:adjustRightInd w:val="0"/>
        <w:snapToGrid w:val="0"/>
        <w:spacing w:before="0" w:after="0" w:line="360" w:lineRule="auto"/>
        <w:ind w:firstLine="566" w:firstLineChars="236"/>
        <w:jc w:val="left"/>
        <w:rPr>
          <w:rFonts w:asciiTheme="minorEastAsia" w:hAnsiTheme="minorEastAsia" w:eastAsiaTheme="minorEastAsia"/>
          <w:b w:val="0"/>
          <w:bCs w:val="0"/>
          <w:color w:val="auto"/>
          <w:sz w:val="24"/>
          <w:szCs w:val="24"/>
          <w:highlight w:val="none"/>
        </w:rPr>
      </w:pPr>
      <w:r>
        <w:rPr>
          <w:rFonts w:hint="eastAsia" w:asciiTheme="minorEastAsia" w:hAnsiTheme="minorEastAsia" w:eastAsiaTheme="minorEastAsia"/>
          <w:b w:val="0"/>
          <w:color w:val="auto"/>
          <w:sz w:val="24"/>
          <w:szCs w:val="24"/>
          <w:highlight w:val="none"/>
        </w:rPr>
        <w:t>1.</w:t>
      </w:r>
      <w:r>
        <w:rPr>
          <w:rFonts w:hint="eastAsia" w:ascii="宋体" w:hAnsi="宋体"/>
          <w:b w:val="0"/>
          <w:bCs w:val="0"/>
          <w:color w:val="auto"/>
          <w:sz w:val="24"/>
          <w:szCs w:val="24"/>
          <w:highlight w:val="none"/>
          <w:lang w:val="zh-CN"/>
        </w:rPr>
        <w:t>“采购组织机构”指采购人委托组织招标的采购代理机构。</w:t>
      </w:r>
    </w:p>
    <w:p w14:paraId="0386C83F">
      <w:pPr>
        <w:snapToGrid w:val="0"/>
        <w:spacing w:line="360" w:lineRule="auto"/>
        <w:ind w:firstLine="566" w:firstLineChars="236"/>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2.采购人：是指委托采购代理机构采购本次项目的国家机关、事业单位和团体组织。</w:t>
      </w:r>
    </w:p>
    <w:p w14:paraId="14FBA817">
      <w:pPr>
        <w:snapToGrid w:val="0"/>
        <w:spacing w:line="360" w:lineRule="auto"/>
        <w:ind w:left="424" w:leftChars="202" w:firstLine="141" w:firstLineChars="59"/>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w:t>
      </w:r>
      <w:r>
        <w:rPr>
          <w:rFonts w:asciiTheme="minorEastAsia" w:hAnsiTheme="minorEastAsia" w:eastAsiaTheme="minorEastAsia"/>
          <w:color w:val="auto"/>
          <w:sz w:val="24"/>
          <w:highlight w:val="none"/>
        </w:rPr>
        <w:t>投标人</w:t>
      </w:r>
      <w:r>
        <w:rPr>
          <w:rFonts w:hint="eastAsia" w:asciiTheme="minorEastAsia" w:hAnsiTheme="minorEastAsia" w:eastAsiaTheme="minorEastAsia"/>
          <w:color w:val="auto"/>
          <w:sz w:val="24"/>
          <w:highlight w:val="none"/>
        </w:rPr>
        <w:t>/投标供应商：是</w:t>
      </w:r>
      <w:r>
        <w:rPr>
          <w:rFonts w:asciiTheme="minorEastAsia" w:hAnsiTheme="minorEastAsia" w:eastAsiaTheme="minorEastAsia"/>
          <w:color w:val="auto"/>
          <w:sz w:val="24"/>
          <w:highlight w:val="none"/>
        </w:rPr>
        <w:t>指向</w:t>
      </w:r>
      <w:r>
        <w:rPr>
          <w:rFonts w:hint="eastAsia" w:asciiTheme="minorEastAsia" w:hAnsiTheme="minorEastAsia" w:eastAsiaTheme="minorEastAsia"/>
          <w:color w:val="auto"/>
          <w:sz w:val="24"/>
          <w:highlight w:val="none"/>
        </w:rPr>
        <w:t>采购</w:t>
      </w:r>
      <w:r>
        <w:rPr>
          <w:rFonts w:hint="eastAsia" w:ascii="宋体" w:hAnsi="宋体"/>
          <w:color w:val="auto"/>
          <w:sz w:val="24"/>
          <w:highlight w:val="none"/>
          <w:lang w:val="zh-CN"/>
        </w:rPr>
        <w:t>组织</w:t>
      </w:r>
      <w:r>
        <w:rPr>
          <w:rFonts w:hint="eastAsia" w:asciiTheme="minorEastAsia" w:hAnsiTheme="minorEastAsia" w:eastAsiaTheme="minorEastAsia"/>
          <w:color w:val="auto"/>
          <w:sz w:val="24"/>
          <w:highlight w:val="none"/>
        </w:rPr>
        <w:t>机构</w:t>
      </w:r>
      <w:r>
        <w:rPr>
          <w:rFonts w:asciiTheme="minorEastAsia" w:hAnsiTheme="minorEastAsia" w:eastAsiaTheme="minorEastAsia"/>
          <w:color w:val="auto"/>
          <w:sz w:val="24"/>
          <w:highlight w:val="none"/>
        </w:rPr>
        <w:t>提交投标文件的单位或个人。</w:t>
      </w:r>
    </w:p>
    <w:p w14:paraId="67A6EC6F">
      <w:pPr>
        <w:snapToGrid w:val="0"/>
        <w:spacing w:line="360" w:lineRule="auto"/>
        <w:ind w:left="424" w:leftChars="202" w:firstLine="143"/>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货物</w:t>
      </w:r>
      <w:r>
        <w:rPr>
          <w:rFonts w:hint="eastAsia" w:asciiTheme="minorEastAsia" w:hAnsiTheme="minorEastAsia" w:eastAsiaTheme="minorEastAsia"/>
          <w:color w:val="auto"/>
          <w:sz w:val="24"/>
          <w:highlight w:val="none"/>
        </w:rPr>
        <w:t>：</w:t>
      </w:r>
      <w:r>
        <w:rPr>
          <w:rFonts w:asciiTheme="minorEastAsia" w:hAnsiTheme="minorEastAsia" w:eastAsiaTheme="minorEastAsia"/>
          <w:color w:val="auto"/>
          <w:sz w:val="24"/>
          <w:highlight w:val="none"/>
        </w:rPr>
        <w:t>是指各种形态和种类的物品，包括原材料、燃料、设备、产品等。</w:t>
      </w:r>
    </w:p>
    <w:p w14:paraId="347AF010">
      <w:pPr>
        <w:snapToGrid w:val="0"/>
        <w:spacing w:line="360" w:lineRule="auto"/>
        <w:ind w:firstLine="566" w:firstLineChars="236"/>
        <w:jc w:val="left"/>
        <w:rPr>
          <w:rFonts w:asciiTheme="minorEastAsia" w:hAnsiTheme="minorEastAsia" w:eastAsiaTheme="minorEastAsia"/>
          <w:b/>
          <w:color w:val="auto"/>
          <w:sz w:val="24"/>
          <w:highlight w:val="none"/>
        </w:rPr>
      </w:pPr>
      <w:r>
        <w:rPr>
          <w:rFonts w:hint="eastAsia" w:asciiTheme="minorEastAsia" w:hAnsiTheme="minorEastAsia" w:eastAsiaTheme="minorEastAsia"/>
          <w:color w:val="auto"/>
          <w:sz w:val="24"/>
          <w:highlight w:val="none"/>
        </w:rPr>
        <w:t>5.</w:t>
      </w:r>
      <w:r>
        <w:rPr>
          <w:rFonts w:asciiTheme="minorEastAsia" w:hAnsiTheme="minorEastAsia" w:eastAsiaTheme="minorEastAsia"/>
          <w:color w:val="auto"/>
          <w:sz w:val="24"/>
          <w:highlight w:val="none"/>
        </w:rPr>
        <w:t>服务</w:t>
      </w:r>
      <w:r>
        <w:rPr>
          <w:rFonts w:hint="eastAsia" w:asciiTheme="minorEastAsia" w:hAnsiTheme="minorEastAsia" w:eastAsiaTheme="minorEastAsia"/>
          <w:color w:val="auto"/>
          <w:sz w:val="24"/>
          <w:highlight w:val="none"/>
        </w:rPr>
        <w:t>：</w:t>
      </w:r>
      <w:r>
        <w:rPr>
          <w:rFonts w:asciiTheme="minorEastAsia" w:hAnsiTheme="minorEastAsia" w:eastAsiaTheme="minorEastAsia"/>
          <w:color w:val="auto"/>
          <w:sz w:val="24"/>
          <w:highlight w:val="none"/>
        </w:rPr>
        <w:t>是指除货物和工程以外的政府采购对象，包括各类专业服务、信息网络开发服务、金融保险服务、运输服务，以及维修与维护服务等。</w:t>
      </w:r>
    </w:p>
    <w:p w14:paraId="40CDBD01">
      <w:pPr>
        <w:snapToGrid w:val="0"/>
        <w:spacing w:line="360" w:lineRule="auto"/>
        <w:ind w:firstLine="566" w:firstLineChars="236"/>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6.</w:t>
      </w:r>
      <w:r>
        <w:rPr>
          <w:rFonts w:asciiTheme="minorEastAsia" w:hAnsiTheme="minorEastAsia" w:eastAsiaTheme="minorEastAsia"/>
          <w:color w:val="auto"/>
          <w:sz w:val="24"/>
          <w:highlight w:val="none"/>
        </w:rPr>
        <w:t>“书面形式”包括信函、传真等。</w:t>
      </w:r>
    </w:p>
    <w:p w14:paraId="62C4DDC5">
      <w:pPr>
        <w:snapToGrid w:val="0"/>
        <w:spacing w:line="360" w:lineRule="auto"/>
        <w:ind w:firstLine="566" w:firstLineChars="236"/>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7.</w:t>
      </w:r>
      <w:r>
        <w:rPr>
          <w:rFonts w:asciiTheme="minorEastAsia" w:hAnsiTheme="minorEastAsia" w:eastAsiaTheme="minorEastAsia"/>
          <w:color w:val="auto"/>
          <w:sz w:val="24"/>
          <w:highlight w:val="none"/>
        </w:rPr>
        <w:t>“▲”系指实质性要求条款。</w:t>
      </w:r>
    </w:p>
    <w:p w14:paraId="6C573E2E">
      <w:pPr>
        <w:snapToGrid w:val="0"/>
        <w:spacing w:before="156" w:beforeLines="50" w:line="360" w:lineRule="auto"/>
        <w:ind w:firstLine="472" w:firstLineChars="196"/>
        <w:jc w:val="left"/>
        <w:outlineLvl w:val="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（三）投标费用</w:t>
      </w:r>
    </w:p>
    <w:p w14:paraId="58A1B174">
      <w:pPr>
        <w:snapToGrid w:val="0"/>
        <w:spacing w:line="360" w:lineRule="auto"/>
        <w:ind w:firstLine="480" w:firstLineChars="200"/>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不论投标结果如何，投标人均应自行承担所有与投标有关的全部费用（招标文件有相关规定除外）。</w:t>
      </w:r>
    </w:p>
    <w:p w14:paraId="68FFD2EB">
      <w:pPr>
        <w:pStyle w:val="21"/>
        <w:snapToGrid w:val="0"/>
        <w:spacing w:line="360" w:lineRule="auto"/>
        <w:ind w:left="2" w:leftChars="1" w:firstLine="482" w:firstLineChars="200"/>
        <w:rPr>
          <w:rFonts w:hAnsi="宋体"/>
          <w:b/>
          <w:color w:val="auto"/>
          <w:sz w:val="24"/>
          <w:highlight w:val="none"/>
        </w:rPr>
      </w:pPr>
      <w:r>
        <w:rPr>
          <w:rFonts w:hint="eastAsia" w:hAnsi="宋体"/>
          <w:b/>
          <w:color w:val="auto"/>
          <w:sz w:val="24"/>
          <w:highlight w:val="none"/>
        </w:rPr>
        <w:t>（四）特别说明</w:t>
      </w:r>
    </w:p>
    <w:p w14:paraId="4A8522F3">
      <w:pPr>
        <w:pStyle w:val="21"/>
        <w:snapToGrid w:val="0"/>
        <w:spacing w:line="360" w:lineRule="auto"/>
        <w:ind w:left="2" w:leftChars="1"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asciiTheme="minorEastAsia" w:hAnsiTheme="minorEastAsia" w:eastAsiaTheme="minorEastAsia"/>
          <w:color w:val="auto"/>
          <w:sz w:val="24"/>
          <w:highlight w:val="none"/>
        </w:rPr>
        <w:t>投标人投标所使用的资格、信誉、荣誉、业绩与企业认证必须为本法人所拥有。投标人投标所使用的采购项目实施人员必须为本法人员工（</w:t>
      </w:r>
      <w:r>
        <w:rPr>
          <w:rFonts w:hint="eastAsia" w:asciiTheme="minorEastAsia" w:hAnsiTheme="minorEastAsia" w:eastAsiaTheme="minorEastAsia"/>
          <w:color w:val="auto"/>
          <w:sz w:val="24"/>
          <w:highlight w:val="none"/>
        </w:rPr>
        <w:t>指</w:t>
      </w:r>
      <w:r>
        <w:rPr>
          <w:rFonts w:asciiTheme="minorEastAsia" w:hAnsiTheme="minorEastAsia" w:eastAsiaTheme="minorEastAsia"/>
          <w:color w:val="auto"/>
          <w:sz w:val="24"/>
          <w:highlight w:val="none"/>
        </w:rPr>
        <w:t>本法人或控股公司正式员工）。</w:t>
      </w:r>
    </w:p>
    <w:p w14:paraId="08C4F923">
      <w:pPr>
        <w:spacing w:line="360" w:lineRule="auto"/>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2.投标供应商所投产品除招标文件中明确规定要求“提供官网截图或相应检测报告的证明材料”以外，所有技术参数描述均以投标文件为准。投标供应商对所投产品技术参数的真实性承担法律责任。项目招标结束后、质疑期限内，如有质疑供应商认为中标人所投产品、投标文件技术参数与招标需求存在重大偏离、错误、甚至造假的情况，应提供具体有效的证明材料。</w:t>
      </w:r>
      <w:r>
        <w:rPr>
          <w:rFonts w:hint="eastAsia" w:asciiTheme="minorEastAsia" w:hAnsiTheme="minorEastAsia" w:eastAsiaTheme="minorEastAsia" w:cstheme="minorBidi"/>
          <w:color w:val="auto"/>
          <w:sz w:val="24"/>
          <w:highlight w:val="none"/>
        </w:rPr>
        <w:tab/>
      </w:r>
    </w:p>
    <w:p w14:paraId="597BF1D1">
      <w:pPr>
        <w:pStyle w:val="51"/>
        <w:numPr>
          <w:ilvl w:val="0"/>
          <w:numId w:val="0"/>
        </w:numPr>
        <w:ind w:left="141" w:leftChars="0" w:firstLine="240" w:firstLineChars="100"/>
        <w:rPr>
          <w:rFonts w:hint="eastAsia" w:asciiTheme="minorEastAsia" w:hAnsiTheme="minorEastAsia" w:eastAsiaTheme="minorEastAsia" w:cstheme="minorBidi"/>
          <w:b w:val="0"/>
          <w:color w:val="auto"/>
          <w:kern w:val="2"/>
          <w:sz w:val="24"/>
          <w:szCs w:val="24"/>
          <w:highlight w:val="none"/>
          <w:lang w:val="en-US" w:eastAsia="zh-CN" w:bidi="ar-SA"/>
        </w:rPr>
      </w:pPr>
      <w:r>
        <w:rPr>
          <w:rFonts w:hint="eastAsia" w:asciiTheme="minorEastAsia" w:hAnsiTheme="minorEastAsia" w:eastAsiaTheme="minorEastAsia" w:cstheme="minorBidi"/>
          <w:b w:val="0"/>
          <w:color w:val="auto"/>
          <w:kern w:val="2"/>
          <w:sz w:val="24"/>
          <w:szCs w:val="24"/>
          <w:highlight w:val="none"/>
          <w:lang w:val="en-US" w:eastAsia="zh-CN" w:bidi="ar-SA"/>
        </w:rPr>
        <w:t>3.投标人在投标活动中提供任何虚假材料,其投标无效，并报监管部门查处；中标后发现的,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41C7C9A0">
      <w:pPr>
        <w:pStyle w:val="5"/>
        <w:keepNext w:val="0"/>
        <w:keepLines w:val="0"/>
        <w:tabs>
          <w:tab w:val="left" w:pos="851"/>
        </w:tabs>
        <w:autoSpaceDE w:val="0"/>
        <w:autoSpaceDN w:val="0"/>
        <w:adjustRightInd w:val="0"/>
        <w:snapToGrid w:val="0"/>
        <w:spacing w:before="0" w:after="0" w:line="360" w:lineRule="auto"/>
        <w:ind w:firstLine="480" w:firstLineChars="200"/>
        <w:rPr>
          <w:rFonts w:asciiTheme="minorEastAsia" w:hAnsiTheme="minorEastAsia" w:eastAsiaTheme="minorEastAsia"/>
          <w:b w:val="0"/>
          <w:bCs w:val="0"/>
          <w:color w:val="auto"/>
          <w:sz w:val="24"/>
          <w:szCs w:val="24"/>
          <w:highlight w:val="none"/>
        </w:rPr>
      </w:pPr>
      <w:r>
        <w:rPr>
          <w:rFonts w:hint="eastAsia" w:asciiTheme="minorEastAsia" w:hAnsiTheme="minorEastAsia" w:eastAsiaTheme="minorEastAsia"/>
          <w:b w:val="0"/>
          <w:bCs w:val="0"/>
          <w:color w:val="auto"/>
          <w:sz w:val="24"/>
          <w:szCs w:val="24"/>
          <w:highlight w:val="none"/>
        </w:rPr>
        <w:t>4.投标人不得相互串通投标报价，不得妨碍其他投标人的公平竞争，不得损害采购人或其他投标人的合法权益，投标人不得以向采购人、评标委员会成员行贿或者采取其他不正当手段谋取中标。</w:t>
      </w:r>
    </w:p>
    <w:p w14:paraId="25DFC3D8">
      <w:pPr>
        <w:pStyle w:val="5"/>
        <w:keepNext w:val="0"/>
        <w:keepLines w:val="0"/>
        <w:tabs>
          <w:tab w:val="left" w:pos="851"/>
        </w:tabs>
        <w:autoSpaceDE w:val="0"/>
        <w:autoSpaceDN w:val="0"/>
        <w:adjustRightInd w:val="0"/>
        <w:snapToGrid w:val="0"/>
        <w:spacing w:before="0" w:after="0" w:line="360" w:lineRule="auto"/>
        <w:ind w:firstLine="480" w:firstLineChars="200"/>
        <w:rPr>
          <w:rFonts w:asciiTheme="minorEastAsia" w:hAnsiTheme="minorEastAsia" w:eastAsiaTheme="minorEastAsia"/>
          <w:b w:val="0"/>
          <w:bCs w:val="0"/>
          <w:color w:val="auto"/>
          <w:sz w:val="24"/>
          <w:szCs w:val="24"/>
          <w:highlight w:val="none"/>
        </w:rPr>
      </w:pPr>
      <w:r>
        <w:rPr>
          <w:rFonts w:hint="eastAsia" w:asciiTheme="minorEastAsia" w:hAnsiTheme="minorEastAsia" w:eastAsiaTheme="minorEastAsia"/>
          <w:b w:val="0"/>
          <w:bCs w:val="0"/>
          <w:color w:val="auto"/>
          <w:sz w:val="24"/>
          <w:szCs w:val="24"/>
          <w:highlight w:val="none"/>
        </w:rPr>
        <w:t>5.为采购项目提供整体设计、规范编制或者项目管理、监理、检测等服务的供应商，不得再参加该采购项目的其他采购活动。</w:t>
      </w:r>
    </w:p>
    <w:p w14:paraId="3B5F19B1">
      <w:pPr>
        <w:pStyle w:val="5"/>
        <w:keepNext w:val="0"/>
        <w:keepLines w:val="0"/>
        <w:tabs>
          <w:tab w:val="left" w:pos="851"/>
        </w:tabs>
        <w:autoSpaceDE w:val="0"/>
        <w:autoSpaceDN w:val="0"/>
        <w:adjustRightInd w:val="0"/>
        <w:snapToGrid w:val="0"/>
        <w:spacing w:before="0" w:after="0" w:line="360" w:lineRule="auto"/>
        <w:ind w:firstLine="480" w:firstLineChars="200"/>
        <w:rPr>
          <w:rFonts w:asciiTheme="minorEastAsia" w:hAnsiTheme="minorEastAsia" w:eastAsiaTheme="minorEastAsia"/>
          <w:b w:val="0"/>
          <w:bCs w:val="0"/>
          <w:color w:val="auto"/>
          <w:sz w:val="24"/>
          <w:szCs w:val="24"/>
          <w:highlight w:val="none"/>
        </w:rPr>
      </w:pPr>
      <w:r>
        <w:rPr>
          <w:rFonts w:hint="eastAsia" w:asciiTheme="minorEastAsia" w:hAnsiTheme="minorEastAsia" w:eastAsiaTheme="minorEastAsia"/>
          <w:b w:val="0"/>
          <w:bCs w:val="0"/>
          <w:color w:val="auto"/>
          <w:sz w:val="24"/>
          <w:szCs w:val="24"/>
          <w:highlight w:val="none"/>
        </w:rPr>
        <w:t>6.投标文件格式中的表格式样可以根据项目差别做适当调整,但应当保持表格样式基本形态不变。</w:t>
      </w:r>
    </w:p>
    <w:p w14:paraId="40B0C13A">
      <w:pPr>
        <w:pStyle w:val="5"/>
        <w:keepNext w:val="0"/>
        <w:keepLines w:val="0"/>
        <w:tabs>
          <w:tab w:val="left" w:pos="851"/>
        </w:tabs>
        <w:autoSpaceDE w:val="0"/>
        <w:autoSpaceDN w:val="0"/>
        <w:adjustRightInd w:val="0"/>
        <w:snapToGrid w:val="0"/>
        <w:spacing w:before="0" w:after="0" w:line="360" w:lineRule="auto"/>
        <w:ind w:firstLine="480" w:firstLineChars="200"/>
        <w:rPr>
          <w:rFonts w:asciiTheme="minorEastAsia" w:hAnsiTheme="minorEastAsia" w:eastAsiaTheme="minorEastAsia"/>
          <w:b w:val="0"/>
          <w:bCs w:val="0"/>
          <w:color w:val="auto"/>
          <w:sz w:val="24"/>
          <w:szCs w:val="24"/>
          <w:highlight w:val="none"/>
        </w:rPr>
      </w:pPr>
      <w:r>
        <w:rPr>
          <w:rFonts w:hint="eastAsia" w:asciiTheme="minorEastAsia" w:hAnsiTheme="minorEastAsia" w:eastAsiaTheme="minorEastAsia"/>
          <w:b w:val="0"/>
          <w:bCs w:val="0"/>
          <w:color w:val="auto"/>
          <w:sz w:val="24"/>
          <w:szCs w:val="24"/>
          <w:highlight w:val="none"/>
        </w:rPr>
        <w:t>7.单位负责人为同一人或者存在直接控股、管理关系的不同供应商，不得参加同一合同项下的政府采购活动。</w:t>
      </w:r>
    </w:p>
    <w:p w14:paraId="63C7E0A3">
      <w:pPr>
        <w:pStyle w:val="5"/>
        <w:keepNext w:val="0"/>
        <w:keepLines w:val="0"/>
        <w:tabs>
          <w:tab w:val="left" w:pos="851"/>
        </w:tabs>
        <w:autoSpaceDE w:val="0"/>
        <w:autoSpaceDN w:val="0"/>
        <w:adjustRightInd w:val="0"/>
        <w:snapToGrid w:val="0"/>
        <w:spacing w:before="0" w:after="0" w:line="360" w:lineRule="auto"/>
        <w:ind w:firstLine="480" w:firstLineChars="200"/>
        <w:rPr>
          <w:rFonts w:asciiTheme="minorEastAsia" w:hAnsiTheme="minorEastAsia" w:eastAsiaTheme="minorEastAsia"/>
          <w:b w:val="0"/>
          <w:bCs w:val="0"/>
          <w:color w:val="auto"/>
          <w:sz w:val="24"/>
          <w:szCs w:val="24"/>
          <w:highlight w:val="none"/>
        </w:rPr>
      </w:pPr>
      <w:r>
        <w:rPr>
          <w:rFonts w:hint="eastAsia" w:asciiTheme="minorEastAsia" w:hAnsiTheme="minorEastAsia" w:eastAsiaTheme="minorEastAsia"/>
          <w:b w:val="0"/>
          <w:bCs w:val="0"/>
          <w:color w:val="auto"/>
          <w:sz w:val="24"/>
          <w:szCs w:val="24"/>
          <w:highlight w:val="none"/>
        </w:rPr>
        <w:t>8.除非得到采购人的书面同意，供应商不得将本合同范围的货物全部或部分分包给他人供应；</w:t>
      </w:r>
    </w:p>
    <w:p w14:paraId="70AD2243">
      <w:pPr>
        <w:tabs>
          <w:tab w:val="left" w:pos="720"/>
          <w:tab w:val="left" w:pos="1260"/>
          <w:tab w:val="left" w:pos="2160"/>
          <w:tab w:val="left" w:pos="2880"/>
          <w:tab w:val="left" w:pos="3600"/>
          <w:tab w:val="left" w:pos="4320"/>
          <w:tab w:val="left" w:pos="5040"/>
          <w:tab w:val="left" w:pos="5760"/>
        </w:tabs>
        <w:autoSpaceDE w:val="0"/>
        <w:autoSpaceDN w:val="0"/>
        <w:adjustRightInd w:val="0"/>
        <w:spacing w:line="360" w:lineRule="auto"/>
        <w:ind w:right="1800"/>
        <w:jc w:val="left"/>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二、招标文件</w:t>
      </w:r>
    </w:p>
    <w:p w14:paraId="4050F211">
      <w:pPr>
        <w:autoSpaceDE w:val="0"/>
        <w:autoSpaceDN w:val="0"/>
        <w:adjustRightInd w:val="0"/>
        <w:spacing w:line="360" w:lineRule="auto"/>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 xml:space="preserve">   （一）招标文件由招标文件总目录所列内容组成。</w:t>
      </w:r>
    </w:p>
    <w:p w14:paraId="73354F78">
      <w:pPr>
        <w:autoSpaceDE w:val="0"/>
        <w:autoSpaceDN w:val="0"/>
        <w:adjustRightInd w:val="0"/>
        <w:spacing w:line="360" w:lineRule="auto"/>
        <w:ind w:firstLine="360" w:firstLineChars="15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（二）招标文件的澄清或修改</w:t>
      </w:r>
    </w:p>
    <w:p w14:paraId="2269A188">
      <w:pPr>
        <w:autoSpaceDE w:val="0"/>
        <w:autoSpaceDN w:val="0"/>
        <w:adjustRightInd w:val="0"/>
        <w:spacing w:line="360" w:lineRule="auto"/>
        <w:ind w:firstLine="420" w:firstLineChars="175"/>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 xml:space="preserve">1.采购组织机构可视采购具体情况对已发出的招标文件进行必要的澄清或者修改。澄清或者修改的内容可能影响投标文件编制的，采购人或者采购组织机构应当在投标截止时间至少15日前，在原公告发布媒体上发布澄清公告，澄清或者修改的内容为招标文件的组成部分；不足15日的，采购人或者采购组织机构应当顺延提交投标文件的截止时间。 </w:t>
      </w:r>
    </w:p>
    <w:p w14:paraId="20E6F0F1">
      <w:pPr>
        <w:autoSpaceDE w:val="0"/>
        <w:autoSpaceDN w:val="0"/>
        <w:adjustRightInd w:val="0"/>
        <w:spacing w:line="360" w:lineRule="auto"/>
        <w:ind w:firstLine="48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2.</w:t>
      </w:r>
      <w:r>
        <w:rPr>
          <w:rFonts w:asciiTheme="minorEastAsia" w:hAnsiTheme="minorEastAsia" w:eastAsiaTheme="minorEastAsia"/>
          <w:color w:val="auto"/>
          <w:kern w:val="0"/>
          <w:sz w:val="24"/>
          <w:highlight w:val="none"/>
        </w:rPr>
        <w:t>投标人在规定的时间内未对招标文件提出疑问、质疑或要求澄清的，将视其为无异议。对招标文件中描述有歧义或前后不一致的地方，评标委员会有权进行评判，但对同一条款的评判应适用于每个投标人</w:t>
      </w:r>
      <w:r>
        <w:rPr>
          <w:rFonts w:hint="eastAsia" w:asciiTheme="minorEastAsia" w:hAnsiTheme="minorEastAsia" w:eastAsiaTheme="minorEastAsia"/>
          <w:color w:val="auto"/>
          <w:kern w:val="0"/>
          <w:sz w:val="24"/>
          <w:highlight w:val="none"/>
        </w:rPr>
        <w:t>。</w:t>
      </w:r>
    </w:p>
    <w:p w14:paraId="695A5AA0">
      <w:pPr>
        <w:tabs>
          <w:tab w:val="left" w:pos="1418"/>
        </w:tabs>
        <w:autoSpaceDE w:val="0"/>
        <w:autoSpaceDN w:val="0"/>
        <w:adjustRightInd w:val="0"/>
        <w:spacing w:line="360" w:lineRule="auto"/>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 xml:space="preserve"> 三、投标文件</w:t>
      </w:r>
    </w:p>
    <w:p w14:paraId="050FE9B4">
      <w:pPr>
        <w:autoSpaceDE w:val="0"/>
        <w:autoSpaceDN w:val="0"/>
        <w:adjustRightInd w:val="0"/>
        <w:spacing w:line="360" w:lineRule="auto"/>
        <w:ind w:firstLine="482" w:firstLineChars="200"/>
        <w:rPr>
          <w:rFonts w:asciiTheme="minorEastAsia" w:hAnsiTheme="minorEastAsia" w:eastAsiaTheme="minorEastAsia"/>
          <w:b/>
          <w:bCs/>
          <w:color w:val="auto"/>
          <w:kern w:val="0"/>
          <w:sz w:val="24"/>
          <w:highlight w:val="none"/>
        </w:rPr>
      </w:pPr>
      <w:r>
        <w:rPr>
          <w:rFonts w:hint="eastAsia" w:ascii="宋体"/>
          <w:b/>
          <w:color w:val="auto"/>
          <w:sz w:val="24"/>
          <w:highlight w:val="none"/>
          <w:lang w:val="zh-CN"/>
        </w:rPr>
        <w:t>（一）</w:t>
      </w:r>
      <w:r>
        <w:rPr>
          <w:rFonts w:hint="eastAsia" w:asciiTheme="minorEastAsia" w:hAnsiTheme="minorEastAsia" w:eastAsiaTheme="minorEastAsia"/>
          <w:b/>
          <w:bCs/>
          <w:color w:val="auto"/>
          <w:kern w:val="0"/>
          <w:sz w:val="24"/>
          <w:highlight w:val="none"/>
        </w:rPr>
        <w:t>投标文件的组成</w:t>
      </w:r>
    </w:p>
    <w:p w14:paraId="2726D7FC">
      <w:pPr>
        <w:snapToGrid w:val="0"/>
        <w:spacing w:line="360" w:lineRule="auto"/>
        <w:ind w:firstLine="480" w:firstLineChars="200"/>
        <w:rPr>
          <w:rFonts w:ascii="仿宋_GB2312" w:hAnsi="仿宋_GB2312" w:eastAsia="仿宋_GB2312" w:cs="仿宋_GB2312"/>
          <w:color w:val="auto"/>
          <w:sz w:val="24"/>
          <w:highlight w:val="none"/>
          <w:lang w:val="zh-CN"/>
        </w:rPr>
      </w:pPr>
      <w:r>
        <w:rPr>
          <w:rFonts w:hint="eastAsia" w:asciiTheme="minorEastAsia" w:hAnsiTheme="minorEastAsia" w:eastAsiaTheme="minorEastAsia"/>
          <w:color w:val="auto"/>
          <w:kern w:val="0"/>
          <w:sz w:val="24"/>
          <w:highlight w:val="none"/>
        </w:rPr>
        <w:t xml:space="preserve">  投标人接到招标文件后，按照采购组织机构的要求提供：资格证明文件、商务与技术文件和报价文件。</w:t>
      </w:r>
    </w:p>
    <w:p w14:paraId="1A05F635">
      <w:pPr>
        <w:snapToGrid w:val="0"/>
        <w:spacing w:line="360" w:lineRule="auto"/>
        <w:ind w:firstLine="482" w:firstLineChars="200"/>
        <w:rPr>
          <w:rFonts w:asciiTheme="minorEastAsia" w:hAnsiTheme="minorEastAsia" w:eastAsiaTheme="minorEastAsia"/>
          <w:color w:val="auto"/>
          <w:kern w:val="0"/>
          <w:sz w:val="24"/>
          <w:highlight w:val="none"/>
        </w:rPr>
      </w:pPr>
      <w:r>
        <w:rPr>
          <w:rFonts w:hint="eastAsia" w:ascii="宋体" w:hAnsi="宋体" w:cs="宋体"/>
          <w:b/>
          <w:color w:val="auto"/>
          <w:sz w:val="24"/>
          <w:highlight w:val="none"/>
        </w:rPr>
        <w:t>▲</w:t>
      </w:r>
      <w:r>
        <w:rPr>
          <w:rFonts w:hint="eastAsia" w:asciiTheme="minorEastAsia" w:hAnsiTheme="minorEastAsia" w:eastAsiaTheme="minorEastAsia"/>
          <w:b/>
          <w:color w:val="auto"/>
          <w:sz w:val="24"/>
          <w:highlight w:val="none"/>
        </w:rPr>
        <w:t>1.资格证明</w:t>
      </w:r>
      <w:r>
        <w:rPr>
          <w:rFonts w:asciiTheme="minorEastAsia" w:hAnsiTheme="minorEastAsia" w:eastAsiaTheme="minorEastAsia"/>
          <w:b/>
          <w:color w:val="auto"/>
          <w:sz w:val="24"/>
          <w:highlight w:val="none"/>
        </w:rPr>
        <w:t>文件</w:t>
      </w:r>
      <w:r>
        <w:rPr>
          <w:rFonts w:hint="eastAsia" w:ascii="宋体" w:hAnsi="宋体"/>
          <w:b/>
          <w:color w:val="auto"/>
          <w:sz w:val="24"/>
          <w:highlight w:val="none"/>
        </w:rPr>
        <w:t>的组成：</w:t>
      </w:r>
    </w:p>
    <w:p w14:paraId="1F9E2894">
      <w:pPr>
        <w:widowControl/>
        <w:spacing w:line="360" w:lineRule="auto"/>
        <w:ind w:right="60" w:firstLine="480" w:firstLineChars="200"/>
        <w:jc w:val="left"/>
        <w:outlineLvl w:val="0"/>
        <w:rPr>
          <w:rFonts w:ascii="宋体" w:hAnsi="宋体" w:cs="宋体"/>
          <w:color w:val="auto"/>
          <w:sz w:val="24"/>
          <w:highlight w:val="none"/>
        </w:rPr>
      </w:pPr>
      <w:r>
        <w:rPr>
          <w:rFonts w:hint="eastAsia" w:ascii="宋体" w:hAnsi="宋体" w:cs="宋体"/>
          <w:color w:val="auto"/>
          <w:sz w:val="24"/>
          <w:highlight w:val="none"/>
        </w:rPr>
        <w:t>（1）投标声明书（格式附后）；</w:t>
      </w:r>
    </w:p>
    <w:p w14:paraId="1DFAC025">
      <w:pPr>
        <w:widowControl/>
        <w:spacing w:line="360" w:lineRule="auto"/>
        <w:ind w:right="60" w:firstLine="480" w:firstLineChars="200"/>
        <w:jc w:val="left"/>
        <w:outlineLvl w:val="0"/>
        <w:rPr>
          <w:rFonts w:ascii="宋体" w:hAnsi="宋体" w:cs="宋体"/>
          <w:color w:val="auto"/>
          <w:sz w:val="24"/>
          <w:highlight w:val="none"/>
        </w:rPr>
      </w:pPr>
      <w:r>
        <w:rPr>
          <w:rFonts w:hint="eastAsia" w:ascii="宋体" w:hAnsi="宋体" w:cs="宋体"/>
          <w:color w:val="auto"/>
          <w:sz w:val="24"/>
          <w:highlight w:val="none"/>
        </w:rPr>
        <w:t>（2）授权委托书（格式附后）（法定代表人亲自办理投标事宜的，则无需提交）；</w:t>
      </w:r>
    </w:p>
    <w:p w14:paraId="40494301">
      <w:pPr>
        <w:widowControl/>
        <w:spacing w:line="360" w:lineRule="auto"/>
        <w:ind w:right="60" w:firstLine="480" w:firstLineChars="200"/>
        <w:jc w:val="left"/>
        <w:outlineLvl w:val="0"/>
        <w:rPr>
          <w:rFonts w:hint="eastAsia" w:ascii="宋体" w:hAnsi="宋体" w:cs="宋体"/>
          <w:color w:val="auto"/>
          <w:sz w:val="24"/>
          <w:highlight w:val="none"/>
        </w:rPr>
      </w:pPr>
      <w:r>
        <w:rPr>
          <w:rFonts w:hint="eastAsia" w:ascii="宋体" w:hAnsi="宋体" w:cs="宋体"/>
          <w:color w:val="auto"/>
          <w:sz w:val="24"/>
          <w:highlight w:val="none"/>
        </w:rPr>
        <w:t>（3）法人或者其他组织的营业执照等证明文件，自然人的身份证明；</w:t>
      </w:r>
    </w:p>
    <w:p w14:paraId="36942458">
      <w:pPr>
        <w:widowControl/>
        <w:spacing w:line="360" w:lineRule="auto"/>
        <w:ind w:right="60" w:firstLine="480" w:firstLineChars="200"/>
        <w:jc w:val="left"/>
        <w:outlineLvl w:val="0"/>
        <w:rPr>
          <w:rFonts w:hint="eastAsia" w:ascii="宋体" w:hAnsi="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《中小企业声明函》或《残疾人福利性单位声明函》或《监狱企业资格证明材料》</w:t>
      </w:r>
      <w:r>
        <w:rPr>
          <w:rFonts w:hint="eastAsia" w:ascii="宋体" w:hAnsi="宋体" w:eastAsia="宋体" w:cs="宋体"/>
          <w:b w:val="0"/>
          <w:bCs w:val="0"/>
          <w:color w:val="auto"/>
          <w:sz w:val="24"/>
          <w:highlight w:val="none"/>
        </w:rPr>
        <w:t>（格式附后）</w:t>
      </w:r>
    </w:p>
    <w:p w14:paraId="30403492">
      <w:pPr>
        <w:widowControl/>
        <w:spacing w:line="360" w:lineRule="auto"/>
        <w:ind w:right="60" w:firstLine="480" w:firstLineChars="200"/>
        <w:jc w:val="left"/>
        <w:outlineLvl w:val="0"/>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）提供符合资格条件的声明函（声明函格式附后）或同时提供以下四项相关材料：①财务状况报告；②依法缴纳税收；③依法缴纳社会保障资金；④具备履行合同所必需的设备和专业技术能力的证明材料。</w:t>
      </w:r>
    </w:p>
    <w:p w14:paraId="35C6971A">
      <w:pPr>
        <w:snapToGrid w:val="0"/>
        <w:spacing w:line="360" w:lineRule="auto"/>
        <w:ind w:firstLine="482" w:firstLineChars="200"/>
        <w:rPr>
          <w:rFonts w:ascii="宋体" w:hAnsi="宋体" w:cs="宋体"/>
          <w:color w:val="auto"/>
          <w:sz w:val="24"/>
          <w:highlight w:val="none"/>
          <w:u w:val="single"/>
        </w:rPr>
      </w:pPr>
      <w:r>
        <w:rPr>
          <w:rFonts w:hint="eastAsia" w:asciiTheme="minorEastAsia" w:hAnsiTheme="minorEastAsia" w:eastAsiaTheme="minorEastAsia"/>
          <w:b/>
          <w:color w:val="auto"/>
          <w:sz w:val="24"/>
          <w:highlight w:val="none"/>
        </w:rPr>
        <w:t>2.</w:t>
      </w:r>
      <w:r>
        <w:rPr>
          <w:rFonts w:hint="eastAsia" w:ascii="宋体" w:hAnsi="宋体"/>
          <w:b/>
          <w:color w:val="auto"/>
          <w:sz w:val="24"/>
          <w:highlight w:val="none"/>
        </w:rPr>
        <w:t>商务与技术文件的组成：</w:t>
      </w:r>
    </w:p>
    <w:p w14:paraId="2F8F0469">
      <w:pPr>
        <w:snapToGrid w:val="0"/>
        <w:spacing w:line="360" w:lineRule="auto"/>
        <w:ind w:firstLine="480" w:firstLineChars="200"/>
        <w:rPr>
          <w:rFonts w:hint="eastAsia" w:ascii="宋体" w:hAnsi="宋体"/>
          <w:bCs/>
          <w:color w:val="auto"/>
          <w:sz w:val="24"/>
          <w:highlight w:val="none"/>
        </w:rPr>
      </w:pPr>
      <w:r>
        <w:rPr>
          <w:rFonts w:hint="eastAsia" w:ascii="宋体" w:hAnsi="宋体"/>
          <w:bCs/>
          <w:color w:val="auto"/>
          <w:sz w:val="24"/>
          <w:highlight w:val="none"/>
        </w:rPr>
        <w:t>（1）供应商基本情况表</w:t>
      </w:r>
      <w:r>
        <w:rPr>
          <w:rFonts w:hint="eastAsia" w:ascii="宋体" w:hAnsi="宋体" w:cs="宋体"/>
          <w:color w:val="auto"/>
          <w:sz w:val="24"/>
          <w:highlight w:val="none"/>
        </w:rPr>
        <w:t>（格式附后）</w:t>
      </w:r>
      <w:r>
        <w:rPr>
          <w:rFonts w:hint="eastAsia" w:ascii="宋体" w:hAnsi="宋体"/>
          <w:bCs/>
          <w:color w:val="auto"/>
          <w:sz w:val="24"/>
          <w:highlight w:val="none"/>
        </w:rPr>
        <w:t>；</w:t>
      </w:r>
    </w:p>
    <w:p w14:paraId="1CA90E55">
      <w:pPr>
        <w:pStyle w:val="45"/>
        <w:spacing w:line="360" w:lineRule="auto"/>
        <w:ind w:firstLine="480" w:firstLineChars="200"/>
        <w:rPr>
          <w:rFonts w:hint="eastAsia" w:ascii="宋体" w:hAnsi="宋体" w:eastAsia="宋体" w:cs="Times New Roman"/>
          <w:bCs/>
          <w:color w:val="auto"/>
          <w:kern w:val="2"/>
          <w:sz w:val="24"/>
          <w:szCs w:val="24"/>
          <w:highlight w:val="none"/>
        </w:rPr>
      </w:pPr>
      <w:r>
        <w:rPr>
          <w:rFonts w:hint="eastAsia" w:ascii="宋体" w:hAnsi="宋体" w:eastAsia="宋体" w:cs="Times New Roman"/>
          <w:bCs/>
          <w:color w:val="auto"/>
          <w:kern w:val="2"/>
          <w:sz w:val="24"/>
          <w:szCs w:val="24"/>
          <w:highlight w:val="none"/>
        </w:rPr>
        <w:t>（2）</w:t>
      </w:r>
      <w:r>
        <w:rPr>
          <w:rFonts w:ascii="宋体" w:hAnsi="宋体" w:eastAsia="宋体" w:cs="Times New Roman"/>
          <w:bCs/>
          <w:color w:val="auto"/>
          <w:kern w:val="2"/>
          <w:sz w:val="24"/>
          <w:szCs w:val="24"/>
          <w:highlight w:val="none"/>
        </w:rPr>
        <w:t>商务及技术需求响应表</w:t>
      </w:r>
      <w:r>
        <w:rPr>
          <w:rFonts w:hint="eastAsia" w:ascii="宋体" w:hAnsi="宋体" w:eastAsia="宋体" w:cs="Times New Roman"/>
          <w:bCs/>
          <w:color w:val="auto"/>
          <w:kern w:val="2"/>
          <w:sz w:val="24"/>
          <w:szCs w:val="24"/>
          <w:highlight w:val="none"/>
        </w:rPr>
        <w:t>（格式附后）</w:t>
      </w:r>
      <w:r>
        <w:rPr>
          <w:rFonts w:ascii="宋体" w:hAnsi="宋体" w:eastAsia="宋体" w:cs="Times New Roman"/>
          <w:bCs/>
          <w:color w:val="auto"/>
          <w:kern w:val="2"/>
          <w:sz w:val="24"/>
          <w:szCs w:val="24"/>
          <w:highlight w:val="none"/>
        </w:rPr>
        <w:t>；</w:t>
      </w:r>
    </w:p>
    <w:p w14:paraId="3244FD5D">
      <w:pPr>
        <w:pStyle w:val="45"/>
        <w:spacing w:line="360" w:lineRule="auto"/>
        <w:ind w:firstLine="480" w:firstLineChars="200"/>
        <w:rPr>
          <w:rFonts w:hint="default" w:ascii="宋体" w:hAnsi="宋体" w:eastAsia="宋体" w:cs="Times New Roman"/>
          <w:bCs/>
          <w:color w:val="auto"/>
          <w:kern w:val="2"/>
          <w:sz w:val="24"/>
          <w:szCs w:val="24"/>
          <w:highlight w:val="none"/>
          <w:lang w:val="en-US"/>
        </w:rPr>
      </w:pPr>
      <w:r>
        <w:rPr>
          <w:rFonts w:hint="eastAsia" w:ascii="宋体" w:hAnsi="宋体" w:eastAsia="宋体" w:cs="Times New Roman"/>
          <w:bCs/>
          <w:color w:val="auto"/>
          <w:kern w:val="2"/>
          <w:sz w:val="24"/>
          <w:szCs w:val="24"/>
          <w:highlight w:val="none"/>
        </w:rPr>
        <w:t>（3）供货清单（格式附后）；</w:t>
      </w:r>
    </w:p>
    <w:p w14:paraId="7DE46D63">
      <w:pPr>
        <w:pStyle w:val="45"/>
        <w:spacing w:line="360" w:lineRule="auto"/>
        <w:ind w:firstLine="480" w:firstLineChars="200"/>
        <w:rPr>
          <w:rFonts w:hint="eastAsia" w:ascii="宋体" w:hAnsi="宋体" w:eastAsia="宋体" w:cs="Times New Roman"/>
          <w:bCs/>
          <w:color w:val="auto"/>
          <w:kern w:val="2"/>
          <w:sz w:val="24"/>
          <w:szCs w:val="24"/>
          <w:highlight w:val="none"/>
        </w:rPr>
      </w:pPr>
      <w:r>
        <w:rPr>
          <w:rFonts w:hint="eastAsia" w:ascii="宋体" w:hAnsi="宋体" w:eastAsia="宋体" w:cs="Times New Roman"/>
          <w:bCs/>
          <w:color w:val="auto"/>
          <w:kern w:val="2"/>
          <w:sz w:val="24"/>
          <w:szCs w:val="24"/>
          <w:highlight w:val="none"/>
        </w:rPr>
        <w:t>（</w:t>
      </w:r>
      <w:r>
        <w:rPr>
          <w:rFonts w:hint="eastAsia" w:ascii="宋体" w:hAnsi="宋体" w:eastAsia="宋体" w:cs="Times New Roman"/>
          <w:bCs/>
          <w:color w:val="auto"/>
          <w:kern w:val="2"/>
          <w:sz w:val="24"/>
          <w:szCs w:val="24"/>
          <w:highlight w:val="none"/>
          <w:lang w:val="en-US" w:eastAsia="zh-CN"/>
        </w:rPr>
        <w:t>4</w:t>
      </w:r>
      <w:r>
        <w:rPr>
          <w:rFonts w:hint="eastAsia" w:ascii="宋体" w:hAnsi="宋体" w:eastAsia="宋体" w:cs="Times New Roman"/>
          <w:bCs/>
          <w:color w:val="auto"/>
          <w:kern w:val="2"/>
          <w:sz w:val="24"/>
          <w:szCs w:val="24"/>
          <w:highlight w:val="none"/>
        </w:rPr>
        <w:t>）项目实施人员一览表（格式附后）、项目负责人资格情况表（格式附后）、证书一览表（格式附后）、投标人类似项目实施情况一览表（格式附后）、售后服务情况表（格式附后）（如有）；</w:t>
      </w:r>
    </w:p>
    <w:p w14:paraId="3F457948">
      <w:pPr>
        <w:pStyle w:val="45"/>
        <w:spacing w:line="360" w:lineRule="auto"/>
        <w:ind w:firstLine="480" w:firstLineChars="200"/>
        <w:rPr>
          <w:rFonts w:hint="eastAsia" w:ascii="宋体" w:hAnsi="宋体" w:eastAsia="宋体" w:cs="Times New Roman"/>
          <w:bCs/>
          <w:color w:val="auto"/>
          <w:kern w:val="2"/>
          <w:sz w:val="24"/>
          <w:szCs w:val="24"/>
          <w:highlight w:val="none"/>
        </w:rPr>
      </w:pPr>
      <w:r>
        <w:rPr>
          <w:rFonts w:hint="eastAsia" w:ascii="宋体" w:hAnsi="宋体" w:eastAsia="宋体" w:cs="Times New Roman"/>
          <w:bCs/>
          <w:color w:val="auto"/>
          <w:kern w:val="2"/>
          <w:sz w:val="24"/>
          <w:szCs w:val="24"/>
          <w:highlight w:val="none"/>
        </w:rPr>
        <w:t>（</w:t>
      </w:r>
      <w:r>
        <w:rPr>
          <w:rFonts w:hint="eastAsia" w:ascii="宋体" w:hAnsi="宋体" w:eastAsia="宋体" w:cs="Times New Roman"/>
          <w:bCs/>
          <w:color w:val="auto"/>
          <w:kern w:val="2"/>
          <w:sz w:val="24"/>
          <w:szCs w:val="24"/>
          <w:highlight w:val="none"/>
          <w:lang w:val="en-US" w:eastAsia="zh-CN"/>
        </w:rPr>
        <w:t>5</w:t>
      </w:r>
      <w:r>
        <w:rPr>
          <w:rFonts w:hint="eastAsia" w:ascii="宋体" w:hAnsi="宋体" w:eastAsia="宋体" w:cs="Times New Roman"/>
          <w:bCs/>
          <w:color w:val="auto"/>
          <w:kern w:val="2"/>
          <w:sz w:val="24"/>
          <w:szCs w:val="24"/>
          <w:highlight w:val="none"/>
        </w:rPr>
        <w:t>）其余内容根据评标办法自拟。</w:t>
      </w:r>
    </w:p>
    <w:p w14:paraId="545B0327">
      <w:pPr>
        <w:pStyle w:val="14"/>
        <w:widowControl/>
        <w:adjustRightInd w:val="0"/>
        <w:snapToGrid w:val="0"/>
        <w:spacing w:line="360" w:lineRule="auto"/>
        <w:ind w:left="218" w:leftChars="104" w:firstLine="482" w:firstLineChars="200"/>
        <w:rPr>
          <w:color w:val="auto"/>
          <w:highlight w:val="none"/>
        </w:rPr>
      </w:pPr>
      <w:r>
        <w:rPr>
          <w:rFonts w:hint="eastAsia" w:ascii="宋体"/>
          <w:b/>
          <w:color w:val="auto"/>
          <w:kern w:val="0"/>
          <w:sz w:val="24"/>
          <w:highlight w:val="none"/>
        </w:rPr>
        <w:t>招标需求中要求提供的相关证明材料及根据评标办法提供的证明材料均需在投标文件中提供扫描件。</w:t>
      </w:r>
    </w:p>
    <w:p w14:paraId="2FA5D21C">
      <w:pPr>
        <w:autoSpaceDE w:val="0"/>
        <w:autoSpaceDN w:val="0"/>
        <w:adjustRightInd w:val="0"/>
        <w:spacing w:line="360" w:lineRule="auto"/>
        <w:ind w:left="426" w:firstLine="65" w:firstLineChars="27"/>
        <w:rPr>
          <w:rFonts w:hint="eastAsia" w:asciiTheme="minorEastAsia" w:hAnsiTheme="minorEastAsia" w:eastAsiaTheme="minorEastAsia"/>
          <w:b/>
          <w:color w:val="auto"/>
          <w:kern w:val="0"/>
          <w:sz w:val="24"/>
          <w:highlight w:val="none"/>
          <w:lang w:val="en-US" w:eastAsia="zh-CN"/>
        </w:rPr>
      </w:pPr>
      <w:r>
        <w:rPr>
          <w:rFonts w:hint="eastAsia" w:asciiTheme="minorEastAsia" w:hAnsiTheme="minorEastAsia" w:eastAsiaTheme="minorEastAsia"/>
          <w:b/>
          <w:color w:val="auto"/>
          <w:kern w:val="0"/>
          <w:sz w:val="24"/>
          <w:highlight w:val="none"/>
        </w:rPr>
        <w:t>3.报价文件的组成</w:t>
      </w:r>
      <w:r>
        <w:rPr>
          <w:rFonts w:hint="eastAsia" w:ascii="宋体" w:hAnsi="宋体"/>
          <w:b/>
          <w:color w:val="auto"/>
          <w:sz w:val="24"/>
          <w:highlight w:val="none"/>
        </w:rPr>
        <w:t>：</w:t>
      </w:r>
    </w:p>
    <w:p w14:paraId="4E56ADBC">
      <w:pPr>
        <w:autoSpaceDE w:val="0"/>
        <w:autoSpaceDN w:val="0"/>
        <w:adjustRightInd w:val="0"/>
        <w:spacing w:line="360" w:lineRule="auto"/>
        <w:ind w:firstLine="482" w:firstLineChars="200"/>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（1）报价文件由开标一览表以及供应商认为其他需要说明的内容组成。</w:t>
      </w:r>
    </w:p>
    <w:p w14:paraId="54E1E00A">
      <w:pPr>
        <w:autoSpaceDE w:val="0"/>
        <w:autoSpaceDN w:val="0"/>
        <w:adjustRightInd w:val="0"/>
        <w:spacing w:line="360" w:lineRule="auto"/>
        <w:ind w:firstLine="482" w:firstLineChars="200"/>
        <w:rPr>
          <w:rFonts w:hint="eastAsia" w:eastAsia="宋体" w:asciiTheme="minorEastAsia" w:hAnsiTheme="minorEastAsia"/>
          <w:b/>
          <w:bCs/>
          <w:color w:val="auto"/>
          <w:kern w:val="0"/>
          <w:sz w:val="24"/>
          <w:highlight w:val="none"/>
          <w:lang w:eastAsia="zh-CN"/>
        </w:rPr>
      </w:pPr>
      <w:r>
        <w:rPr>
          <w:rFonts w:hint="eastAsia" w:ascii="宋体"/>
          <w:b/>
          <w:color w:val="auto"/>
          <w:sz w:val="24"/>
          <w:highlight w:val="none"/>
          <w:lang w:val="zh-CN"/>
        </w:rPr>
        <w:t>（二）</w:t>
      </w:r>
      <w:r>
        <w:rPr>
          <w:rFonts w:hint="eastAsia" w:asciiTheme="minorEastAsia" w:hAnsiTheme="minorEastAsia" w:eastAsiaTheme="minorEastAsia"/>
          <w:b/>
          <w:bCs/>
          <w:color w:val="auto"/>
          <w:kern w:val="0"/>
          <w:sz w:val="24"/>
          <w:highlight w:val="none"/>
          <w:lang w:eastAsia="zh-CN"/>
        </w:rPr>
        <w:t>报价说明</w:t>
      </w:r>
    </w:p>
    <w:p w14:paraId="56242643">
      <w:pPr>
        <w:autoSpaceDE w:val="0"/>
        <w:autoSpaceDN w:val="0"/>
        <w:adjustRightInd w:val="0"/>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w:t>
      </w:r>
      <w:r>
        <w:rPr>
          <w:rFonts w:hint="eastAsia" w:asciiTheme="minorEastAsia" w:hAnsiTheme="minorEastAsia" w:eastAsiaTheme="minorEastAsia"/>
          <w:color w:val="auto"/>
          <w:kern w:val="0"/>
          <w:sz w:val="24"/>
          <w:highlight w:val="none"/>
          <w:lang w:val="en-US" w:eastAsia="zh-CN"/>
        </w:rPr>
        <w:t>1</w:t>
      </w:r>
      <w:r>
        <w:rPr>
          <w:rFonts w:hint="eastAsia" w:asciiTheme="minorEastAsia" w:hAnsiTheme="minorEastAsia" w:eastAsiaTheme="minorEastAsia"/>
          <w:color w:val="auto"/>
          <w:kern w:val="0"/>
          <w:sz w:val="24"/>
          <w:highlight w:val="none"/>
        </w:rPr>
        <w:t>）此报价为投标人一次性报出唯一的最终价格，包含其它一切所要涉及到的费用，有选择的报价将被拒绝。</w:t>
      </w:r>
    </w:p>
    <w:p w14:paraId="767EE25E">
      <w:pPr>
        <w:autoSpaceDE w:val="0"/>
        <w:autoSpaceDN w:val="0"/>
        <w:adjustRightInd w:val="0"/>
        <w:spacing w:line="360" w:lineRule="auto"/>
        <w:ind w:firstLine="480" w:firstLineChars="200"/>
        <w:rPr>
          <w:rFonts w:hAnsi="宋体" w:cs="宋体"/>
          <w:color w:val="auto"/>
          <w:kern w:val="0"/>
          <w:sz w:val="24"/>
          <w:szCs w:val="21"/>
          <w:highlight w:val="none"/>
        </w:rPr>
      </w:pPr>
      <w:r>
        <w:rPr>
          <w:rFonts w:hint="eastAsia" w:asciiTheme="minorEastAsia" w:hAnsiTheme="minorEastAsia" w:eastAsiaTheme="minorEastAsia"/>
          <w:color w:val="auto"/>
          <w:kern w:val="0"/>
          <w:sz w:val="24"/>
          <w:highlight w:val="none"/>
          <w:lang w:val="zh-CN"/>
        </w:rPr>
        <w:t>（</w:t>
      </w:r>
      <w:r>
        <w:rPr>
          <w:rFonts w:hint="eastAsia" w:asciiTheme="minorEastAsia" w:hAnsiTheme="minorEastAsia" w:eastAsiaTheme="minorEastAsia"/>
          <w:color w:val="auto"/>
          <w:kern w:val="0"/>
          <w:sz w:val="24"/>
          <w:highlight w:val="none"/>
          <w:lang w:val="en-US" w:eastAsia="zh-CN"/>
        </w:rPr>
        <w:t>2</w:t>
      </w:r>
      <w:r>
        <w:rPr>
          <w:rFonts w:hint="eastAsia" w:asciiTheme="minorEastAsia" w:hAnsiTheme="minorEastAsia" w:eastAsiaTheme="minorEastAsia"/>
          <w:color w:val="auto"/>
          <w:kern w:val="0"/>
          <w:sz w:val="24"/>
          <w:highlight w:val="none"/>
          <w:lang w:val="zh-CN"/>
        </w:rPr>
        <w:t>）所有产品均采用人民币报价。投标报价应是招标文件所确定的招标范围内全部工作内容的价格表现。其应包含实现采购需求的所有功能及安全保障工作，采购人不再另外增加费用，其应包括（但不限于）货物、货物运至项目现场的运输费、装卸费、保管费、保险费、培训费、售后服务、利润、税金等全部费用包含在投标报价中。</w:t>
      </w:r>
    </w:p>
    <w:p w14:paraId="47726B2C">
      <w:pPr>
        <w:autoSpaceDE w:val="0"/>
        <w:autoSpaceDN w:val="0"/>
        <w:adjustRightInd w:val="0"/>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w:t>
      </w:r>
      <w:r>
        <w:rPr>
          <w:rFonts w:hint="eastAsia" w:asciiTheme="minorEastAsia" w:hAnsiTheme="minorEastAsia" w:eastAsiaTheme="minorEastAsia"/>
          <w:color w:val="auto"/>
          <w:kern w:val="0"/>
          <w:sz w:val="24"/>
          <w:highlight w:val="none"/>
          <w:lang w:val="en-US" w:eastAsia="zh-CN"/>
        </w:rPr>
        <w:t>3</w:t>
      </w:r>
      <w:r>
        <w:rPr>
          <w:rFonts w:hint="eastAsia" w:asciiTheme="minorEastAsia" w:hAnsiTheme="minorEastAsia" w:eastAsiaTheme="minorEastAsia"/>
          <w:color w:val="auto"/>
          <w:kern w:val="0"/>
          <w:sz w:val="24"/>
          <w:highlight w:val="none"/>
        </w:rPr>
        <w:t>）投标报价单不得涂改和增删，如有错漏必须修改，修改处须由同一签署人签字或盖章。由于字迹模糊或表达不清引起的后果由投标人负责。</w:t>
      </w:r>
    </w:p>
    <w:p w14:paraId="0CE56A81">
      <w:pPr>
        <w:autoSpaceDE w:val="0"/>
        <w:autoSpaceDN w:val="0"/>
        <w:adjustRightIn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olor w:val="auto"/>
          <w:kern w:val="0"/>
          <w:sz w:val="24"/>
          <w:highlight w:val="none"/>
          <w:lang w:val="en-US" w:eastAsia="zh-CN"/>
        </w:rPr>
        <w:t>4</w:t>
      </w:r>
      <w:r>
        <w:rPr>
          <w:rFonts w:hint="eastAsia" w:asciiTheme="minorEastAsia" w:hAnsiTheme="minorEastAsia" w:eastAsiaTheme="minorEastAsia"/>
          <w:color w:val="auto"/>
          <w:sz w:val="24"/>
          <w:highlight w:val="none"/>
        </w:rPr>
        <w:t>）</w:t>
      </w:r>
      <w:r>
        <w:rPr>
          <w:rFonts w:asciiTheme="minorEastAsia" w:hAnsiTheme="minorEastAsia" w:eastAsiaTheme="minorEastAsia"/>
          <w:color w:val="auto"/>
          <w:sz w:val="24"/>
          <w:highlight w:val="none"/>
        </w:rPr>
        <w:t>投标报价应按招标文件中相关附表格式填写。</w:t>
      </w:r>
    </w:p>
    <w:p w14:paraId="7006DB4F">
      <w:pPr>
        <w:spacing w:line="360" w:lineRule="auto"/>
        <w:ind w:left="140"/>
        <w:rPr>
          <w:rFonts w:asciiTheme="minorEastAsia" w:hAnsiTheme="minorEastAsia" w:eastAsiaTheme="minorEastAsia"/>
          <w:b/>
          <w:bCs/>
          <w:color w:val="auto"/>
          <w:kern w:val="0"/>
          <w:sz w:val="24"/>
          <w:highlight w:val="none"/>
        </w:rPr>
      </w:pPr>
      <w:r>
        <w:rPr>
          <w:rFonts w:hint="eastAsia" w:asciiTheme="minorEastAsia" w:hAnsiTheme="minorEastAsia" w:eastAsiaTheme="minorEastAsia"/>
          <w:b/>
          <w:bCs/>
          <w:color w:val="auto"/>
          <w:kern w:val="0"/>
          <w:sz w:val="24"/>
          <w:highlight w:val="none"/>
        </w:rPr>
        <w:t>（</w:t>
      </w:r>
      <w:r>
        <w:rPr>
          <w:rFonts w:hint="eastAsia" w:ascii="宋体" w:hAnsi="宋体" w:eastAsiaTheme="minorEastAsia"/>
          <w:bCs/>
          <w:color w:val="auto"/>
          <w:kern w:val="0"/>
          <w:sz w:val="24"/>
          <w:highlight w:val="none"/>
          <w:lang w:eastAsia="zh-CN"/>
        </w:rPr>
        <w:t>三</w:t>
      </w:r>
      <w:r>
        <w:rPr>
          <w:rFonts w:hint="eastAsia" w:asciiTheme="minorEastAsia" w:hAnsiTheme="minorEastAsia" w:eastAsiaTheme="minorEastAsia"/>
          <w:b/>
          <w:bCs/>
          <w:color w:val="auto"/>
          <w:kern w:val="0"/>
          <w:sz w:val="24"/>
          <w:highlight w:val="none"/>
        </w:rPr>
        <w:t>）投标文件的</w:t>
      </w:r>
      <w:r>
        <w:rPr>
          <w:rFonts w:hint="eastAsia" w:asciiTheme="minorEastAsia" w:hAnsiTheme="minorEastAsia"/>
          <w:b/>
          <w:bCs/>
          <w:color w:val="auto"/>
          <w:kern w:val="0"/>
          <w:sz w:val="24"/>
          <w:highlight w:val="none"/>
        </w:rPr>
        <w:t>制作、封装及</w:t>
      </w:r>
      <w:r>
        <w:rPr>
          <w:rFonts w:hint="eastAsia" w:asciiTheme="minorEastAsia" w:hAnsiTheme="minorEastAsia" w:eastAsiaTheme="minorEastAsia"/>
          <w:b/>
          <w:bCs/>
          <w:color w:val="auto"/>
          <w:kern w:val="0"/>
          <w:sz w:val="24"/>
          <w:highlight w:val="none"/>
        </w:rPr>
        <w:t>递交要求</w:t>
      </w:r>
    </w:p>
    <w:p w14:paraId="1B2C212E">
      <w:pPr>
        <w:autoSpaceDE w:val="0"/>
        <w:autoSpaceDN w:val="0"/>
        <w:adjustRightInd w:val="0"/>
        <w:spacing w:line="360" w:lineRule="auto"/>
        <w:ind w:firstLine="480"/>
        <w:rPr>
          <w:rFonts w:asciiTheme="minorEastAsia" w:hAnsiTheme="minorEastAsia" w:eastAsiaTheme="minorEastAsia"/>
          <w:b/>
          <w:bCs/>
          <w:color w:val="auto"/>
          <w:sz w:val="24"/>
          <w:highlight w:val="none"/>
        </w:rPr>
      </w:pPr>
      <w:r>
        <w:rPr>
          <w:rFonts w:hint="eastAsia" w:asciiTheme="minorEastAsia" w:hAnsiTheme="minorEastAsia"/>
          <w:b/>
          <w:bCs/>
          <w:color w:val="auto"/>
          <w:sz w:val="24"/>
          <w:highlight w:val="none"/>
        </w:rPr>
        <w:t>1.投标文件的制作要求</w:t>
      </w:r>
    </w:p>
    <w:p w14:paraId="44F5B8FE">
      <w:pPr>
        <w:spacing w:line="360" w:lineRule="auto"/>
        <w:ind w:firstLine="480" w:firstLineChars="200"/>
        <w:rPr>
          <w:rFonts w:ascii="宋体" w:hAnsi="宋体" w:cs="Arial"/>
          <w:color w:val="auto"/>
          <w:sz w:val="24"/>
          <w:highlight w:val="none"/>
        </w:rPr>
      </w:pPr>
      <w:r>
        <w:rPr>
          <w:rFonts w:hint="eastAsia" w:asciiTheme="minorEastAsia" w:hAnsiTheme="minorEastAsia"/>
          <w:color w:val="auto"/>
          <w:sz w:val="24"/>
          <w:highlight w:val="none"/>
        </w:rPr>
        <w:t>（</w:t>
      </w:r>
      <w:r>
        <w:rPr>
          <w:rFonts w:asciiTheme="minorEastAsia" w:hAnsiTheme="minorEastAsia"/>
          <w:color w:val="auto"/>
          <w:sz w:val="24"/>
          <w:highlight w:val="none"/>
        </w:rPr>
        <w:t>1）</w:t>
      </w:r>
      <w:r>
        <w:rPr>
          <w:rFonts w:hint="eastAsia" w:ascii="宋体" w:hAnsi="宋体" w:cs="Arial"/>
          <w:color w:val="auto"/>
          <w:sz w:val="24"/>
          <w:highlight w:val="none"/>
        </w:rPr>
        <w:t>本项目通过“政府采购云平台（</w:t>
      </w:r>
      <w:r>
        <w:rPr>
          <w:rFonts w:ascii="宋体" w:hAnsi="宋体" w:cs="Arial"/>
          <w:color w:val="auto"/>
          <w:sz w:val="24"/>
          <w:highlight w:val="none"/>
        </w:rPr>
        <w:t>www.</w:t>
      </w:r>
      <w:r>
        <w:rPr>
          <w:rFonts w:hint="eastAsia" w:ascii="宋体" w:hAnsi="宋体" w:cs="Arial"/>
          <w:color w:val="auto"/>
          <w:sz w:val="24"/>
          <w:highlight w:val="none"/>
        </w:rPr>
        <w:t>zcy</w:t>
      </w:r>
      <w:r>
        <w:rPr>
          <w:rFonts w:ascii="宋体" w:hAnsi="宋体" w:cs="Arial"/>
          <w:color w:val="auto"/>
          <w:sz w:val="24"/>
          <w:highlight w:val="none"/>
        </w:rPr>
        <w:t>gov.cn</w:t>
      </w:r>
      <w:r>
        <w:rPr>
          <w:rFonts w:hint="eastAsia" w:ascii="宋体" w:hAnsi="宋体" w:cs="Arial"/>
          <w:color w:val="auto"/>
          <w:sz w:val="24"/>
          <w:highlight w:val="none"/>
        </w:rPr>
        <w:t>）”实行在线投标响应（电子投标）。供应商应通过“政采云电子交易客户端”，并按照本招标文件和“政府采购云平台”的要求编制并加密投标文件。</w:t>
      </w:r>
    </w:p>
    <w:p w14:paraId="6900DC2F">
      <w:pPr>
        <w:spacing w:line="360" w:lineRule="auto"/>
        <w:ind w:firstLine="420" w:firstLineChars="175"/>
        <w:rPr>
          <w:rFonts w:ascii="宋体" w:hAnsi="宋体" w:cs="Arial"/>
          <w:color w:val="auto"/>
          <w:kern w:val="0"/>
          <w:sz w:val="24"/>
          <w:highlight w:val="none"/>
        </w:rPr>
      </w:pPr>
      <w:r>
        <w:rPr>
          <w:rFonts w:hint="eastAsia" w:ascii="宋体" w:hAnsi="宋体" w:cs="Arial"/>
          <w:color w:val="auto"/>
          <w:kern w:val="0"/>
          <w:sz w:val="24"/>
          <w:highlight w:val="none"/>
        </w:rPr>
        <w:t>（2）投标供应商应当按照</w:t>
      </w:r>
      <w:r>
        <w:rPr>
          <w:rFonts w:ascii="宋体" w:hAnsi="宋体" w:cs="Arial"/>
          <w:color w:val="auto"/>
          <w:kern w:val="0"/>
          <w:sz w:val="24"/>
          <w:highlight w:val="none"/>
        </w:rPr>
        <w:t>本</w:t>
      </w:r>
      <w:r>
        <w:rPr>
          <w:rFonts w:hint="eastAsia" w:ascii="宋体" w:hAnsi="宋体" w:cs="Arial"/>
          <w:color w:val="auto"/>
          <w:kern w:val="0"/>
          <w:sz w:val="24"/>
          <w:highlight w:val="none"/>
        </w:rPr>
        <w:t>章节 “投标文件组成”规定的内容及顺序在“政采云电子交易客户端”编制投标文件。其中《资格证明文件》和《商务与技术文件》中不得出现本项目投标报价，如因投标人原因提前泄露投标报价，是投标人的责任。</w:t>
      </w:r>
    </w:p>
    <w:p w14:paraId="65F2562C">
      <w:pPr>
        <w:autoSpaceDE w:val="0"/>
        <w:autoSpaceDN w:val="0"/>
        <w:adjustRightInd w:val="0"/>
        <w:spacing w:line="360" w:lineRule="auto"/>
        <w:ind w:firstLine="480"/>
        <w:rPr>
          <w:rFonts w:ascii="宋体" w:hAnsi="宋体"/>
          <w:color w:val="auto"/>
          <w:sz w:val="24"/>
          <w:highlight w:val="none"/>
        </w:rPr>
      </w:pPr>
      <w:r>
        <w:rPr>
          <w:rFonts w:hint="eastAsia" w:ascii="宋体" w:hAnsi="宋体"/>
          <w:bCs/>
          <w:color w:val="auto"/>
          <w:sz w:val="24"/>
          <w:highlight w:val="none"/>
        </w:rPr>
        <w:t>（3）</w:t>
      </w:r>
      <w:r>
        <w:rPr>
          <w:rFonts w:hint="eastAsia" w:cs="宋体"/>
          <w:bCs/>
          <w:color w:val="auto"/>
          <w:sz w:val="24"/>
          <w:highlight w:val="none"/>
        </w:rPr>
        <w:t>本文件《第六章  投标文件格式附件》</w:t>
      </w:r>
      <w:r>
        <w:rPr>
          <w:rFonts w:hint="eastAsia" w:ascii="宋体" w:hAnsi="宋体"/>
          <w:bCs/>
          <w:color w:val="auto"/>
          <w:sz w:val="24"/>
          <w:highlight w:val="none"/>
        </w:rPr>
        <w:t>中有</w:t>
      </w:r>
      <w:r>
        <w:rPr>
          <w:rFonts w:ascii="宋体" w:hAnsi="宋体"/>
          <w:bCs/>
          <w:color w:val="auto"/>
          <w:sz w:val="24"/>
          <w:highlight w:val="none"/>
        </w:rPr>
        <w:t>提供格式的，投标</w:t>
      </w:r>
      <w:r>
        <w:rPr>
          <w:rFonts w:hint="eastAsia" w:ascii="宋体" w:hAnsi="宋体"/>
          <w:bCs/>
          <w:color w:val="auto"/>
          <w:sz w:val="24"/>
          <w:highlight w:val="none"/>
        </w:rPr>
        <w:t>供应商须参</w:t>
      </w:r>
      <w:r>
        <w:rPr>
          <w:rFonts w:ascii="宋体" w:hAnsi="宋体"/>
          <w:bCs/>
          <w:color w:val="auto"/>
          <w:sz w:val="24"/>
          <w:highlight w:val="none"/>
        </w:rPr>
        <w:t>照格式</w:t>
      </w:r>
      <w:r>
        <w:rPr>
          <w:rFonts w:hint="eastAsia" w:ascii="宋体" w:hAnsi="宋体"/>
          <w:bCs/>
          <w:color w:val="auto"/>
          <w:sz w:val="24"/>
          <w:highlight w:val="none"/>
        </w:rPr>
        <w:t>进行编制（格式中要求提供相关证明材料的还需后附相关证明材料），并按格式要求在指定位置根据要求进行电子签章，否则视为未提供；</w:t>
      </w:r>
      <w:r>
        <w:rPr>
          <w:rFonts w:hint="eastAsia" w:cs="宋体"/>
          <w:bCs/>
          <w:color w:val="auto"/>
          <w:sz w:val="24"/>
          <w:highlight w:val="none"/>
        </w:rPr>
        <w:t>本文件《第六章  投标文件格式附件》</w:t>
      </w:r>
      <w:r>
        <w:rPr>
          <w:rFonts w:ascii="宋体" w:hAnsi="宋体"/>
          <w:bCs/>
          <w:color w:val="auto"/>
          <w:sz w:val="24"/>
          <w:highlight w:val="none"/>
        </w:rPr>
        <w:t>未提供格式的，请各投标单位自行拟定格式</w:t>
      </w:r>
      <w:r>
        <w:rPr>
          <w:rFonts w:hint="eastAsia" w:ascii="宋体" w:hAnsi="宋体"/>
          <w:color w:val="auto"/>
          <w:sz w:val="24"/>
          <w:highlight w:val="none"/>
        </w:rPr>
        <w:t>。</w:t>
      </w:r>
    </w:p>
    <w:p w14:paraId="68449C8F">
      <w:pPr>
        <w:autoSpaceDE w:val="0"/>
        <w:autoSpaceDN w:val="0"/>
        <w:adjustRightInd w:val="0"/>
        <w:spacing w:line="360" w:lineRule="auto"/>
        <w:ind w:firstLine="480" w:firstLineChars="200"/>
        <w:rPr>
          <w:rFonts w:ascii="宋体" w:hAnsi="宋体"/>
          <w:color w:val="auto"/>
          <w:kern w:val="0"/>
          <w:sz w:val="24"/>
          <w:highlight w:val="none"/>
          <w:lang w:val="zh-CN"/>
        </w:rPr>
      </w:pPr>
      <w:r>
        <w:rPr>
          <w:rFonts w:hint="eastAsia" w:ascii="宋体" w:hAnsi="宋体"/>
          <w:color w:val="auto"/>
          <w:sz w:val="24"/>
          <w:highlight w:val="none"/>
        </w:rPr>
        <w:t>（</w:t>
      </w:r>
      <w:r>
        <w:rPr>
          <w:rFonts w:ascii="宋体" w:hAnsi="宋体"/>
          <w:color w:val="auto"/>
          <w:sz w:val="24"/>
          <w:highlight w:val="none"/>
        </w:rPr>
        <w:t>4</w:t>
      </w:r>
      <w:r>
        <w:rPr>
          <w:rFonts w:hint="eastAsia" w:ascii="宋体" w:hAnsi="宋体"/>
          <w:color w:val="auto"/>
          <w:sz w:val="24"/>
          <w:highlight w:val="none"/>
        </w:rPr>
        <w:t>）供应商应对所提供的全部资料的真实性承担法律责任。</w:t>
      </w:r>
    </w:p>
    <w:p w14:paraId="1AA01A1E">
      <w:pPr>
        <w:snapToGrid w:val="0"/>
        <w:spacing w:line="360" w:lineRule="auto"/>
        <w:ind w:firstLine="480" w:firstLineChars="200"/>
        <w:jc w:val="left"/>
        <w:rPr>
          <w:rFonts w:ascii="宋体" w:hAnsi="宋体"/>
          <w:color w:val="auto"/>
          <w:sz w:val="24"/>
          <w:highlight w:val="none"/>
        </w:rPr>
      </w:pPr>
      <w:r>
        <w:rPr>
          <w:rFonts w:hint="eastAsia" w:ascii="宋体" w:hAnsi="宋体"/>
          <w:color w:val="auto"/>
          <w:kern w:val="0"/>
          <w:sz w:val="24"/>
          <w:highlight w:val="none"/>
          <w:lang w:val="zh-CN"/>
        </w:rPr>
        <w:t>（</w:t>
      </w:r>
      <w:r>
        <w:rPr>
          <w:rFonts w:ascii="宋体" w:hAnsi="宋体"/>
          <w:color w:val="auto"/>
          <w:kern w:val="0"/>
          <w:sz w:val="24"/>
          <w:highlight w:val="none"/>
        </w:rPr>
        <w:t>5</w:t>
      </w:r>
      <w:r>
        <w:rPr>
          <w:rFonts w:hint="eastAsia" w:ascii="宋体" w:hAnsi="宋体"/>
          <w:color w:val="auto"/>
          <w:kern w:val="0"/>
          <w:sz w:val="24"/>
          <w:highlight w:val="none"/>
          <w:lang w:val="zh-CN"/>
        </w:rPr>
        <w:t>）</w:t>
      </w:r>
      <w:r>
        <w:rPr>
          <w:rFonts w:hint="eastAsia" w:ascii="宋体" w:hAnsi="宋体"/>
          <w:color w:val="auto"/>
          <w:sz w:val="24"/>
          <w:highlight w:val="none"/>
        </w:rPr>
        <w:t>投标文件</w:t>
      </w:r>
      <w:r>
        <w:rPr>
          <w:rFonts w:ascii="宋体" w:hAnsi="宋体"/>
          <w:color w:val="auto"/>
          <w:sz w:val="24"/>
          <w:highlight w:val="none"/>
        </w:rPr>
        <w:t>以及</w:t>
      </w:r>
      <w:r>
        <w:rPr>
          <w:rFonts w:hint="eastAsia" w:ascii="宋体" w:hAnsi="宋体"/>
          <w:color w:val="auto"/>
          <w:sz w:val="24"/>
          <w:highlight w:val="none"/>
        </w:rPr>
        <w:t>投标供应商</w:t>
      </w:r>
      <w:r>
        <w:rPr>
          <w:rFonts w:ascii="宋体" w:hAnsi="宋体"/>
          <w:color w:val="auto"/>
          <w:sz w:val="24"/>
          <w:highlight w:val="none"/>
        </w:rPr>
        <w:t>与</w:t>
      </w:r>
      <w:r>
        <w:rPr>
          <w:rFonts w:hint="eastAsia" w:ascii="宋体" w:hAnsi="宋体"/>
          <w:color w:val="auto"/>
          <w:sz w:val="24"/>
          <w:highlight w:val="none"/>
        </w:rPr>
        <w:t>采购组织机构</w:t>
      </w:r>
      <w:r>
        <w:rPr>
          <w:rFonts w:ascii="宋体" w:hAnsi="宋体"/>
          <w:color w:val="auto"/>
          <w:sz w:val="24"/>
          <w:highlight w:val="none"/>
        </w:rPr>
        <w:t>就有关</w:t>
      </w:r>
      <w:r>
        <w:rPr>
          <w:rFonts w:hint="eastAsia" w:ascii="宋体" w:hAnsi="宋体"/>
          <w:color w:val="auto"/>
          <w:sz w:val="24"/>
          <w:highlight w:val="none"/>
        </w:rPr>
        <w:t>招投标</w:t>
      </w:r>
      <w:r>
        <w:rPr>
          <w:rFonts w:ascii="宋体" w:hAnsi="宋体"/>
          <w:color w:val="auto"/>
          <w:sz w:val="24"/>
          <w:highlight w:val="none"/>
        </w:rPr>
        <w:t>事宜的所有来往函电，均应以中文汉语书写。除</w:t>
      </w:r>
      <w:r>
        <w:rPr>
          <w:rFonts w:hint="eastAsia" w:ascii="宋体" w:hAnsi="宋体"/>
          <w:color w:val="auto"/>
          <w:sz w:val="24"/>
          <w:highlight w:val="none"/>
        </w:rPr>
        <w:t>签字</w:t>
      </w:r>
      <w:r>
        <w:rPr>
          <w:rFonts w:ascii="宋体" w:hAnsi="宋体"/>
          <w:color w:val="auto"/>
          <w:sz w:val="24"/>
          <w:highlight w:val="none"/>
        </w:rPr>
        <w:t>、盖章、专用名称等特殊情形外，以中文汉语以外的文字表述的</w:t>
      </w:r>
      <w:r>
        <w:rPr>
          <w:rFonts w:hint="eastAsia" w:ascii="宋体" w:hAnsi="宋体"/>
          <w:color w:val="auto"/>
          <w:sz w:val="24"/>
          <w:highlight w:val="none"/>
        </w:rPr>
        <w:t>投标文件</w:t>
      </w:r>
      <w:r>
        <w:rPr>
          <w:rFonts w:ascii="宋体" w:hAnsi="宋体"/>
          <w:color w:val="auto"/>
          <w:sz w:val="24"/>
          <w:highlight w:val="none"/>
        </w:rPr>
        <w:t>视同未提供。</w:t>
      </w:r>
    </w:p>
    <w:p w14:paraId="48D975E2">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6</w:t>
      </w:r>
      <w:r>
        <w:rPr>
          <w:rFonts w:hint="eastAsia" w:ascii="宋体" w:hAnsi="宋体"/>
          <w:color w:val="auto"/>
          <w:sz w:val="24"/>
          <w:highlight w:val="none"/>
        </w:rPr>
        <w:t>）投标</w:t>
      </w:r>
      <w:r>
        <w:rPr>
          <w:rFonts w:ascii="宋体" w:hAnsi="宋体"/>
          <w:color w:val="auto"/>
          <w:sz w:val="24"/>
          <w:highlight w:val="none"/>
        </w:rPr>
        <w:t>计量单位，</w:t>
      </w:r>
      <w:r>
        <w:rPr>
          <w:rFonts w:hint="eastAsia" w:ascii="宋体" w:hAnsi="宋体"/>
          <w:bCs/>
          <w:color w:val="auto"/>
          <w:sz w:val="24"/>
          <w:highlight w:val="none"/>
        </w:rPr>
        <w:t>采购文件</w:t>
      </w:r>
      <w:r>
        <w:rPr>
          <w:rFonts w:ascii="宋体" w:hAnsi="宋体"/>
          <w:color w:val="auto"/>
          <w:sz w:val="24"/>
          <w:highlight w:val="none"/>
        </w:rPr>
        <w:t>已有明确规定的，使用</w:t>
      </w:r>
      <w:r>
        <w:rPr>
          <w:rFonts w:hint="eastAsia" w:ascii="宋体" w:hAnsi="宋体"/>
          <w:bCs/>
          <w:color w:val="auto"/>
          <w:sz w:val="24"/>
          <w:highlight w:val="none"/>
        </w:rPr>
        <w:t>采购文件</w:t>
      </w:r>
      <w:r>
        <w:rPr>
          <w:rFonts w:ascii="宋体" w:hAnsi="宋体"/>
          <w:color w:val="auto"/>
          <w:sz w:val="24"/>
          <w:highlight w:val="none"/>
        </w:rPr>
        <w:t>规定的计量单位；</w:t>
      </w:r>
      <w:r>
        <w:rPr>
          <w:rFonts w:hint="eastAsia" w:ascii="宋体" w:hAnsi="宋体"/>
          <w:bCs/>
          <w:color w:val="auto"/>
          <w:sz w:val="24"/>
          <w:highlight w:val="none"/>
        </w:rPr>
        <w:t>采购文件</w:t>
      </w:r>
      <w:r>
        <w:rPr>
          <w:rFonts w:ascii="宋体" w:hAnsi="宋体"/>
          <w:color w:val="auto"/>
          <w:sz w:val="24"/>
          <w:highlight w:val="none"/>
        </w:rPr>
        <w:t>没有规定的，应采用中华人民共和国法定计量单位（货币单位：人民币元），否则视同未响应。</w:t>
      </w:r>
    </w:p>
    <w:p w14:paraId="567EA8DA">
      <w:pPr>
        <w:autoSpaceDE w:val="0"/>
        <w:autoSpaceDN w:val="0"/>
        <w:adjustRightInd w:val="0"/>
        <w:spacing w:line="360" w:lineRule="auto"/>
        <w:ind w:firstLine="480"/>
        <w:rPr>
          <w:rFonts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7</w:t>
      </w:r>
      <w:r>
        <w:rPr>
          <w:rFonts w:hint="eastAsia" w:ascii="宋体" w:hAnsi="宋体"/>
          <w:color w:val="auto"/>
          <w:sz w:val="24"/>
          <w:highlight w:val="none"/>
        </w:rPr>
        <w:t>）</w:t>
      </w:r>
      <w:r>
        <w:rPr>
          <w:rFonts w:ascii="宋体" w:hAnsi="宋体"/>
          <w:color w:val="auto"/>
          <w:sz w:val="24"/>
          <w:highlight w:val="none"/>
        </w:rPr>
        <w:t>若</w:t>
      </w:r>
      <w:r>
        <w:rPr>
          <w:rFonts w:hint="eastAsia" w:ascii="宋体" w:hAnsi="宋体"/>
          <w:color w:val="auto"/>
          <w:sz w:val="24"/>
          <w:highlight w:val="none"/>
        </w:rPr>
        <w:t>投标供应商</w:t>
      </w:r>
      <w:r>
        <w:rPr>
          <w:rFonts w:ascii="宋体" w:hAnsi="宋体"/>
          <w:color w:val="auto"/>
          <w:sz w:val="24"/>
          <w:highlight w:val="none"/>
        </w:rPr>
        <w:t>不按采购文件的要求提供资格审查材料，其风险由</w:t>
      </w:r>
      <w:r>
        <w:rPr>
          <w:rFonts w:hint="eastAsia" w:ascii="宋体" w:hAnsi="宋体"/>
          <w:color w:val="auto"/>
          <w:sz w:val="24"/>
          <w:highlight w:val="none"/>
        </w:rPr>
        <w:t>投标供应商</w:t>
      </w:r>
      <w:r>
        <w:rPr>
          <w:rFonts w:ascii="宋体" w:hAnsi="宋体"/>
          <w:color w:val="auto"/>
          <w:sz w:val="24"/>
          <w:highlight w:val="none"/>
        </w:rPr>
        <w:t>自行承担。</w:t>
      </w:r>
    </w:p>
    <w:p w14:paraId="4EEC403C">
      <w:pPr>
        <w:autoSpaceDE w:val="0"/>
        <w:autoSpaceDN w:val="0"/>
        <w:adjustRightInd w:val="0"/>
        <w:spacing w:line="360" w:lineRule="auto"/>
        <w:ind w:firstLine="480"/>
        <w:rPr>
          <w:rFonts w:ascii="宋体" w:hAnsi="宋体"/>
          <w:color w:val="auto"/>
          <w:sz w:val="24"/>
          <w:highlight w:val="none"/>
        </w:rPr>
      </w:pPr>
      <w:r>
        <w:rPr>
          <w:rFonts w:hint="eastAsia" w:ascii="宋体" w:hAnsi="宋体"/>
          <w:color w:val="auto"/>
          <w:kern w:val="0"/>
          <w:sz w:val="24"/>
          <w:highlight w:val="none"/>
        </w:rPr>
        <w:t>（</w:t>
      </w:r>
      <w:r>
        <w:rPr>
          <w:rFonts w:ascii="宋体" w:hAnsi="宋体"/>
          <w:color w:val="auto"/>
          <w:kern w:val="0"/>
          <w:sz w:val="24"/>
          <w:highlight w:val="none"/>
        </w:rPr>
        <w:t>8</w:t>
      </w:r>
      <w:r>
        <w:rPr>
          <w:rFonts w:hint="eastAsia" w:ascii="宋体" w:hAnsi="宋体"/>
          <w:color w:val="auto"/>
          <w:kern w:val="0"/>
          <w:sz w:val="24"/>
          <w:highlight w:val="none"/>
        </w:rPr>
        <w:t>）</w:t>
      </w:r>
      <w:r>
        <w:rPr>
          <w:rFonts w:hint="eastAsia" w:ascii="宋体" w:hAnsi="宋体"/>
          <w:color w:val="auto"/>
          <w:sz w:val="24"/>
          <w:highlight w:val="none"/>
        </w:rPr>
        <w:t>与本次投标无关的内容请不要制作在内，确保投标文件有针对性、简洁明了。</w:t>
      </w:r>
    </w:p>
    <w:p w14:paraId="18052B8B">
      <w:pPr>
        <w:autoSpaceDE w:val="0"/>
        <w:autoSpaceDN w:val="0"/>
        <w:adjustRightInd w:val="0"/>
        <w:spacing w:line="360" w:lineRule="auto"/>
        <w:ind w:firstLine="480"/>
        <w:rPr>
          <w:rFonts w:ascii="宋体" w:hAnsi="宋体"/>
          <w:color w:val="auto"/>
          <w:sz w:val="24"/>
          <w:highlight w:val="none"/>
        </w:rPr>
      </w:pPr>
      <w:r>
        <w:rPr>
          <w:rFonts w:hint="eastAsia" w:ascii="宋体" w:hAnsi="宋体"/>
          <w:b/>
          <w:bCs/>
          <w:color w:val="auto"/>
          <w:sz w:val="24"/>
          <w:highlight w:val="none"/>
        </w:rPr>
        <w:t>2.投标文件的签章</w:t>
      </w:r>
    </w:p>
    <w:p w14:paraId="7DC7B731">
      <w:pPr>
        <w:spacing w:line="360" w:lineRule="auto"/>
        <w:ind w:firstLine="460" w:firstLineChars="192"/>
        <w:rPr>
          <w:rFonts w:ascii="宋体" w:hAnsi="宋体" w:cs="Arial"/>
          <w:bCs/>
          <w:color w:val="auto"/>
          <w:kern w:val="0"/>
          <w:sz w:val="24"/>
          <w:highlight w:val="none"/>
        </w:rPr>
      </w:pPr>
      <w:r>
        <w:rPr>
          <w:rFonts w:hint="eastAsia" w:ascii="宋体" w:hAnsi="宋体" w:cs="Arial"/>
          <w:bCs/>
          <w:color w:val="auto"/>
          <w:kern w:val="0"/>
          <w:sz w:val="24"/>
          <w:highlight w:val="none"/>
        </w:rPr>
        <w:t>（1）《</w:t>
      </w:r>
      <w:r>
        <w:rPr>
          <w:rFonts w:ascii="宋体" w:hAnsi="宋体" w:cs="Arial"/>
          <w:bCs/>
          <w:color w:val="auto"/>
          <w:kern w:val="0"/>
          <w:sz w:val="24"/>
          <w:highlight w:val="none"/>
        </w:rPr>
        <w:t>投标文件</w:t>
      </w:r>
      <w:r>
        <w:rPr>
          <w:rFonts w:hint="eastAsia" w:ascii="宋体" w:hAnsi="宋体" w:cs="Arial"/>
          <w:bCs/>
          <w:color w:val="auto"/>
          <w:kern w:val="0"/>
          <w:sz w:val="24"/>
          <w:highlight w:val="none"/>
        </w:rPr>
        <w:t>》的签章：</w:t>
      </w:r>
      <w:r>
        <w:rPr>
          <w:rFonts w:hint="eastAsia" w:ascii="宋体" w:hAnsi="宋体"/>
          <w:bCs/>
          <w:color w:val="auto"/>
          <w:sz w:val="24"/>
          <w:highlight w:val="none"/>
        </w:rPr>
        <w:t>见《前附表》；</w:t>
      </w:r>
    </w:p>
    <w:p w14:paraId="22F27948">
      <w:pPr>
        <w:spacing w:line="360" w:lineRule="auto"/>
        <w:ind w:firstLine="460" w:firstLineChars="192"/>
        <w:rPr>
          <w:rFonts w:ascii="宋体" w:hAnsi="宋体" w:cs="Arial"/>
          <w:bCs/>
          <w:color w:val="auto"/>
          <w:kern w:val="0"/>
          <w:sz w:val="24"/>
          <w:highlight w:val="none"/>
        </w:rPr>
      </w:pPr>
      <w:r>
        <w:rPr>
          <w:rFonts w:hint="eastAsia" w:ascii="宋体" w:hAnsi="宋体" w:cs="Arial"/>
          <w:bCs/>
          <w:color w:val="auto"/>
          <w:kern w:val="0"/>
          <w:sz w:val="24"/>
          <w:highlight w:val="none"/>
        </w:rPr>
        <w:t>（2） 《</w:t>
      </w:r>
      <w:r>
        <w:rPr>
          <w:rFonts w:ascii="宋体" w:hAnsi="宋体" w:cs="Arial"/>
          <w:bCs/>
          <w:color w:val="auto"/>
          <w:kern w:val="0"/>
          <w:sz w:val="24"/>
          <w:highlight w:val="none"/>
        </w:rPr>
        <w:t>投标文件</w:t>
      </w:r>
      <w:r>
        <w:rPr>
          <w:rFonts w:hint="eastAsia" w:ascii="宋体" w:hAnsi="宋体" w:cs="Arial"/>
          <w:bCs/>
          <w:color w:val="auto"/>
          <w:kern w:val="0"/>
          <w:sz w:val="24"/>
          <w:highlight w:val="none"/>
        </w:rPr>
        <w:t>》应由投标供应商法定代表人或其授权代表签字（或签章），并时加盖投标供应商公章。</w:t>
      </w:r>
    </w:p>
    <w:p w14:paraId="6ECD758C">
      <w:pPr>
        <w:autoSpaceDE w:val="0"/>
        <w:autoSpaceDN w:val="0"/>
        <w:adjustRightInd w:val="0"/>
        <w:spacing w:line="360" w:lineRule="auto"/>
        <w:ind w:firstLine="480"/>
        <w:rPr>
          <w:rFonts w:ascii="宋体" w:hAnsi="宋体"/>
          <w:color w:val="auto"/>
          <w:kern w:val="0"/>
          <w:sz w:val="24"/>
          <w:highlight w:val="none"/>
          <w:lang w:val="zh-CN"/>
        </w:rPr>
      </w:pPr>
      <w:r>
        <w:rPr>
          <w:rFonts w:hint="eastAsia" w:ascii="宋体" w:hAnsi="宋体" w:cs="Arial"/>
          <w:bCs/>
          <w:color w:val="auto"/>
          <w:kern w:val="0"/>
          <w:sz w:val="24"/>
          <w:highlight w:val="none"/>
        </w:rPr>
        <w:t>（</w:t>
      </w:r>
      <w:r>
        <w:rPr>
          <w:rFonts w:ascii="宋体" w:hAnsi="宋体" w:cs="Arial"/>
          <w:bCs/>
          <w:color w:val="auto"/>
          <w:kern w:val="0"/>
          <w:sz w:val="24"/>
          <w:highlight w:val="none"/>
        </w:rPr>
        <w:t>3</w:t>
      </w:r>
      <w:r>
        <w:rPr>
          <w:rFonts w:hint="eastAsia" w:ascii="宋体" w:hAnsi="宋体" w:cs="Arial"/>
          <w:bCs/>
          <w:color w:val="auto"/>
          <w:kern w:val="0"/>
          <w:sz w:val="24"/>
          <w:highlight w:val="none"/>
        </w:rPr>
        <w:t>）电子签章操作指南详见</w:t>
      </w:r>
      <w:r>
        <w:rPr>
          <w:rFonts w:hint="eastAsia" w:ascii="宋体" w:hAnsi="宋体" w:cs="Arial"/>
          <w:bCs/>
          <w:color w:val="auto"/>
          <w:sz w:val="24"/>
          <w:highlight w:val="none"/>
        </w:rPr>
        <w:t>《供应商项目采购-电子招投标操作指南》。</w:t>
      </w:r>
    </w:p>
    <w:p w14:paraId="70D4CE5B">
      <w:pPr>
        <w:autoSpaceDE w:val="0"/>
        <w:autoSpaceDN w:val="0"/>
        <w:adjustRightInd w:val="0"/>
        <w:spacing w:line="360" w:lineRule="auto"/>
        <w:ind w:firstLine="480"/>
        <w:rPr>
          <w:rFonts w:ascii="宋体" w:hAnsi="宋体"/>
          <w:b/>
          <w:color w:val="auto"/>
          <w:kern w:val="0"/>
          <w:sz w:val="24"/>
          <w:highlight w:val="none"/>
        </w:rPr>
      </w:pPr>
      <w:r>
        <w:rPr>
          <w:rFonts w:hint="eastAsia" w:ascii="宋体" w:hAnsi="宋体"/>
          <w:b/>
          <w:color w:val="auto"/>
          <w:kern w:val="0"/>
          <w:sz w:val="24"/>
          <w:highlight w:val="none"/>
        </w:rPr>
        <w:t>3.投标文件的形式</w:t>
      </w:r>
    </w:p>
    <w:p w14:paraId="5FE9A5A8">
      <w:pPr>
        <w:spacing w:line="360" w:lineRule="auto"/>
        <w:ind w:firstLine="422" w:firstLineChars="176"/>
        <w:rPr>
          <w:rFonts w:ascii="宋体" w:hAnsi="宋体" w:cs="Arial"/>
          <w:bCs/>
          <w:color w:val="auto"/>
          <w:sz w:val="24"/>
          <w:highlight w:val="none"/>
        </w:rPr>
      </w:pPr>
      <w:r>
        <w:rPr>
          <w:rFonts w:hint="eastAsia" w:ascii="宋体" w:hAnsi="宋体" w:cs="Arial"/>
          <w:bCs/>
          <w:color w:val="auto"/>
          <w:sz w:val="24"/>
          <w:highlight w:val="none"/>
        </w:rPr>
        <w:t>（1）投标文件的形式：</w:t>
      </w:r>
      <w:r>
        <w:rPr>
          <w:rFonts w:hint="eastAsia" w:ascii="宋体" w:hAnsi="宋体"/>
          <w:bCs/>
          <w:color w:val="auto"/>
          <w:sz w:val="24"/>
          <w:highlight w:val="none"/>
        </w:rPr>
        <w:t>见《前附表》；</w:t>
      </w:r>
    </w:p>
    <w:p w14:paraId="686D48B9">
      <w:pPr>
        <w:spacing w:line="360" w:lineRule="auto"/>
        <w:ind w:firstLine="422" w:firstLineChars="176"/>
        <w:rPr>
          <w:rFonts w:ascii="宋体" w:hAnsi="宋体" w:cs="Arial"/>
          <w:bCs/>
          <w:color w:val="auto"/>
          <w:sz w:val="24"/>
          <w:highlight w:val="none"/>
        </w:rPr>
      </w:pPr>
      <w:r>
        <w:rPr>
          <w:rFonts w:hint="eastAsia" w:ascii="宋体" w:hAnsi="宋体" w:cs="Arial"/>
          <w:bCs/>
          <w:color w:val="auto"/>
          <w:sz w:val="24"/>
          <w:highlight w:val="none"/>
        </w:rPr>
        <w:t>（2）“电子加密投标文件”：“电子加密投标文件”是指通过“政采云电子交易客户端”完成投标文件编制后生成并加密的数据电文形式的投标文件。</w:t>
      </w:r>
    </w:p>
    <w:p w14:paraId="3F160825">
      <w:pPr>
        <w:autoSpaceDE w:val="0"/>
        <w:autoSpaceDN w:val="0"/>
        <w:adjustRightInd w:val="0"/>
        <w:spacing w:line="360" w:lineRule="auto"/>
        <w:ind w:firstLine="480"/>
        <w:rPr>
          <w:rFonts w:ascii="宋体" w:hAnsi="宋体" w:cs="Arial"/>
          <w:bCs/>
          <w:color w:val="auto"/>
          <w:sz w:val="24"/>
          <w:highlight w:val="none"/>
        </w:rPr>
      </w:pPr>
      <w:r>
        <w:rPr>
          <w:rFonts w:hint="eastAsia" w:ascii="宋体" w:hAnsi="宋体" w:cs="Arial"/>
          <w:bCs/>
          <w:color w:val="auto"/>
          <w:sz w:val="24"/>
          <w:highlight w:val="none"/>
        </w:rPr>
        <w:t>（3）“备份投标文件”：“备份投标文件”是指与“电子加密投标文件”同时生成的数据电文形式的电子文件（备份标书），其他方式编制的“备份投标文件”视为无效的“备份投标文件”。</w:t>
      </w:r>
    </w:p>
    <w:p w14:paraId="62BDAD94">
      <w:pPr>
        <w:autoSpaceDE w:val="0"/>
        <w:autoSpaceDN w:val="0"/>
        <w:adjustRightInd w:val="0"/>
        <w:spacing w:line="360" w:lineRule="auto"/>
        <w:ind w:firstLine="480"/>
        <w:rPr>
          <w:rFonts w:ascii="宋体" w:hAnsi="宋体"/>
          <w:b/>
          <w:color w:val="auto"/>
          <w:kern w:val="0"/>
          <w:sz w:val="24"/>
          <w:highlight w:val="none"/>
        </w:rPr>
      </w:pPr>
      <w:r>
        <w:rPr>
          <w:rFonts w:hint="eastAsia" w:ascii="宋体" w:hAnsi="宋体"/>
          <w:b/>
          <w:color w:val="auto"/>
          <w:kern w:val="0"/>
          <w:sz w:val="24"/>
          <w:highlight w:val="none"/>
        </w:rPr>
        <w:t>4.投标文件的份数</w:t>
      </w:r>
    </w:p>
    <w:p w14:paraId="72269846">
      <w:pPr>
        <w:autoSpaceDE w:val="0"/>
        <w:autoSpaceDN w:val="0"/>
        <w:adjustRightInd w:val="0"/>
        <w:spacing w:line="360" w:lineRule="auto"/>
        <w:ind w:firstLine="480"/>
        <w:rPr>
          <w:rFonts w:ascii="宋体" w:hAnsi="宋体"/>
          <w:bCs/>
          <w:color w:val="auto"/>
          <w:kern w:val="0"/>
          <w:sz w:val="24"/>
          <w:highlight w:val="none"/>
        </w:rPr>
      </w:pPr>
      <w:r>
        <w:rPr>
          <w:rFonts w:hint="eastAsia" w:ascii="宋体" w:hAnsi="宋体"/>
          <w:bCs/>
          <w:color w:val="auto"/>
          <w:kern w:val="0"/>
          <w:sz w:val="24"/>
          <w:highlight w:val="none"/>
        </w:rPr>
        <w:t>（1）投标文件的份数：见《前附表》。</w:t>
      </w:r>
    </w:p>
    <w:p w14:paraId="38086EA8">
      <w:pPr>
        <w:tabs>
          <w:tab w:val="left" w:pos="1898"/>
        </w:tabs>
        <w:autoSpaceDE w:val="0"/>
        <w:autoSpaceDN w:val="0"/>
        <w:adjustRightInd w:val="0"/>
        <w:spacing w:line="360" w:lineRule="auto"/>
        <w:ind w:firstLine="482" w:firstLineChars="200"/>
        <w:rPr>
          <w:rFonts w:ascii="宋体" w:hAnsi="宋体"/>
          <w:b/>
          <w:color w:val="auto"/>
          <w:kern w:val="0"/>
          <w:sz w:val="24"/>
          <w:highlight w:val="none"/>
        </w:rPr>
      </w:pPr>
      <w:r>
        <w:rPr>
          <w:rFonts w:hint="eastAsia" w:ascii="宋体" w:hAnsi="宋体"/>
          <w:b/>
          <w:color w:val="auto"/>
          <w:kern w:val="0"/>
          <w:sz w:val="24"/>
          <w:highlight w:val="none"/>
        </w:rPr>
        <w:t>5.投标文件的补充、修改和撤回。</w:t>
      </w:r>
    </w:p>
    <w:p w14:paraId="68B8DE90">
      <w:pPr>
        <w:tabs>
          <w:tab w:val="left" w:pos="960"/>
          <w:tab w:val="left" w:pos="1418"/>
        </w:tabs>
        <w:autoSpaceDE w:val="0"/>
        <w:autoSpaceDN w:val="0"/>
        <w:adjustRightInd w:val="0"/>
        <w:spacing w:line="360" w:lineRule="auto"/>
        <w:ind w:firstLine="480" w:firstLineChars="200"/>
        <w:rPr>
          <w:rFonts w:ascii="宋体" w:hAnsi="宋体"/>
          <w:color w:val="auto"/>
          <w:kern w:val="0"/>
          <w:sz w:val="24"/>
          <w:highlight w:val="none"/>
        </w:rPr>
      </w:pPr>
      <w:r>
        <w:rPr>
          <w:rFonts w:hint="eastAsia" w:ascii="宋体" w:hAnsi="宋体"/>
          <w:color w:val="auto"/>
          <w:kern w:val="0"/>
          <w:sz w:val="24"/>
          <w:highlight w:val="none"/>
        </w:rPr>
        <w:t>（1）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14:paraId="70550E9B">
      <w:pPr>
        <w:tabs>
          <w:tab w:val="left" w:pos="1418"/>
        </w:tabs>
        <w:autoSpaceDE w:val="0"/>
        <w:autoSpaceDN w:val="0"/>
        <w:adjustRightInd w:val="0"/>
        <w:spacing w:line="360" w:lineRule="auto"/>
        <w:ind w:firstLine="480" w:firstLineChars="200"/>
        <w:rPr>
          <w:rFonts w:asciiTheme="minorEastAsia" w:hAnsiTheme="minorEastAsia" w:eastAsiaTheme="minorEastAsia"/>
          <w:color w:val="auto"/>
          <w:kern w:val="0"/>
          <w:sz w:val="24"/>
          <w:highlight w:val="none"/>
        </w:rPr>
      </w:pPr>
      <w:r>
        <w:rPr>
          <w:rFonts w:hint="eastAsia" w:ascii="宋体" w:hAnsi="宋体"/>
          <w:color w:val="auto"/>
          <w:kern w:val="0"/>
          <w:sz w:val="24"/>
          <w:highlight w:val="none"/>
        </w:rPr>
        <w:t>投标截止时间后，投标供应商不得撤回、修改《投标文件》。</w:t>
      </w:r>
    </w:p>
    <w:p w14:paraId="646AF87F">
      <w:pPr>
        <w:tabs>
          <w:tab w:val="left" w:pos="1898"/>
        </w:tabs>
        <w:autoSpaceDE w:val="0"/>
        <w:autoSpaceDN w:val="0"/>
        <w:adjustRightInd w:val="0"/>
        <w:spacing w:line="360" w:lineRule="auto"/>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w:t>
      </w:r>
      <w:r>
        <w:rPr>
          <w:rFonts w:hint="eastAsia" w:asciiTheme="minorEastAsia" w:hAnsiTheme="minorEastAsia" w:eastAsiaTheme="minorEastAsia"/>
          <w:b/>
          <w:color w:val="auto"/>
          <w:kern w:val="0"/>
          <w:sz w:val="24"/>
          <w:highlight w:val="none"/>
          <w:lang w:eastAsia="zh-CN"/>
        </w:rPr>
        <w:t>四</w:t>
      </w:r>
      <w:r>
        <w:rPr>
          <w:rFonts w:hint="eastAsia" w:asciiTheme="minorEastAsia" w:hAnsiTheme="minorEastAsia" w:eastAsiaTheme="minorEastAsia"/>
          <w:b/>
          <w:color w:val="auto"/>
          <w:kern w:val="0"/>
          <w:sz w:val="24"/>
          <w:highlight w:val="none"/>
        </w:rPr>
        <w:t>）投标文件的有效期</w:t>
      </w:r>
    </w:p>
    <w:p w14:paraId="5EB4B924">
      <w:pPr>
        <w:pStyle w:val="13"/>
        <w:tabs>
          <w:tab w:val="left" w:pos="454"/>
          <w:tab w:val="left" w:pos="720"/>
          <w:tab w:val="left" w:pos="1200"/>
        </w:tabs>
        <w:snapToGrid w:val="0"/>
        <w:spacing w:line="360" w:lineRule="auto"/>
        <w:ind w:left="0" w:firstLine="480" w:firstLineChars="200"/>
        <w:rPr>
          <w:rFonts w:ascii="仿宋_GB2312" w:hAnsi="仿宋_GB2312" w:eastAsia="仿宋_GB2312" w:cs="仿宋_GB2312"/>
          <w:color w:val="auto"/>
          <w:sz w:val="24"/>
          <w:highlight w:val="none"/>
          <w:lang w:val="en-GB"/>
        </w:rPr>
      </w:pPr>
      <w:r>
        <w:rPr>
          <w:rFonts w:hint="eastAsia" w:ascii="宋体" w:hAnsi="宋体"/>
          <w:color w:val="auto"/>
          <w:sz w:val="24"/>
          <w:highlight w:val="none"/>
          <w:lang w:val="en-GB"/>
        </w:rPr>
        <w:t>自投标截止日起90天投标文件应保持有效。有效期不足的投标文件将被拒绝。</w:t>
      </w:r>
    </w:p>
    <w:p w14:paraId="5C314C87">
      <w:pPr>
        <w:pStyle w:val="13"/>
        <w:tabs>
          <w:tab w:val="left" w:pos="454"/>
          <w:tab w:val="left" w:pos="720"/>
          <w:tab w:val="left" w:pos="1200"/>
        </w:tabs>
        <w:snapToGrid w:val="0"/>
        <w:spacing w:line="360" w:lineRule="auto"/>
        <w:ind w:left="0" w:firstLine="480" w:firstLineChars="200"/>
        <w:rPr>
          <w:rFonts w:ascii="宋体" w:hAnsi="宋体"/>
          <w:color w:val="auto"/>
          <w:sz w:val="24"/>
          <w:highlight w:val="none"/>
          <w:lang w:val="en-GB"/>
        </w:rPr>
      </w:pPr>
      <w:r>
        <w:rPr>
          <w:rFonts w:hint="eastAsia" w:ascii="宋体" w:hAnsi="宋体"/>
          <w:color w:val="auto"/>
          <w:sz w:val="24"/>
          <w:highlight w:val="none"/>
          <w:lang w:val="en-GB"/>
        </w:rPr>
        <w:t>在特殊情况下，采购人可与投标人协商延长投标文件的有效期，这种要求和答复均以书面形式进行。</w:t>
      </w:r>
    </w:p>
    <w:p w14:paraId="34DB1BC3">
      <w:pPr>
        <w:pStyle w:val="13"/>
        <w:numPr>
          <w:ilvl w:val="0"/>
          <w:numId w:val="0"/>
        </w:numPr>
        <w:tabs>
          <w:tab w:val="left" w:pos="0"/>
          <w:tab w:val="left" w:pos="720"/>
          <w:tab w:val="left" w:pos="1200"/>
          <w:tab w:val="clear" w:pos="360"/>
        </w:tabs>
        <w:snapToGrid w:val="0"/>
        <w:spacing w:line="360" w:lineRule="auto"/>
        <w:ind w:firstLine="420" w:firstLineChars="175"/>
        <w:rPr>
          <w:rFonts w:asciiTheme="minorEastAsia" w:hAnsiTheme="minorEastAsia" w:eastAsiaTheme="minorEastAsia"/>
          <w:color w:val="auto"/>
          <w:sz w:val="24"/>
          <w:highlight w:val="none"/>
        </w:rPr>
      </w:pPr>
      <w:r>
        <w:rPr>
          <w:rFonts w:hint="eastAsia" w:ascii="宋体" w:hAnsi="宋体"/>
          <w:color w:val="auto"/>
          <w:sz w:val="24"/>
          <w:highlight w:val="none"/>
        </w:rPr>
        <w:t>3.</w:t>
      </w:r>
      <w:r>
        <w:rPr>
          <w:rFonts w:asciiTheme="minorEastAsia" w:hAnsiTheme="minorEastAsia" w:eastAsiaTheme="minorEastAsia"/>
          <w:color w:val="auto"/>
          <w:sz w:val="24"/>
          <w:highlight w:val="none"/>
        </w:rPr>
        <w:t>中标人的投标文件自开标之日起至合同履行完毕均应保持有效。</w:t>
      </w:r>
    </w:p>
    <w:p w14:paraId="57CFF56E">
      <w:pPr>
        <w:snapToGrid w:val="0"/>
        <w:spacing w:line="360" w:lineRule="auto"/>
        <w:jc w:val="left"/>
        <w:outlineLvl w:val="0"/>
        <w:rPr>
          <w:rFonts w:ascii="宋体" w:hAnsi="宋体"/>
          <w:b/>
          <w:color w:val="auto"/>
          <w:kern w:val="0"/>
          <w:sz w:val="24"/>
          <w:highlight w:val="none"/>
        </w:rPr>
      </w:pPr>
      <w:r>
        <w:rPr>
          <w:rFonts w:hint="eastAsia" w:ascii="宋体" w:hAnsi="宋体"/>
          <w:b/>
          <w:color w:val="auto"/>
          <w:kern w:val="0"/>
          <w:sz w:val="24"/>
          <w:highlight w:val="none"/>
        </w:rPr>
        <w:t>（</w:t>
      </w:r>
      <w:r>
        <w:rPr>
          <w:rFonts w:hint="eastAsia" w:ascii="宋体" w:hAnsi="宋体"/>
          <w:b/>
          <w:color w:val="auto"/>
          <w:kern w:val="0"/>
          <w:sz w:val="24"/>
          <w:highlight w:val="none"/>
          <w:lang w:eastAsia="zh-CN"/>
        </w:rPr>
        <w:t>五</w:t>
      </w:r>
      <w:r>
        <w:rPr>
          <w:rFonts w:hint="eastAsia" w:ascii="宋体" w:hAnsi="宋体"/>
          <w:b/>
          <w:color w:val="auto"/>
          <w:kern w:val="0"/>
          <w:sz w:val="24"/>
          <w:highlight w:val="none"/>
        </w:rPr>
        <w:t>）投标文件的备选方案</w:t>
      </w:r>
    </w:p>
    <w:p w14:paraId="70031EF5">
      <w:pPr>
        <w:tabs>
          <w:tab w:val="left" w:pos="1418"/>
        </w:tabs>
        <w:autoSpaceDE w:val="0"/>
        <w:autoSpaceDN w:val="0"/>
        <w:adjustRightInd w:val="0"/>
        <w:spacing w:line="360" w:lineRule="auto"/>
        <w:ind w:firstLine="480" w:firstLineChars="200"/>
        <w:rPr>
          <w:rFonts w:ascii="宋体" w:hAnsi="宋体"/>
          <w:b/>
          <w:bCs/>
          <w:color w:val="auto"/>
          <w:kern w:val="0"/>
          <w:sz w:val="24"/>
          <w:highlight w:val="none"/>
        </w:rPr>
      </w:pPr>
      <w:r>
        <w:rPr>
          <w:rFonts w:hint="eastAsia" w:ascii="宋体" w:hAnsi="宋体"/>
          <w:color w:val="auto"/>
          <w:kern w:val="0"/>
          <w:sz w:val="24"/>
          <w:highlight w:val="none"/>
        </w:rPr>
        <w:t>1.投标供应商不得递交任何的投标备选（替代）方案，否则其投标文件将作无效标处理。</w:t>
      </w:r>
      <w:r>
        <w:rPr>
          <w:rFonts w:hint="eastAsia" w:ascii="宋体" w:hAnsi="宋体"/>
          <w:b/>
          <w:bCs/>
          <w:color w:val="auto"/>
          <w:kern w:val="0"/>
          <w:sz w:val="24"/>
          <w:highlight w:val="none"/>
        </w:rPr>
        <w:t>与“电子加密投标文件”同时生成的“备份投标文件”不是投标备选（替代）方案。</w:t>
      </w:r>
    </w:p>
    <w:p w14:paraId="7B8F3EAF">
      <w:pPr>
        <w:tabs>
          <w:tab w:val="left" w:pos="1418"/>
        </w:tabs>
        <w:autoSpaceDE w:val="0"/>
        <w:autoSpaceDN w:val="0"/>
        <w:adjustRightInd w:val="0"/>
        <w:spacing w:line="360" w:lineRule="auto"/>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四、投标保证金</w:t>
      </w:r>
    </w:p>
    <w:p w14:paraId="696F9043">
      <w:pPr>
        <w:tabs>
          <w:tab w:val="left" w:pos="1418"/>
        </w:tabs>
        <w:autoSpaceDE w:val="0"/>
        <w:autoSpaceDN w:val="0"/>
        <w:adjustRightInd w:val="0"/>
        <w:spacing w:line="360" w:lineRule="auto"/>
        <w:rPr>
          <w:rFonts w:ascii="宋体" w:hAnsi="宋体"/>
          <w:bCs/>
          <w:color w:val="auto"/>
          <w:sz w:val="24"/>
          <w:highlight w:val="none"/>
        </w:rPr>
      </w:pPr>
      <w:r>
        <w:rPr>
          <w:rFonts w:hint="eastAsia" w:asciiTheme="minorEastAsia" w:hAnsiTheme="minorEastAsia" w:eastAsiaTheme="minorEastAsia"/>
          <w:color w:val="auto"/>
          <w:kern w:val="0"/>
          <w:sz w:val="24"/>
          <w:highlight w:val="none"/>
        </w:rPr>
        <w:t>无</w:t>
      </w:r>
    </w:p>
    <w:p w14:paraId="57F8BFC3">
      <w:pPr>
        <w:snapToGrid w:val="0"/>
        <w:spacing w:line="360" w:lineRule="auto"/>
        <w:jc w:val="left"/>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五、开标</w:t>
      </w:r>
    </w:p>
    <w:p w14:paraId="689EA1B7">
      <w:pPr>
        <w:pStyle w:val="5"/>
        <w:spacing w:before="0" w:after="0" w:line="360" w:lineRule="auto"/>
        <w:ind w:left="720" w:hanging="720"/>
        <w:rPr>
          <w:rFonts w:ascii="宋体" w:hAnsi="宋体"/>
          <w:color w:val="auto"/>
          <w:sz w:val="24"/>
          <w:szCs w:val="24"/>
          <w:highlight w:val="none"/>
        </w:rPr>
      </w:pPr>
      <w:r>
        <w:rPr>
          <w:rFonts w:hint="eastAsia" w:ascii="宋体" w:hAnsi="宋体" w:cs="宋体"/>
          <w:color w:val="auto"/>
          <w:sz w:val="24"/>
          <w:szCs w:val="24"/>
          <w:highlight w:val="none"/>
        </w:rPr>
        <w:t>（一）</w:t>
      </w:r>
      <w:r>
        <w:rPr>
          <w:rFonts w:hint="eastAsia" w:ascii="宋体" w:hAnsi="宋体"/>
          <w:color w:val="auto"/>
          <w:sz w:val="24"/>
          <w:szCs w:val="24"/>
          <w:highlight w:val="none"/>
        </w:rPr>
        <w:t>开标</w:t>
      </w:r>
      <w:r>
        <w:rPr>
          <w:rFonts w:hint="eastAsia" w:ascii="宋体" w:hAnsi="宋体" w:cs="宋体"/>
          <w:color w:val="auto"/>
          <w:sz w:val="24"/>
          <w:szCs w:val="24"/>
          <w:highlight w:val="none"/>
        </w:rPr>
        <w:t>形式</w:t>
      </w:r>
    </w:p>
    <w:p w14:paraId="6703EF7A">
      <w:pPr>
        <w:spacing w:line="360" w:lineRule="auto"/>
        <w:ind w:firstLine="426" w:firstLineChars="177"/>
        <w:rPr>
          <w:rFonts w:ascii="宋体" w:hAnsi="宋体"/>
          <w:b/>
          <w:color w:val="auto"/>
          <w:sz w:val="24"/>
          <w:highlight w:val="none"/>
        </w:rPr>
      </w:pPr>
      <w:r>
        <w:rPr>
          <w:rFonts w:hint="eastAsia" w:ascii="宋体" w:hAnsi="宋体"/>
          <w:b/>
          <w:color w:val="auto"/>
          <w:sz w:val="24"/>
          <w:highlight w:val="none"/>
        </w:rPr>
        <w:t>1.1 采购组织机构将按照招标文件规定的时间通过“政府采购云平台”组织开标、开启投标文件，所有供应商均应当准时在线参加。</w:t>
      </w:r>
    </w:p>
    <w:p w14:paraId="2F5153A2">
      <w:pPr>
        <w:pStyle w:val="5"/>
        <w:spacing w:before="0" w:after="0" w:line="360" w:lineRule="auto"/>
        <w:ind w:left="720" w:hanging="720"/>
        <w:rPr>
          <w:rFonts w:ascii="宋体" w:hAnsi="宋体"/>
          <w:color w:val="auto"/>
          <w:sz w:val="24"/>
          <w:szCs w:val="24"/>
          <w:highlight w:val="none"/>
        </w:rPr>
      </w:pPr>
      <w:r>
        <w:rPr>
          <w:rFonts w:hint="eastAsia" w:ascii="宋体" w:hAnsi="宋体" w:cs="宋体"/>
          <w:color w:val="auto"/>
          <w:sz w:val="24"/>
          <w:szCs w:val="24"/>
          <w:highlight w:val="none"/>
        </w:rPr>
        <w:t>（二）</w:t>
      </w:r>
      <w:r>
        <w:rPr>
          <w:rFonts w:ascii="宋体" w:hAnsi="宋体"/>
          <w:color w:val="auto"/>
          <w:sz w:val="24"/>
          <w:szCs w:val="24"/>
          <w:highlight w:val="none"/>
        </w:rPr>
        <w:t>开标</w:t>
      </w:r>
      <w:r>
        <w:rPr>
          <w:rFonts w:hint="eastAsia" w:ascii="宋体" w:hAnsi="宋体"/>
          <w:color w:val="auto"/>
          <w:sz w:val="24"/>
          <w:szCs w:val="24"/>
          <w:highlight w:val="none"/>
        </w:rPr>
        <w:t>说明</w:t>
      </w:r>
    </w:p>
    <w:p w14:paraId="284BD567">
      <w:pPr>
        <w:spacing w:line="360" w:lineRule="auto"/>
        <w:ind w:firstLine="422" w:firstLineChars="176"/>
        <w:rPr>
          <w:rFonts w:ascii="宋体" w:hAnsi="宋体" w:cs="Arial"/>
          <w:color w:val="auto"/>
          <w:kern w:val="0"/>
          <w:sz w:val="24"/>
          <w:highlight w:val="none"/>
        </w:rPr>
      </w:pPr>
      <w:r>
        <w:rPr>
          <w:rFonts w:ascii="宋体" w:hAnsi="宋体" w:cs="Arial"/>
          <w:color w:val="auto"/>
          <w:kern w:val="0"/>
          <w:sz w:val="24"/>
          <w:highlight w:val="none"/>
        </w:rPr>
        <w:t>2</w:t>
      </w:r>
      <w:r>
        <w:rPr>
          <w:rFonts w:hint="eastAsia" w:ascii="宋体" w:hAnsi="宋体" w:cs="Arial"/>
          <w:color w:val="auto"/>
          <w:kern w:val="0"/>
          <w:sz w:val="24"/>
          <w:highlight w:val="none"/>
        </w:rPr>
        <w:t>.1开标的准备工作由采购组织机构负责落实；</w:t>
      </w:r>
    </w:p>
    <w:p w14:paraId="74130CFC">
      <w:pPr>
        <w:spacing w:line="360" w:lineRule="auto"/>
        <w:ind w:firstLine="422" w:firstLineChars="176"/>
        <w:rPr>
          <w:rFonts w:ascii="宋体" w:hAnsi="宋体" w:cs="Arial"/>
          <w:color w:val="auto"/>
          <w:kern w:val="0"/>
          <w:sz w:val="24"/>
          <w:highlight w:val="none"/>
        </w:rPr>
      </w:pPr>
      <w:r>
        <w:rPr>
          <w:rFonts w:ascii="宋体" w:hAnsi="宋体" w:cs="Arial"/>
          <w:color w:val="auto"/>
          <w:kern w:val="0"/>
          <w:sz w:val="24"/>
          <w:highlight w:val="none"/>
        </w:rPr>
        <w:t>2</w:t>
      </w:r>
      <w:r>
        <w:rPr>
          <w:rFonts w:hint="eastAsia" w:ascii="宋体" w:hAnsi="宋体" w:cs="Arial"/>
          <w:color w:val="auto"/>
          <w:kern w:val="0"/>
          <w:sz w:val="24"/>
          <w:highlight w:val="none"/>
        </w:rPr>
        <w:t>.2</w:t>
      </w:r>
      <w:r>
        <w:rPr>
          <w:rFonts w:hint="eastAsia" w:ascii="宋体" w:hAnsi="宋体"/>
          <w:b/>
          <w:color w:val="auto"/>
          <w:sz w:val="24"/>
          <w:highlight w:val="none"/>
        </w:rPr>
        <w:t>采购组织机构将按照招标文件规定的时间通过“政府采购云平台”组织开标、开启投标文件，所有供应商均应当准时在线参加。</w:t>
      </w:r>
      <w:r>
        <w:rPr>
          <w:rFonts w:hint="eastAsia" w:ascii="宋体" w:hAnsi="宋体" w:cs="Arial"/>
          <w:b/>
          <w:color w:val="auto"/>
          <w:kern w:val="0"/>
          <w:sz w:val="24"/>
          <w:highlight w:val="none"/>
        </w:rPr>
        <w:t>投标供应商</w:t>
      </w:r>
      <w:r>
        <w:rPr>
          <w:rFonts w:ascii="宋体" w:hAnsi="宋体" w:cs="Arial"/>
          <w:b/>
          <w:color w:val="auto"/>
          <w:kern w:val="0"/>
          <w:sz w:val="24"/>
          <w:highlight w:val="none"/>
        </w:rPr>
        <w:t>如不</w:t>
      </w:r>
      <w:r>
        <w:rPr>
          <w:rFonts w:hint="eastAsia" w:ascii="宋体" w:hAnsi="宋体" w:cs="Arial"/>
          <w:b/>
          <w:color w:val="auto"/>
          <w:kern w:val="0"/>
          <w:sz w:val="24"/>
          <w:highlight w:val="none"/>
        </w:rPr>
        <w:t>参加</w:t>
      </w:r>
      <w:r>
        <w:rPr>
          <w:rFonts w:ascii="宋体" w:hAnsi="宋体" w:cs="Arial"/>
          <w:b/>
          <w:color w:val="auto"/>
          <w:kern w:val="0"/>
          <w:sz w:val="24"/>
          <w:highlight w:val="none"/>
        </w:rPr>
        <w:t>开标大会的，</w:t>
      </w:r>
      <w:r>
        <w:rPr>
          <w:rFonts w:hint="eastAsia" w:ascii="宋体" w:hAnsi="宋体" w:cs="Arial"/>
          <w:b/>
          <w:color w:val="auto"/>
          <w:kern w:val="0"/>
          <w:sz w:val="24"/>
          <w:highlight w:val="none"/>
        </w:rPr>
        <w:t>视同认可开标结果，</w:t>
      </w:r>
      <w:r>
        <w:rPr>
          <w:rFonts w:ascii="宋体" w:hAnsi="宋体" w:cs="Arial"/>
          <w:b/>
          <w:color w:val="auto"/>
          <w:kern w:val="0"/>
          <w:sz w:val="24"/>
          <w:highlight w:val="none"/>
        </w:rPr>
        <w:t>事后不得对采购相关人员、开标过程和开标结果提出异议</w:t>
      </w:r>
      <w:r>
        <w:rPr>
          <w:rFonts w:hint="eastAsia" w:ascii="宋体" w:hAnsi="宋体" w:cs="Arial"/>
          <w:b/>
          <w:color w:val="auto"/>
          <w:kern w:val="0"/>
          <w:sz w:val="24"/>
          <w:highlight w:val="none"/>
        </w:rPr>
        <w:t>，同时投标供应商因未在线参加开标而导致投标文件无法按时解密等一切后果由供应商自己承担。</w:t>
      </w:r>
    </w:p>
    <w:p w14:paraId="11DF9662">
      <w:pPr>
        <w:pStyle w:val="5"/>
        <w:spacing w:before="0" w:after="0" w:line="360" w:lineRule="auto"/>
        <w:ind w:left="720" w:hanging="720"/>
        <w:rPr>
          <w:rFonts w:ascii="宋体" w:hAnsi="宋体"/>
          <w:color w:val="auto"/>
          <w:sz w:val="24"/>
          <w:szCs w:val="24"/>
          <w:highlight w:val="none"/>
        </w:rPr>
      </w:pPr>
      <w:r>
        <w:rPr>
          <w:rFonts w:hint="eastAsia" w:ascii="宋体" w:hAnsi="宋体" w:cs="宋体"/>
          <w:color w:val="auto"/>
          <w:sz w:val="24"/>
          <w:szCs w:val="24"/>
          <w:highlight w:val="none"/>
        </w:rPr>
        <w:t>（三）</w:t>
      </w:r>
      <w:r>
        <w:rPr>
          <w:rFonts w:ascii="宋体" w:hAnsi="宋体"/>
          <w:color w:val="auto"/>
          <w:sz w:val="24"/>
          <w:szCs w:val="24"/>
          <w:highlight w:val="none"/>
        </w:rPr>
        <w:t>开标</w:t>
      </w:r>
      <w:r>
        <w:rPr>
          <w:rFonts w:hint="eastAsia" w:ascii="宋体" w:hAnsi="宋体"/>
          <w:color w:val="auto"/>
          <w:sz w:val="24"/>
          <w:szCs w:val="24"/>
          <w:highlight w:val="none"/>
        </w:rPr>
        <w:t>流程（两阶段）</w:t>
      </w:r>
    </w:p>
    <w:p w14:paraId="5E3C8098">
      <w:pPr>
        <w:spacing w:line="360" w:lineRule="auto"/>
        <w:ind w:firstLine="426" w:firstLineChars="177"/>
        <w:jc w:val="left"/>
        <w:rPr>
          <w:rFonts w:ascii="宋体" w:hAnsi="宋体" w:cs="Arial"/>
          <w:b/>
          <w:color w:val="auto"/>
          <w:kern w:val="0"/>
          <w:sz w:val="24"/>
          <w:highlight w:val="none"/>
        </w:rPr>
      </w:pPr>
      <w:r>
        <w:rPr>
          <w:rFonts w:hint="eastAsia" w:ascii="宋体" w:hAnsi="宋体" w:cs="Arial"/>
          <w:b/>
          <w:color w:val="auto"/>
          <w:kern w:val="0"/>
          <w:sz w:val="24"/>
          <w:highlight w:val="none"/>
        </w:rPr>
        <w:t>3.1开标第一阶段</w:t>
      </w:r>
    </w:p>
    <w:p w14:paraId="06B7FDC5">
      <w:pPr>
        <w:spacing w:line="360" w:lineRule="auto"/>
        <w:ind w:firstLine="424" w:firstLineChars="177"/>
        <w:jc w:val="left"/>
        <w:rPr>
          <w:rFonts w:ascii="宋体" w:hAnsi="宋体" w:cs="Arial"/>
          <w:color w:val="auto"/>
          <w:kern w:val="0"/>
          <w:sz w:val="24"/>
          <w:highlight w:val="none"/>
        </w:rPr>
      </w:pPr>
      <w:r>
        <w:rPr>
          <w:rFonts w:hint="eastAsia" w:ascii="宋体" w:hAnsi="宋体" w:cs="Arial"/>
          <w:color w:val="auto"/>
          <w:kern w:val="0"/>
          <w:sz w:val="24"/>
          <w:highlight w:val="none"/>
        </w:rPr>
        <w:t>（</w:t>
      </w:r>
      <w:r>
        <w:rPr>
          <w:rFonts w:ascii="宋体" w:hAnsi="宋体" w:cs="Arial"/>
          <w:color w:val="auto"/>
          <w:kern w:val="0"/>
          <w:sz w:val="24"/>
          <w:highlight w:val="none"/>
        </w:rPr>
        <w:t>1</w:t>
      </w:r>
      <w:r>
        <w:rPr>
          <w:rFonts w:hint="eastAsia" w:ascii="宋体" w:hAnsi="宋体" w:cs="Arial"/>
          <w:color w:val="auto"/>
          <w:kern w:val="0"/>
          <w:sz w:val="24"/>
          <w:highlight w:val="none"/>
        </w:rPr>
        <w:t>）向各投标供应商发出电子加密投标文件【开始解密】通知，由供应商按招标文件规定的时间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14:paraId="0B357405">
      <w:pPr>
        <w:spacing w:line="360" w:lineRule="auto"/>
        <w:ind w:firstLine="424" w:firstLineChars="177"/>
        <w:jc w:val="left"/>
        <w:rPr>
          <w:rFonts w:ascii="宋体" w:hAnsi="宋体" w:cs="Arial"/>
          <w:color w:val="auto"/>
          <w:kern w:val="0"/>
          <w:sz w:val="24"/>
          <w:highlight w:val="none"/>
        </w:rPr>
      </w:pPr>
      <w:r>
        <w:rPr>
          <w:rFonts w:hint="eastAsia" w:ascii="宋体" w:hAnsi="宋体" w:cs="Arial"/>
          <w:color w:val="auto"/>
          <w:kern w:val="0"/>
          <w:sz w:val="24"/>
          <w:highlight w:val="none"/>
        </w:rPr>
        <w:t>（</w:t>
      </w:r>
      <w:r>
        <w:rPr>
          <w:rFonts w:ascii="宋体" w:hAnsi="宋体" w:cs="Arial"/>
          <w:color w:val="auto"/>
          <w:kern w:val="0"/>
          <w:sz w:val="24"/>
          <w:highlight w:val="none"/>
        </w:rPr>
        <w:t>2</w:t>
      </w:r>
      <w:r>
        <w:rPr>
          <w:rFonts w:hint="eastAsia" w:ascii="宋体" w:hAnsi="宋体" w:cs="Arial"/>
          <w:color w:val="auto"/>
          <w:kern w:val="0"/>
          <w:sz w:val="24"/>
          <w:highlight w:val="none"/>
        </w:rPr>
        <w:t>）投标文件解密结束，通过邮件形式发送各投标人组织签署《政府采购活动现场确认声明书》；</w:t>
      </w:r>
    </w:p>
    <w:p w14:paraId="100991A0">
      <w:pPr>
        <w:spacing w:line="360" w:lineRule="auto"/>
        <w:ind w:firstLine="424" w:firstLineChars="177"/>
        <w:rPr>
          <w:rFonts w:ascii="宋体" w:hAnsi="宋体" w:cs="Arial"/>
          <w:color w:val="auto"/>
          <w:kern w:val="0"/>
          <w:sz w:val="24"/>
          <w:highlight w:val="none"/>
        </w:rPr>
      </w:pPr>
      <w:r>
        <w:rPr>
          <w:rFonts w:hint="eastAsia" w:ascii="宋体" w:hAnsi="宋体" w:cs="Arial"/>
          <w:color w:val="auto"/>
          <w:kern w:val="0"/>
          <w:sz w:val="24"/>
          <w:highlight w:val="none"/>
        </w:rPr>
        <w:t>（</w:t>
      </w:r>
      <w:r>
        <w:rPr>
          <w:rFonts w:ascii="宋体" w:hAnsi="宋体" w:cs="Arial"/>
          <w:color w:val="auto"/>
          <w:kern w:val="0"/>
          <w:sz w:val="24"/>
          <w:highlight w:val="none"/>
        </w:rPr>
        <w:t>3</w:t>
      </w:r>
      <w:r>
        <w:rPr>
          <w:rFonts w:hint="eastAsia" w:ascii="宋体" w:hAnsi="宋体" w:cs="Arial"/>
          <w:color w:val="auto"/>
          <w:kern w:val="0"/>
          <w:sz w:val="24"/>
          <w:highlight w:val="none"/>
        </w:rPr>
        <w:t>）开启投标文件，</w:t>
      </w:r>
      <w:r>
        <w:rPr>
          <w:rFonts w:hint="eastAsia" w:ascii="宋体" w:hAnsi="宋体" w:cs="Arial"/>
          <w:b/>
          <w:color w:val="auto"/>
          <w:kern w:val="0"/>
          <w:sz w:val="24"/>
          <w:highlight w:val="none"/>
        </w:rPr>
        <w:t>依法对投标供应商的资格进行审查</w:t>
      </w:r>
      <w:r>
        <w:rPr>
          <w:rFonts w:hint="eastAsia" w:ascii="宋体" w:hAnsi="宋体" w:cs="Arial"/>
          <w:color w:val="auto"/>
          <w:kern w:val="0"/>
          <w:sz w:val="24"/>
          <w:highlight w:val="none"/>
        </w:rPr>
        <w:t>；</w:t>
      </w:r>
      <w:r>
        <w:rPr>
          <w:rFonts w:ascii="宋体" w:hAnsi="宋体"/>
          <w:color w:val="auto"/>
          <w:sz w:val="24"/>
          <w:highlight w:val="none"/>
        </w:rPr>
        <w:t>如发现投标</w:t>
      </w:r>
      <w:r>
        <w:rPr>
          <w:rFonts w:hint="eastAsia" w:ascii="宋体" w:hAnsi="宋体"/>
          <w:color w:val="auto"/>
          <w:sz w:val="24"/>
          <w:highlight w:val="none"/>
        </w:rPr>
        <w:t>供应商</w:t>
      </w:r>
      <w:r>
        <w:rPr>
          <w:rFonts w:ascii="宋体" w:hAnsi="宋体"/>
          <w:color w:val="auto"/>
          <w:sz w:val="24"/>
          <w:highlight w:val="none"/>
        </w:rPr>
        <w:t>所提</w:t>
      </w:r>
      <w:r>
        <w:rPr>
          <w:rFonts w:hint="eastAsia" w:ascii="宋体" w:hAnsi="宋体"/>
          <w:color w:val="auto"/>
          <w:sz w:val="24"/>
          <w:highlight w:val="none"/>
        </w:rPr>
        <w:t>交</w:t>
      </w:r>
      <w:r>
        <w:rPr>
          <w:rFonts w:ascii="宋体" w:hAnsi="宋体"/>
          <w:color w:val="auto"/>
          <w:sz w:val="24"/>
          <w:highlight w:val="none"/>
        </w:rPr>
        <w:t>的资格证明材料不合法或</w:t>
      </w:r>
      <w:r>
        <w:rPr>
          <w:rFonts w:hint="eastAsia" w:ascii="宋体" w:hAnsi="宋体"/>
          <w:color w:val="auto"/>
          <w:sz w:val="24"/>
          <w:highlight w:val="none"/>
        </w:rPr>
        <w:t>与事实不符</w:t>
      </w:r>
      <w:r>
        <w:rPr>
          <w:rFonts w:ascii="宋体" w:hAnsi="宋体"/>
          <w:color w:val="auto"/>
          <w:sz w:val="24"/>
          <w:highlight w:val="none"/>
        </w:rPr>
        <w:t>，采购人可取消</w:t>
      </w:r>
      <w:r>
        <w:rPr>
          <w:rFonts w:hint="eastAsia" w:ascii="宋体" w:hAnsi="宋体"/>
          <w:color w:val="auto"/>
          <w:sz w:val="24"/>
          <w:highlight w:val="none"/>
        </w:rPr>
        <w:t>其</w:t>
      </w:r>
      <w:r>
        <w:rPr>
          <w:rFonts w:ascii="宋体" w:hAnsi="宋体"/>
          <w:color w:val="auto"/>
          <w:sz w:val="24"/>
          <w:highlight w:val="none"/>
        </w:rPr>
        <w:t>中标资格并追究投标</w:t>
      </w:r>
      <w:r>
        <w:rPr>
          <w:rFonts w:hint="eastAsia" w:ascii="宋体" w:hAnsi="宋体"/>
          <w:color w:val="auto"/>
          <w:sz w:val="24"/>
          <w:highlight w:val="none"/>
        </w:rPr>
        <w:t>供应商</w:t>
      </w:r>
      <w:r>
        <w:rPr>
          <w:rFonts w:ascii="宋体" w:hAnsi="宋体"/>
          <w:color w:val="auto"/>
          <w:sz w:val="24"/>
          <w:highlight w:val="none"/>
        </w:rPr>
        <w:t>的法律责任。</w:t>
      </w:r>
      <w:r>
        <w:rPr>
          <w:rFonts w:hint="eastAsia" w:ascii="宋体" w:hAnsi="宋体"/>
          <w:b/>
          <w:color w:val="auto"/>
          <w:sz w:val="24"/>
          <w:highlight w:val="none"/>
        </w:rPr>
        <w:t>如投标供应商提交的资格证明材料无法证明其符合招标文件规定的“投标供应商资格要求”的，则其</w:t>
      </w:r>
      <w:r>
        <w:rPr>
          <w:rFonts w:hint="eastAsia" w:ascii="宋体" w:hAnsi="宋体" w:cs="Arial"/>
          <w:b/>
          <w:color w:val="auto"/>
          <w:kern w:val="0"/>
          <w:sz w:val="24"/>
          <w:highlight w:val="none"/>
        </w:rPr>
        <w:t>资格审查不通过，按无效投标处理，并不进行后续评审。</w:t>
      </w:r>
    </w:p>
    <w:p w14:paraId="134BADE1">
      <w:pPr>
        <w:spacing w:line="360" w:lineRule="auto"/>
        <w:ind w:firstLine="424" w:firstLineChars="177"/>
        <w:jc w:val="left"/>
        <w:rPr>
          <w:rFonts w:ascii="宋体" w:hAnsi="宋体" w:cs="Arial"/>
          <w:color w:val="auto"/>
          <w:kern w:val="0"/>
          <w:sz w:val="24"/>
          <w:highlight w:val="none"/>
        </w:rPr>
      </w:pPr>
      <w:r>
        <w:rPr>
          <w:rFonts w:hint="eastAsia" w:ascii="宋体" w:hAnsi="宋体" w:cs="Arial"/>
          <w:color w:val="auto"/>
          <w:kern w:val="0"/>
          <w:sz w:val="24"/>
          <w:highlight w:val="none"/>
        </w:rPr>
        <w:t>（</w:t>
      </w:r>
      <w:r>
        <w:rPr>
          <w:rFonts w:ascii="宋体" w:hAnsi="宋体" w:cs="Arial"/>
          <w:color w:val="auto"/>
          <w:kern w:val="0"/>
          <w:sz w:val="24"/>
          <w:highlight w:val="none"/>
        </w:rPr>
        <w:t>4</w:t>
      </w:r>
      <w:r>
        <w:rPr>
          <w:rFonts w:hint="eastAsia" w:ascii="宋体" w:hAnsi="宋体" w:cs="Arial"/>
          <w:color w:val="auto"/>
          <w:kern w:val="0"/>
          <w:sz w:val="24"/>
          <w:highlight w:val="none"/>
        </w:rPr>
        <w:t>）资格审查通过的投标供应商，由</w:t>
      </w:r>
      <w:r>
        <w:rPr>
          <w:rFonts w:ascii="宋体" w:hAnsi="宋体" w:cs="Arial"/>
          <w:color w:val="auto"/>
          <w:kern w:val="0"/>
          <w:sz w:val="24"/>
          <w:highlight w:val="none"/>
        </w:rPr>
        <w:t>评标委员会对</w:t>
      </w:r>
      <w:r>
        <w:rPr>
          <w:rFonts w:hint="eastAsia" w:ascii="宋体" w:hAnsi="宋体" w:cs="Arial"/>
          <w:color w:val="auto"/>
          <w:kern w:val="0"/>
          <w:sz w:val="24"/>
          <w:highlight w:val="none"/>
        </w:rPr>
        <w:t>其商务与技术文件的符合性审查、商务技术评审；</w:t>
      </w:r>
    </w:p>
    <w:p w14:paraId="1FDF7B84">
      <w:pPr>
        <w:spacing w:line="360" w:lineRule="auto"/>
        <w:ind w:firstLine="424" w:firstLineChars="177"/>
        <w:jc w:val="left"/>
        <w:rPr>
          <w:rFonts w:ascii="宋体" w:hAnsi="宋体" w:cs="Arial"/>
          <w:color w:val="auto"/>
          <w:kern w:val="0"/>
          <w:sz w:val="24"/>
          <w:highlight w:val="none"/>
        </w:rPr>
      </w:pPr>
      <w:r>
        <w:rPr>
          <w:rFonts w:hint="eastAsia" w:ascii="宋体" w:hAnsi="宋体" w:cs="Arial"/>
          <w:color w:val="auto"/>
          <w:kern w:val="0"/>
          <w:sz w:val="24"/>
          <w:highlight w:val="none"/>
        </w:rPr>
        <w:t>（</w:t>
      </w:r>
      <w:r>
        <w:rPr>
          <w:rFonts w:ascii="宋体" w:hAnsi="宋体" w:cs="Arial"/>
          <w:color w:val="auto"/>
          <w:kern w:val="0"/>
          <w:sz w:val="24"/>
          <w:highlight w:val="none"/>
        </w:rPr>
        <w:t>5</w:t>
      </w:r>
      <w:r>
        <w:rPr>
          <w:rFonts w:hint="eastAsia" w:ascii="宋体" w:hAnsi="宋体" w:cs="Arial"/>
          <w:color w:val="auto"/>
          <w:kern w:val="0"/>
          <w:sz w:val="24"/>
          <w:highlight w:val="none"/>
        </w:rPr>
        <w:t>）第一阶段开标结束。</w:t>
      </w:r>
    </w:p>
    <w:p w14:paraId="34713BC3">
      <w:pPr>
        <w:spacing w:line="360" w:lineRule="auto"/>
        <w:ind w:firstLine="426" w:firstLineChars="177"/>
        <w:jc w:val="left"/>
        <w:rPr>
          <w:rFonts w:ascii="宋体" w:hAnsi="宋体" w:cs="Arial"/>
          <w:b/>
          <w:color w:val="auto"/>
          <w:kern w:val="0"/>
          <w:sz w:val="24"/>
          <w:highlight w:val="none"/>
        </w:rPr>
      </w:pPr>
      <w:r>
        <w:rPr>
          <w:rFonts w:hint="eastAsia" w:ascii="宋体" w:hAnsi="宋体" w:cs="Arial"/>
          <w:b/>
          <w:color w:val="auto"/>
          <w:kern w:val="0"/>
          <w:sz w:val="24"/>
          <w:highlight w:val="none"/>
        </w:rPr>
        <w:t>3.2开标大会第二阶段</w:t>
      </w:r>
    </w:p>
    <w:p w14:paraId="01A4D129">
      <w:pPr>
        <w:spacing w:line="360" w:lineRule="auto"/>
        <w:ind w:firstLine="424" w:firstLineChars="177"/>
        <w:jc w:val="left"/>
        <w:rPr>
          <w:rFonts w:ascii="宋体" w:hAnsi="宋体" w:cs="Arial"/>
          <w:color w:val="auto"/>
          <w:kern w:val="0"/>
          <w:sz w:val="24"/>
          <w:highlight w:val="none"/>
        </w:rPr>
      </w:pPr>
      <w:r>
        <w:rPr>
          <w:rFonts w:hint="eastAsia" w:ascii="宋体" w:hAnsi="宋体" w:cs="Arial"/>
          <w:color w:val="auto"/>
          <w:kern w:val="0"/>
          <w:sz w:val="24"/>
          <w:highlight w:val="none"/>
        </w:rPr>
        <w:t>（1）首先公布符合性审查、商务技术评审无效供应商名称及理由</w:t>
      </w:r>
      <w:r>
        <w:rPr>
          <w:rFonts w:ascii="宋体" w:hAnsi="宋体" w:cs="Arial"/>
          <w:color w:val="auto"/>
          <w:kern w:val="0"/>
          <w:sz w:val="24"/>
          <w:highlight w:val="none"/>
        </w:rPr>
        <w:t>；公布经商务技术评审</w:t>
      </w:r>
      <w:r>
        <w:rPr>
          <w:rFonts w:hint="eastAsia" w:ascii="宋体" w:hAnsi="宋体" w:cs="Arial"/>
          <w:color w:val="auto"/>
          <w:kern w:val="0"/>
          <w:sz w:val="24"/>
          <w:highlight w:val="none"/>
        </w:rPr>
        <w:t>后有效投标</w:t>
      </w:r>
      <w:r>
        <w:rPr>
          <w:rFonts w:ascii="宋体" w:hAnsi="宋体" w:cs="Arial"/>
          <w:color w:val="auto"/>
          <w:kern w:val="0"/>
          <w:sz w:val="24"/>
          <w:highlight w:val="none"/>
        </w:rPr>
        <w:t>供应商</w:t>
      </w:r>
      <w:r>
        <w:rPr>
          <w:rFonts w:hint="eastAsia" w:ascii="宋体" w:hAnsi="宋体" w:cs="Arial"/>
          <w:color w:val="auto"/>
          <w:kern w:val="0"/>
          <w:sz w:val="24"/>
          <w:highlight w:val="none"/>
        </w:rPr>
        <w:t>的</w:t>
      </w:r>
      <w:r>
        <w:rPr>
          <w:rFonts w:ascii="宋体" w:hAnsi="宋体" w:cs="Arial"/>
          <w:color w:val="auto"/>
          <w:kern w:val="0"/>
          <w:sz w:val="24"/>
          <w:highlight w:val="none"/>
        </w:rPr>
        <w:t>名单，同时公布</w:t>
      </w:r>
      <w:r>
        <w:rPr>
          <w:rFonts w:hint="eastAsia" w:ascii="宋体" w:hAnsi="宋体" w:cs="Arial"/>
          <w:color w:val="auto"/>
          <w:kern w:val="0"/>
          <w:sz w:val="24"/>
          <w:highlight w:val="none"/>
        </w:rPr>
        <w:t>其</w:t>
      </w:r>
      <w:r>
        <w:rPr>
          <w:rFonts w:ascii="宋体" w:hAnsi="宋体" w:cs="Arial"/>
          <w:color w:val="auto"/>
          <w:kern w:val="0"/>
          <w:sz w:val="24"/>
          <w:highlight w:val="none"/>
        </w:rPr>
        <w:t>商务技术</w:t>
      </w:r>
      <w:r>
        <w:rPr>
          <w:rFonts w:hint="eastAsia" w:ascii="宋体" w:hAnsi="宋体" w:cs="Arial"/>
          <w:color w:val="auto"/>
          <w:kern w:val="0"/>
          <w:sz w:val="24"/>
          <w:highlight w:val="none"/>
        </w:rPr>
        <w:t>部分</w:t>
      </w:r>
      <w:r>
        <w:rPr>
          <w:rFonts w:ascii="宋体" w:hAnsi="宋体" w:cs="Arial"/>
          <w:color w:val="auto"/>
          <w:kern w:val="0"/>
          <w:sz w:val="24"/>
          <w:highlight w:val="none"/>
        </w:rPr>
        <w:t>得分情况</w:t>
      </w:r>
      <w:r>
        <w:rPr>
          <w:rFonts w:hint="eastAsia" w:ascii="宋体" w:hAnsi="宋体" w:cs="Arial"/>
          <w:color w:val="auto"/>
          <w:kern w:val="0"/>
          <w:sz w:val="24"/>
          <w:highlight w:val="none"/>
        </w:rPr>
        <w:t>。</w:t>
      </w:r>
    </w:p>
    <w:p w14:paraId="3D9F9396">
      <w:pPr>
        <w:spacing w:line="360" w:lineRule="auto"/>
        <w:ind w:firstLine="424" w:firstLineChars="177"/>
        <w:jc w:val="left"/>
        <w:rPr>
          <w:rFonts w:ascii="宋体" w:hAnsi="宋体" w:cs="Arial"/>
          <w:color w:val="auto"/>
          <w:kern w:val="0"/>
          <w:sz w:val="24"/>
          <w:highlight w:val="none"/>
        </w:rPr>
      </w:pPr>
      <w:r>
        <w:rPr>
          <w:rFonts w:hint="eastAsia" w:ascii="宋体" w:hAnsi="宋体" w:cs="Arial"/>
          <w:color w:val="auto"/>
          <w:kern w:val="0"/>
          <w:sz w:val="24"/>
          <w:highlight w:val="none"/>
        </w:rPr>
        <w:t>（2）开启有效投标供应商的《报价文件》，供应商通过</w:t>
      </w:r>
      <w:r>
        <w:rPr>
          <w:rFonts w:ascii="宋体" w:hAnsi="宋体" w:cs="Arial"/>
          <w:color w:val="auto"/>
          <w:kern w:val="0"/>
          <w:sz w:val="24"/>
          <w:highlight w:val="none"/>
        </w:rPr>
        <w:t>政采云平台</w:t>
      </w:r>
      <w:r>
        <w:rPr>
          <w:rFonts w:hint="eastAsia" w:ascii="宋体" w:hAnsi="宋体" w:cs="Arial"/>
          <w:color w:val="auto"/>
          <w:kern w:val="0"/>
          <w:sz w:val="24"/>
          <w:highlight w:val="none"/>
        </w:rPr>
        <w:t>对</w:t>
      </w:r>
      <w:r>
        <w:rPr>
          <w:rFonts w:ascii="宋体" w:hAnsi="宋体" w:cs="Arial"/>
          <w:color w:val="auto"/>
          <w:kern w:val="0"/>
          <w:sz w:val="24"/>
          <w:highlight w:val="none"/>
        </w:rPr>
        <w:t>报价进行签字确认（不予确认的应说明理由，否则视为无异议）。唱标结束后，由评标委员会对报价的合理性、准确性等进行审查核实</w:t>
      </w:r>
      <w:r>
        <w:rPr>
          <w:rFonts w:hint="eastAsia" w:ascii="宋体" w:hAnsi="宋体" w:cs="Arial"/>
          <w:color w:val="auto"/>
          <w:kern w:val="0"/>
          <w:sz w:val="24"/>
          <w:highlight w:val="none"/>
        </w:rPr>
        <w:t>。</w:t>
      </w:r>
    </w:p>
    <w:p w14:paraId="27C4DA51">
      <w:pPr>
        <w:spacing w:line="360" w:lineRule="auto"/>
        <w:ind w:firstLine="424" w:firstLineChars="177"/>
        <w:jc w:val="left"/>
        <w:rPr>
          <w:rFonts w:ascii="宋体" w:hAnsi="宋体" w:cs="Arial"/>
          <w:color w:val="auto"/>
          <w:kern w:val="0"/>
          <w:sz w:val="24"/>
          <w:highlight w:val="none"/>
        </w:rPr>
      </w:pPr>
      <w:r>
        <w:rPr>
          <w:rFonts w:hint="eastAsia" w:ascii="宋体" w:hAnsi="宋体" w:cs="Arial"/>
          <w:color w:val="auto"/>
          <w:kern w:val="0"/>
          <w:sz w:val="24"/>
          <w:highlight w:val="none"/>
        </w:rPr>
        <w:t>（3）评审结束后，公布中标（成交）候选供应商名单，及采购人最终确定中标或成交供应商名单的时间和公告方式等。</w:t>
      </w:r>
    </w:p>
    <w:p w14:paraId="3CC64F98">
      <w:pPr>
        <w:autoSpaceDE w:val="0"/>
        <w:autoSpaceDN w:val="0"/>
        <w:adjustRightInd w:val="0"/>
        <w:spacing w:line="360" w:lineRule="auto"/>
        <w:rPr>
          <w:rFonts w:asciiTheme="minorEastAsia" w:hAnsiTheme="minorEastAsia" w:eastAsiaTheme="minorEastAsia"/>
          <w:color w:val="auto"/>
          <w:sz w:val="24"/>
          <w:highlight w:val="none"/>
        </w:rPr>
      </w:pPr>
      <w:r>
        <w:rPr>
          <w:rFonts w:hint="eastAsia" w:ascii="宋体" w:hAnsi="宋体" w:cs="Arial"/>
          <w:b/>
          <w:color w:val="auto"/>
          <w:kern w:val="0"/>
          <w:sz w:val="24"/>
          <w:highlight w:val="none"/>
        </w:rPr>
        <w:t>特别说明：如遇“政府采购云平台”电子化开标或评审程序调整的，按调整后程序执行。</w:t>
      </w:r>
    </w:p>
    <w:p w14:paraId="728ED010">
      <w:pPr>
        <w:pStyle w:val="21"/>
        <w:snapToGrid w:val="0"/>
        <w:spacing w:line="360" w:lineRule="auto"/>
        <w:outlineLvl w:val="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六、评标</w:t>
      </w:r>
    </w:p>
    <w:p w14:paraId="49E4AEAA">
      <w:pPr>
        <w:pStyle w:val="21"/>
        <w:snapToGrid w:val="0"/>
        <w:spacing w:line="360" w:lineRule="auto"/>
        <w:ind w:left="720" w:leftChars="228" w:hanging="241" w:hangingChars="100"/>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（一）组建评标委员会</w:t>
      </w:r>
    </w:p>
    <w:p w14:paraId="76E7986C">
      <w:pPr>
        <w:pStyle w:val="21"/>
        <w:snapToGrid w:val="0"/>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本项目评标委员会由政府采购评审专家</w:t>
      </w:r>
      <w:r>
        <w:rPr>
          <w:rFonts w:hint="eastAsia" w:asciiTheme="minorEastAsia" w:hAnsiTheme="minorEastAsia" w:eastAsiaTheme="minorEastAsia"/>
          <w:color w:val="auto"/>
          <w:sz w:val="24"/>
          <w:highlight w:val="none"/>
        </w:rPr>
        <w:t>和</w:t>
      </w:r>
      <w:r>
        <w:rPr>
          <w:rFonts w:asciiTheme="minorEastAsia" w:hAnsiTheme="minorEastAsia" w:eastAsiaTheme="minorEastAsia"/>
          <w:color w:val="auto"/>
          <w:sz w:val="24"/>
          <w:highlight w:val="none"/>
        </w:rPr>
        <w:t>采购人</w:t>
      </w:r>
      <w:r>
        <w:rPr>
          <w:rFonts w:hint="eastAsia" w:asciiTheme="minorEastAsia" w:hAnsiTheme="minorEastAsia" w:eastAsiaTheme="minorEastAsia"/>
          <w:color w:val="auto"/>
          <w:sz w:val="24"/>
          <w:highlight w:val="none"/>
        </w:rPr>
        <w:t>评审代表共5人</w:t>
      </w:r>
      <w:r>
        <w:rPr>
          <w:rFonts w:asciiTheme="minorEastAsia" w:hAnsiTheme="minorEastAsia" w:eastAsiaTheme="minorEastAsia"/>
          <w:color w:val="auto"/>
          <w:sz w:val="24"/>
          <w:highlight w:val="none"/>
        </w:rPr>
        <w:t>组成</w:t>
      </w:r>
      <w:r>
        <w:rPr>
          <w:rFonts w:hint="eastAsia" w:asciiTheme="minorEastAsia" w:hAnsiTheme="minorEastAsia" w:eastAsiaTheme="minorEastAsia"/>
          <w:color w:val="auto"/>
          <w:sz w:val="24"/>
          <w:highlight w:val="none"/>
        </w:rPr>
        <w:t>，其中，其中评审专家不少于成员总数的三分之二</w:t>
      </w:r>
      <w:r>
        <w:rPr>
          <w:rFonts w:asciiTheme="minorEastAsia" w:hAnsiTheme="minorEastAsia" w:eastAsiaTheme="minorEastAsia"/>
          <w:color w:val="auto"/>
          <w:sz w:val="24"/>
          <w:highlight w:val="none"/>
        </w:rPr>
        <w:t>。</w:t>
      </w:r>
    </w:p>
    <w:p w14:paraId="050247C2">
      <w:pPr>
        <w:pStyle w:val="21"/>
        <w:snapToGrid w:val="0"/>
        <w:spacing w:line="360" w:lineRule="auto"/>
        <w:ind w:left="720" w:leftChars="228" w:hanging="241" w:hangingChars="100"/>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二</w:t>
      </w:r>
      <w:r>
        <w:rPr>
          <w:rFonts w:asciiTheme="minorEastAsia" w:hAnsiTheme="minorEastAsia" w:eastAsiaTheme="minorEastAsia"/>
          <w:b/>
          <w:color w:val="auto"/>
          <w:sz w:val="24"/>
          <w:highlight w:val="none"/>
        </w:rPr>
        <w:t>）</w:t>
      </w:r>
      <w:r>
        <w:rPr>
          <w:rFonts w:asciiTheme="minorEastAsia" w:hAnsiTheme="minorEastAsia" w:eastAsiaTheme="minorEastAsia"/>
          <w:b/>
          <w:bCs/>
          <w:color w:val="auto"/>
          <w:sz w:val="24"/>
          <w:highlight w:val="none"/>
        </w:rPr>
        <w:t>评标程序</w:t>
      </w:r>
    </w:p>
    <w:p w14:paraId="21BF3DD4">
      <w:pPr>
        <w:snapToGrid w:val="0"/>
        <w:spacing w:line="360" w:lineRule="auto"/>
        <w:ind w:firstLine="472" w:firstLineChars="196"/>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1.资格</w:t>
      </w:r>
      <w:r>
        <w:rPr>
          <w:rFonts w:asciiTheme="minorEastAsia" w:hAnsiTheme="minorEastAsia" w:eastAsiaTheme="minorEastAsia"/>
          <w:b/>
          <w:bCs/>
          <w:color w:val="auto"/>
          <w:sz w:val="24"/>
          <w:highlight w:val="none"/>
        </w:rPr>
        <w:t>审查</w:t>
      </w:r>
    </w:p>
    <w:p w14:paraId="76016BE3">
      <w:pPr>
        <w:pStyle w:val="3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公开招标采购项目开标结束后，采购人或者采购组织机构应当依法对投标人的资格进行审查，对审查发现无效的进行必要的询标，结束后公布无效投标的投标人名单、投标无效的原因。</w:t>
      </w:r>
    </w:p>
    <w:p w14:paraId="623B162D">
      <w:pPr>
        <w:pStyle w:val="30"/>
        <w:spacing w:before="0" w:beforeAutospacing="0" w:after="0" w:afterAutospacing="0" w:line="360" w:lineRule="auto"/>
        <w:ind w:firstLine="472" w:firstLineChars="196"/>
        <w:jc w:val="both"/>
        <w:rPr>
          <w:rFonts w:hint="default" w:asciiTheme="minorEastAsia" w:hAnsiTheme="minorEastAsia" w:eastAsiaTheme="minorEastAsia"/>
          <w:b/>
          <w:bCs/>
          <w:color w:val="auto"/>
          <w:highlight w:val="none"/>
        </w:rPr>
      </w:pPr>
      <w:r>
        <w:rPr>
          <w:rFonts w:asciiTheme="minorEastAsia" w:hAnsiTheme="minorEastAsia" w:eastAsiaTheme="minorEastAsia"/>
          <w:b/>
          <w:bCs/>
          <w:color w:val="auto"/>
          <w:highlight w:val="none"/>
        </w:rPr>
        <w:t>2.符合性审查</w:t>
      </w:r>
    </w:p>
    <w:p w14:paraId="5198C704">
      <w:pPr>
        <w:pStyle w:val="3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评标委员会应当对符合资格的投标人的投标文件进行符合性审查，以确定其是否满足招标文件的实质性要求，对审查发现无效的进行必要的询标，结束后公布无效投标的投标人名单、投标无效的原因。</w:t>
      </w:r>
    </w:p>
    <w:p w14:paraId="1317FB05">
      <w:pPr>
        <w:pStyle w:val="30"/>
        <w:spacing w:before="0" w:beforeAutospacing="0" w:after="0" w:afterAutospacing="0" w:line="360" w:lineRule="auto"/>
        <w:ind w:firstLine="482" w:firstLineChars="200"/>
        <w:jc w:val="both"/>
        <w:rPr>
          <w:rFonts w:hint="default" w:asciiTheme="minorEastAsia" w:hAnsiTheme="minorEastAsia" w:eastAsiaTheme="minorEastAsia"/>
          <w:color w:val="auto"/>
          <w:highlight w:val="none"/>
        </w:rPr>
      </w:pPr>
      <w:r>
        <w:rPr>
          <w:rFonts w:asciiTheme="minorEastAsia" w:hAnsiTheme="minorEastAsia" w:eastAsiaTheme="minorEastAsia"/>
          <w:b/>
          <w:bCs/>
          <w:color w:val="auto"/>
          <w:highlight w:val="none"/>
        </w:rPr>
        <w:t>3.</w:t>
      </w:r>
      <w:r>
        <w:rPr>
          <w:rFonts w:hint="default" w:ascii="Arial" w:hAnsi="Arial" w:cs="Arial"/>
          <w:b/>
          <w:bCs/>
          <w:color w:val="auto"/>
          <w:highlight w:val="none"/>
        </w:rPr>
        <w:t>综合比较与评价</w:t>
      </w:r>
    </w:p>
    <w:p w14:paraId="3603D159">
      <w:pPr>
        <w:pStyle w:val="30"/>
        <w:spacing w:before="0" w:beforeAutospacing="0" w:after="0" w:afterAutospacing="0" w:line="360" w:lineRule="auto"/>
        <w:ind w:firstLine="360" w:firstLineChars="15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（1）对于投标文件中含义不明确、同类问题表述不一致或者有明显文字和计算错误的内容，评标委员会应当以书面形式要求投标人作出必要的澄清、说明或者补正。</w:t>
      </w:r>
    </w:p>
    <w:p w14:paraId="5CFFF5E7">
      <w:pPr>
        <w:pStyle w:val="30"/>
        <w:spacing w:before="0" w:beforeAutospacing="0" w:after="0" w:afterAutospacing="0" w:line="360" w:lineRule="auto"/>
        <w:ind w:firstLine="360" w:firstLineChars="15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（2）评标委员会应当按照招标文件中规定的评标方法和标准，对符合性审查合格的投标文件进行商务和技术评估，综合比较与评价。</w:t>
      </w:r>
    </w:p>
    <w:p w14:paraId="20BBCD1A">
      <w:pPr>
        <w:snapToGrid w:val="0"/>
        <w:spacing w:line="360" w:lineRule="auto"/>
        <w:ind w:firstLine="360" w:firstLineChars="15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（3）评标时，评标委员会各成员应当独立对每个投标人的投标文件进行评价，并汇总每个投标人的得分。</w:t>
      </w:r>
    </w:p>
    <w:p w14:paraId="0263E4C4">
      <w:pPr>
        <w:numPr>
          <w:ilvl w:val="255"/>
          <w:numId w:val="0"/>
        </w:numPr>
        <w:snapToGrid w:val="0"/>
        <w:spacing w:line="360" w:lineRule="auto"/>
        <w:ind w:firstLine="482" w:firstLineChars="200"/>
        <w:rPr>
          <w:rFonts w:asciiTheme="minorEastAsia" w:hAnsiTheme="minorEastAsia" w:eastAsiaTheme="minorEastAsia"/>
          <w:b/>
          <w:bCs/>
          <w:color w:val="auto"/>
          <w:kern w:val="0"/>
          <w:sz w:val="24"/>
          <w:highlight w:val="none"/>
        </w:rPr>
      </w:pPr>
      <w:r>
        <w:rPr>
          <w:rFonts w:hint="eastAsia" w:asciiTheme="minorEastAsia" w:hAnsiTheme="minorEastAsia" w:eastAsiaTheme="minorEastAsia"/>
          <w:b/>
          <w:bCs/>
          <w:color w:val="auto"/>
          <w:kern w:val="0"/>
          <w:sz w:val="24"/>
          <w:highlight w:val="none"/>
        </w:rPr>
        <w:t>4.得分确认及评审报告编写</w:t>
      </w:r>
    </w:p>
    <w:p w14:paraId="76A9F873">
      <w:pPr>
        <w:pStyle w:val="21"/>
        <w:snapToGrid w:val="0"/>
        <w:spacing w:line="360" w:lineRule="auto"/>
        <w:ind w:firstLine="420" w:firstLineChars="175"/>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1</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评标委员会对报价文件进行复核，对于系统计算出的价格分及总得分进行确认；</w:t>
      </w:r>
    </w:p>
    <w:p w14:paraId="13DEAFB6">
      <w:pPr>
        <w:pStyle w:val="30"/>
        <w:spacing w:before="0" w:beforeAutospacing="0" w:after="0" w:afterAutospacing="0" w:line="360" w:lineRule="auto"/>
        <w:ind w:firstLine="420" w:firstLineChars="175"/>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（2）评标委员会应当按照招标文件中规定的评标方法和标准，对符合性审查合格的投标文件进行商务和技术评估，综合比较与评价。</w:t>
      </w:r>
    </w:p>
    <w:p w14:paraId="6FCC9F85">
      <w:pPr>
        <w:snapToGrid w:val="0"/>
        <w:spacing w:line="360" w:lineRule="auto"/>
        <w:ind w:firstLine="480" w:firstLineChars="200"/>
        <w:rPr>
          <w:rFonts w:ascii="Arial" w:hAnsi="Arial" w:cs="Arial"/>
          <w:b/>
          <w:bCs/>
          <w:color w:val="auto"/>
          <w:sz w:val="24"/>
          <w:highlight w:val="none"/>
        </w:rPr>
      </w:pP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3</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kern w:val="0"/>
          <w:sz w:val="24"/>
          <w:highlight w:val="none"/>
        </w:rPr>
        <w:t>评标委员会</w:t>
      </w:r>
      <w:r>
        <w:rPr>
          <w:rFonts w:asciiTheme="minorEastAsia" w:hAnsiTheme="minorEastAsia" w:eastAsiaTheme="minorEastAsia"/>
          <w:color w:val="auto"/>
          <w:sz w:val="24"/>
          <w:highlight w:val="none"/>
        </w:rPr>
        <w:t>按评标原则</w:t>
      </w:r>
      <w:r>
        <w:rPr>
          <w:rFonts w:hint="eastAsia" w:asciiTheme="minorEastAsia" w:hAnsiTheme="minorEastAsia" w:eastAsiaTheme="minorEastAsia"/>
          <w:color w:val="auto"/>
          <w:sz w:val="24"/>
          <w:highlight w:val="none"/>
        </w:rPr>
        <w:t>及得分情况编写评审报告。</w:t>
      </w:r>
    </w:p>
    <w:p w14:paraId="405D13A9">
      <w:pPr>
        <w:numPr>
          <w:ilvl w:val="255"/>
          <w:numId w:val="0"/>
        </w:numPr>
        <w:snapToGrid w:val="0"/>
        <w:spacing w:line="360" w:lineRule="auto"/>
        <w:ind w:firstLine="482" w:firstLineChars="200"/>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5.评价</w:t>
      </w:r>
    </w:p>
    <w:p w14:paraId="687066A0">
      <w:pPr>
        <w:snapToGrid w:val="0"/>
        <w:spacing w:line="360" w:lineRule="auto"/>
        <w:ind w:firstLine="480" w:firstLineChars="200"/>
        <w:rPr>
          <w:rFonts w:asciiTheme="minorEastAsia" w:hAnsiTheme="minorEastAsia" w:eastAsiaTheme="minorEastAsia"/>
          <w:b/>
          <w:color w:val="auto"/>
          <w:kern w:val="0"/>
          <w:sz w:val="24"/>
          <w:highlight w:val="none"/>
        </w:rPr>
      </w:pPr>
      <w:r>
        <w:rPr>
          <w:rFonts w:hint="eastAsia" w:asciiTheme="minorEastAsia" w:hAnsiTheme="minorEastAsia" w:eastAsiaTheme="minorEastAsia"/>
          <w:color w:val="auto"/>
          <w:sz w:val="24"/>
          <w:highlight w:val="none"/>
        </w:rPr>
        <w:t>采购组织机构对评标委员会评审专家进行评价。</w:t>
      </w:r>
    </w:p>
    <w:p w14:paraId="2A80A558">
      <w:pPr>
        <w:snapToGrid w:val="0"/>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b/>
          <w:color w:val="auto"/>
          <w:sz w:val="24"/>
          <w:highlight w:val="none"/>
        </w:rPr>
        <w:t>（三）澄清问题的形式</w:t>
      </w:r>
    </w:p>
    <w:p w14:paraId="501248CA">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color w:val="auto"/>
          <w:sz w:val="24"/>
          <w:highlight w:val="none"/>
        </w:rPr>
        <w:t>投标人的澄清、说明或者补正应当采用书面形式，并加盖公章，或者由法定代理人或其授权的代表签字，并不得超出投标文件的范围或者改变投标文件的实质性内容。</w:t>
      </w:r>
    </w:p>
    <w:p w14:paraId="462AEC85">
      <w:pPr>
        <w:pStyle w:val="21"/>
        <w:snapToGrid w:val="0"/>
        <w:spacing w:line="360" w:lineRule="auto"/>
        <w:ind w:left="720" w:leftChars="228" w:hanging="241" w:hangingChars="1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（四）错误修正</w:t>
      </w:r>
    </w:p>
    <w:p w14:paraId="1DE7CD2C">
      <w:pPr>
        <w:pStyle w:val="30"/>
        <w:spacing w:before="0" w:beforeAutospacing="0" w:after="0" w:afterAutospacing="0" w:line="360" w:lineRule="auto"/>
        <w:ind w:firstLine="360" w:firstLineChars="150"/>
        <w:jc w:val="both"/>
        <w:textAlignment w:val="baseline"/>
        <w:rPr>
          <w:rFonts w:hint="default" w:cs="宋体"/>
          <w:color w:val="auto"/>
          <w:highlight w:val="none"/>
        </w:rPr>
      </w:pPr>
      <w:r>
        <w:rPr>
          <w:rFonts w:cs="宋体"/>
          <w:color w:val="auto"/>
          <w:highlight w:val="none"/>
        </w:rPr>
        <w:t>投标文件如果出现计算或表达上的错误，修正错误的原则如下：</w:t>
      </w:r>
    </w:p>
    <w:p w14:paraId="0CF6629C">
      <w:pPr>
        <w:pStyle w:val="30"/>
        <w:spacing w:before="0" w:beforeAutospacing="0" w:after="0" w:afterAutospacing="0" w:line="360" w:lineRule="auto"/>
        <w:ind w:firstLine="360" w:firstLineChars="150"/>
        <w:jc w:val="both"/>
        <w:textAlignment w:val="baseline"/>
        <w:rPr>
          <w:rFonts w:hint="default" w:cs="宋体"/>
          <w:color w:val="auto"/>
          <w:highlight w:val="none"/>
        </w:rPr>
      </w:pPr>
      <w:r>
        <w:rPr>
          <w:rFonts w:cs="宋体"/>
          <w:color w:val="auto"/>
          <w:highlight w:val="none"/>
        </w:rPr>
        <w:t>1.投标文件的大写金额和小写金额不一致的，以大写金额为准（大写金额明显错误的除外）；</w:t>
      </w:r>
    </w:p>
    <w:p w14:paraId="599201A1">
      <w:pPr>
        <w:pStyle w:val="30"/>
        <w:spacing w:before="0" w:beforeAutospacing="0" w:after="0" w:afterAutospacing="0" w:line="360" w:lineRule="auto"/>
        <w:ind w:firstLine="360" w:firstLineChars="150"/>
        <w:jc w:val="both"/>
        <w:textAlignment w:val="baseline"/>
        <w:rPr>
          <w:rFonts w:hint="default" w:cs="宋体"/>
          <w:color w:val="auto"/>
          <w:highlight w:val="none"/>
        </w:rPr>
      </w:pPr>
      <w:r>
        <w:rPr>
          <w:rFonts w:cs="宋体"/>
          <w:color w:val="auto"/>
          <w:highlight w:val="none"/>
        </w:rPr>
        <w:t>2.对不同文字文本投标文件的解释发生异议的，以中文文本为准。</w:t>
      </w:r>
    </w:p>
    <w:p w14:paraId="5715EE2E">
      <w:pPr>
        <w:pStyle w:val="30"/>
        <w:spacing w:before="0" w:beforeAutospacing="0" w:after="0" w:afterAutospacing="0" w:line="360" w:lineRule="auto"/>
        <w:ind w:firstLine="360" w:firstLineChars="150"/>
        <w:jc w:val="both"/>
        <w:textAlignment w:val="baseline"/>
        <w:rPr>
          <w:rFonts w:hint="default" w:cs="宋体"/>
          <w:color w:val="auto"/>
          <w:highlight w:val="none"/>
        </w:rPr>
      </w:pPr>
      <w:r>
        <w:rPr>
          <w:rFonts w:cs="宋体"/>
          <w:color w:val="auto"/>
          <w:highlight w:val="none"/>
        </w:rPr>
        <w:t>3.电子投标客户端填报的报价与报价要求响应文件中的开标一览表报价不一致的，以开标一览表为准，修正投标客户端报价。若投标客户端报价无法修正的，以投标客户端的开标一览表中的为准，调整开标一览表报价与报价明细清单，在规定时间内上传至投标客户端中需要澄清处；</w:t>
      </w:r>
    </w:p>
    <w:p w14:paraId="3DFA5D5F">
      <w:pPr>
        <w:pStyle w:val="30"/>
        <w:spacing w:before="0" w:beforeAutospacing="0" w:after="0" w:afterAutospacing="0" w:line="360" w:lineRule="auto"/>
        <w:ind w:firstLine="360" w:firstLineChars="150"/>
        <w:jc w:val="both"/>
        <w:textAlignment w:val="baseline"/>
        <w:rPr>
          <w:rFonts w:hint="default" w:cs="宋体"/>
          <w:color w:val="auto"/>
          <w:highlight w:val="none"/>
        </w:rPr>
      </w:pPr>
      <w:r>
        <w:rPr>
          <w:rFonts w:cs="宋体"/>
          <w:color w:val="auto"/>
          <w:highlight w:val="none"/>
        </w:rPr>
        <w:t>4.总价金额与按单价汇总金额不一致的，以单价金额计算结果为准；</w:t>
      </w:r>
    </w:p>
    <w:p w14:paraId="28BC149B">
      <w:pPr>
        <w:pStyle w:val="30"/>
        <w:spacing w:before="0" w:beforeAutospacing="0" w:after="0" w:afterAutospacing="0" w:line="360" w:lineRule="auto"/>
        <w:ind w:firstLine="360" w:firstLineChars="150"/>
        <w:jc w:val="both"/>
        <w:textAlignment w:val="baseline"/>
        <w:rPr>
          <w:rFonts w:hint="default" w:cs="宋体"/>
          <w:color w:val="auto"/>
          <w:highlight w:val="none"/>
        </w:rPr>
      </w:pPr>
      <w:r>
        <w:rPr>
          <w:rFonts w:cs="宋体"/>
          <w:color w:val="auto"/>
          <w:highlight w:val="none"/>
        </w:rPr>
        <w:t>5.投标报价清单中的合计价和合计汇总不一致的，以合计价为准，修正合计汇总价；</w:t>
      </w:r>
    </w:p>
    <w:p w14:paraId="4BAF04B6">
      <w:pPr>
        <w:pStyle w:val="30"/>
        <w:spacing w:before="0" w:beforeAutospacing="0" w:after="0" w:afterAutospacing="0" w:line="360" w:lineRule="auto"/>
        <w:ind w:firstLine="360" w:firstLineChars="150"/>
        <w:jc w:val="both"/>
        <w:textAlignment w:val="baseline"/>
        <w:rPr>
          <w:rFonts w:hint="default" w:cs="宋体"/>
          <w:color w:val="auto"/>
          <w:highlight w:val="none"/>
        </w:rPr>
      </w:pPr>
      <w:r>
        <w:rPr>
          <w:rFonts w:cs="宋体"/>
          <w:color w:val="auto"/>
          <w:highlight w:val="none"/>
        </w:rPr>
        <w:t>6.开标一览表与报价明细表的合计价格不一致的，以开标一览表为准，修正报价明细表；</w:t>
      </w:r>
    </w:p>
    <w:p w14:paraId="24424CA0">
      <w:pPr>
        <w:pStyle w:val="30"/>
        <w:spacing w:before="0" w:beforeAutospacing="0" w:after="0" w:afterAutospacing="0" w:line="360" w:lineRule="auto"/>
        <w:ind w:firstLine="360" w:firstLineChars="150"/>
        <w:jc w:val="both"/>
        <w:rPr>
          <w:rStyle w:val="43"/>
          <w:rFonts w:hint="default" w:cs="宋体"/>
          <w:color w:val="auto"/>
          <w:sz w:val="20"/>
          <w:highlight w:val="none"/>
        </w:rPr>
      </w:pPr>
      <w:r>
        <w:rPr>
          <w:rFonts w:cs="宋体"/>
          <w:color w:val="auto"/>
          <w:highlight w:val="none"/>
        </w:rPr>
        <w:t>按上述修正错误的原则及方法调整或修正投标文件的投标报价，投标人同意并签字确认后，在规定时间内上传至投标客户端中需要澄清处，</w:t>
      </w:r>
      <w:r>
        <w:rPr>
          <w:color w:val="auto"/>
          <w:highlight w:val="none"/>
        </w:rPr>
        <w:fldChar w:fldCharType="begin"/>
      </w:r>
      <w:r>
        <w:rPr>
          <w:color w:val="auto"/>
          <w:highlight w:val="none"/>
        </w:rPr>
        <w:instrText xml:space="preserve"> HYPERLINK "mailto:1530866146@qq.com。调整后的投标报价对投标人具有约束作用。如果投标人不接受修正后的报价，则其投标将作为无效投标处理。" </w:instrText>
      </w:r>
      <w:r>
        <w:rPr>
          <w:color w:val="auto"/>
          <w:highlight w:val="none"/>
        </w:rPr>
        <w:fldChar w:fldCharType="separate"/>
      </w:r>
      <w:r>
        <w:rPr>
          <w:rStyle w:val="43"/>
          <w:rFonts w:cs="宋体"/>
          <w:color w:val="auto"/>
          <w:highlight w:val="none"/>
        </w:rPr>
        <w:t>调整后的投标报价对投标人具有约束作用。如果投标人不接受修正后的报价，则其投标将作为无效投标处理。</w:t>
      </w:r>
      <w:r>
        <w:rPr>
          <w:rStyle w:val="43"/>
          <w:rFonts w:cs="宋体"/>
          <w:color w:val="auto"/>
          <w:highlight w:val="none"/>
        </w:rPr>
        <w:fldChar w:fldCharType="end"/>
      </w:r>
    </w:p>
    <w:p w14:paraId="00FF2220">
      <w:pPr>
        <w:pStyle w:val="30"/>
        <w:spacing w:before="0" w:beforeAutospacing="0" w:after="0" w:afterAutospacing="0" w:line="360" w:lineRule="auto"/>
        <w:ind w:firstLine="361" w:firstLineChars="150"/>
        <w:jc w:val="both"/>
        <w:rPr>
          <w:rFonts w:hint="default" w:asciiTheme="minorEastAsia" w:hAnsiTheme="minorEastAsia" w:eastAsiaTheme="minorEastAsia"/>
          <w:b/>
          <w:color w:val="auto"/>
          <w:highlight w:val="none"/>
        </w:rPr>
      </w:pPr>
      <w:r>
        <w:rPr>
          <w:rFonts w:asciiTheme="minorEastAsia" w:hAnsiTheme="minorEastAsia" w:eastAsiaTheme="minorEastAsia"/>
          <w:b/>
          <w:bCs/>
          <w:color w:val="auto"/>
          <w:highlight w:val="none"/>
        </w:rPr>
        <w:t>（五）</w:t>
      </w:r>
      <w:r>
        <w:rPr>
          <w:rFonts w:asciiTheme="minorEastAsia" w:hAnsiTheme="minorEastAsia" w:eastAsiaTheme="minorEastAsia"/>
          <w:b/>
          <w:color w:val="auto"/>
          <w:highlight w:val="none"/>
        </w:rPr>
        <w:t>投标人存在下列情况之一的，投标无效</w:t>
      </w:r>
    </w:p>
    <w:p w14:paraId="76447859">
      <w:pPr>
        <w:pStyle w:val="30"/>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b/>
          <w:bCs/>
          <w:color w:val="auto"/>
          <w:highlight w:val="none"/>
        </w:rPr>
      </w:pPr>
      <w:r>
        <w:rPr>
          <w:rFonts w:asciiTheme="minorEastAsia" w:hAnsiTheme="minorEastAsia" w:eastAsiaTheme="minorEastAsia"/>
          <w:color w:val="auto"/>
          <w:highlight w:val="none"/>
        </w:rPr>
        <w:t>1.资格证明文件或商务与技术文件跟报价文件出现混装或在资格证明文件或商务与技术文件中出现投标报价的，或者报价文件中报价的货物跟商务与技术文件中的投标货物出现重大偏差的；</w:t>
      </w:r>
    </w:p>
    <w:p w14:paraId="34CA0E76">
      <w:pPr>
        <w:pStyle w:val="30"/>
        <w:tabs>
          <w:tab w:val="left" w:pos="7380"/>
        </w:tabs>
        <w:adjustRightInd w:val="0"/>
        <w:snapToGrid w:val="0"/>
        <w:spacing w:before="0" w:beforeAutospacing="0" w:after="0" w:afterAutospacing="0" w:line="360" w:lineRule="auto"/>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　　2.不具备招标文件中规定的资格要求的。</w:t>
      </w:r>
      <w:r>
        <w:rPr>
          <w:rFonts w:hint="default" w:asciiTheme="minorEastAsia" w:hAnsiTheme="minorEastAsia" w:eastAsiaTheme="minorEastAsia"/>
          <w:color w:val="auto"/>
          <w:highlight w:val="none"/>
        </w:rPr>
        <w:tab/>
      </w:r>
    </w:p>
    <w:p w14:paraId="73A15252">
      <w:pPr>
        <w:pStyle w:val="30"/>
        <w:adjustRightInd w:val="0"/>
        <w:snapToGrid w:val="0"/>
        <w:spacing w:before="0" w:beforeAutospacing="0" w:after="0" w:afterAutospacing="0" w:line="360" w:lineRule="auto"/>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　  3.投标文件含有采购人不能接受的附加条件的。</w:t>
      </w:r>
    </w:p>
    <w:p w14:paraId="7CA74409">
      <w:pPr>
        <w:adjustRightInd w:val="0"/>
        <w:snapToGrid w:val="0"/>
        <w:spacing w:line="360" w:lineRule="auto"/>
        <w:ind w:firstLine="470" w:firstLineChars="196"/>
        <w:rPr>
          <w:rFonts w:asciiTheme="minorEastAsia" w:hAnsiTheme="minorEastAsia" w:eastAsiaTheme="minorEastAsia"/>
          <w:bCs/>
          <w:color w:val="auto"/>
          <w:kern w:val="0"/>
          <w:sz w:val="24"/>
          <w:highlight w:val="none"/>
        </w:rPr>
      </w:pPr>
      <w:r>
        <w:rPr>
          <w:rFonts w:hint="eastAsia" w:asciiTheme="minorEastAsia" w:hAnsiTheme="minorEastAsia" w:eastAsiaTheme="minorEastAsia"/>
          <w:color w:val="auto"/>
          <w:kern w:val="0"/>
          <w:sz w:val="24"/>
          <w:highlight w:val="none"/>
        </w:rPr>
        <w:t>4.</w:t>
      </w:r>
      <w:r>
        <w:rPr>
          <w:rFonts w:hint="eastAsia" w:asciiTheme="minorEastAsia" w:hAnsiTheme="minorEastAsia" w:eastAsiaTheme="minorEastAsia"/>
          <w:color w:val="auto"/>
          <w:sz w:val="24"/>
          <w:highlight w:val="none"/>
        </w:rPr>
        <w:t>投标代表人未能出具身份证明或与法定代表人授权委托人身份不符的；</w:t>
      </w:r>
    </w:p>
    <w:p w14:paraId="4EE1B226">
      <w:pPr>
        <w:pStyle w:val="30"/>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5.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753EE0C0">
      <w:pPr>
        <w:pStyle w:val="30"/>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 xml:space="preserve">6.报价超过招标文件中规定的预算金额/最高限价。 </w:t>
      </w:r>
    </w:p>
    <w:p w14:paraId="5F8156EA">
      <w:pPr>
        <w:tabs>
          <w:tab w:val="left" w:pos="1898"/>
        </w:tabs>
        <w:autoSpaceDE w:val="0"/>
        <w:autoSpaceDN w:val="0"/>
        <w:adjustRightInd w:val="0"/>
        <w:snapToGrid w:val="0"/>
        <w:spacing w:line="360" w:lineRule="auto"/>
        <w:ind w:firstLine="48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7.投标参数未如实填写，完全复制粘贴招标参数的。</w:t>
      </w:r>
    </w:p>
    <w:p w14:paraId="49DE4E91">
      <w:pPr>
        <w:tabs>
          <w:tab w:val="left" w:pos="1898"/>
        </w:tabs>
        <w:autoSpaceDE w:val="0"/>
        <w:autoSpaceDN w:val="0"/>
        <w:adjustRightInd w:val="0"/>
        <w:snapToGrid w:val="0"/>
        <w:spacing w:line="360" w:lineRule="auto"/>
        <w:ind w:firstLine="48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 xml:space="preserve">8.投标文件提供虚假材料的。 </w:t>
      </w:r>
    </w:p>
    <w:p w14:paraId="645FBE31">
      <w:pPr>
        <w:tabs>
          <w:tab w:val="left" w:pos="1898"/>
        </w:tabs>
        <w:autoSpaceDE w:val="0"/>
        <w:autoSpaceDN w:val="0"/>
        <w:adjustRightInd w:val="0"/>
        <w:snapToGrid w:val="0"/>
        <w:spacing w:line="360" w:lineRule="auto"/>
        <w:ind w:firstLine="48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9.</w:t>
      </w:r>
      <w:r>
        <w:rPr>
          <w:rFonts w:asciiTheme="minorEastAsia" w:hAnsiTheme="minorEastAsia" w:eastAsiaTheme="minorEastAsia"/>
          <w:color w:val="auto"/>
          <w:kern w:val="0"/>
          <w:sz w:val="24"/>
          <w:highlight w:val="none"/>
        </w:rPr>
        <w:t>不符合中华人民共和国财政部令第87号《政府采购货物和服务招标投标管理办法》第三十七条情形之一的，视为投标人串通投标，其投标无效</w:t>
      </w:r>
      <w:r>
        <w:rPr>
          <w:rFonts w:hint="eastAsia" w:asciiTheme="minorEastAsia" w:hAnsiTheme="minorEastAsia" w:eastAsiaTheme="minorEastAsia"/>
          <w:color w:val="auto"/>
          <w:kern w:val="0"/>
          <w:sz w:val="24"/>
          <w:highlight w:val="none"/>
        </w:rPr>
        <w:t>，并移送采购监管部门</w:t>
      </w:r>
      <w:r>
        <w:rPr>
          <w:rFonts w:asciiTheme="minorEastAsia" w:hAnsiTheme="minorEastAsia" w:eastAsiaTheme="minorEastAsia"/>
          <w:color w:val="auto"/>
          <w:kern w:val="0"/>
          <w:sz w:val="24"/>
          <w:highlight w:val="none"/>
        </w:rPr>
        <w:t>：</w:t>
      </w:r>
    </w:p>
    <w:p w14:paraId="543235E5">
      <w:pPr>
        <w:pStyle w:val="30"/>
        <w:spacing w:before="0" w:beforeAutospacing="0" w:after="0" w:afterAutospacing="0" w:line="360" w:lineRule="auto"/>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　 （1）不同投标人的投标文件由同一单位或者个人编制；</w:t>
      </w:r>
    </w:p>
    <w:p w14:paraId="4BD6BFBD">
      <w:pPr>
        <w:pStyle w:val="30"/>
        <w:spacing w:before="0" w:beforeAutospacing="0" w:after="0" w:afterAutospacing="0" w:line="360" w:lineRule="auto"/>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　 （2）不同投标人委托同一单位或者个人办理投标事宜；</w:t>
      </w:r>
    </w:p>
    <w:p w14:paraId="2B79C70F">
      <w:pPr>
        <w:pStyle w:val="30"/>
        <w:spacing w:before="0" w:beforeAutospacing="0" w:after="0" w:afterAutospacing="0" w:line="360" w:lineRule="auto"/>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　 （3）不同投标人的投标文件载明的项目管理成员或者联系人员为同一人；</w:t>
      </w:r>
    </w:p>
    <w:p w14:paraId="2C6102E4">
      <w:pPr>
        <w:pStyle w:val="30"/>
        <w:spacing w:before="0" w:beforeAutospacing="0" w:after="0" w:afterAutospacing="0" w:line="360" w:lineRule="auto"/>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　 （4）不同投标人的投标文件异常一致或者投标报价呈规律性差异；</w:t>
      </w:r>
    </w:p>
    <w:p w14:paraId="660E378E">
      <w:pPr>
        <w:pStyle w:val="30"/>
        <w:spacing w:before="0" w:beforeAutospacing="0" w:after="0" w:afterAutospacing="0" w:line="360" w:lineRule="auto"/>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　 （5）不同投标人的投标文件相互混装；</w:t>
      </w:r>
    </w:p>
    <w:p w14:paraId="2B6DA624">
      <w:pPr>
        <w:pStyle w:val="30"/>
        <w:spacing w:before="0" w:beforeAutospacing="0" w:after="0" w:afterAutospacing="0" w:line="360" w:lineRule="auto"/>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　 10.不符合法律、法规和招标文件中规定的其他实质性要求的（招标文件</w:t>
      </w:r>
    </w:p>
    <w:p w14:paraId="7DC2511B">
      <w:pPr>
        <w:tabs>
          <w:tab w:val="right" w:pos="8306"/>
        </w:tabs>
        <w:autoSpaceDE w:val="0"/>
        <w:autoSpaceDN w:val="0"/>
        <w:adjustRightInd w:val="0"/>
        <w:spacing w:line="360" w:lineRule="auto"/>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中打“▲”内容及被拒绝的条款）。</w:t>
      </w:r>
    </w:p>
    <w:p w14:paraId="246F321D">
      <w:pPr>
        <w:tabs>
          <w:tab w:val="right" w:pos="8306"/>
        </w:tabs>
        <w:autoSpaceDE w:val="0"/>
        <w:autoSpaceDN w:val="0"/>
        <w:adjustRightInd w:val="0"/>
        <w:spacing w:line="360" w:lineRule="auto"/>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 xml:space="preserve">   11.仅提交“备份投标文件”或电子投标文件未按时完成解密，又未提供备份电子投标文件的。</w:t>
      </w:r>
    </w:p>
    <w:p w14:paraId="58FF8C4F">
      <w:pPr>
        <w:autoSpaceDE w:val="0"/>
        <w:autoSpaceDN w:val="0"/>
        <w:adjustRightInd w:val="0"/>
        <w:spacing w:line="360" w:lineRule="auto"/>
        <w:ind w:left="480"/>
        <w:rPr>
          <w:rFonts w:asciiTheme="minorEastAsia" w:hAnsiTheme="minorEastAsia" w:eastAsiaTheme="minorEastAsia"/>
          <w:color w:val="auto"/>
          <w:kern w:val="0"/>
          <w:sz w:val="24"/>
          <w:highlight w:val="none"/>
        </w:rPr>
      </w:pPr>
      <w:r>
        <w:rPr>
          <w:rFonts w:hint="eastAsia" w:asciiTheme="minorEastAsia" w:hAnsiTheme="minorEastAsia" w:eastAsiaTheme="minorEastAsia"/>
          <w:b/>
          <w:color w:val="auto"/>
          <w:kern w:val="0"/>
          <w:sz w:val="24"/>
          <w:highlight w:val="none"/>
        </w:rPr>
        <w:t>（六）有下列情况之一的，本次招标作为废标处理</w:t>
      </w:r>
    </w:p>
    <w:p w14:paraId="1FC1FA03">
      <w:pPr>
        <w:pStyle w:val="30"/>
        <w:spacing w:before="0" w:beforeAutospacing="0" w:after="0" w:afterAutospacing="0" w:line="360" w:lineRule="auto"/>
        <w:ind w:firstLine="600" w:firstLineChars="25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1.出现影响采购公正的违法、违规行为的；</w:t>
      </w:r>
    </w:p>
    <w:p w14:paraId="39DC9DCE">
      <w:pPr>
        <w:pStyle w:val="30"/>
        <w:spacing w:before="0" w:beforeAutospacing="0" w:after="0" w:afterAutospacing="0" w:line="360" w:lineRule="auto"/>
        <w:ind w:firstLine="600" w:firstLineChars="250"/>
        <w:jc w:val="both"/>
        <w:rPr>
          <w:rFonts w:hint="default" w:asciiTheme="minorEastAsia" w:hAnsiTheme="minorEastAsia" w:eastAsiaTheme="minorEastAsia"/>
          <w:b/>
          <w:bCs/>
          <w:color w:val="auto"/>
          <w:highlight w:val="none"/>
        </w:rPr>
      </w:pPr>
      <w:r>
        <w:rPr>
          <w:rFonts w:asciiTheme="minorEastAsia" w:hAnsiTheme="minorEastAsia" w:eastAsiaTheme="minorEastAsia"/>
          <w:color w:val="auto"/>
          <w:highlight w:val="none"/>
        </w:rPr>
        <w:t xml:space="preserve">2.评标委员会发现招标文件存在歧义、重大缺陷导致评标工作无法进行，或者招标文件内容违反国家有关强制性规定的； </w:t>
      </w:r>
    </w:p>
    <w:p w14:paraId="20A797F0">
      <w:pPr>
        <w:pStyle w:val="30"/>
        <w:spacing w:before="0" w:beforeAutospacing="0" w:after="0" w:afterAutospacing="0" w:line="360" w:lineRule="auto"/>
        <w:ind w:firstLine="600" w:firstLineChars="25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3.因重大变故，采购任务取消的；</w:t>
      </w:r>
    </w:p>
    <w:p w14:paraId="168DB16E">
      <w:pPr>
        <w:pStyle w:val="30"/>
        <w:spacing w:before="0" w:beforeAutospacing="0" w:after="0" w:afterAutospacing="0" w:line="360" w:lineRule="auto"/>
        <w:ind w:firstLine="600" w:firstLineChars="25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4.法律、法规和招标文件规定的其他导致评标结果无效的。</w:t>
      </w:r>
    </w:p>
    <w:p w14:paraId="482FD956">
      <w:pPr>
        <w:pStyle w:val="30"/>
        <w:spacing w:before="0" w:beforeAutospacing="0" w:after="0" w:afterAutospacing="0" w:line="360" w:lineRule="auto"/>
        <w:ind w:firstLine="600" w:firstLineChars="250"/>
        <w:jc w:val="both"/>
        <w:rPr>
          <w:rFonts w:hint="default" w:asciiTheme="minorEastAsia" w:hAnsiTheme="minorEastAsia" w:eastAsiaTheme="minorEastAsia"/>
          <w:color w:val="auto"/>
          <w:highlight w:val="none"/>
        </w:rPr>
      </w:pPr>
      <w:r>
        <w:rPr>
          <w:color w:val="auto"/>
          <w:highlight w:val="none"/>
        </w:rPr>
        <w:t>5.因电子交易平台故障无法登录、无法正常操作等导致平台无法正常运行，或者无法保证电子交易的公平、公正和安全时，采购组织机构可中止电子交易活动。</w:t>
      </w:r>
    </w:p>
    <w:p w14:paraId="2F0DB23D">
      <w:pPr>
        <w:pStyle w:val="21"/>
        <w:tabs>
          <w:tab w:val="left" w:pos="630"/>
        </w:tabs>
        <w:snapToGrid w:val="0"/>
        <w:spacing w:line="360" w:lineRule="auto"/>
        <w:ind w:firstLine="472" w:firstLineChars="196"/>
        <w:rPr>
          <w:rFonts w:asciiTheme="minorEastAsia" w:hAnsiTheme="minorEastAsia" w:eastAsiaTheme="minorEastAsia"/>
          <w:b/>
          <w:color w:val="auto"/>
          <w:sz w:val="24"/>
          <w:highlight w:val="none"/>
        </w:rPr>
      </w:pPr>
    </w:p>
    <w:p w14:paraId="641AC0E3">
      <w:pPr>
        <w:pStyle w:val="21"/>
        <w:tabs>
          <w:tab w:val="left" w:pos="630"/>
        </w:tabs>
        <w:snapToGrid w:val="0"/>
        <w:spacing w:line="360" w:lineRule="auto"/>
        <w:ind w:firstLine="472" w:firstLineChars="196"/>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七</w:t>
      </w:r>
      <w:r>
        <w:rPr>
          <w:rFonts w:asciiTheme="minorEastAsia" w:hAnsiTheme="minorEastAsia" w:eastAsiaTheme="minorEastAsia"/>
          <w:b/>
          <w:color w:val="auto"/>
          <w:sz w:val="24"/>
          <w:highlight w:val="none"/>
        </w:rPr>
        <w:t>）评标原则和评标办法</w:t>
      </w:r>
    </w:p>
    <w:p w14:paraId="1D1403E6">
      <w:pPr>
        <w:pStyle w:val="21"/>
        <w:snapToGrid w:val="0"/>
        <w:spacing w:line="360" w:lineRule="auto"/>
        <w:ind w:firstLine="600" w:firstLineChars="2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asciiTheme="minorEastAsia" w:hAnsiTheme="minorEastAsia" w:eastAsiaTheme="minorEastAsia"/>
          <w:color w:val="auto"/>
          <w:sz w:val="24"/>
          <w:highlight w:val="none"/>
        </w:rPr>
        <w:t>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41751A5B">
      <w:pPr>
        <w:pStyle w:val="21"/>
        <w:snapToGrid w:val="0"/>
        <w:spacing w:line="360" w:lineRule="auto"/>
        <w:ind w:firstLine="600" w:firstLineChars="2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w:t>
      </w:r>
      <w:r>
        <w:rPr>
          <w:rFonts w:asciiTheme="minorEastAsia" w:hAnsiTheme="minorEastAsia" w:eastAsiaTheme="minorEastAsia"/>
          <w:color w:val="auto"/>
          <w:sz w:val="24"/>
          <w:highlight w:val="none"/>
        </w:rPr>
        <w:t>评标办法。具体评标内容及评分标准等详见《第</w:t>
      </w:r>
      <w:r>
        <w:rPr>
          <w:rFonts w:hint="eastAsia" w:asciiTheme="minorEastAsia" w:hAnsiTheme="minorEastAsia" w:eastAsiaTheme="minorEastAsia"/>
          <w:color w:val="auto"/>
          <w:sz w:val="24"/>
          <w:highlight w:val="none"/>
        </w:rPr>
        <w:t>三章</w:t>
      </w:r>
      <w:r>
        <w:rPr>
          <w:rFonts w:asciiTheme="minorEastAsia" w:hAnsiTheme="minorEastAsia" w:eastAsiaTheme="minorEastAsia"/>
          <w:color w:val="auto"/>
          <w:sz w:val="24"/>
          <w:highlight w:val="none"/>
        </w:rPr>
        <w:t>：评标</w:t>
      </w:r>
      <w:r>
        <w:rPr>
          <w:rFonts w:hint="eastAsia" w:asciiTheme="minorEastAsia" w:hAnsiTheme="minorEastAsia" w:eastAsiaTheme="minorEastAsia"/>
          <w:color w:val="auto"/>
          <w:sz w:val="24"/>
          <w:highlight w:val="none"/>
        </w:rPr>
        <w:t>办</w:t>
      </w:r>
      <w:r>
        <w:rPr>
          <w:rFonts w:asciiTheme="minorEastAsia" w:hAnsiTheme="minorEastAsia" w:eastAsiaTheme="minorEastAsia"/>
          <w:color w:val="auto"/>
          <w:sz w:val="24"/>
          <w:highlight w:val="none"/>
        </w:rPr>
        <w:t>法及评分标准》。</w:t>
      </w:r>
    </w:p>
    <w:p w14:paraId="6DB908CD">
      <w:pPr>
        <w:pStyle w:val="21"/>
        <w:snapToGrid w:val="0"/>
        <w:spacing w:line="360" w:lineRule="auto"/>
        <w:ind w:firstLine="472" w:firstLineChars="196"/>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八</w:t>
      </w:r>
      <w:r>
        <w:rPr>
          <w:rFonts w:asciiTheme="minorEastAsia" w:hAnsiTheme="minorEastAsia" w:eastAsiaTheme="minorEastAsia"/>
          <w:b/>
          <w:color w:val="auto"/>
          <w:sz w:val="24"/>
          <w:highlight w:val="none"/>
        </w:rPr>
        <w:t>）评标过程的监控</w:t>
      </w:r>
    </w:p>
    <w:p w14:paraId="46EC65B2">
      <w:pPr>
        <w:pStyle w:val="3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本项目评标过程实行全程录音、录像监控，政府采购监管部门视情进行现场监督，投标人在评标过程中所进行的试图影响评标结果的不公正活动，可能导致其投标被拒绝。</w:t>
      </w:r>
    </w:p>
    <w:p w14:paraId="5A428975">
      <w:pPr>
        <w:pStyle w:val="30"/>
        <w:spacing w:before="0" w:beforeAutospacing="0" w:after="0" w:afterAutospacing="0" w:line="360" w:lineRule="auto"/>
        <w:ind w:firstLine="361" w:firstLineChars="150"/>
        <w:jc w:val="both"/>
        <w:rPr>
          <w:rFonts w:hint="default" w:asciiTheme="minorEastAsia" w:hAnsiTheme="minorEastAsia" w:eastAsiaTheme="minorEastAsia"/>
          <w:b/>
          <w:color w:val="auto"/>
          <w:highlight w:val="none"/>
        </w:rPr>
      </w:pPr>
      <w:r>
        <w:rPr>
          <w:rFonts w:asciiTheme="minorEastAsia" w:hAnsiTheme="minorEastAsia" w:eastAsiaTheme="minorEastAsia"/>
          <w:b/>
          <w:color w:val="auto"/>
          <w:highlight w:val="none"/>
        </w:rPr>
        <w:t>七、定标</w:t>
      </w:r>
    </w:p>
    <w:p w14:paraId="0E6471AF">
      <w:pPr>
        <w:pStyle w:val="3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1.</w:t>
      </w:r>
      <w:r>
        <w:rPr>
          <w:color w:val="auto"/>
          <w:highlight w:val="none"/>
        </w:rPr>
        <w:t>确定中标人。</w:t>
      </w:r>
      <w:r>
        <w:rPr>
          <w:rFonts w:asciiTheme="minorEastAsia" w:hAnsiTheme="minorEastAsia" w:eastAsiaTheme="minorEastAsia"/>
          <w:color w:val="auto"/>
          <w:highlight w:val="none"/>
        </w:rPr>
        <w:t>评标委员会根据采购人的</w:t>
      </w:r>
      <w:r>
        <w:rPr>
          <w:color w:val="auto"/>
          <w:highlight w:val="none"/>
        </w:rPr>
        <w:t>《授权意见确认书》</w:t>
      </w:r>
      <w:r>
        <w:rPr>
          <w:rFonts w:asciiTheme="minorEastAsia" w:hAnsiTheme="minorEastAsia" w:eastAsiaTheme="minorEastAsia"/>
          <w:color w:val="auto"/>
          <w:highlight w:val="none"/>
        </w:rPr>
        <w:t>，推荐中标候选人或确定中标人。其中推荐中标候选人的，采购组织机构在评审结束后2个工作日内将评标报告送采购人，采购人自收到评审报告之日起5个工作日内在评审报告推荐的中标候选人中按顺序确定中标人。</w:t>
      </w:r>
    </w:p>
    <w:p w14:paraId="63B460AC">
      <w:pPr>
        <w:spacing w:line="360" w:lineRule="auto"/>
        <w:ind w:firstLine="480" w:firstLineChars="200"/>
        <w:rPr>
          <w:rFonts w:ascii="宋体" w:hAnsi="宋体"/>
          <w:color w:val="auto"/>
          <w:kern w:val="0"/>
          <w:sz w:val="24"/>
          <w:highlight w:val="none"/>
        </w:rPr>
      </w:pPr>
      <w:r>
        <w:rPr>
          <w:rFonts w:hint="eastAsia" w:asciiTheme="minorEastAsia" w:hAnsiTheme="minorEastAsia" w:eastAsiaTheme="minorEastAsia"/>
          <w:color w:val="auto"/>
          <w:sz w:val="24"/>
          <w:highlight w:val="none"/>
        </w:rPr>
        <w:t>2.</w:t>
      </w:r>
      <w:r>
        <w:rPr>
          <w:rFonts w:hint="eastAsia" w:ascii="宋体" w:hAnsi="宋体"/>
          <w:color w:val="auto"/>
          <w:kern w:val="0"/>
          <w:sz w:val="24"/>
          <w:highlight w:val="none"/>
        </w:rPr>
        <w:t>发布</w:t>
      </w:r>
      <w:r>
        <w:rPr>
          <w:color w:val="auto"/>
          <w:sz w:val="24"/>
          <w:highlight w:val="none"/>
        </w:rPr>
        <w:t>中标</w:t>
      </w:r>
      <w:r>
        <w:rPr>
          <w:rFonts w:hint="eastAsia" w:ascii="宋体" w:hAnsi="宋体"/>
          <w:color w:val="auto"/>
          <w:kern w:val="0"/>
          <w:sz w:val="24"/>
          <w:highlight w:val="none"/>
        </w:rPr>
        <w:t>结果公告。采购组织机构应当自中标人</w:t>
      </w:r>
      <w:r>
        <w:rPr>
          <w:rFonts w:ascii="宋体" w:hAnsi="宋体"/>
          <w:color w:val="auto"/>
          <w:kern w:val="0"/>
          <w:sz w:val="24"/>
          <w:highlight w:val="none"/>
        </w:rPr>
        <w:t>确定</w:t>
      </w:r>
      <w:r>
        <w:rPr>
          <w:rFonts w:hint="eastAsia" w:ascii="宋体" w:hAnsi="宋体"/>
          <w:color w:val="auto"/>
          <w:kern w:val="0"/>
          <w:sz w:val="24"/>
          <w:highlight w:val="none"/>
        </w:rPr>
        <w:t>之日起</w:t>
      </w:r>
      <w:r>
        <w:rPr>
          <w:rFonts w:ascii="宋体" w:hAnsi="宋体"/>
          <w:color w:val="auto"/>
          <w:kern w:val="0"/>
          <w:sz w:val="24"/>
          <w:highlight w:val="none"/>
        </w:rPr>
        <w:t>2个工作日内</w:t>
      </w:r>
      <w:r>
        <w:rPr>
          <w:rFonts w:hint="eastAsia" w:ascii="宋体" w:hAnsi="宋体"/>
          <w:color w:val="auto"/>
          <w:kern w:val="0"/>
          <w:sz w:val="24"/>
          <w:highlight w:val="none"/>
        </w:rPr>
        <w:t>，</w:t>
      </w:r>
      <w:r>
        <w:rPr>
          <w:rFonts w:ascii="宋体" w:hAnsi="宋体"/>
          <w:color w:val="auto"/>
          <w:kern w:val="0"/>
          <w:sz w:val="24"/>
          <w:highlight w:val="none"/>
        </w:rPr>
        <w:t>在省级以上财政部门指定的媒体及相关网站</w:t>
      </w:r>
      <w:r>
        <w:rPr>
          <w:rFonts w:hint="eastAsia" w:ascii="宋体" w:hAnsi="宋体"/>
          <w:color w:val="auto"/>
          <w:kern w:val="0"/>
          <w:sz w:val="24"/>
          <w:highlight w:val="none"/>
        </w:rPr>
        <w:t>上</w:t>
      </w:r>
      <w:r>
        <w:rPr>
          <w:rFonts w:ascii="宋体" w:hAnsi="宋体"/>
          <w:color w:val="auto"/>
          <w:kern w:val="0"/>
          <w:sz w:val="24"/>
          <w:highlight w:val="none"/>
        </w:rPr>
        <w:t>公告</w:t>
      </w:r>
      <w:r>
        <w:rPr>
          <w:rFonts w:hint="eastAsia" w:ascii="宋体" w:hAnsi="宋体"/>
          <w:color w:val="auto"/>
          <w:kern w:val="0"/>
          <w:sz w:val="24"/>
          <w:highlight w:val="none"/>
        </w:rPr>
        <w:t>中标结果，招标文件应当随中标结果同时公告。</w:t>
      </w:r>
    </w:p>
    <w:p w14:paraId="11F32962">
      <w:pPr>
        <w:spacing w:line="360" w:lineRule="auto"/>
        <w:ind w:firstLine="480" w:firstLineChars="200"/>
        <w:rPr>
          <w:rFonts w:ascii="宋体" w:hAnsi="宋体"/>
          <w:color w:val="auto"/>
          <w:kern w:val="0"/>
          <w:sz w:val="24"/>
          <w:highlight w:val="none"/>
        </w:rPr>
      </w:pPr>
      <w:r>
        <w:rPr>
          <w:rFonts w:hint="eastAsia" w:ascii="宋体" w:hAnsi="宋体"/>
          <w:color w:val="auto"/>
          <w:kern w:val="0"/>
          <w:sz w:val="24"/>
          <w:highlight w:val="none"/>
        </w:rPr>
        <w:t>3.发出中标通知书。采购组织机构在发布中标结果的同时，向中标人发出中标通知书。</w:t>
      </w:r>
    </w:p>
    <w:p w14:paraId="21CA3C6B">
      <w:pPr>
        <w:spacing w:line="360" w:lineRule="auto"/>
        <w:ind w:firstLine="482" w:firstLineChars="200"/>
        <w:rPr>
          <w:rFonts w:ascii="宋体" w:hAnsi="宋体"/>
          <w:color w:val="auto"/>
          <w:kern w:val="0"/>
          <w:sz w:val="24"/>
          <w:highlight w:val="none"/>
        </w:rPr>
      </w:pPr>
      <w:r>
        <w:rPr>
          <w:rFonts w:asciiTheme="minorEastAsia" w:hAnsiTheme="minorEastAsia" w:eastAsiaTheme="minorEastAsia"/>
          <w:b/>
          <w:color w:val="auto"/>
          <w:sz w:val="24"/>
          <w:highlight w:val="none"/>
        </w:rPr>
        <w:t>八、</w:t>
      </w:r>
      <w:r>
        <w:rPr>
          <w:rFonts w:hint="eastAsia" w:ascii="宋体" w:hAnsi="宋体"/>
          <w:b/>
          <w:color w:val="auto"/>
          <w:kern w:val="0"/>
          <w:sz w:val="24"/>
          <w:highlight w:val="none"/>
        </w:rPr>
        <w:t>合同签订及公告</w:t>
      </w:r>
    </w:p>
    <w:p w14:paraId="051130CD">
      <w:pPr>
        <w:spacing w:line="360" w:lineRule="auto"/>
        <w:ind w:firstLine="482" w:firstLineChars="200"/>
        <w:rPr>
          <w:rFonts w:ascii="宋体" w:hAnsi="宋体"/>
          <w:b/>
          <w:color w:val="auto"/>
          <w:kern w:val="0"/>
          <w:sz w:val="24"/>
          <w:highlight w:val="none"/>
        </w:rPr>
      </w:pPr>
      <w:r>
        <w:rPr>
          <w:rFonts w:hint="eastAsia" w:ascii="宋体" w:hAnsi="宋体"/>
          <w:b/>
          <w:color w:val="auto"/>
          <w:sz w:val="24"/>
          <w:highlight w:val="none"/>
        </w:rPr>
        <w:t>（一）签订合同</w:t>
      </w:r>
    </w:p>
    <w:p w14:paraId="39FC76A0">
      <w:pPr>
        <w:pStyle w:val="30"/>
        <w:spacing w:before="0" w:beforeAutospacing="0" w:after="0" w:afterAutospacing="0" w:line="360" w:lineRule="auto"/>
        <w:ind w:firstLine="600" w:firstLineChars="250"/>
        <w:jc w:val="both"/>
        <w:rPr>
          <w:rFonts w:hint="default"/>
          <w:color w:val="auto"/>
          <w:highlight w:val="none"/>
        </w:rPr>
      </w:pPr>
      <w:r>
        <w:rPr>
          <w:color w:val="auto"/>
          <w:highlight w:val="none"/>
        </w:rPr>
        <w:t>1.采购人应当自中标通知书发出之日起</w:t>
      </w:r>
      <w:r>
        <w:rPr>
          <w:rFonts w:hint="default"/>
          <w:color w:val="auto"/>
          <w:highlight w:val="none"/>
        </w:rPr>
        <w:t>30</w:t>
      </w:r>
      <w:r>
        <w:rPr>
          <w:color w:val="auto"/>
          <w:highlight w:val="none"/>
        </w:rPr>
        <w:t>日内，按照招标文件和中标人投标文件的规定，与中标人签订书面合同。所签订的合同不得对招标文件确定的事项和中标人投标文件作实质性修改。</w:t>
      </w:r>
    </w:p>
    <w:p w14:paraId="3143987D">
      <w:pPr>
        <w:pStyle w:val="30"/>
        <w:spacing w:before="0" w:beforeAutospacing="0" w:after="0" w:afterAutospacing="0" w:line="360" w:lineRule="auto"/>
        <w:ind w:firstLine="600" w:firstLineChars="250"/>
        <w:jc w:val="both"/>
        <w:rPr>
          <w:rFonts w:hint="default"/>
          <w:color w:val="auto"/>
          <w:highlight w:val="none"/>
        </w:rPr>
      </w:pPr>
      <w:r>
        <w:rPr>
          <w:color w:val="auto"/>
          <w:highlight w:val="none"/>
        </w:rPr>
        <w:t>2.采购人不得向中标人提出任何不合理的要求作为签订合同的条件。</w:t>
      </w:r>
    </w:p>
    <w:p w14:paraId="29E401F4">
      <w:pPr>
        <w:pStyle w:val="30"/>
        <w:spacing w:before="0" w:beforeAutospacing="0" w:after="0" w:afterAutospacing="0" w:line="360" w:lineRule="auto"/>
        <w:ind w:firstLine="600" w:firstLineChars="250"/>
        <w:jc w:val="both"/>
        <w:rPr>
          <w:rFonts w:hint="default"/>
          <w:color w:val="auto"/>
          <w:highlight w:val="none"/>
        </w:rPr>
      </w:pPr>
      <w:r>
        <w:rPr>
          <w:color w:val="auto"/>
          <w:highlight w:val="none"/>
        </w:rPr>
        <w:t>3.中标人拒绝与采购人签订合同的，采购人可以按照评审报告推荐的中标候选人名单排序，确定下一候选人为中标人，也可以重新开展政府采购活动。同时，拒绝与采购人签订合同的供应商，由同级财政部门依法作出处理。</w:t>
      </w:r>
    </w:p>
    <w:p w14:paraId="2E87BC33">
      <w:pPr>
        <w:pStyle w:val="30"/>
        <w:spacing w:line="360" w:lineRule="auto"/>
        <w:ind w:firstLine="480" w:firstLineChars="200"/>
        <w:rPr>
          <w:rFonts w:hint="default" w:cs="仿宋_GB2312"/>
          <w:color w:val="auto"/>
          <w:highlight w:val="none"/>
        </w:rPr>
      </w:pPr>
      <w:r>
        <w:rPr>
          <w:color w:val="auto"/>
          <w:highlight w:val="none"/>
        </w:rPr>
        <w:t>4.询问或者质疑事项可能影响中标结果的，采购人应当暂停签订合同，已经签订合同的，应当中止履行合同（中标结果的质疑期为中标结果公告期限届满之日起七个工作日）。</w:t>
      </w:r>
    </w:p>
    <w:p w14:paraId="1C21F59F">
      <w:pPr>
        <w:pStyle w:val="30"/>
        <w:spacing w:line="360" w:lineRule="auto"/>
        <w:ind w:firstLine="424" w:firstLineChars="176"/>
        <w:rPr>
          <w:rFonts w:hint="default" w:cs="仿宋_GB2312"/>
          <w:b/>
          <w:color w:val="auto"/>
          <w:highlight w:val="none"/>
        </w:rPr>
      </w:pPr>
      <w:r>
        <w:rPr>
          <w:b/>
          <w:color w:val="auto"/>
          <w:highlight w:val="none"/>
        </w:rPr>
        <w:t>（二）合同公告及备案</w:t>
      </w:r>
    </w:p>
    <w:p w14:paraId="44071312">
      <w:pPr>
        <w:pStyle w:val="18"/>
        <w:spacing w:line="360" w:lineRule="auto"/>
        <w:ind w:left="0" w:leftChars="0" w:firstLine="480" w:firstLineChars="200"/>
        <w:jc w:val="left"/>
        <w:rPr>
          <w:rFonts w:ascii="宋体" w:hAnsi="宋体"/>
          <w:color w:val="auto"/>
          <w:sz w:val="24"/>
          <w:highlight w:val="none"/>
        </w:rPr>
      </w:pPr>
      <w:r>
        <w:rPr>
          <w:rFonts w:hint="eastAsia" w:ascii="宋体" w:hAnsi="宋体"/>
          <w:color w:val="auto"/>
          <w:sz w:val="24"/>
          <w:highlight w:val="none"/>
        </w:rPr>
        <w:t>1.采购人应当自政府采购合同签订之日起2个工作日内，</w:t>
      </w:r>
      <w:r>
        <w:rPr>
          <w:rFonts w:ascii="宋体" w:hAnsi="宋体"/>
          <w:color w:val="auto"/>
          <w:kern w:val="0"/>
          <w:sz w:val="24"/>
          <w:highlight w:val="none"/>
        </w:rPr>
        <w:t>在省级以上财政部门指定的</w:t>
      </w:r>
      <w:r>
        <w:rPr>
          <w:rFonts w:hint="eastAsia" w:ascii="宋体" w:hAnsi="宋体"/>
          <w:color w:val="auto"/>
          <w:kern w:val="0"/>
          <w:sz w:val="24"/>
          <w:highlight w:val="none"/>
        </w:rPr>
        <w:t>政府采购信息发布</w:t>
      </w:r>
      <w:r>
        <w:rPr>
          <w:rFonts w:ascii="宋体" w:hAnsi="宋体"/>
          <w:color w:val="auto"/>
          <w:kern w:val="0"/>
          <w:sz w:val="24"/>
          <w:highlight w:val="none"/>
        </w:rPr>
        <w:t>媒体及相关网站</w:t>
      </w:r>
      <w:r>
        <w:rPr>
          <w:rFonts w:hint="eastAsia" w:ascii="宋体" w:hAnsi="宋体"/>
          <w:color w:val="auto"/>
          <w:kern w:val="0"/>
          <w:sz w:val="24"/>
          <w:highlight w:val="none"/>
        </w:rPr>
        <w:t>上</w:t>
      </w:r>
      <w:r>
        <w:rPr>
          <w:rFonts w:ascii="宋体" w:hAnsi="宋体"/>
          <w:color w:val="auto"/>
          <w:kern w:val="0"/>
          <w:sz w:val="24"/>
          <w:highlight w:val="none"/>
        </w:rPr>
        <w:t>公告</w:t>
      </w:r>
      <w:r>
        <w:rPr>
          <w:rFonts w:hint="eastAsia" w:ascii="宋体" w:hAnsi="宋体"/>
          <w:color w:val="auto"/>
          <w:sz w:val="24"/>
          <w:highlight w:val="none"/>
        </w:rPr>
        <w:t>。</w:t>
      </w:r>
    </w:p>
    <w:p w14:paraId="7E5C5A0D">
      <w:pPr>
        <w:pStyle w:val="18"/>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2.采购人应当自政府采购合同签订之日起7个工作日内，将政府采购合同副本报同级人民政府财政部门备案以及采购组织机构存档。</w:t>
      </w:r>
    </w:p>
    <w:p w14:paraId="207B18BA">
      <w:pPr>
        <w:spacing w:line="360" w:lineRule="auto"/>
        <w:rPr>
          <w:rFonts w:asciiTheme="minorEastAsia" w:hAnsiTheme="minorEastAsia" w:eastAsiaTheme="minorEastAsia"/>
          <w:b/>
          <w:color w:val="auto"/>
          <w:sz w:val="28"/>
          <w:szCs w:val="28"/>
          <w:highlight w:val="none"/>
        </w:rPr>
        <w:sectPr>
          <w:pgSz w:w="11906" w:h="16838"/>
          <w:pgMar w:top="1440" w:right="1800" w:bottom="1440" w:left="1800" w:header="851" w:footer="992" w:gutter="0"/>
          <w:pgNumType w:fmt="numberInDash"/>
          <w:cols w:space="425" w:num="1"/>
          <w:docGrid w:type="lines" w:linePitch="312" w:charSpace="0"/>
        </w:sectPr>
      </w:pPr>
    </w:p>
    <w:p w14:paraId="6FAFD898">
      <w:pPr>
        <w:numPr>
          <w:ilvl w:val="0"/>
          <w:numId w:val="6"/>
        </w:numPr>
        <w:spacing w:line="360" w:lineRule="auto"/>
        <w:jc w:val="center"/>
        <w:rPr>
          <w:rFonts w:asciiTheme="minorEastAsia" w:hAnsiTheme="minorEastAsia" w:eastAsiaTheme="minorEastAsia"/>
          <w:b/>
          <w:color w:val="auto"/>
          <w:sz w:val="36"/>
          <w:szCs w:val="36"/>
          <w:highlight w:val="none"/>
        </w:rPr>
      </w:pPr>
      <w:r>
        <w:rPr>
          <w:rFonts w:hint="eastAsia" w:asciiTheme="minorEastAsia" w:hAnsiTheme="minorEastAsia" w:eastAsiaTheme="minorEastAsia"/>
          <w:b/>
          <w:color w:val="auto"/>
          <w:sz w:val="36"/>
          <w:szCs w:val="36"/>
          <w:highlight w:val="none"/>
        </w:rPr>
        <w:t>评标办法及评分标准</w:t>
      </w:r>
    </w:p>
    <w:p w14:paraId="11F7C63C">
      <w:pPr>
        <w:autoSpaceDE w:val="0"/>
        <w:autoSpaceDN w:val="0"/>
        <w:spacing w:line="360" w:lineRule="auto"/>
        <w:ind w:firstLine="480" w:firstLineChars="200"/>
        <w:rPr>
          <w:rFonts w:asciiTheme="minorEastAsia" w:hAnsiTheme="minorEastAsia" w:eastAsiaTheme="minorEastAsia"/>
          <w:b/>
          <w:i/>
          <w:color w:val="auto"/>
          <w:kern w:val="0"/>
          <w:sz w:val="24"/>
          <w:highlight w:val="none"/>
        </w:rPr>
      </w:pPr>
      <w:r>
        <w:rPr>
          <w:rFonts w:hint="eastAsia" w:asciiTheme="minorEastAsia" w:hAnsiTheme="minorEastAsia" w:eastAsiaTheme="minorEastAsia"/>
          <w:color w:val="auto"/>
          <w:kern w:val="0"/>
          <w:sz w:val="24"/>
          <w:highlight w:val="none"/>
        </w:rPr>
        <w:t>一、采购组织机构将组织评标委员会，对投标人提供的投标文件进行综合评审。</w:t>
      </w:r>
    </w:p>
    <w:p w14:paraId="6D8616C5">
      <w:pPr>
        <w:autoSpaceDE w:val="0"/>
        <w:autoSpaceDN w:val="0"/>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二、本次招标项目的评标方法为综合评分法，总计100分。评标标准按以下</w:t>
      </w:r>
      <w:r>
        <w:rPr>
          <w:rFonts w:asciiTheme="minorEastAsia" w:hAnsiTheme="minorEastAsia" w:eastAsiaTheme="minorEastAsia"/>
          <w:color w:val="auto"/>
          <w:kern w:val="0"/>
          <w:sz w:val="24"/>
          <w:highlight w:val="none"/>
        </w:rPr>
        <w:t>2</w:t>
      </w:r>
      <w:r>
        <w:rPr>
          <w:rFonts w:hint="eastAsia" w:asciiTheme="minorEastAsia" w:hAnsiTheme="minorEastAsia" w:eastAsiaTheme="minorEastAsia"/>
          <w:color w:val="auto"/>
          <w:kern w:val="0"/>
          <w:sz w:val="24"/>
          <w:highlight w:val="none"/>
        </w:rPr>
        <w:t>项内容及分值进行评审。</w:t>
      </w:r>
    </w:p>
    <w:tbl>
      <w:tblPr>
        <w:tblStyle w:val="36"/>
        <w:tblW w:w="8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88"/>
        <w:gridCol w:w="5170"/>
      </w:tblGrid>
      <w:tr w14:paraId="49521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3388" w:type="dxa"/>
            <w:tcBorders>
              <w:tl2br w:val="single" w:color="auto" w:sz="4" w:space="0"/>
            </w:tcBorders>
          </w:tcPr>
          <w:p w14:paraId="610C9038">
            <w:pPr>
              <w:autoSpaceDE w:val="0"/>
              <w:autoSpaceDN w:val="0"/>
              <w:adjustRightInd w:val="0"/>
              <w:spacing w:line="360" w:lineRule="auto"/>
              <w:jc w:val="left"/>
              <w:rPr>
                <w:rFonts w:ascii="宋体" w:hAnsi="宋体" w:cs="Arial"/>
                <w:color w:val="auto"/>
                <w:sz w:val="24"/>
                <w:highlight w:val="none"/>
              </w:rPr>
            </w:pPr>
            <w:r>
              <w:rPr>
                <w:rFonts w:hint="eastAsia" w:ascii="宋体" w:hAnsi="宋体" w:cs="Arial"/>
                <w:color w:val="auto"/>
                <w:sz w:val="24"/>
                <w:highlight w:val="none"/>
              </w:rPr>
              <w:t xml:space="preserve">          标段</w:t>
            </w:r>
          </w:p>
          <w:p w14:paraId="71F74E08">
            <w:pPr>
              <w:autoSpaceDE w:val="0"/>
              <w:autoSpaceDN w:val="0"/>
              <w:adjustRightInd w:val="0"/>
              <w:spacing w:line="360" w:lineRule="auto"/>
              <w:jc w:val="left"/>
              <w:rPr>
                <w:rFonts w:ascii="宋体" w:hAnsi="宋体" w:cs="Arial"/>
                <w:color w:val="auto"/>
                <w:sz w:val="24"/>
                <w:highlight w:val="none"/>
              </w:rPr>
            </w:pPr>
            <w:r>
              <w:rPr>
                <w:rFonts w:hint="eastAsia" w:ascii="宋体" w:hAnsi="宋体" w:cs="Arial"/>
                <w:color w:val="auto"/>
                <w:sz w:val="24"/>
                <w:highlight w:val="none"/>
              </w:rPr>
              <w:t>类别</w:t>
            </w:r>
          </w:p>
        </w:tc>
        <w:tc>
          <w:tcPr>
            <w:tcW w:w="5170" w:type="dxa"/>
            <w:vAlign w:val="center"/>
          </w:tcPr>
          <w:p w14:paraId="5C0E5329">
            <w:pPr>
              <w:autoSpaceDE w:val="0"/>
              <w:autoSpaceDN w:val="0"/>
              <w:adjustRightInd w:val="0"/>
              <w:spacing w:line="360" w:lineRule="auto"/>
              <w:jc w:val="center"/>
              <w:rPr>
                <w:rFonts w:ascii="宋体" w:hAnsi="宋体" w:cs="Arial"/>
                <w:color w:val="auto"/>
                <w:sz w:val="24"/>
                <w:highlight w:val="none"/>
              </w:rPr>
            </w:pPr>
            <w:r>
              <w:rPr>
                <w:rFonts w:ascii="宋体" w:hAnsi="宋体" w:cs="Arial"/>
                <w:color w:val="auto"/>
                <w:sz w:val="24"/>
                <w:highlight w:val="none"/>
              </w:rPr>
              <w:fldChar w:fldCharType="begin"/>
            </w:r>
            <w:r>
              <w:rPr>
                <w:rFonts w:hint="eastAsia" w:ascii="宋体" w:hAnsi="宋体" w:cs="Arial"/>
                <w:color w:val="auto"/>
                <w:sz w:val="24"/>
                <w:highlight w:val="none"/>
              </w:rPr>
              <w:instrText xml:space="preserve">= 1 \* CHINESENUM3</w:instrText>
            </w:r>
            <w:r>
              <w:rPr>
                <w:rFonts w:ascii="宋体" w:hAnsi="宋体" w:cs="Arial"/>
                <w:color w:val="auto"/>
                <w:sz w:val="24"/>
                <w:highlight w:val="none"/>
              </w:rPr>
              <w:fldChar w:fldCharType="separate"/>
            </w:r>
            <w:r>
              <w:rPr>
                <w:rFonts w:hint="eastAsia" w:ascii="宋体" w:hAnsi="宋体" w:cs="Arial"/>
                <w:color w:val="auto"/>
                <w:sz w:val="24"/>
                <w:highlight w:val="none"/>
              </w:rPr>
              <w:t>一</w:t>
            </w:r>
            <w:r>
              <w:rPr>
                <w:rFonts w:ascii="宋体" w:hAnsi="宋体" w:cs="Arial"/>
                <w:color w:val="auto"/>
                <w:sz w:val="24"/>
                <w:highlight w:val="none"/>
              </w:rPr>
              <w:fldChar w:fldCharType="end"/>
            </w:r>
          </w:p>
        </w:tc>
      </w:tr>
      <w:tr w14:paraId="1685F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3388" w:type="dxa"/>
            <w:vAlign w:val="center"/>
          </w:tcPr>
          <w:p w14:paraId="4E6B4EFE">
            <w:pPr>
              <w:autoSpaceDE w:val="0"/>
              <w:autoSpaceDN w:val="0"/>
              <w:adjustRightInd w:val="0"/>
              <w:spacing w:line="360" w:lineRule="auto"/>
              <w:jc w:val="center"/>
              <w:rPr>
                <w:rFonts w:ascii="宋体" w:hAnsi="宋体" w:cs="Arial"/>
                <w:color w:val="auto"/>
                <w:sz w:val="24"/>
                <w:highlight w:val="none"/>
              </w:rPr>
            </w:pPr>
            <w:r>
              <w:rPr>
                <w:rFonts w:hint="eastAsia" w:ascii="宋体" w:hAnsi="宋体"/>
                <w:color w:val="auto"/>
                <w:kern w:val="0"/>
                <w:sz w:val="24"/>
                <w:highlight w:val="none"/>
              </w:rPr>
              <w:t>商务</w:t>
            </w:r>
            <w:r>
              <w:rPr>
                <w:rFonts w:ascii="宋体" w:hAnsi="宋体"/>
                <w:color w:val="auto"/>
                <w:kern w:val="0"/>
                <w:sz w:val="24"/>
                <w:highlight w:val="none"/>
              </w:rPr>
              <w:t>与技术</w:t>
            </w:r>
          </w:p>
        </w:tc>
        <w:tc>
          <w:tcPr>
            <w:tcW w:w="5170" w:type="dxa"/>
            <w:vAlign w:val="center"/>
          </w:tcPr>
          <w:p w14:paraId="1C37C247">
            <w:pPr>
              <w:autoSpaceDE w:val="0"/>
              <w:autoSpaceDN w:val="0"/>
              <w:adjustRightInd w:val="0"/>
              <w:spacing w:line="360" w:lineRule="auto"/>
              <w:jc w:val="center"/>
              <w:rPr>
                <w:rFonts w:ascii="宋体" w:hAnsi="宋体" w:cs="Arial"/>
                <w:color w:val="auto"/>
                <w:sz w:val="24"/>
                <w:highlight w:val="none"/>
              </w:rPr>
            </w:pPr>
            <w:r>
              <w:rPr>
                <w:rFonts w:hint="eastAsia" w:ascii="宋体" w:hAnsi="宋体" w:cs="Arial"/>
                <w:color w:val="auto"/>
                <w:sz w:val="24"/>
                <w:highlight w:val="none"/>
              </w:rPr>
              <w:t>70</w:t>
            </w:r>
          </w:p>
        </w:tc>
      </w:tr>
      <w:tr w14:paraId="18D10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3388" w:type="dxa"/>
            <w:vAlign w:val="center"/>
          </w:tcPr>
          <w:p w14:paraId="3D4FC9D0">
            <w:pPr>
              <w:autoSpaceDE w:val="0"/>
              <w:autoSpaceDN w:val="0"/>
              <w:adjustRightInd w:val="0"/>
              <w:spacing w:line="360" w:lineRule="auto"/>
              <w:jc w:val="center"/>
              <w:rPr>
                <w:rFonts w:ascii="宋体" w:hAnsi="宋体" w:cs="Arial"/>
                <w:color w:val="auto"/>
                <w:sz w:val="24"/>
                <w:highlight w:val="none"/>
              </w:rPr>
            </w:pPr>
            <w:r>
              <w:rPr>
                <w:rFonts w:hint="eastAsia" w:ascii="宋体" w:hAnsi="宋体"/>
                <w:color w:val="auto"/>
                <w:kern w:val="0"/>
                <w:sz w:val="24"/>
                <w:highlight w:val="none"/>
              </w:rPr>
              <w:t>价格</w:t>
            </w:r>
          </w:p>
        </w:tc>
        <w:tc>
          <w:tcPr>
            <w:tcW w:w="5170" w:type="dxa"/>
            <w:vAlign w:val="center"/>
          </w:tcPr>
          <w:p w14:paraId="60354726">
            <w:pPr>
              <w:autoSpaceDE w:val="0"/>
              <w:autoSpaceDN w:val="0"/>
              <w:adjustRightInd w:val="0"/>
              <w:spacing w:line="360" w:lineRule="auto"/>
              <w:jc w:val="center"/>
              <w:rPr>
                <w:rFonts w:ascii="宋体" w:hAnsi="宋体" w:cs="Arial"/>
                <w:color w:val="auto"/>
                <w:sz w:val="24"/>
                <w:highlight w:val="none"/>
              </w:rPr>
            </w:pPr>
            <w:r>
              <w:rPr>
                <w:rFonts w:hint="eastAsia" w:ascii="宋体" w:hAnsi="宋体" w:cs="Arial"/>
                <w:color w:val="auto"/>
                <w:sz w:val="24"/>
                <w:highlight w:val="none"/>
              </w:rPr>
              <w:t>30</w:t>
            </w:r>
          </w:p>
        </w:tc>
      </w:tr>
    </w:tbl>
    <w:p w14:paraId="3EFC646F">
      <w:pPr>
        <w:numPr>
          <w:ilvl w:val="0"/>
          <w:numId w:val="7"/>
        </w:numPr>
        <w:autoSpaceDE w:val="0"/>
        <w:autoSpaceDN w:val="0"/>
        <w:adjustRightInd w:val="0"/>
        <w:spacing w:line="360" w:lineRule="auto"/>
        <w:ind w:right="84" w:firstLine="472"/>
        <w:rPr>
          <w:rFonts w:ascii="宋体"/>
          <w:bCs/>
          <w:color w:val="auto"/>
          <w:sz w:val="24"/>
          <w:highlight w:val="none"/>
          <w:lang w:val="zh-CN"/>
        </w:rPr>
      </w:pPr>
      <w:r>
        <w:rPr>
          <w:rFonts w:hint="eastAsia" w:ascii="宋体"/>
          <w:bCs/>
          <w:color w:val="auto"/>
          <w:sz w:val="24"/>
          <w:highlight w:val="none"/>
          <w:lang w:val="zh-CN"/>
        </w:rPr>
        <w:t>商务与技术文件由评标委员会独立打分。</w:t>
      </w:r>
    </w:p>
    <w:p w14:paraId="32F50C0B">
      <w:pPr>
        <w:numPr>
          <w:ilvl w:val="0"/>
          <w:numId w:val="7"/>
        </w:numPr>
        <w:autoSpaceDE w:val="0"/>
        <w:autoSpaceDN w:val="0"/>
        <w:adjustRightInd w:val="0"/>
        <w:spacing w:line="360" w:lineRule="auto"/>
        <w:ind w:right="84" w:firstLine="472"/>
        <w:rPr>
          <w:rFonts w:ascii="宋体"/>
          <w:bCs/>
          <w:color w:val="auto"/>
          <w:sz w:val="24"/>
          <w:highlight w:val="none"/>
          <w:shd w:val="clear" w:color="FFFFFF" w:fill="D9D9D9"/>
          <w:lang w:val="zh-CN"/>
        </w:rPr>
      </w:pPr>
      <w:r>
        <w:rPr>
          <w:rFonts w:hint="eastAsia" w:ascii="宋体"/>
          <w:bCs/>
          <w:color w:val="auto"/>
          <w:sz w:val="24"/>
          <w:highlight w:val="none"/>
          <w:lang w:val="zh-CN"/>
        </w:rPr>
        <w:t>各投标人商务与技术文件</w:t>
      </w:r>
      <w:r>
        <w:rPr>
          <w:rFonts w:hint="eastAsia" w:ascii="宋体"/>
          <w:color w:val="auto"/>
          <w:kern w:val="0"/>
          <w:sz w:val="24"/>
          <w:highlight w:val="none"/>
          <w:lang w:val="zh-CN"/>
        </w:rPr>
        <w:t>得分按照评标委员会成</w:t>
      </w:r>
      <w:r>
        <w:rPr>
          <w:rFonts w:hint="eastAsia" w:ascii="宋体"/>
          <w:bCs/>
          <w:color w:val="auto"/>
          <w:sz w:val="24"/>
          <w:highlight w:val="none"/>
          <w:lang w:val="zh-CN"/>
        </w:rPr>
        <w:t>员的独立评分结果汇总后的算术平均分计算，计算公式为：</w:t>
      </w:r>
    </w:p>
    <w:p w14:paraId="1194AFC0">
      <w:pPr>
        <w:autoSpaceDE w:val="0"/>
        <w:autoSpaceDN w:val="0"/>
        <w:adjustRightInd w:val="0"/>
        <w:spacing w:line="360" w:lineRule="auto"/>
        <w:ind w:left="420" w:right="84"/>
        <w:rPr>
          <w:rFonts w:ascii="宋体"/>
          <w:bCs/>
          <w:color w:val="auto"/>
          <w:sz w:val="24"/>
          <w:highlight w:val="none"/>
          <w:lang w:val="zh-CN"/>
        </w:rPr>
      </w:pPr>
      <w:r>
        <w:rPr>
          <w:rFonts w:hint="eastAsia" w:ascii="宋体" w:hAnsi="宋体"/>
          <w:color w:val="auto"/>
          <w:sz w:val="24"/>
          <w:highlight w:val="none"/>
        </w:rPr>
        <w:t>商务与技术文件得分</w:t>
      </w:r>
      <w:r>
        <w:rPr>
          <w:rFonts w:hint="eastAsia" w:ascii="宋体"/>
          <w:bCs/>
          <w:color w:val="auto"/>
          <w:sz w:val="24"/>
          <w:highlight w:val="none"/>
          <w:lang w:val="zh-CN"/>
        </w:rPr>
        <w:t>=评标委员会所有成员评分合计数/评标委员会组成人员数。</w:t>
      </w:r>
    </w:p>
    <w:p w14:paraId="6319F1E4">
      <w:pPr>
        <w:numPr>
          <w:ilvl w:val="0"/>
          <w:numId w:val="7"/>
        </w:numPr>
        <w:autoSpaceDE w:val="0"/>
        <w:autoSpaceDN w:val="0"/>
        <w:adjustRightInd w:val="0"/>
        <w:spacing w:line="360" w:lineRule="auto"/>
        <w:ind w:right="84" w:firstLine="472"/>
        <w:rPr>
          <w:rFonts w:ascii="宋体"/>
          <w:bCs/>
          <w:color w:val="auto"/>
          <w:sz w:val="24"/>
          <w:highlight w:val="none"/>
          <w:lang w:val="zh-CN"/>
        </w:rPr>
      </w:pPr>
      <w:r>
        <w:rPr>
          <w:rFonts w:hint="eastAsia" w:ascii="宋体"/>
          <w:bCs/>
          <w:color w:val="auto"/>
          <w:sz w:val="24"/>
          <w:highlight w:val="none"/>
          <w:lang w:val="zh-CN"/>
        </w:rPr>
        <w:t>投标报价得分采用低价优先法计算，即满足招标文件要求的最低投标报价为评标基准价，其报价得满分。其他投标人的投标报价得分按下列公式计算：</w:t>
      </w:r>
    </w:p>
    <w:p w14:paraId="4570BC81">
      <w:pPr>
        <w:autoSpaceDE w:val="0"/>
        <w:autoSpaceDN w:val="0"/>
        <w:adjustRightInd w:val="0"/>
        <w:spacing w:line="360" w:lineRule="auto"/>
        <w:ind w:left="420" w:right="84"/>
        <w:rPr>
          <w:rFonts w:hint="eastAsia" w:ascii="宋体"/>
          <w:bCs/>
          <w:color w:val="auto"/>
          <w:sz w:val="24"/>
          <w:highlight w:val="none"/>
          <w:lang w:val="zh-CN"/>
        </w:rPr>
      </w:pPr>
      <w:r>
        <w:rPr>
          <w:rFonts w:hint="eastAsia"/>
          <w:color w:val="auto"/>
          <w:sz w:val="24"/>
          <w:highlight w:val="none"/>
        </w:rPr>
        <w:t>投标报价得</w:t>
      </w:r>
      <w:r>
        <w:rPr>
          <w:color w:val="auto"/>
          <w:sz w:val="24"/>
          <w:highlight w:val="none"/>
        </w:rPr>
        <w:t>分=(评标基准价／</w:t>
      </w:r>
      <w:r>
        <w:rPr>
          <w:rFonts w:hint="eastAsia" w:ascii="宋体" w:hAnsi="宋体" w:cs="宋体"/>
          <w:color w:val="auto"/>
          <w:sz w:val="24"/>
          <w:highlight w:val="none"/>
        </w:rPr>
        <w:t>投标报价</w:t>
      </w:r>
      <w:r>
        <w:rPr>
          <w:rFonts w:ascii="宋体" w:hAnsi="宋体"/>
          <w:color w:val="auto"/>
          <w:sz w:val="24"/>
          <w:highlight w:val="none"/>
        </w:rPr>
        <w:t>)×</w:t>
      </w:r>
      <w:r>
        <w:rPr>
          <w:rFonts w:hint="eastAsia" w:ascii="宋体" w:hAnsi="宋体"/>
          <w:color w:val="auto"/>
          <w:sz w:val="24"/>
          <w:highlight w:val="none"/>
        </w:rPr>
        <w:t>30%</w:t>
      </w:r>
      <w:r>
        <w:rPr>
          <w:rFonts w:ascii="宋体" w:hAnsi="宋体"/>
          <w:color w:val="auto"/>
          <w:sz w:val="24"/>
          <w:highlight w:val="none"/>
        </w:rPr>
        <w:t>×100</w:t>
      </w:r>
      <w:r>
        <w:rPr>
          <w:rFonts w:hint="eastAsia" w:ascii="宋体" w:hAnsi="宋体"/>
          <w:color w:val="auto"/>
          <w:sz w:val="24"/>
          <w:highlight w:val="none"/>
        </w:rPr>
        <w:t xml:space="preserve"> 。</w:t>
      </w:r>
    </w:p>
    <w:p w14:paraId="0B2BD386">
      <w:pPr>
        <w:autoSpaceDE w:val="0"/>
        <w:autoSpaceDN w:val="0"/>
        <w:adjustRightInd w:val="0"/>
        <w:spacing w:line="360" w:lineRule="auto"/>
        <w:ind w:right="85" w:firstLine="480" w:firstLineChars="200"/>
        <w:rPr>
          <w:rFonts w:hint="eastAsia" w:ascii="宋体"/>
          <w:color w:val="auto"/>
          <w:sz w:val="24"/>
          <w:highlight w:val="none"/>
          <w:lang w:val="zh-CN"/>
        </w:rPr>
      </w:pPr>
      <w:r>
        <w:rPr>
          <w:rFonts w:hint="eastAsia" w:ascii="宋体"/>
          <w:color w:val="auto"/>
          <w:sz w:val="24"/>
          <w:highlight w:val="none"/>
          <w:lang w:val="zh-CN"/>
        </w:rPr>
        <w:t>（四）本项目专门面向中小企业采购，不再执行价格评审优惠的扶持政策。</w:t>
      </w:r>
    </w:p>
    <w:p w14:paraId="20F42799">
      <w:pPr>
        <w:autoSpaceDE w:val="0"/>
        <w:autoSpaceDN w:val="0"/>
        <w:adjustRightInd w:val="0"/>
        <w:spacing w:line="360" w:lineRule="auto"/>
        <w:ind w:right="85" w:firstLine="480" w:firstLineChars="200"/>
        <w:rPr>
          <w:rFonts w:ascii="宋体" w:hAnsi="宋体"/>
          <w:color w:val="auto"/>
          <w:sz w:val="24"/>
          <w:highlight w:val="none"/>
          <w:u w:val="single"/>
        </w:rPr>
      </w:pPr>
      <w:r>
        <w:rPr>
          <w:rFonts w:hint="eastAsia" w:ascii="宋体"/>
          <w:color w:val="auto"/>
          <w:sz w:val="24"/>
          <w:highlight w:val="none"/>
          <w:lang w:val="zh-CN"/>
        </w:rPr>
        <w:t>注：得分以系统计算为准，保留2位小数。</w:t>
      </w:r>
    </w:p>
    <w:p w14:paraId="0A4083FF">
      <w:pPr>
        <w:autoSpaceDE w:val="0"/>
        <w:autoSpaceDN w:val="0"/>
        <w:adjustRightInd w:val="0"/>
        <w:spacing w:line="360" w:lineRule="auto"/>
        <w:ind w:right="85" w:firstLine="480" w:firstLineChars="200"/>
        <w:rPr>
          <w:rFonts w:ascii="宋体"/>
          <w:color w:val="auto"/>
          <w:sz w:val="24"/>
          <w:highlight w:val="none"/>
          <w:lang w:val="zh-CN"/>
        </w:rPr>
      </w:pPr>
      <w:r>
        <w:rPr>
          <w:rFonts w:hint="eastAsia" w:ascii="宋体"/>
          <w:color w:val="auto"/>
          <w:sz w:val="24"/>
          <w:highlight w:val="none"/>
          <w:lang w:val="zh-CN"/>
        </w:rPr>
        <w:t>三、在最大限度地满足招标文件实质性要求前提下，评标委员会按照招标文件中规定的各项因素进行综合评审后，以评标总得分最高的投标人为第一中标候选人，次高者为第二中标候选人。</w:t>
      </w:r>
    </w:p>
    <w:p w14:paraId="108476B9">
      <w:pPr>
        <w:autoSpaceDE w:val="0"/>
        <w:autoSpaceDN w:val="0"/>
        <w:adjustRightInd w:val="0"/>
        <w:spacing w:line="360" w:lineRule="auto"/>
        <w:ind w:right="85" w:firstLine="480" w:firstLineChars="200"/>
        <w:rPr>
          <w:rFonts w:ascii="宋体"/>
          <w:color w:val="auto"/>
          <w:sz w:val="24"/>
          <w:highlight w:val="none"/>
          <w:lang w:val="zh-CN"/>
        </w:rPr>
      </w:pPr>
      <w:r>
        <w:rPr>
          <w:rFonts w:hint="eastAsia" w:ascii="宋体"/>
          <w:color w:val="auto"/>
          <w:sz w:val="24"/>
          <w:highlight w:val="none"/>
          <w:lang w:val="zh-CN"/>
        </w:rPr>
        <w:t>四、如综合得分相同，投标报价低者为先；如综合得分且投标报价相同的，货物类采购项目以技术性能得分较高者为先。</w:t>
      </w:r>
    </w:p>
    <w:p w14:paraId="2F3A6A23">
      <w:pPr>
        <w:spacing w:line="360" w:lineRule="auto"/>
        <w:ind w:firstLine="480" w:firstLineChars="200"/>
        <w:textAlignment w:val="baseline"/>
        <w:rPr>
          <w:rFonts w:ascii="宋体" w:hAnsi="宋体" w:cs="新宋体"/>
          <w:color w:val="auto"/>
          <w:sz w:val="24"/>
          <w:highlight w:val="none"/>
        </w:rPr>
      </w:pPr>
      <w:r>
        <w:rPr>
          <w:rFonts w:hint="eastAsia" w:asciiTheme="minorEastAsia" w:hAnsiTheme="minorEastAsia" w:eastAsiaTheme="minorEastAsia"/>
          <w:color w:val="auto"/>
          <w:kern w:val="0"/>
          <w:sz w:val="24"/>
          <w:highlight w:val="none"/>
        </w:rPr>
        <w:t>五、本次评分具体分值细化条款</w:t>
      </w:r>
      <w:r>
        <w:rPr>
          <w:rFonts w:hint="eastAsia" w:ascii="宋体" w:hAnsi="宋体" w:cs="新宋体"/>
          <w:color w:val="auto"/>
          <w:sz w:val="24"/>
          <w:highlight w:val="none"/>
        </w:rPr>
        <w:t>如下表：</w:t>
      </w:r>
    </w:p>
    <w:tbl>
      <w:tblPr>
        <w:tblStyle w:val="36"/>
        <w:tblpPr w:leftFromText="180" w:rightFromText="180" w:vertAnchor="text" w:horzAnchor="page" w:tblpX="1786" w:tblpY="594"/>
        <w:tblOverlap w:val="never"/>
        <w:tblW w:w="5291"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18"/>
        <w:gridCol w:w="6853"/>
        <w:gridCol w:w="947"/>
      </w:tblGrid>
      <w:tr w14:paraId="08675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trPr>
        <w:tc>
          <w:tcPr>
            <w:tcW w:w="675" w:type="pct"/>
            <w:noWrap w:val="0"/>
            <w:vAlign w:val="center"/>
          </w:tcPr>
          <w:p w14:paraId="6C300ABB">
            <w:pPr>
              <w:adjustRightInd w:val="0"/>
              <w:spacing w:after="100" w:afterAutospacing="1" w:line="276" w:lineRule="auto"/>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评分项目</w:t>
            </w:r>
          </w:p>
        </w:tc>
        <w:tc>
          <w:tcPr>
            <w:tcW w:w="3799" w:type="pct"/>
            <w:noWrap w:val="0"/>
            <w:vAlign w:val="center"/>
          </w:tcPr>
          <w:p w14:paraId="238A65A3">
            <w:pPr>
              <w:adjustRightInd w:val="0"/>
              <w:spacing w:after="100" w:afterAutospacing="1" w:line="276" w:lineRule="auto"/>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评分细则</w:t>
            </w:r>
          </w:p>
        </w:tc>
        <w:tc>
          <w:tcPr>
            <w:tcW w:w="525" w:type="pct"/>
            <w:noWrap w:val="0"/>
            <w:vAlign w:val="center"/>
          </w:tcPr>
          <w:p w14:paraId="68EE0AEE">
            <w:pPr>
              <w:adjustRightInd w:val="0"/>
              <w:spacing w:after="100" w:afterAutospacing="1" w:line="276" w:lineRule="auto"/>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分值</w:t>
            </w:r>
          </w:p>
        </w:tc>
      </w:tr>
      <w:tr w14:paraId="05E0D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7" w:hRule="atLeast"/>
        </w:trPr>
        <w:tc>
          <w:tcPr>
            <w:tcW w:w="675" w:type="pct"/>
            <w:noWrap w:val="0"/>
            <w:vAlign w:val="center"/>
          </w:tcPr>
          <w:p w14:paraId="42973AD7">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体系</w:t>
            </w:r>
          </w:p>
          <w:p w14:paraId="78A519D8">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认证</w:t>
            </w:r>
          </w:p>
          <w:p w14:paraId="73B51A6D">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8分</w:t>
            </w:r>
            <w:r>
              <w:rPr>
                <w:rFonts w:hint="eastAsia" w:ascii="宋体" w:hAnsi="宋体" w:eastAsia="宋体" w:cs="宋体"/>
                <w:b/>
                <w:bCs/>
                <w:color w:val="auto"/>
                <w:sz w:val="24"/>
                <w:szCs w:val="24"/>
                <w:highlight w:val="none"/>
                <w:lang w:eastAsia="zh-CN"/>
              </w:rPr>
              <w:t>）</w:t>
            </w:r>
          </w:p>
        </w:tc>
        <w:tc>
          <w:tcPr>
            <w:tcW w:w="3799" w:type="pct"/>
            <w:tcBorders>
              <w:bottom w:val="single" w:color="auto" w:sz="4" w:space="0"/>
            </w:tcBorders>
            <w:noWrap w:val="0"/>
            <w:vAlign w:val="center"/>
          </w:tcPr>
          <w:p w14:paraId="2BFAC19C">
            <w:pPr>
              <w:pStyle w:val="7"/>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根据投标人提供的</w:t>
            </w:r>
            <w:r>
              <w:rPr>
                <w:rFonts w:hint="eastAsia" w:ascii="宋体" w:hAnsi="宋体" w:eastAsia="宋体" w:cs="宋体"/>
                <w:b/>
                <w:bCs/>
                <w:color w:val="auto"/>
                <w:sz w:val="24"/>
                <w:szCs w:val="24"/>
                <w:highlight w:val="none"/>
              </w:rPr>
              <w:t>生产厂家生产设备的拥有状况，是否先进齐全</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投标产品主要工艺装备需提供生产线及装备照片、设备说明及购买凭证等</w:t>
            </w:r>
            <w:r>
              <w:rPr>
                <w:rFonts w:hint="eastAsia" w:ascii="宋体" w:hAnsi="宋体" w:eastAsia="宋体" w:cs="宋体"/>
                <w:b/>
                <w:bCs/>
                <w:color w:val="auto"/>
                <w:sz w:val="24"/>
                <w:szCs w:val="24"/>
                <w:highlight w:val="none"/>
                <w:lang w:val="en-US" w:eastAsia="zh-CN"/>
              </w:rPr>
              <w:t>进行综合评分：</w:t>
            </w:r>
          </w:p>
          <w:p w14:paraId="12A04BC8">
            <w:pPr>
              <w:pStyle w:val="7"/>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rPr>
              <w:t>材料设备及工艺水平等先进的得</w:t>
            </w:r>
            <w:r>
              <w:rPr>
                <w:rFonts w:hint="eastAsia" w:ascii="宋体" w:hAnsi="宋体" w:eastAsia="宋体" w:cs="宋体"/>
                <w:b w:val="0"/>
                <w:bCs/>
                <w:color w:val="auto"/>
                <w:sz w:val="24"/>
                <w:szCs w:val="24"/>
                <w:highlight w:val="none"/>
                <w:lang w:val="en-US" w:eastAsia="zh-CN"/>
              </w:rPr>
              <w:t>5.1-8.0</w:t>
            </w:r>
            <w:r>
              <w:rPr>
                <w:rFonts w:hint="eastAsia" w:ascii="宋体" w:hAnsi="宋体" w:eastAsia="宋体" w:cs="宋体"/>
                <w:b w:val="0"/>
                <w:bCs/>
                <w:color w:val="auto"/>
                <w:sz w:val="24"/>
                <w:szCs w:val="24"/>
                <w:highlight w:val="none"/>
              </w:rPr>
              <w:t>分</w:t>
            </w:r>
            <w:r>
              <w:rPr>
                <w:rFonts w:hint="eastAsia" w:ascii="宋体" w:hAnsi="宋体" w:eastAsia="宋体" w:cs="宋体"/>
                <w:b w:val="0"/>
                <w:bCs/>
                <w:color w:val="auto"/>
                <w:sz w:val="24"/>
                <w:szCs w:val="24"/>
                <w:highlight w:val="none"/>
                <w:lang w:eastAsia="zh-CN"/>
              </w:rPr>
              <w:t>；</w:t>
            </w:r>
          </w:p>
          <w:p w14:paraId="6369544C">
            <w:pPr>
              <w:pStyle w:val="7"/>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rPr>
              <w:t>基本满足招标需求的得</w:t>
            </w:r>
            <w:r>
              <w:rPr>
                <w:rFonts w:hint="eastAsia" w:ascii="宋体" w:hAnsi="宋体" w:eastAsia="宋体" w:cs="宋体"/>
                <w:b w:val="0"/>
                <w:bCs/>
                <w:color w:val="auto"/>
                <w:sz w:val="24"/>
                <w:szCs w:val="24"/>
                <w:highlight w:val="none"/>
                <w:lang w:val="en-US" w:eastAsia="zh-CN"/>
              </w:rPr>
              <w:t>2.1-5.0</w:t>
            </w:r>
            <w:r>
              <w:rPr>
                <w:rFonts w:hint="eastAsia" w:ascii="宋体" w:hAnsi="宋体" w:eastAsia="宋体" w:cs="宋体"/>
                <w:b w:val="0"/>
                <w:bCs/>
                <w:color w:val="auto"/>
                <w:sz w:val="24"/>
                <w:szCs w:val="24"/>
                <w:highlight w:val="none"/>
              </w:rPr>
              <w:t>分</w:t>
            </w:r>
            <w:r>
              <w:rPr>
                <w:rFonts w:hint="eastAsia" w:ascii="宋体" w:hAnsi="宋体" w:eastAsia="宋体" w:cs="宋体"/>
                <w:b w:val="0"/>
                <w:bCs/>
                <w:color w:val="auto"/>
                <w:sz w:val="24"/>
                <w:szCs w:val="24"/>
                <w:highlight w:val="none"/>
                <w:lang w:eastAsia="zh-CN"/>
              </w:rPr>
              <w:t>；</w:t>
            </w:r>
          </w:p>
          <w:p w14:paraId="2D8A318D">
            <w:pPr>
              <w:pStyle w:val="7"/>
              <w:rPr>
                <w:rFonts w:hint="eastAsia" w:ascii="宋体" w:hAnsi="宋体" w:eastAsia="宋体" w:cs="宋体"/>
                <w:b/>
                <w:bCs/>
                <w:color w:val="auto"/>
                <w:sz w:val="24"/>
                <w:szCs w:val="24"/>
                <w:highlight w:val="none"/>
                <w:lang w:val="en-US" w:eastAsia="zh-CN"/>
              </w:rPr>
            </w:pPr>
            <w:r>
              <w:rPr>
                <w:rFonts w:hint="eastAsia" w:ascii="宋体" w:hAnsi="宋体" w:eastAsia="宋体" w:cs="宋体"/>
                <w:b w:val="0"/>
                <w:bCs/>
                <w:color w:val="auto"/>
                <w:sz w:val="24"/>
                <w:szCs w:val="24"/>
                <w:highlight w:val="none"/>
              </w:rPr>
              <w:t>设备及工艺水平等落后的得</w:t>
            </w:r>
            <w:r>
              <w:rPr>
                <w:rFonts w:hint="eastAsia" w:ascii="宋体" w:hAnsi="宋体" w:eastAsia="宋体" w:cs="宋体"/>
                <w:b w:val="0"/>
                <w:bCs/>
                <w:color w:val="auto"/>
                <w:sz w:val="24"/>
                <w:szCs w:val="24"/>
                <w:highlight w:val="none"/>
                <w:lang w:val="en-US" w:eastAsia="zh-CN"/>
              </w:rPr>
              <w:t>0.1-2.0</w:t>
            </w:r>
            <w:r>
              <w:rPr>
                <w:rFonts w:hint="eastAsia" w:ascii="宋体" w:hAnsi="宋体" w:eastAsia="宋体" w:cs="宋体"/>
                <w:b w:val="0"/>
                <w:bCs/>
                <w:color w:val="auto"/>
                <w:sz w:val="24"/>
                <w:szCs w:val="24"/>
                <w:highlight w:val="none"/>
              </w:rPr>
              <w:t>分。</w:t>
            </w:r>
          </w:p>
        </w:tc>
        <w:tc>
          <w:tcPr>
            <w:tcW w:w="525" w:type="pct"/>
            <w:noWrap w:val="0"/>
            <w:vAlign w:val="center"/>
          </w:tcPr>
          <w:p w14:paraId="3E251562">
            <w:pPr>
              <w:shd w:val="clear" w:color="auto" w:fill="auto"/>
              <w:kinsoku/>
              <w:overflowPunct/>
              <w:topLinePunct w:val="0"/>
              <w:bidi w:val="0"/>
              <w:spacing w:line="40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0-8</w:t>
            </w:r>
          </w:p>
        </w:tc>
      </w:tr>
      <w:tr w14:paraId="36C60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9" w:hRule="atLeast"/>
        </w:trPr>
        <w:tc>
          <w:tcPr>
            <w:tcW w:w="675" w:type="pct"/>
            <w:noWrap w:val="0"/>
            <w:vAlign w:val="center"/>
          </w:tcPr>
          <w:p w14:paraId="4DAFD217">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类似</w:t>
            </w:r>
          </w:p>
          <w:p w14:paraId="1515774B">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业绩</w:t>
            </w:r>
          </w:p>
          <w:p w14:paraId="5A63F134">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3分</w:t>
            </w:r>
            <w:r>
              <w:rPr>
                <w:rFonts w:hint="eastAsia" w:ascii="宋体" w:hAnsi="宋体" w:eastAsia="宋体" w:cs="宋体"/>
                <w:b/>
                <w:bCs/>
                <w:color w:val="auto"/>
                <w:sz w:val="24"/>
                <w:szCs w:val="24"/>
                <w:highlight w:val="none"/>
                <w:lang w:eastAsia="zh-CN"/>
              </w:rPr>
              <w:t>）</w:t>
            </w:r>
          </w:p>
        </w:tc>
        <w:tc>
          <w:tcPr>
            <w:tcW w:w="3799" w:type="pct"/>
            <w:tcBorders>
              <w:bottom w:val="single" w:color="auto" w:sz="4" w:space="0"/>
            </w:tcBorders>
            <w:noWrap w:val="0"/>
            <w:vAlign w:val="center"/>
          </w:tcPr>
          <w:p w14:paraId="3EEFB697">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投标人自</w:t>
            </w:r>
            <w:r>
              <w:rPr>
                <w:rFonts w:hint="eastAsia" w:ascii="宋体" w:hAnsi="宋体" w:eastAsia="宋体" w:cs="宋体"/>
                <w:color w:val="auto"/>
                <w:sz w:val="24"/>
                <w:szCs w:val="24"/>
                <w:highlight w:val="none"/>
              </w:rPr>
              <w:t>202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月1日以来（以合同签订之日</w:t>
            </w:r>
            <w:r>
              <w:rPr>
                <w:rFonts w:hint="eastAsia" w:ascii="宋体" w:hAnsi="宋体" w:eastAsia="宋体" w:cs="宋体"/>
                <w:color w:val="auto"/>
                <w:sz w:val="24"/>
                <w:szCs w:val="24"/>
                <w:highlight w:val="none"/>
                <w:lang w:eastAsia="zh-CN"/>
              </w:rPr>
              <w:t>为准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具有</w:t>
            </w:r>
            <w:r>
              <w:rPr>
                <w:rFonts w:hint="eastAsia" w:ascii="宋体" w:hAnsi="宋体" w:eastAsia="宋体" w:cs="宋体"/>
                <w:color w:val="auto"/>
                <w:sz w:val="24"/>
                <w:szCs w:val="24"/>
                <w:highlight w:val="none"/>
                <w:lang w:val="en-US" w:eastAsia="zh-CN"/>
              </w:rPr>
              <w:t>服装或床上用品类</w:t>
            </w:r>
            <w:r>
              <w:rPr>
                <w:rFonts w:hint="eastAsia" w:ascii="宋体" w:hAnsi="宋体" w:eastAsia="宋体" w:cs="宋体"/>
                <w:color w:val="auto"/>
                <w:sz w:val="24"/>
                <w:szCs w:val="24"/>
                <w:highlight w:val="none"/>
                <w:lang w:eastAsia="zh-CN"/>
              </w:rPr>
              <w:t>业绩的，每提供一份有效业绩得</w:t>
            </w:r>
            <w:r>
              <w:rPr>
                <w:rFonts w:hint="eastAsia" w:ascii="宋体" w:hAnsi="宋体" w:eastAsia="宋体" w:cs="宋体"/>
                <w:color w:val="auto"/>
                <w:sz w:val="24"/>
                <w:szCs w:val="24"/>
                <w:highlight w:val="none"/>
                <w:lang w:val="en-US" w:eastAsia="zh-CN"/>
              </w:rPr>
              <w:t>1分，最高得3分。</w:t>
            </w:r>
          </w:p>
          <w:p w14:paraId="6B3F07D0">
            <w:pPr>
              <w:pStyle w:val="7"/>
              <w:rPr>
                <w:rFonts w:hint="default"/>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注：提供清晰的合同扫描件并加盖投标人公章，未提供或缺项不得分。</w:t>
            </w:r>
          </w:p>
        </w:tc>
        <w:tc>
          <w:tcPr>
            <w:tcW w:w="525" w:type="pct"/>
            <w:noWrap w:val="0"/>
            <w:vAlign w:val="center"/>
          </w:tcPr>
          <w:p w14:paraId="2D6604F7">
            <w:pPr>
              <w:shd w:val="clear" w:color="auto" w:fill="auto"/>
              <w:kinsoku/>
              <w:overflowPunct/>
              <w:topLinePunct w:val="0"/>
              <w:bidi w:val="0"/>
              <w:spacing w:line="40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0-3</w:t>
            </w:r>
          </w:p>
        </w:tc>
      </w:tr>
      <w:tr w14:paraId="5EF11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9" w:hRule="atLeast"/>
        </w:trPr>
        <w:tc>
          <w:tcPr>
            <w:tcW w:w="675" w:type="pct"/>
            <w:tcBorders>
              <w:bottom w:val="single" w:color="auto" w:sz="4" w:space="0"/>
            </w:tcBorders>
            <w:noWrap w:val="0"/>
            <w:vAlign w:val="center"/>
          </w:tcPr>
          <w:p w14:paraId="5148E4E6">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技术</w:t>
            </w:r>
          </w:p>
          <w:p w14:paraId="670D81E8">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参数</w:t>
            </w:r>
          </w:p>
          <w:p w14:paraId="3C41565B">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响应</w:t>
            </w:r>
          </w:p>
          <w:p w14:paraId="1F535D0B">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情况</w:t>
            </w:r>
          </w:p>
          <w:p w14:paraId="603F7B69">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8分</w:t>
            </w:r>
            <w:r>
              <w:rPr>
                <w:rFonts w:hint="eastAsia" w:ascii="宋体" w:hAnsi="宋体" w:eastAsia="宋体" w:cs="宋体"/>
                <w:b/>
                <w:bCs/>
                <w:color w:val="auto"/>
                <w:sz w:val="24"/>
                <w:szCs w:val="24"/>
                <w:highlight w:val="none"/>
                <w:lang w:eastAsia="zh-CN"/>
              </w:rPr>
              <w:t>）</w:t>
            </w:r>
          </w:p>
        </w:tc>
        <w:tc>
          <w:tcPr>
            <w:tcW w:w="3799" w:type="pct"/>
            <w:tcBorders>
              <w:bottom w:val="single" w:color="auto" w:sz="4" w:space="0"/>
            </w:tcBorders>
            <w:noWrap w:val="0"/>
            <w:vAlign w:val="center"/>
          </w:tcPr>
          <w:p w14:paraId="2D0CA393">
            <w:pPr>
              <w:shd w:val="clear" w:color="auto" w:fill="auto"/>
              <w:kinsoku/>
              <w:overflowPunct/>
              <w:topLinePunct w:val="0"/>
              <w:bidi w:val="0"/>
              <w:spacing w:line="400" w:lineRule="exact"/>
              <w:jc w:val="left"/>
              <w:rPr>
                <w:rFonts w:hint="eastAsia" w:ascii="宋体" w:hAnsi="宋体" w:cs="宋体"/>
                <w:b/>
                <w:bCs/>
                <w:color w:val="auto"/>
                <w:kern w:val="0"/>
                <w:sz w:val="24"/>
                <w:szCs w:val="24"/>
                <w:highlight w:val="none"/>
                <w:lang w:eastAsia="zh-CN"/>
              </w:rPr>
            </w:pPr>
            <w:r>
              <w:rPr>
                <w:rFonts w:hint="eastAsia" w:ascii="宋体" w:hAnsi="宋体" w:cs="宋体"/>
                <w:b/>
                <w:bCs/>
                <w:color w:val="auto"/>
                <w:kern w:val="0"/>
                <w:sz w:val="24"/>
                <w:szCs w:val="24"/>
                <w:highlight w:val="none"/>
              </w:rPr>
              <w:t>根据</w:t>
            </w:r>
            <w:r>
              <w:rPr>
                <w:rFonts w:hint="eastAsia" w:ascii="宋体" w:hAnsi="宋体" w:cs="宋体"/>
                <w:b/>
                <w:bCs/>
                <w:color w:val="auto"/>
                <w:kern w:val="0"/>
                <w:sz w:val="24"/>
                <w:szCs w:val="24"/>
                <w:highlight w:val="none"/>
                <w:lang w:val="en-US" w:eastAsia="zh-CN"/>
              </w:rPr>
              <w:t>投标人</w:t>
            </w:r>
            <w:r>
              <w:rPr>
                <w:rFonts w:hint="eastAsia" w:ascii="宋体" w:hAnsi="宋体" w:cs="宋体"/>
                <w:b/>
                <w:bCs/>
                <w:color w:val="auto"/>
                <w:kern w:val="0"/>
                <w:sz w:val="24"/>
                <w:szCs w:val="24"/>
                <w:highlight w:val="none"/>
              </w:rPr>
              <w:t>所投产品的技术参数、性能指标的偏离情况进行</w:t>
            </w:r>
            <w:r>
              <w:rPr>
                <w:rFonts w:hint="eastAsia" w:ascii="宋体" w:hAnsi="宋体" w:cs="宋体"/>
                <w:b/>
                <w:bCs/>
                <w:color w:val="auto"/>
                <w:kern w:val="0"/>
                <w:sz w:val="24"/>
                <w:szCs w:val="24"/>
                <w:highlight w:val="none"/>
                <w:lang w:val="en-US" w:eastAsia="zh-CN"/>
              </w:rPr>
              <w:t>综合评分</w:t>
            </w:r>
            <w:r>
              <w:rPr>
                <w:rFonts w:hint="eastAsia" w:ascii="宋体" w:hAnsi="宋体" w:cs="宋体"/>
                <w:b/>
                <w:bCs/>
                <w:color w:val="auto"/>
                <w:kern w:val="0"/>
                <w:sz w:val="24"/>
                <w:szCs w:val="24"/>
                <w:highlight w:val="none"/>
                <w:lang w:eastAsia="zh-CN"/>
              </w:rPr>
              <w:t>：</w:t>
            </w:r>
          </w:p>
          <w:p w14:paraId="196AFB92">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lang w:eastAsia="zh-CN"/>
              </w:rPr>
            </w:pPr>
            <w:r>
              <w:rPr>
                <w:rFonts w:hint="eastAsia" w:ascii="宋体" w:hAnsi="宋体" w:cs="宋体"/>
                <w:color w:val="auto"/>
                <w:kern w:val="0"/>
                <w:sz w:val="24"/>
                <w:szCs w:val="24"/>
                <w:highlight w:val="none"/>
              </w:rPr>
              <w:t>全部符合或优于招标文件要求的得8分，每负偏离扣0.5分，扣完为止。</w:t>
            </w:r>
          </w:p>
        </w:tc>
        <w:tc>
          <w:tcPr>
            <w:tcW w:w="525" w:type="pct"/>
            <w:noWrap w:val="0"/>
            <w:vAlign w:val="center"/>
          </w:tcPr>
          <w:p w14:paraId="5641E335">
            <w:pPr>
              <w:shd w:val="clear" w:color="auto" w:fill="auto"/>
              <w:kinsoku/>
              <w:overflowPunct/>
              <w:topLinePunct w:val="0"/>
              <w:bidi w:val="0"/>
              <w:spacing w:line="40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0-8</w:t>
            </w:r>
          </w:p>
        </w:tc>
      </w:tr>
      <w:tr w14:paraId="460B9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5" w:hRule="atLeast"/>
        </w:trPr>
        <w:tc>
          <w:tcPr>
            <w:tcW w:w="675" w:type="pct"/>
            <w:tcBorders>
              <w:bottom w:val="single" w:color="auto" w:sz="4" w:space="0"/>
            </w:tcBorders>
            <w:noWrap w:val="0"/>
            <w:vAlign w:val="center"/>
          </w:tcPr>
          <w:p w14:paraId="7BA3C766">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项目组织计划</w:t>
            </w:r>
          </w:p>
          <w:p w14:paraId="3AA06831">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（8分）</w:t>
            </w:r>
          </w:p>
        </w:tc>
        <w:tc>
          <w:tcPr>
            <w:tcW w:w="3799" w:type="pct"/>
            <w:tcBorders>
              <w:bottom w:val="single" w:color="auto" w:sz="4" w:space="0"/>
            </w:tcBorders>
            <w:noWrap w:val="0"/>
            <w:vAlign w:val="center"/>
          </w:tcPr>
          <w:p w14:paraId="42E8A1D7">
            <w:pPr>
              <w:shd w:val="clear" w:color="auto" w:fill="auto"/>
              <w:kinsoku/>
              <w:overflowPunct/>
              <w:topLinePunct w:val="0"/>
              <w:bidi w:val="0"/>
              <w:spacing w:line="400" w:lineRule="exact"/>
              <w:jc w:val="left"/>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评标委员会</w:t>
            </w:r>
            <w:r>
              <w:rPr>
                <w:rFonts w:hint="eastAsia" w:ascii="宋体" w:hAnsi="宋体" w:eastAsia="宋体" w:cs="宋体"/>
                <w:b/>
                <w:bCs/>
                <w:color w:val="auto"/>
                <w:sz w:val="24"/>
                <w:szCs w:val="24"/>
                <w:highlight w:val="none"/>
              </w:rPr>
              <w:t>根据</w:t>
            </w:r>
            <w:r>
              <w:rPr>
                <w:rFonts w:hint="eastAsia" w:ascii="宋体" w:hAnsi="宋体" w:eastAsia="宋体" w:cs="宋体"/>
                <w:b/>
                <w:bCs/>
                <w:color w:val="auto"/>
                <w:sz w:val="24"/>
                <w:szCs w:val="24"/>
                <w:highlight w:val="none"/>
                <w:lang w:val="en-US" w:eastAsia="zh-CN"/>
              </w:rPr>
              <w:t>各</w:t>
            </w:r>
            <w:r>
              <w:rPr>
                <w:rFonts w:hint="eastAsia" w:ascii="宋体" w:hAnsi="宋体" w:eastAsia="宋体" w:cs="宋体"/>
                <w:b/>
                <w:bCs/>
                <w:color w:val="auto"/>
                <w:sz w:val="24"/>
                <w:szCs w:val="24"/>
                <w:highlight w:val="none"/>
              </w:rPr>
              <w:t>投标</w:t>
            </w:r>
            <w:r>
              <w:rPr>
                <w:rFonts w:hint="eastAsia" w:ascii="宋体" w:hAnsi="宋体" w:eastAsia="宋体" w:cs="宋体"/>
                <w:b/>
                <w:bCs/>
                <w:color w:val="auto"/>
                <w:sz w:val="24"/>
                <w:szCs w:val="24"/>
                <w:highlight w:val="none"/>
                <w:lang w:val="en-US" w:eastAsia="zh-CN"/>
              </w:rPr>
              <w:t>人提供</w:t>
            </w:r>
            <w:r>
              <w:rPr>
                <w:rFonts w:hint="eastAsia" w:ascii="宋体" w:hAnsi="宋体" w:eastAsia="宋体" w:cs="宋体"/>
                <w:b/>
                <w:bCs/>
                <w:color w:val="auto"/>
                <w:sz w:val="24"/>
                <w:szCs w:val="24"/>
                <w:highlight w:val="none"/>
              </w:rPr>
              <w:t>的项目组织计划（包含采购计划、生产安排、加工等方面）进行</w:t>
            </w:r>
            <w:r>
              <w:rPr>
                <w:rFonts w:hint="eastAsia" w:ascii="宋体" w:hAnsi="宋体" w:eastAsia="宋体" w:cs="宋体"/>
                <w:b/>
                <w:bCs/>
                <w:color w:val="auto"/>
                <w:sz w:val="24"/>
                <w:szCs w:val="24"/>
                <w:highlight w:val="none"/>
                <w:lang w:val="en-US" w:eastAsia="zh-CN"/>
              </w:rPr>
              <w:t>横向</w:t>
            </w:r>
            <w:r>
              <w:rPr>
                <w:rFonts w:hint="eastAsia" w:ascii="宋体" w:hAnsi="宋体" w:eastAsia="宋体" w:cs="宋体"/>
                <w:b/>
                <w:bCs/>
                <w:color w:val="auto"/>
                <w:sz w:val="24"/>
                <w:szCs w:val="24"/>
                <w:highlight w:val="none"/>
              </w:rPr>
              <w:t>比较</w:t>
            </w:r>
            <w:r>
              <w:rPr>
                <w:rFonts w:hint="eastAsia" w:ascii="宋体" w:hAnsi="宋体" w:eastAsia="宋体" w:cs="宋体"/>
                <w:b/>
                <w:bCs/>
                <w:color w:val="auto"/>
                <w:sz w:val="24"/>
                <w:szCs w:val="24"/>
                <w:highlight w:val="none"/>
                <w:lang w:val="en-US" w:eastAsia="zh-CN"/>
              </w:rPr>
              <w:t>后综合评分：</w:t>
            </w:r>
          </w:p>
          <w:p w14:paraId="364C2869">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计划完整、可靠、先进、规范，措施得当，与用户需求吻合，得</w:t>
            </w:r>
            <w:r>
              <w:rPr>
                <w:rFonts w:hint="eastAsia" w:ascii="宋体" w:hAnsi="宋体" w:eastAsia="宋体" w:cs="宋体"/>
                <w:color w:val="auto"/>
                <w:sz w:val="24"/>
                <w:szCs w:val="24"/>
                <w:highlight w:val="none"/>
                <w:lang w:val="en-US" w:eastAsia="zh-CN"/>
              </w:rPr>
              <w:t>5.1-8.0</w:t>
            </w:r>
            <w:r>
              <w:rPr>
                <w:rFonts w:hint="eastAsia" w:ascii="宋体" w:hAnsi="宋体" w:eastAsia="宋体" w:cs="宋体"/>
                <w:color w:val="auto"/>
                <w:sz w:val="24"/>
                <w:szCs w:val="24"/>
                <w:highlight w:val="none"/>
              </w:rPr>
              <w:t>分；</w:t>
            </w:r>
          </w:p>
          <w:p w14:paraId="75DFED49">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计划比较完整、可靠、先进、规范，措施比较得当，与用户需求比较吻合，得</w:t>
            </w:r>
            <w:r>
              <w:rPr>
                <w:rFonts w:hint="eastAsia" w:ascii="宋体" w:hAnsi="宋体" w:eastAsia="宋体" w:cs="宋体"/>
                <w:color w:val="auto"/>
                <w:sz w:val="24"/>
                <w:szCs w:val="24"/>
                <w:highlight w:val="none"/>
                <w:lang w:val="en-US" w:eastAsia="zh-CN"/>
              </w:rPr>
              <w:t>2.1-5.0</w:t>
            </w:r>
            <w:r>
              <w:rPr>
                <w:rFonts w:hint="eastAsia" w:ascii="宋体" w:hAnsi="宋体" w:eastAsia="宋体" w:cs="宋体"/>
                <w:color w:val="auto"/>
                <w:sz w:val="24"/>
                <w:szCs w:val="24"/>
                <w:highlight w:val="none"/>
              </w:rPr>
              <w:t>分；</w:t>
            </w:r>
          </w:p>
          <w:p w14:paraId="6F201323">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计划不够完整、可靠、先进、规范，措施不够得当，与用户需求存有偏差，得</w:t>
            </w:r>
            <w:r>
              <w:rPr>
                <w:rFonts w:hint="eastAsia" w:ascii="宋体" w:hAnsi="宋体" w:eastAsia="宋体" w:cs="宋体"/>
                <w:color w:val="auto"/>
                <w:sz w:val="24"/>
                <w:szCs w:val="24"/>
                <w:highlight w:val="none"/>
                <w:lang w:val="en-US" w:eastAsia="zh-CN"/>
              </w:rPr>
              <w:t>0.1-2.0</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p>
          <w:p w14:paraId="561DD330">
            <w:pPr>
              <w:shd w:val="clear" w:color="auto" w:fill="auto"/>
              <w:kinsoku/>
              <w:overflowPunct/>
              <w:topLinePunct w:val="0"/>
              <w:bidi w:val="0"/>
              <w:spacing w:line="400" w:lineRule="exact"/>
              <w:jc w:val="left"/>
              <w:rPr>
                <w:rFonts w:hint="default"/>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4.未提供不得分。</w:t>
            </w:r>
          </w:p>
        </w:tc>
        <w:tc>
          <w:tcPr>
            <w:tcW w:w="525" w:type="pct"/>
            <w:noWrap w:val="0"/>
            <w:vAlign w:val="center"/>
          </w:tcPr>
          <w:p w14:paraId="6BBF47FA">
            <w:pPr>
              <w:kinsoku/>
              <w:overflowPunct/>
              <w:topLinePunct w:val="0"/>
              <w:bidi w:val="0"/>
              <w:adjustRightInd w:val="0"/>
              <w:spacing w:after="100" w:afterAutospacing="1" w:line="40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0-8</w:t>
            </w:r>
          </w:p>
        </w:tc>
      </w:tr>
      <w:tr w14:paraId="742FA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3" w:hRule="atLeast"/>
        </w:trPr>
        <w:tc>
          <w:tcPr>
            <w:tcW w:w="675" w:type="pct"/>
            <w:tcBorders>
              <w:bottom w:val="single" w:color="auto" w:sz="4" w:space="0"/>
            </w:tcBorders>
            <w:noWrap w:val="0"/>
            <w:vAlign w:val="center"/>
          </w:tcPr>
          <w:p w14:paraId="4F47E8E1">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组织</w:t>
            </w:r>
          </w:p>
          <w:p w14:paraId="3415D9B5">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实施</w:t>
            </w:r>
          </w:p>
          <w:p w14:paraId="08006A0D">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方案</w:t>
            </w:r>
          </w:p>
          <w:p w14:paraId="162FE260">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（8分）</w:t>
            </w:r>
          </w:p>
        </w:tc>
        <w:tc>
          <w:tcPr>
            <w:tcW w:w="3799" w:type="pct"/>
            <w:tcBorders>
              <w:bottom w:val="single" w:color="auto" w:sz="4" w:space="0"/>
            </w:tcBorders>
            <w:noWrap w:val="0"/>
            <w:vAlign w:val="center"/>
          </w:tcPr>
          <w:p w14:paraId="2653D445">
            <w:pPr>
              <w:shd w:val="clear" w:color="auto" w:fill="auto"/>
              <w:kinsoku/>
              <w:overflowPunct/>
              <w:topLinePunct w:val="0"/>
              <w:bidi w:val="0"/>
              <w:spacing w:line="400" w:lineRule="exact"/>
              <w:jc w:val="left"/>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rPr>
              <w:t>根据</w:t>
            </w:r>
            <w:r>
              <w:rPr>
                <w:rFonts w:hint="eastAsia" w:ascii="宋体" w:hAnsi="宋体" w:eastAsia="宋体" w:cs="宋体"/>
                <w:b/>
                <w:bCs/>
                <w:color w:val="auto"/>
                <w:sz w:val="24"/>
                <w:szCs w:val="24"/>
                <w:highlight w:val="none"/>
                <w:lang w:val="en-US" w:eastAsia="zh-CN"/>
              </w:rPr>
              <w:t>投标人提供的</w:t>
            </w:r>
            <w:r>
              <w:rPr>
                <w:rFonts w:hint="eastAsia" w:ascii="宋体" w:hAnsi="宋体" w:eastAsia="宋体" w:cs="宋体"/>
                <w:b/>
                <w:bCs/>
                <w:color w:val="auto"/>
                <w:sz w:val="24"/>
                <w:szCs w:val="24"/>
                <w:highlight w:val="none"/>
              </w:rPr>
              <w:t>组织实施方案的科学性、合理性、规范性、可操作性等，包括供货、检测、验收等内容，以及人员安排、精准配送、工作时间进度、工作程序和步骤、管理和协调方法、关键步骤的思路和要点等情况</w:t>
            </w:r>
            <w:r>
              <w:rPr>
                <w:rFonts w:hint="eastAsia" w:ascii="宋体" w:hAnsi="宋体" w:eastAsia="宋体" w:cs="宋体"/>
                <w:b/>
                <w:bCs/>
                <w:color w:val="auto"/>
                <w:sz w:val="24"/>
                <w:szCs w:val="24"/>
                <w:highlight w:val="none"/>
                <w:lang w:val="en-US" w:eastAsia="zh-CN"/>
              </w:rPr>
              <w:t>进行综合评分：</w:t>
            </w:r>
          </w:p>
          <w:p w14:paraId="5C63E6F0">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方案描述条款明确，内容齐全详细，思路、要点清晰，合理性、可操作性强的得</w:t>
            </w:r>
            <w:r>
              <w:rPr>
                <w:rFonts w:hint="eastAsia" w:ascii="宋体" w:hAnsi="宋体" w:eastAsia="宋体" w:cs="宋体"/>
                <w:color w:val="auto"/>
                <w:sz w:val="24"/>
                <w:szCs w:val="24"/>
                <w:highlight w:val="none"/>
                <w:lang w:val="en-US" w:eastAsia="zh-CN"/>
              </w:rPr>
              <w:t>5.1-8.0</w:t>
            </w:r>
            <w:r>
              <w:rPr>
                <w:rFonts w:hint="eastAsia" w:ascii="宋体" w:hAnsi="宋体" w:eastAsia="宋体" w:cs="宋体"/>
                <w:color w:val="auto"/>
                <w:sz w:val="24"/>
                <w:szCs w:val="24"/>
                <w:highlight w:val="none"/>
              </w:rPr>
              <w:t>分；</w:t>
            </w:r>
          </w:p>
          <w:p w14:paraId="2C6E673B">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方案描述条款较明确，内容较齐全详细，思路、要点较清晰，合理性、可操作性一般的得</w:t>
            </w:r>
            <w:r>
              <w:rPr>
                <w:rFonts w:hint="eastAsia" w:ascii="宋体" w:hAnsi="宋体" w:eastAsia="宋体" w:cs="宋体"/>
                <w:color w:val="auto"/>
                <w:sz w:val="24"/>
                <w:szCs w:val="24"/>
                <w:highlight w:val="none"/>
                <w:lang w:val="en-US" w:eastAsia="zh-CN"/>
              </w:rPr>
              <w:t>2.1-5.0</w:t>
            </w:r>
            <w:r>
              <w:rPr>
                <w:rFonts w:hint="eastAsia" w:ascii="宋体" w:hAnsi="宋体" w:eastAsia="宋体" w:cs="宋体"/>
                <w:color w:val="auto"/>
                <w:sz w:val="24"/>
                <w:szCs w:val="24"/>
                <w:highlight w:val="none"/>
              </w:rPr>
              <w:t>分；</w:t>
            </w:r>
          </w:p>
          <w:p w14:paraId="27D348BA">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方案描述条款欠明确，内容欠齐全详细，思路、要点欠清晰，合理性、可操作性欠强的得</w:t>
            </w:r>
            <w:r>
              <w:rPr>
                <w:rFonts w:hint="eastAsia" w:ascii="宋体" w:hAnsi="宋体" w:eastAsia="宋体" w:cs="宋体"/>
                <w:color w:val="auto"/>
                <w:sz w:val="24"/>
                <w:szCs w:val="24"/>
                <w:highlight w:val="none"/>
                <w:lang w:val="en-US" w:eastAsia="zh-CN"/>
              </w:rPr>
              <w:t>0.1-2.0</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p>
          <w:p w14:paraId="060FDA75">
            <w:pPr>
              <w:pStyle w:val="7"/>
              <w:rPr>
                <w:rFonts w:hint="default"/>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4.未提供不得分。</w:t>
            </w:r>
          </w:p>
        </w:tc>
        <w:tc>
          <w:tcPr>
            <w:tcW w:w="525" w:type="pct"/>
            <w:noWrap w:val="0"/>
            <w:vAlign w:val="center"/>
          </w:tcPr>
          <w:p w14:paraId="7A836D07">
            <w:pPr>
              <w:kinsoku/>
              <w:overflowPunct/>
              <w:topLinePunct w:val="0"/>
              <w:bidi w:val="0"/>
              <w:adjustRightInd w:val="0"/>
              <w:spacing w:after="100" w:afterAutospacing="1" w:line="4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0-8</w:t>
            </w:r>
          </w:p>
        </w:tc>
      </w:tr>
      <w:tr w14:paraId="684CE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3" w:hRule="atLeast"/>
        </w:trPr>
        <w:tc>
          <w:tcPr>
            <w:tcW w:w="675" w:type="pct"/>
            <w:noWrap w:val="0"/>
            <w:vAlign w:val="center"/>
          </w:tcPr>
          <w:p w14:paraId="14AF9A98">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质量</w:t>
            </w:r>
          </w:p>
          <w:p w14:paraId="6035D83A">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保证</w:t>
            </w:r>
          </w:p>
          <w:p w14:paraId="1CDA767D">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措施</w:t>
            </w:r>
          </w:p>
          <w:p w14:paraId="24E37759">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（8</w:t>
            </w:r>
            <w:r>
              <w:rPr>
                <w:rFonts w:hint="eastAsia" w:ascii="宋体" w:hAnsi="宋体" w:eastAsia="宋体" w:cs="宋体"/>
                <w:b/>
                <w:bCs/>
                <w:color w:val="auto"/>
                <w:sz w:val="24"/>
                <w:szCs w:val="24"/>
                <w:highlight w:val="none"/>
              </w:rPr>
              <w:t>分）</w:t>
            </w:r>
          </w:p>
        </w:tc>
        <w:tc>
          <w:tcPr>
            <w:tcW w:w="3799" w:type="pct"/>
            <w:tcBorders>
              <w:bottom w:val="single" w:color="auto" w:sz="4" w:space="0"/>
            </w:tcBorders>
            <w:noWrap w:val="0"/>
            <w:vAlign w:val="center"/>
          </w:tcPr>
          <w:p w14:paraId="69D8561B">
            <w:pPr>
              <w:shd w:val="clear" w:color="auto" w:fill="auto"/>
              <w:kinsoku/>
              <w:overflowPunct/>
              <w:topLinePunct w:val="0"/>
              <w:bidi w:val="0"/>
              <w:spacing w:line="400" w:lineRule="exact"/>
              <w:jc w:val="left"/>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根据投标人对所供商品的质量保证、供货是否及时、是否为积压商品等情况进行综合评分：</w:t>
            </w:r>
          </w:p>
          <w:p w14:paraId="63D54FA4">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1.方案内容完整，描述十分清晰的的得5.1-8.0分；</w:t>
            </w:r>
          </w:p>
          <w:p w14:paraId="51743C4C">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2.方案内容基本完整，描述基本清晰得2.1-5.0分；</w:t>
            </w:r>
          </w:p>
          <w:p w14:paraId="2A209A3F">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3.方案内容存在欠缺、描述不够清晰得0.1-2.0分；</w:t>
            </w:r>
          </w:p>
          <w:p w14:paraId="1B9B9EB9">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4.未提供不得分。</w:t>
            </w:r>
          </w:p>
        </w:tc>
        <w:tc>
          <w:tcPr>
            <w:tcW w:w="525" w:type="pct"/>
            <w:noWrap w:val="0"/>
            <w:vAlign w:val="center"/>
          </w:tcPr>
          <w:p w14:paraId="3C93CFD9">
            <w:pPr>
              <w:kinsoku/>
              <w:overflowPunct/>
              <w:topLinePunct w:val="0"/>
              <w:bidi w:val="0"/>
              <w:adjustRightInd w:val="0"/>
              <w:spacing w:after="100" w:afterAutospacing="1" w:line="40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0-8</w:t>
            </w:r>
          </w:p>
        </w:tc>
      </w:tr>
      <w:tr w14:paraId="446A9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3" w:hRule="atLeast"/>
        </w:trPr>
        <w:tc>
          <w:tcPr>
            <w:tcW w:w="675" w:type="pct"/>
            <w:vMerge w:val="restart"/>
            <w:noWrap w:val="0"/>
            <w:vAlign w:val="center"/>
          </w:tcPr>
          <w:p w14:paraId="047F9690">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售后服务（12分）</w:t>
            </w:r>
          </w:p>
        </w:tc>
        <w:tc>
          <w:tcPr>
            <w:tcW w:w="3799" w:type="pct"/>
            <w:noWrap w:val="0"/>
            <w:vAlign w:val="center"/>
          </w:tcPr>
          <w:p w14:paraId="10BE977A">
            <w:pPr>
              <w:shd w:val="clear" w:color="auto" w:fill="auto"/>
              <w:kinsoku/>
              <w:overflowPunct/>
              <w:topLinePunct w:val="0"/>
              <w:bidi w:val="0"/>
              <w:spacing w:line="400" w:lineRule="exact"/>
              <w:jc w:val="left"/>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售后服务便捷性：供货后出现不合身的服饰或质量问题的服饰等</w:t>
            </w:r>
            <w:r>
              <w:rPr>
                <w:rFonts w:hint="eastAsia" w:ascii="宋体" w:hAnsi="宋体" w:eastAsia="宋体" w:cs="宋体"/>
                <w:b/>
                <w:bCs/>
                <w:color w:val="auto"/>
                <w:sz w:val="24"/>
                <w:szCs w:val="24"/>
                <w:highlight w:val="none"/>
                <w:lang w:eastAsia="zh-CN"/>
              </w:rPr>
              <w:t>问题，</w:t>
            </w:r>
            <w:r>
              <w:rPr>
                <w:rFonts w:hint="eastAsia" w:ascii="宋体" w:hAnsi="宋体" w:eastAsia="宋体" w:cs="宋体"/>
                <w:b/>
                <w:bCs/>
                <w:color w:val="auto"/>
                <w:sz w:val="24"/>
                <w:szCs w:val="24"/>
                <w:highlight w:val="none"/>
              </w:rPr>
              <w:t>根据投标</w:t>
            </w:r>
            <w:r>
              <w:rPr>
                <w:rFonts w:hint="eastAsia" w:ascii="宋体" w:hAnsi="宋体" w:eastAsia="宋体" w:cs="宋体"/>
                <w:b/>
                <w:bCs/>
                <w:color w:val="auto"/>
                <w:sz w:val="24"/>
                <w:szCs w:val="24"/>
                <w:highlight w:val="none"/>
                <w:lang w:eastAsia="zh-CN"/>
              </w:rPr>
              <w:t>人</w:t>
            </w:r>
            <w:r>
              <w:rPr>
                <w:rFonts w:hint="eastAsia" w:ascii="宋体" w:hAnsi="宋体" w:eastAsia="宋体" w:cs="宋体"/>
                <w:b/>
                <w:bCs/>
                <w:color w:val="auto"/>
                <w:sz w:val="24"/>
                <w:szCs w:val="24"/>
                <w:highlight w:val="none"/>
              </w:rPr>
              <w:t>售后服务网点的得便捷性</w:t>
            </w:r>
            <w:r>
              <w:rPr>
                <w:rFonts w:hint="eastAsia" w:ascii="宋体" w:hAnsi="宋体" w:eastAsia="宋体" w:cs="宋体"/>
                <w:b/>
                <w:bCs/>
                <w:color w:val="auto"/>
                <w:sz w:val="24"/>
                <w:szCs w:val="24"/>
                <w:highlight w:val="none"/>
                <w:lang w:val="en-US" w:eastAsia="zh-CN"/>
              </w:rPr>
              <w:t>进行综合评分：</w:t>
            </w:r>
          </w:p>
          <w:p w14:paraId="6F5A427D">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b w:val="0"/>
                <w:bCs w:val="0"/>
                <w:color w:val="auto"/>
                <w:sz w:val="24"/>
                <w:szCs w:val="24"/>
                <w:highlight w:val="none"/>
              </w:rPr>
              <w:t>售后服务网点</w:t>
            </w:r>
            <w:r>
              <w:rPr>
                <w:rFonts w:hint="eastAsia" w:ascii="宋体" w:hAnsi="宋体" w:eastAsia="宋体" w:cs="宋体"/>
                <w:b w:val="0"/>
                <w:bCs w:val="0"/>
                <w:color w:val="auto"/>
                <w:sz w:val="24"/>
                <w:szCs w:val="24"/>
                <w:highlight w:val="none"/>
                <w:lang w:val="en-US" w:eastAsia="zh-CN"/>
              </w:rPr>
              <w:t>到达</w:t>
            </w:r>
            <w:r>
              <w:rPr>
                <w:rFonts w:hint="eastAsia" w:ascii="宋体" w:hAnsi="宋体" w:cs="宋体"/>
                <w:b w:val="0"/>
                <w:bCs w:val="0"/>
                <w:color w:val="auto"/>
                <w:sz w:val="24"/>
                <w:szCs w:val="24"/>
                <w:highlight w:val="none"/>
                <w:lang w:val="en-US" w:eastAsia="zh-CN"/>
              </w:rPr>
              <w:t>台州市看守所</w:t>
            </w:r>
            <w:r>
              <w:rPr>
                <w:rFonts w:hint="eastAsia" w:ascii="宋体" w:hAnsi="宋体" w:eastAsia="宋体" w:cs="宋体"/>
                <w:b w:val="0"/>
                <w:bCs w:val="0"/>
                <w:color w:val="auto"/>
                <w:sz w:val="24"/>
                <w:szCs w:val="24"/>
                <w:highlight w:val="none"/>
                <w:lang w:val="en-US" w:eastAsia="zh-CN"/>
              </w:rPr>
              <w:t>路程</w:t>
            </w:r>
            <w:r>
              <w:rPr>
                <w:rFonts w:hint="eastAsia" w:ascii="宋体" w:hAnsi="宋体" w:eastAsia="宋体" w:cs="宋体"/>
                <w:color w:val="auto"/>
                <w:sz w:val="24"/>
                <w:szCs w:val="24"/>
                <w:highlight w:val="none"/>
                <w:lang w:eastAsia="zh-CN"/>
              </w:rPr>
              <w:t>时间≤</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小时</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lang w:eastAsia="zh-CN"/>
              </w:rPr>
              <w:t>得</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分；</w:t>
            </w:r>
          </w:p>
          <w:p w14:paraId="771DCC13">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b w:val="0"/>
                <w:bCs w:val="0"/>
                <w:color w:val="auto"/>
                <w:sz w:val="24"/>
                <w:szCs w:val="24"/>
                <w:highlight w:val="none"/>
              </w:rPr>
              <w:t>售后服务网点</w:t>
            </w:r>
            <w:r>
              <w:rPr>
                <w:rFonts w:hint="eastAsia" w:ascii="宋体" w:hAnsi="宋体" w:eastAsia="宋体" w:cs="宋体"/>
                <w:b w:val="0"/>
                <w:bCs w:val="0"/>
                <w:color w:val="auto"/>
                <w:sz w:val="24"/>
                <w:szCs w:val="24"/>
                <w:highlight w:val="none"/>
                <w:lang w:val="en-US" w:eastAsia="zh-CN"/>
              </w:rPr>
              <w:t>到达</w:t>
            </w:r>
            <w:r>
              <w:rPr>
                <w:rFonts w:hint="eastAsia" w:ascii="宋体" w:hAnsi="宋体" w:cs="宋体"/>
                <w:b w:val="0"/>
                <w:bCs w:val="0"/>
                <w:color w:val="auto"/>
                <w:sz w:val="24"/>
                <w:szCs w:val="24"/>
                <w:highlight w:val="none"/>
                <w:lang w:val="en-US" w:eastAsia="zh-CN"/>
              </w:rPr>
              <w:t>台州市看守所</w:t>
            </w:r>
            <w:r>
              <w:rPr>
                <w:rFonts w:hint="eastAsia" w:ascii="宋体" w:hAnsi="宋体" w:eastAsia="宋体" w:cs="宋体"/>
                <w:b w:val="0"/>
                <w:bCs w:val="0"/>
                <w:color w:val="auto"/>
                <w:sz w:val="24"/>
                <w:szCs w:val="24"/>
                <w:highlight w:val="none"/>
                <w:lang w:val="en-US" w:eastAsia="zh-CN"/>
              </w:rPr>
              <w:t>路程</w:t>
            </w:r>
            <w:r>
              <w:rPr>
                <w:rFonts w:hint="eastAsia" w:ascii="宋体" w:hAnsi="宋体" w:eastAsia="宋体" w:cs="宋体"/>
                <w:color w:val="auto"/>
                <w:sz w:val="24"/>
                <w:szCs w:val="24"/>
                <w:highlight w:val="none"/>
                <w:lang w:eastAsia="zh-CN"/>
              </w:rPr>
              <w:t>时间＞</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小时，≤</w:t>
            </w: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lang w:eastAsia="zh-CN"/>
              </w:rPr>
              <w:t>小时的得</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分；</w:t>
            </w:r>
          </w:p>
          <w:p w14:paraId="0E82CB14">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lang w:val="en-US" w:eastAsia="zh-CN"/>
              </w:rPr>
              <w:t>.</w:t>
            </w:r>
            <w:r>
              <w:rPr>
                <w:rFonts w:hint="eastAsia" w:ascii="宋体" w:hAnsi="宋体" w:eastAsia="宋体" w:cs="宋体"/>
                <w:b w:val="0"/>
                <w:bCs w:val="0"/>
                <w:color w:val="auto"/>
                <w:sz w:val="24"/>
                <w:szCs w:val="24"/>
                <w:highlight w:val="none"/>
              </w:rPr>
              <w:t>售后服务网点</w:t>
            </w:r>
            <w:r>
              <w:rPr>
                <w:rFonts w:hint="eastAsia" w:ascii="宋体" w:hAnsi="宋体" w:eastAsia="宋体" w:cs="宋体"/>
                <w:b w:val="0"/>
                <w:bCs w:val="0"/>
                <w:color w:val="auto"/>
                <w:sz w:val="24"/>
                <w:szCs w:val="24"/>
                <w:highlight w:val="none"/>
                <w:lang w:val="en-US" w:eastAsia="zh-CN"/>
              </w:rPr>
              <w:t>到达</w:t>
            </w:r>
            <w:r>
              <w:rPr>
                <w:rFonts w:hint="eastAsia" w:ascii="宋体" w:hAnsi="宋体" w:cs="宋体"/>
                <w:b w:val="0"/>
                <w:bCs w:val="0"/>
                <w:color w:val="auto"/>
                <w:sz w:val="24"/>
                <w:szCs w:val="24"/>
                <w:highlight w:val="none"/>
                <w:lang w:val="en-US" w:eastAsia="zh-CN"/>
              </w:rPr>
              <w:t>台州市看守所</w:t>
            </w:r>
            <w:r>
              <w:rPr>
                <w:rFonts w:hint="eastAsia" w:ascii="宋体" w:hAnsi="宋体" w:eastAsia="宋体" w:cs="宋体"/>
                <w:b w:val="0"/>
                <w:bCs w:val="0"/>
                <w:color w:val="auto"/>
                <w:sz w:val="24"/>
                <w:szCs w:val="24"/>
                <w:highlight w:val="none"/>
                <w:lang w:val="en-US" w:eastAsia="zh-CN"/>
              </w:rPr>
              <w:t>路程</w:t>
            </w:r>
            <w:r>
              <w:rPr>
                <w:rFonts w:hint="eastAsia" w:ascii="宋体" w:hAnsi="宋体" w:eastAsia="宋体" w:cs="宋体"/>
                <w:color w:val="auto"/>
                <w:sz w:val="24"/>
                <w:szCs w:val="24"/>
                <w:highlight w:val="none"/>
                <w:lang w:eastAsia="zh-CN"/>
              </w:rPr>
              <w:t>时间＞</w:t>
            </w: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lang w:eastAsia="zh-CN"/>
              </w:rPr>
              <w:t>小时，≤</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小时的得</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分；</w:t>
            </w:r>
          </w:p>
          <w:p w14:paraId="4AFF0871">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b w:val="0"/>
                <w:bCs w:val="0"/>
                <w:color w:val="auto"/>
                <w:sz w:val="24"/>
                <w:szCs w:val="24"/>
                <w:highlight w:val="none"/>
              </w:rPr>
              <w:t>售后服务网点</w:t>
            </w:r>
            <w:r>
              <w:rPr>
                <w:rFonts w:hint="eastAsia" w:ascii="宋体" w:hAnsi="宋体" w:eastAsia="宋体" w:cs="宋体"/>
                <w:b w:val="0"/>
                <w:bCs w:val="0"/>
                <w:color w:val="auto"/>
                <w:sz w:val="24"/>
                <w:szCs w:val="24"/>
                <w:highlight w:val="none"/>
                <w:lang w:val="en-US" w:eastAsia="zh-CN"/>
              </w:rPr>
              <w:t>到达</w:t>
            </w:r>
            <w:r>
              <w:rPr>
                <w:rFonts w:hint="eastAsia" w:ascii="宋体" w:hAnsi="宋体" w:cs="宋体"/>
                <w:b w:val="0"/>
                <w:bCs w:val="0"/>
                <w:color w:val="auto"/>
                <w:sz w:val="24"/>
                <w:szCs w:val="24"/>
                <w:highlight w:val="none"/>
                <w:lang w:val="en-US" w:eastAsia="zh-CN"/>
              </w:rPr>
              <w:t>台州市看守所</w:t>
            </w:r>
            <w:r>
              <w:rPr>
                <w:rFonts w:hint="eastAsia" w:ascii="宋体" w:hAnsi="宋体" w:eastAsia="宋体" w:cs="宋体"/>
                <w:b w:val="0"/>
                <w:bCs w:val="0"/>
                <w:color w:val="auto"/>
                <w:sz w:val="24"/>
                <w:szCs w:val="24"/>
                <w:highlight w:val="none"/>
                <w:lang w:val="en-US" w:eastAsia="zh-CN"/>
              </w:rPr>
              <w:t>路程</w:t>
            </w:r>
            <w:r>
              <w:rPr>
                <w:rFonts w:hint="eastAsia" w:ascii="宋体" w:hAnsi="宋体" w:eastAsia="宋体" w:cs="宋体"/>
                <w:color w:val="auto"/>
                <w:sz w:val="24"/>
                <w:szCs w:val="24"/>
                <w:highlight w:val="none"/>
                <w:lang w:eastAsia="zh-CN"/>
              </w:rPr>
              <w:t>时间＞</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小时，≤</w:t>
            </w:r>
            <w:r>
              <w:rPr>
                <w:rFonts w:hint="eastAsia" w:ascii="宋体" w:hAnsi="宋体" w:eastAsia="宋体" w:cs="宋体"/>
                <w:color w:val="auto"/>
                <w:sz w:val="24"/>
                <w:szCs w:val="24"/>
                <w:highlight w:val="none"/>
                <w:lang w:val="en-US" w:eastAsia="zh-CN"/>
              </w:rPr>
              <w:t>2.5</w:t>
            </w:r>
            <w:r>
              <w:rPr>
                <w:rFonts w:hint="eastAsia" w:ascii="宋体" w:hAnsi="宋体" w:eastAsia="宋体" w:cs="宋体"/>
                <w:color w:val="auto"/>
                <w:sz w:val="24"/>
                <w:szCs w:val="24"/>
                <w:highlight w:val="none"/>
                <w:lang w:eastAsia="zh-CN"/>
              </w:rPr>
              <w:t>小时的得</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分；</w:t>
            </w:r>
          </w:p>
          <w:p w14:paraId="74C77247">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b w:val="0"/>
                <w:bCs w:val="0"/>
                <w:color w:val="auto"/>
                <w:sz w:val="24"/>
                <w:szCs w:val="24"/>
                <w:highlight w:val="none"/>
              </w:rPr>
              <w:t>售后服务网点</w:t>
            </w:r>
            <w:r>
              <w:rPr>
                <w:rFonts w:hint="eastAsia" w:ascii="宋体" w:hAnsi="宋体" w:eastAsia="宋体" w:cs="宋体"/>
                <w:b w:val="0"/>
                <w:bCs w:val="0"/>
                <w:color w:val="auto"/>
                <w:sz w:val="24"/>
                <w:szCs w:val="24"/>
                <w:highlight w:val="none"/>
                <w:lang w:val="en-US" w:eastAsia="zh-CN"/>
              </w:rPr>
              <w:t>到达</w:t>
            </w:r>
            <w:r>
              <w:rPr>
                <w:rFonts w:hint="eastAsia" w:ascii="宋体" w:hAnsi="宋体" w:cs="宋体"/>
                <w:b w:val="0"/>
                <w:bCs w:val="0"/>
                <w:color w:val="auto"/>
                <w:sz w:val="24"/>
                <w:szCs w:val="24"/>
                <w:highlight w:val="none"/>
                <w:lang w:val="en-US" w:eastAsia="zh-CN"/>
              </w:rPr>
              <w:t>台州市看守所</w:t>
            </w:r>
            <w:r>
              <w:rPr>
                <w:rFonts w:hint="eastAsia" w:ascii="宋体" w:hAnsi="宋体" w:eastAsia="宋体" w:cs="宋体"/>
                <w:color w:val="auto"/>
                <w:sz w:val="24"/>
                <w:szCs w:val="24"/>
                <w:highlight w:val="none"/>
                <w:lang w:eastAsia="zh-CN"/>
              </w:rPr>
              <w:t>时间＞</w:t>
            </w:r>
            <w:r>
              <w:rPr>
                <w:rFonts w:hint="eastAsia" w:ascii="宋体" w:hAnsi="宋体" w:eastAsia="宋体" w:cs="宋体"/>
                <w:color w:val="auto"/>
                <w:sz w:val="24"/>
                <w:szCs w:val="24"/>
                <w:highlight w:val="none"/>
                <w:lang w:val="en-US" w:eastAsia="zh-CN"/>
              </w:rPr>
              <w:t>2.5</w:t>
            </w:r>
            <w:r>
              <w:rPr>
                <w:rFonts w:hint="eastAsia" w:ascii="宋体" w:hAnsi="宋体" w:eastAsia="宋体" w:cs="宋体"/>
                <w:color w:val="auto"/>
                <w:sz w:val="24"/>
                <w:szCs w:val="24"/>
                <w:highlight w:val="none"/>
                <w:lang w:eastAsia="zh-CN"/>
              </w:rPr>
              <w:t>小时的得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分；</w:t>
            </w:r>
          </w:p>
          <w:p w14:paraId="5EC95BF0">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rPr>
            </w:pPr>
            <w:r>
              <w:rPr>
                <w:rFonts w:hint="eastAsia" w:ascii="宋体" w:hAnsi="宋体" w:eastAsia="宋体" w:cs="宋体"/>
                <w:b/>
                <w:bCs/>
                <w:color w:val="auto"/>
                <w:kern w:val="2"/>
                <w:sz w:val="24"/>
                <w:szCs w:val="24"/>
                <w:highlight w:val="none"/>
                <w:lang w:val="en-US" w:eastAsia="zh-CN" w:bidi="ar-SA"/>
              </w:rPr>
              <w:t>注：投标人须提供售后服务网点具体地址至</w:t>
            </w:r>
            <w:r>
              <w:rPr>
                <w:rFonts w:hint="eastAsia" w:ascii="宋体" w:hAnsi="宋体" w:cs="宋体"/>
                <w:b/>
                <w:bCs/>
                <w:color w:val="auto"/>
                <w:kern w:val="2"/>
                <w:sz w:val="24"/>
                <w:szCs w:val="24"/>
                <w:highlight w:val="none"/>
                <w:lang w:val="en-US" w:eastAsia="zh-CN" w:bidi="ar-SA"/>
              </w:rPr>
              <w:t>台州市看守所</w:t>
            </w:r>
            <w:r>
              <w:rPr>
                <w:rFonts w:hint="eastAsia" w:ascii="宋体" w:hAnsi="宋体" w:eastAsia="宋体" w:cs="宋体"/>
                <w:b/>
                <w:bCs/>
                <w:color w:val="auto"/>
                <w:kern w:val="2"/>
                <w:sz w:val="24"/>
                <w:szCs w:val="24"/>
                <w:highlight w:val="none"/>
                <w:lang w:val="en-US" w:eastAsia="zh-CN" w:bidi="ar-SA"/>
              </w:rPr>
              <w:t>之间路线时间证明材料，</w:t>
            </w:r>
            <w:r>
              <w:rPr>
                <w:rFonts w:hint="eastAsia" w:ascii="宋体" w:hAnsi="宋体" w:cs="宋体"/>
                <w:b/>
                <w:bCs/>
                <w:color w:val="auto"/>
                <w:kern w:val="2"/>
                <w:sz w:val="24"/>
                <w:szCs w:val="24"/>
                <w:highlight w:val="none"/>
                <w:lang w:val="en-US" w:eastAsia="zh-CN" w:bidi="ar-SA"/>
              </w:rPr>
              <w:t>如包含</w:t>
            </w:r>
            <w:r>
              <w:rPr>
                <w:rFonts w:hint="eastAsia" w:ascii="宋体" w:hAnsi="宋体" w:eastAsia="宋体" w:cs="宋体"/>
                <w:b/>
                <w:bCs/>
                <w:color w:val="auto"/>
                <w:kern w:val="2"/>
                <w:sz w:val="24"/>
                <w:szCs w:val="24"/>
                <w:highlight w:val="none"/>
                <w:lang w:val="en-US" w:eastAsia="zh-CN" w:bidi="ar-SA"/>
              </w:rPr>
              <w:t>时间显示</w:t>
            </w:r>
            <w:r>
              <w:rPr>
                <w:rFonts w:hint="eastAsia" w:ascii="宋体" w:hAnsi="宋体" w:cs="宋体"/>
                <w:b/>
                <w:bCs/>
                <w:color w:val="auto"/>
                <w:kern w:val="2"/>
                <w:sz w:val="24"/>
                <w:szCs w:val="24"/>
                <w:highlight w:val="none"/>
                <w:lang w:val="en-US" w:eastAsia="zh-CN" w:bidi="ar-SA"/>
              </w:rPr>
              <w:t>的</w:t>
            </w:r>
            <w:r>
              <w:rPr>
                <w:rFonts w:hint="eastAsia" w:ascii="宋体" w:hAnsi="宋体" w:eastAsia="宋体" w:cs="宋体"/>
                <w:b/>
                <w:bCs/>
                <w:color w:val="auto"/>
                <w:kern w:val="2"/>
                <w:sz w:val="24"/>
                <w:szCs w:val="24"/>
                <w:highlight w:val="none"/>
                <w:lang w:val="en-US" w:eastAsia="zh-CN" w:bidi="ar-SA"/>
              </w:rPr>
              <w:t>电子地图截图，未提供或缺项均不得分)。</w:t>
            </w:r>
          </w:p>
        </w:tc>
        <w:tc>
          <w:tcPr>
            <w:tcW w:w="525" w:type="pct"/>
            <w:noWrap w:val="0"/>
            <w:vAlign w:val="center"/>
          </w:tcPr>
          <w:p w14:paraId="37DBF002">
            <w:pPr>
              <w:shd w:val="clear" w:color="auto" w:fill="auto"/>
              <w:kinsoku/>
              <w:overflowPunct/>
              <w:topLinePunct w:val="0"/>
              <w:bidi w:val="0"/>
              <w:spacing w:line="40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0-5</w:t>
            </w:r>
          </w:p>
        </w:tc>
      </w:tr>
      <w:tr w14:paraId="580A9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5" w:hRule="atLeast"/>
        </w:trPr>
        <w:tc>
          <w:tcPr>
            <w:tcW w:w="675" w:type="pct"/>
            <w:vMerge w:val="continue"/>
            <w:tcBorders>
              <w:bottom w:val="single" w:color="auto" w:sz="4" w:space="0"/>
            </w:tcBorders>
            <w:noWrap w:val="0"/>
            <w:vAlign w:val="center"/>
          </w:tcPr>
          <w:p w14:paraId="386861FE">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val="en-US" w:eastAsia="zh-CN"/>
              </w:rPr>
            </w:pPr>
          </w:p>
        </w:tc>
        <w:tc>
          <w:tcPr>
            <w:tcW w:w="3799" w:type="pct"/>
            <w:noWrap w:val="0"/>
            <w:vAlign w:val="center"/>
          </w:tcPr>
          <w:p w14:paraId="2DE41AD1">
            <w:pPr>
              <w:shd w:val="clear" w:color="auto" w:fill="auto"/>
              <w:kinsoku/>
              <w:overflowPunct/>
              <w:topLinePunct w:val="0"/>
              <w:bidi w:val="0"/>
              <w:spacing w:line="400" w:lineRule="exact"/>
              <w:jc w:val="left"/>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根据</w:t>
            </w:r>
            <w:r>
              <w:rPr>
                <w:rFonts w:hint="eastAsia" w:ascii="宋体" w:hAnsi="宋体" w:eastAsia="宋体" w:cs="宋体"/>
                <w:b/>
                <w:bCs/>
                <w:color w:val="auto"/>
                <w:sz w:val="24"/>
                <w:szCs w:val="24"/>
                <w:highlight w:val="none"/>
                <w:lang w:val="en-US" w:eastAsia="zh-CN"/>
              </w:rPr>
              <w:t>投标人提供的</w:t>
            </w:r>
            <w:r>
              <w:rPr>
                <w:rFonts w:hint="eastAsia" w:ascii="宋体" w:hAnsi="宋体" w:eastAsia="宋体" w:cs="宋体"/>
                <w:b/>
                <w:bCs/>
                <w:color w:val="auto"/>
                <w:sz w:val="24"/>
                <w:szCs w:val="24"/>
                <w:highlight w:val="none"/>
                <w:lang w:eastAsia="zh-CN"/>
              </w:rPr>
              <w:t>售后服务方案（包括但不限于售后服务标准化情况、服务全流程监管能力、供货过程情况等</w:t>
            </w:r>
            <w:r>
              <w:rPr>
                <w:rFonts w:hint="eastAsia" w:ascii="宋体" w:hAnsi="宋体" w:eastAsia="宋体" w:cs="宋体"/>
                <w:b/>
                <w:bCs/>
                <w:color w:val="auto"/>
                <w:sz w:val="24"/>
                <w:szCs w:val="24"/>
                <w:highlight w:val="none"/>
                <w:lang w:val="en-US" w:eastAsia="zh-CN"/>
              </w:rPr>
              <w:t>综合评定</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进行综合评分：</w:t>
            </w:r>
          </w:p>
          <w:p w14:paraId="36CAF93D">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方案内容完整且与项目匹配度高的得</w:t>
            </w:r>
            <w:r>
              <w:rPr>
                <w:rFonts w:hint="eastAsia" w:ascii="宋体" w:hAnsi="宋体" w:eastAsia="宋体" w:cs="宋体"/>
                <w:color w:val="auto"/>
                <w:sz w:val="24"/>
                <w:szCs w:val="24"/>
                <w:highlight w:val="none"/>
                <w:lang w:val="en-US" w:eastAsia="zh-CN"/>
              </w:rPr>
              <w:t>4.1-7.0</w:t>
            </w:r>
            <w:r>
              <w:rPr>
                <w:rFonts w:hint="eastAsia" w:ascii="宋体" w:hAnsi="宋体" w:eastAsia="宋体" w:cs="宋体"/>
                <w:color w:val="auto"/>
                <w:sz w:val="24"/>
                <w:szCs w:val="24"/>
                <w:highlight w:val="none"/>
                <w:lang w:eastAsia="zh-CN"/>
              </w:rPr>
              <w:t>分；</w:t>
            </w:r>
          </w:p>
          <w:p w14:paraId="723C3EAE">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方案内容基本完整且与项目匹配度较好的得</w:t>
            </w:r>
            <w:r>
              <w:rPr>
                <w:rFonts w:hint="eastAsia" w:ascii="宋体" w:hAnsi="宋体" w:eastAsia="宋体" w:cs="宋体"/>
                <w:color w:val="auto"/>
                <w:sz w:val="24"/>
                <w:szCs w:val="24"/>
                <w:highlight w:val="none"/>
                <w:lang w:val="en-US" w:eastAsia="zh-CN"/>
              </w:rPr>
              <w:t>2.1-4.0</w:t>
            </w:r>
            <w:r>
              <w:rPr>
                <w:rFonts w:hint="eastAsia" w:ascii="宋体" w:hAnsi="宋体" w:eastAsia="宋体" w:cs="宋体"/>
                <w:color w:val="auto"/>
                <w:sz w:val="24"/>
                <w:szCs w:val="24"/>
                <w:highlight w:val="none"/>
                <w:lang w:eastAsia="zh-CN"/>
              </w:rPr>
              <w:t>分；</w:t>
            </w:r>
          </w:p>
          <w:p w14:paraId="7D84F824">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方案内容存在欠缺或与项目匹配度一般的得</w:t>
            </w:r>
            <w:r>
              <w:rPr>
                <w:rFonts w:hint="eastAsia" w:ascii="宋体" w:hAnsi="宋体" w:eastAsia="宋体" w:cs="宋体"/>
                <w:color w:val="auto"/>
                <w:sz w:val="24"/>
                <w:szCs w:val="24"/>
                <w:highlight w:val="none"/>
                <w:lang w:val="en-US" w:eastAsia="zh-CN"/>
              </w:rPr>
              <w:t>0.1-2.0</w:t>
            </w:r>
            <w:r>
              <w:rPr>
                <w:rFonts w:hint="eastAsia" w:ascii="宋体" w:hAnsi="宋体" w:eastAsia="宋体" w:cs="宋体"/>
                <w:color w:val="auto"/>
                <w:sz w:val="24"/>
                <w:szCs w:val="24"/>
                <w:highlight w:val="none"/>
                <w:lang w:eastAsia="zh-CN"/>
              </w:rPr>
              <w:t>分；</w:t>
            </w:r>
          </w:p>
          <w:p w14:paraId="67F30209">
            <w:pPr>
              <w:shd w:val="clear" w:color="auto" w:fill="auto"/>
              <w:kinsoku/>
              <w:overflowPunct/>
              <w:topLinePunct w:val="0"/>
              <w:bidi w:val="0"/>
              <w:spacing w:line="400" w:lineRule="exact"/>
              <w:jc w:val="left"/>
              <w:rPr>
                <w:rFonts w:hint="eastAsia" w:ascii="宋体" w:hAnsi="宋体" w:eastAsia="宋体" w:cs="宋体"/>
                <w:b/>
                <w:bCs/>
                <w:color w:val="auto"/>
                <w:sz w:val="24"/>
                <w:szCs w:val="24"/>
                <w:highlight w:val="none"/>
                <w:lang w:eastAsia="zh-CN"/>
              </w:rPr>
            </w:pPr>
            <w:r>
              <w:rPr>
                <w:rFonts w:hint="eastAsia" w:ascii="宋体" w:hAnsi="宋体" w:eastAsia="宋体" w:cs="宋体"/>
                <w:color w:val="auto"/>
                <w:sz w:val="24"/>
                <w:szCs w:val="24"/>
                <w:highlight w:val="none"/>
                <w:lang w:val="en-US" w:eastAsia="zh-CN"/>
              </w:rPr>
              <w:t>4.未提供不得分。</w:t>
            </w:r>
          </w:p>
        </w:tc>
        <w:tc>
          <w:tcPr>
            <w:tcW w:w="525" w:type="pct"/>
            <w:noWrap w:val="0"/>
            <w:vAlign w:val="center"/>
          </w:tcPr>
          <w:p w14:paraId="4BA28A6B">
            <w:pPr>
              <w:spacing w:line="24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0-7</w:t>
            </w:r>
          </w:p>
        </w:tc>
      </w:tr>
      <w:tr w14:paraId="419F8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3" w:hRule="atLeast"/>
        </w:trPr>
        <w:tc>
          <w:tcPr>
            <w:tcW w:w="675" w:type="pct"/>
            <w:vMerge w:val="restart"/>
            <w:noWrap w:val="0"/>
            <w:vAlign w:val="center"/>
          </w:tcPr>
          <w:p w14:paraId="0A8AD16B">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样品</w:t>
            </w:r>
          </w:p>
          <w:p w14:paraId="4C651A01">
            <w:pPr>
              <w:shd w:val="clear" w:color="auto" w:fill="auto"/>
              <w:kinsoku/>
              <w:overflowPunct/>
              <w:topLinePunct w:val="0"/>
              <w:bidi w:val="0"/>
              <w:spacing w:line="400" w:lineRule="exact"/>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（15分）</w:t>
            </w:r>
          </w:p>
        </w:tc>
        <w:tc>
          <w:tcPr>
            <w:tcW w:w="4324" w:type="pct"/>
            <w:gridSpan w:val="2"/>
            <w:tcBorders>
              <w:bottom w:val="single" w:color="auto" w:sz="4" w:space="0"/>
            </w:tcBorders>
            <w:noWrap w:val="0"/>
            <w:vAlign w:val="center"/>
          </w:tcPr>
          <w:p w14:paraId="2337000C">
            <w:pPr>
              <w:keepNext w:val="0"/>
              <w:keepLines w:val="0"/>
              <w:pageBreakBefore w:val="0"/>
              <w:widowControl/>
              <w:suppressLineNumbers w:val="0"/>
              <w:kinsoku/>
              <w:wordWrap/>
              <w:overflowPunct/>
              <w:topLinePunct w:val="0"/>
              <w:bidi w:val="0"/>
              <w:spacing w:before="0" w:beforeAutospacing="0" w:after="0" w:afterAutospacing="0" w:line="440" w:lineRule="exact"/>
              <w:ind w:left="0" w:right="0"/>
              <w:jc w:val="left"/>
              <w:textAlignment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注：样品未提供或缺样的样品分按零分处理。</w:t>
            </w:r>
            <w:r>
              <w:rPr>
                <w:rFonts w:hint="eastAsia" w:ascii="宋体" w:hAnsi="宋体" w:eastAsia="宋体" w:cs="宋体"/>
                <w:b/>
                <w:bCs/>
                <w:color w:val="auto"/>
                <w:sz w:val="24"/>
                <w:szCs w:val="24"/>
                <w:highlight w:val="none"/>
                <w:lang w:val="en-US" w:eastAsia="zh-CN"/>
              </w:rPr>
              <w:t>随样品递交样品清单一份，注明样品材质、型号、品牌等信息。样品上不得体现或影射投标人的信息，否则按无效标处理。</w:t>
            </w:r>
          </w:p>
        </w:tc>
      </w:tr>
      <w:tr w14:paraId="2F98F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9" w:hRule="atLeast"/>
        </w:trPr>
        <w:tc>
          <w:tcPr>
            <w:tcW w:w="675" w:type="pct"/>
            <w:vMerge w:val="continue"/>
            <w:noWrap w:val="0"/>
            <w:vAlign w:val="center"/>
          </w:tcPr>
          <w:p w14:paraId="01B90454">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val="en-US" w:eastAsia="zh-CN"/>
              </w:rPr>
            </w:pPr>
          </w:p>
        </w:tc>
        <w:tc>
          <w:tcPr>
            <w:tcW w:w="3799" w:type="pct"/>
            <w:tcBorders>
              <w:bottom w:val="single" w:color="auto" w:sz="4" w:space="0"/>
            </w:tcBorders>
            <w:noWrap w:val="0"/>
            <w:vAlign w:val="center"/>
          </w:tcPr>
          <w:p w14:paraId="4924C87C">
            <w:pPr>
              <w:shd w:val="clear" w:color="auto" w:fill="auto"/>
              <w:kinsoku/>
              <w:overflowPunct/>
              <w:topLinePunct w:val="0"/>
              <w:bidi w:val="0"/>
              <w:spacing w:line="400" w:lineRule="exact"/>
              <w:jc w:val="left"/>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评标委员会根据投标人提供的样</w:t>
            </w:r>
            <w:r>
              <w:rPr>
                <w:rFonts w:hint="eastAsia" w:ascii="宋体" w:hAnsi="宋体" w:eastAsia="宋体" w:cs="宋体"/>
                <w:b/>
                <w:bCs/>
                <w:color w:val="auto"/>
                <w:sz w:val="24"/>
                <w:szCs w:val="24"/>
                <w:highlight w:val="none"/>
                <w:lang w:val="en-US" w:eastAsia="zh-CN"/>
              </w:rPr>
              <w:t>品</w:t>
            </w:r>
            <w:r>
              <w:rPr>
                <w:rFonts w:hint="eastAsia" w:ascii="宋体" w:hAnsi="宋体" w:eastAsia="宋体" w:cs="宋体"/>
                <w:b/>
                <w:bCs/>
                <w:color w:val="auto"/>
                <w:sz w:val="24"/>
                <w:szCs w:val="24"/>
                <w:highlight w:val="none"/>
                <w:lang w:eastAsia="zh-CN"/>
              </w:rPr>
              <w:t>，通过看、摸、比进行</w:t>
            </w:r>
            <w:r>
              <w:rPr>
                <w:rFonts w:hint="eastAsia" w:ascii="宋体" w:hAnsi="宋体" w:cs="宋体"/>
                <w:b/>
                <w:bCs/>
                <w:color w:val="auto"/>
                <w:sz w:val="24"/>
                <w:szCs w:val="24"/>
                <w:highlight w:val="none"/>
                <w:lang w:eastAsia="zh-CN"/>
              </w:rPr>
              <w:t>评审</w:t>
            </w:r>
            <w:r>
              <w:rPr>
                <w:rFonts w:hint="eastAsia" w:ascii="宋体" w:hAnsi="宋体" w:eastAsia="宋体" w:cs="宋体"/>
                <w:b/>
                <w:bCs/>
                <w:color w:val="auto"/>
                <w:sz w:val="24"/>
                <w:szCs w:val="24"/>
                <w:highlight w:val="none"/>
                <w:lang w:eastAsia="zh-CN"/>
              </w:rPr>
              <w:t>，样衣的舒适性、耐磨性、透气性等是否适宜横向比较</w:t>
            </w:r>
            <w:r>
              <w:rPr>
                <w:rFonts w:hint="eastAsia" w:ascii="宋体" w:hAnsi="宋体" w:eastAsia="宋体" w:cs="宋体"/>
                <w:b/>
                <w:bCs/>
                <w:color w:val="auto"/>
                <w:sz w:val="24"/>
                <w:szCs w:val="24"/>
                <w:highlight w:val="none"/>
                <w:lang w:val="en-US" w:eastAsia="zh-CN"/>
              </w:rPr>
              <w:t>后进行综合评分</w:t>
            </w:r>
            <w:r>
              <w:rPr>
                <w:rFonts w:hint="eastAsia" w:ascii="宋体" w:hAnsi="宋体" w:eastAsia="宋体" w:cs="宋体"/>
                <w:b/>
                <w:bCs/>
                <w:color w:val="auto"/>
                <w:sz w:val="24"/>
                <w:szCs w:val="24"/>
                <w:highlight w:val="none"/>
                <w:lang w:eastAsia="zh-CN"/>
              </w:rPr>
              <w:t>：</w:t>
            </w:r>
          </w:p>
          <w:p w14:paraId="1E703F48">
            <w:pPr>
              <w:numPr>
                <w:ilvl w:val="0"/>
                <w:numId w:val="0"/>
              </w:num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1.舒适性、耐磨性、透气性比较好的得2.1-3.5分；</w:t>
            </w:r>
          </w:p>
          <w:p w14:paraId="39F1E6AA">
            <w:pPr>
              <w:numPr>
                <w:ilvl w:val="0"/>
                <w:numId w:val="0"/>
              </w:numPr>
              <w:shd w:val="clear" w:color="auto" w:fill="auto"/>
              <w:kinsoku/>
              <w:overflowPunct/>
              <w:topLinePunct w:val="0"/>
              <w:bidi w:val="0"/>
              <w:spacing w:line="400" w:lineRule="exact"/>
              <w:jc w:val="lef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舒适性、耐磨性、透气性一般的得</w:t>
            </w:r>
            <w:r>
              <w:rPr>
                <w:rFonts w:hint="eastAsia" w:ascii="宋体" w:hAnsi="宋体" w:eastAsia="宋体" w:cs="宋体"/>
                <w:color w:val="auto"/>
                <w:sz w:val="24"/>
                <w:szCs w:val="24"/>
                <w:highlight w:val="none"/>
                <w:lang w:val="en-US" w:eastAsia="zh-CN"/>
              </w:rPr>
              <w:t>1.1-2.0分；</w:t>
            </w:r>
          </w:p>
          <w:p w14:paraId="24716C38">
            <w:pPr>
              <w:numPr>
                <w:ilvl w:val="0"/>
                <w:numId w:val="0"/>
              </w:numPr>
              <w:shd w:val="clear" w:color="auto" w:fill="auto"/>
              <w:kinsoku/>
              <w:overflowPunct/>
              <w:topLinePunct w:val="0"/>
              <w:bidi w:val="0"/>
              <w:spacing w:line="400" w:lineRule="exact"/>
              <w:jc w:val="lef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舒适性、耐磨性、透气性较差的得</w:t>
            </w:r>
            <w:r>
              <w:rPr>
                <w:rFonts w:hint="eastAsia" w:ascii="宋体" w:hAnsi="宋体" w:eastAsia="宋体" w:cs="宋体"/>
                <w:color w:val="auto"/>
                <w:sz w:val="24"/>
                <w:szCs w:val="24"/>
                <w:highlight w:val="none"/>
                <w:lang w:val="en-US" w:eastAsia="zh-CN"/>
              </w:rPr>
              <w:t>0.1-1.0分；</w:t>
            </w:r>
          </w:p>
          <w:p w14:paraId="66785B12">
            <w:pPr>
              <w:numPr>
                <w:ilvl w:val="0"/>
                <w:numId w:val="0"/>
              </w:numPr>
              <w:shd w:val="clear" w:color="auto" w:fill="auto"/>
              <w:kinsoku/>
              <w:overflowPunct/>
              <w:topLinePunct w:val="0"/>
              <w:bidi w:val="0"/>
              <w:spacing w:line="400" w:lineRule="exact"/>
              <w:jc w:val="left"/>
              <w:rPr>
                <w:rFonts w:hint="default"/>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4.样品未提供不得分。</w:t>
            </w:r>
          </w:p>
        </w:tc>
        <w:tc>
          <w:tcPr>
            <w:tcW w:w="525" w:type="pct"/>
            <w:noWrap w:val="0"/>
            <w:vAlign w:val="center"/>
          </w:tcPr>
          <w:p w14:paraId="047A43AE">
            <w:pPr>
              <w:shd w:val="clear" w:color="auto" w:fill="auto"/>
              <w:kinsoku/>
              <w:overflowPunct/>
              <w:topLinePunct w:val="0"/>
              <w:bidi w:val="0"/>
              <w:spacing w:line="40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0-3.5</w:t>
            </w:r>
          </w:p>
        </w:tc>
      </w:tr>
      <w:tr w14:paraId="6C087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9" w:hRule="atLeast"/>
        </w:trPr>
        <w:tc>
          <w:tcPr>
            <w:tcW w:w="675" w:type="pct"/>
            <w:vMerge w:val="continue"/>
            <w:noWrap w:val="0"/>
            <w:vAlign w:val="center"/>
          </w:tcPr>
          <w:p w14:paraId="3E9F7724">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val="en-US" w:eastAsia="zh-CN"/>
              </w:rPr>
            </w:pPr>
          </w:p>
        </w:tc>
        <w:tc>
          <w:tcPr>
            <w:tcW w:w="3799" w:type="pct"/>
            <w:tcBorders>
              <w:bottom w:val="single" w:color="auto" w:sz="4" w:space="0"/>
            </w:tcBorders>
            <w:noWrap w:val="0"/>
            <w:vAlign w:val="center"/>
          </w:tcPr>
          <w:p w14:paraId="6CE5666D">
            <w:pPr>
              <w:shd w:val="clear" w:color="auto" w:fill="auto"/>
              <w:kinsoku/>
              <w:overflowPunct/>
              <w:topLinePunct w:val="0"/>
              <w:bidi w:val="0"/>
              <w:spacing w:line="400" w:lineRule="exact"/>
              <w:jc w:val="left"/>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评标委员会根据投标人样品的面料（用材、色泽、纹路、手感等）、包括起毛起球情况、面料的色相、色牢度、色差范围等情况、颜色、材质等横向比较</w:t>
            </w:r>
            <w:r>
              <w:rPr>
                <w:rFonts w:hint="eastAsia" w:ascii="宋体" w:hAnsi="宋体" w:eastAsia="宋体" w:cs="宋体"/>
                <w:b/>
                <w:bCs/>
                <w:color w:val="auto"/>
                <w:sz w:val="24"/>
                <w:szCs w:val="24"/>
                <w:highlight w:val="none"/>
                <w:lang w:val="en-US" w:eastAsia="zh-CN"/>
              </w:rPr>
              <w:t>后进行综合评分</w:t>
            </w:r>
            <w:r>
              <w:rPr>
                <w:rFonts w:hint="eastAsia" w:ascii="宋体" w:hAnsi="宋体" w:eastAsia="宋体" w:cs="宋体"/>
                <w:b/>
                <w:bCs/>
                <w:color w:val="auto"/>
                <w:sz w:val="24"/>
                <w:szCs w:val="24"/>
                <w:highlight w:val="none"/>
                <w:lang w:eastAsia="zh-CN"/>
              </w:rPr>
              <w:t>：</w:t>
            </w:r>
          </w:p>
          <w:p w14:paraId="2D3F25D3">
            <w:pPr>
              <w:numPr>
                <w:ilvl w:val="0"/>
                <w:numId w:val="0"/>
              </w:num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1.样品的材质、产品品质等质量高的得2.1-3.5分；</w:t>
            </w:r>
          </w:p>
          <w:p w14:paraId="00F8B21B">
            <w:pPr>
              <w:numPr>
                <w:ilvl w:val="0"/>
                <w:numId w:val="0"/>
              </w:num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2.样品的材质、产品品质等质量一般的得1.1-2.0分；</w:t>
            </w:r>
          </w:p>
          <w:p w14:paraId="66DB9472">
            <w:pPr>
              <w:numPr>
                <w:ilvl w:val="0"/>
                <w:numId w:val="0"/>
              </w:num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3.样品的材质、产品品质等质量较差的得0.1-1.0分；</w:t>
            </w:r>
          </w:p>
          <w:p w14:paraId="7D58C3A9">
            <w:pPr>
              <w:numPr>
                <w:ilvl w:val="0"/>
                <w:numId w:val="0"/>
              </w:numPr>
              <w:shd w:val="clear" w:color="auto" w:fill="auto"/>
              <w:kinsoku/>
              <w:overflowPunct/>
              <w:topLinePunct w:val="0"/>
              <w:bidi w:val="0"/>
              <w:spacing w:line="400" w:lineRule="exact"/>
              <w:jc w:val="left"/>
              <w:rPr>
                <w:rFonts w:hint="eastAsia"/>
                <w:color w:val="auto"/>
                <w:sz w:val="24"/>
                <w:szCs w:val="24"/>
                <w:highlight w:val="none"/>
              </w:rPr>
            </w:pPr>
            <w:r>
              <w:rPr>
                <w:rFonts w:hint="eastAsia" w:ascii="宋体" w:hAnsi="宋体" w:eastAsia="宋体" w:cs="宋体"/>
                <w:color w:val="auto"/>
                <w:sz w:val="24"/>
                <w:szCs w:val="24"/>
                <w:highlight w:val="none"/>
                <w:lang w:val="en-US" w:eastAsia="zh-CN"/>
              </w:rPr>
              <w:t>4.样品未提供不得分。</w:t>
            </w:r>
          </w:p>
        </w:tc>
        <w:tc>
          <w:tcPr>
            <w:tcW w:w="525" w:type="pct"/>
            <w:noWrap w:val="0"/>
            <w:vAlign w:val="center"/>
          </w:tcPr>
          <w:p w14:paraId="0E60E8B9">
            <w:pPr>
              <w:shd w:val="clear" w:color="auto" w:fill="auto"/>
              <w:kinsoku/>
              <w:overflowPunct/>
              <w:topLinePunct w:val="0"/>
              <w:bidi w:val="0"/>
              <w:spacing w:line="40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0-3.5</w:t>
            </w:r>
          </w:p>
        </w:tc>
      </w:tr>
      <w:tr w14:paraId="44079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2" w:hRule="atLeast"/>
        </w:trPr>
        <w:tc>
          <w:tcPr>
            <w:tcW w:w="675" w:type="pct"/>
            <w:vMerge w:val="continue"/>
            <w:noWrap w:val="0"/>
            <w:vAlign w:val="center"/>
          </w:tcPr>
          <w:p w14:paraId="1326CEFD">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val="en-US" w:eastAsia="zh-CN"/>
              </w:rPr>
            </w:pPr>
          </w:p>
        </w:tc>
        <w:tc>
          <w:tcPr>
            <w:tcW w:w="3799" w:type="pct"/>
            <w:tcBorders>
              <w:bottom w:val="single" w:color="auto" w:sz="4" w:space="0"/>
            </w:tcBorders>
            <w:noWrap w:val="0"/>
            <w:vAlign w:val="center"/>
          </w:tcPr>
          <w:p w14:paraId="04280CD4">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样衣前后衣片、左右袖子是否平衡贴服、对称圆顺。平衡贴服、对称圆顺的得2分，有所欠缺的每处扣0.5分，扣完为止。</w:t>
            </w:r>
          </w:p>
        </w:tc>
        <w:tc>
          <w:tcPr>
            <w:tcW w:w="525" w:type="pct"/>
            <w:noWrap w:val="0"/>
            <w:vAlign w:val="center"/>
          </w:tcPr>
          <w:p w14:paraId="5A73AABD">
            <w:pPr>
              <w:shd w:val="clear" w:color="auto" w:fill="auto"/>
              <w:kinsoku/>
              <w:overflowPunct/>
              <w:topLinePunct w:val="0"/>
              <w:bidi w:val="0"/>
              <w:spacing w:line="40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0-2</w:t>
            </w:r>
          </w:p>
        </w:tc>
      </w:tr>
      <w:tr w14:paraId="50F03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9" w:hRule="atLeast"/>
        </w:trPr>
        <w:tc>
          <w:tcPr>
            <w:tcW w:w="675" w:type="pct"/>
            <w:vMerge w:val="continue"/>
            <w:noWrap w:val="0"/>
            <w:vAlign w:val="center"/>
          </w:tcPr>
          <w:p w14:paraId="0649080B">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val="en-US" w:eastAsia="zh-CN"/>
              </w:rPr>
            </w:pPr>
          </w:p>
        </w:tc>
        <w:tc>
          <w:tcPr>
            <w:tcW w:w="3799" w:type="pct"/>
            <w:tcBorders>
              <w:bottom w:val="single" w:color="auto" w:sz="4" w:space="0"/>
            </w:tcBorders>
            <w:noWrap w:val="0"/>
            <w:vAlign w:val="center"/>
          </w:tcPr>
          <w:p w14:paraId="2B77B2F8">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观样衣领、是否平服、对称，线迹是否清晰饱满，线迹密度是否均匀；眼针是否饱满清晰；整体不得有污渍、烫痕、划破等情况。样</w:t>
            </w:r>
            <w:r>
              <w:rPr>
                <w:rFonts w:hint="eastAsia" w:ascii="宋体" w:hAnsi="宋体" w:eastAsia="宋体" w:cs="宋体"/>
                <w:color w:val="auto"/>
                <w:sz w:val="24"/>
                <w:szCs w:val="24"/>
                <w:highlight w:val="none"/>
                <w:lang w:val="en-US" w:eastAsia="zh-CN"/>
              </w:rPr>
              <w:t>品</w:t>
            </w:r>
            <w:r>
              <w:rPr>
                <w:rFonts w:hint="eastAsia" w:ascii="宋体" w:hAnsi="宋体" w:eastAsia="宋体" w:cs="宋体"/>
                <w:color w:val="auto"/>
                <w:sz w:val="24"/>
                <w:szCs w:val="24"/>
                <w:highlight w:val="none"/>
              </w:rPr>
              <w:t>（含眼型、眼针）线迹、清晰饱满、密度均匀、整体无污渍、</w:t>
            </w:r>
            <w:r>
              <w:rPr>
                <w:rFonts w:hint="eastAsia" w:ascii="宋体" w:hAnsi="宋体" w:eastAsia="宋体" w:cs="宋体"/>
                <w:color w:val="auto"/>
                <w:sz w:val="24"/>
                <w:szCs w:val="24"/>
                <w:highlight w:val="none"/>
                <w:lang w:val="en-US" w:eastAsia="zh-CN"/>
              </w:rPr>
              <w:t>无</w:t>
            </w:r>
            <w:r>
              <w:rPr>
                <w:rFonts w:hint="eastAsia" w:ascii="宋体" w:hAnsi="宋体" w:eastAsia="宋体" w:cs="宋体"/>
                <w:color w:val="auto"/>
                <w:sz w:val="24"/>
                <w:szCs w:val="24"/>
                <w:highlight w:val="none"/>
              </w:rPr>
              <w:t>烫痕、</w:t>
            </w:r>
            <w:r>
              <w:rPr>
                <w:rFonts w:hint="eastAsia" w:ascii="宋体" w:hAnsi="宋体" w:eastAsia="宋体" w:cs="宋体"/>
                <w:color w:val="auto"/>
                <w:sz w:val="24"/>
                <w:szCs w:val="24"/>
                <w:highlight w:val="none"/>
                <w:lang w:val="en-US" w:eastAsia="zh-CN"/>
              </w:rPr>
              <w:t>无</w:t>
            </w:r>
            <w:r>
              <w:rPr>
                <w:rFonts w:hint="eastAsia" w:ascii="宋体" w:hAnsi="宋体" w:eastAsia="宋体" w:cs="宋体"/>
                <w:color w:val="auto"/>
                <w:sz w:val="24"/>
                <w:szCs w:val="24"/>
                <w:highlight w:val="none"/>
              </w:rPr>
              <w:t>划破的得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分，有所欠缺的每处扣0.5分，扣完为止。</w:t>
            </w:r>
          </w:p>
        </w:tc>
        <w:tc>
          <w:tcPr>
            <w:tcW w:w="525" w:type="pct"/>
            <w:noWrap w:val="0"/>
            <w:vAlign w:val="center"/>
          </w:tcPr>
          <w:p w14:paraId="42097E50">
            <w:pPr>
              <w:shd w:val="clear" w:color="auto" w:fill="auto"/>
              <w:kinsoku/>
              <w:overflowPunct/>
              <w:topLinePunct w:val="0"/>
              <w:bidi w:val="0"/>
              <w:spacing w:line="40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0-4</w:t>
            </w:r>
          </w:p>
        </w:tc>
      </w:tr>
      <w:tr w14:paraId="40952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2" w:hRule="atLeast"/>
        </w:trPr>
        <w:tc>
          <w:tcPr>
            <w:tcW w:w="675" w:type="pct"/>
            <w:vMerge w:val="continue"/>
            <w:noWrap w:val="0"/>
            <w:vAlign w:val="center"/>
          </w:tcPr>
          <w:p w14:paraId="29BFF94D">
            <w:pPr>
              <w:shd w:val="clear" w:color="auto" w:fill="auto"/>
              <w:kinsoku/>
              <w:overflowPunct/>
              <w:topLinePunct w:val="0"/>
              <w:bidi w:val="0"/>
              <w:spacing w:line="400" w:lineRule="exact"/>
              <w:jc w:val="center"/>
              <w:rPr>
                <w:rFonts w:hint="eastAsia" w:ascii="宋体" w:hAnsi="宋体" w:eastAsia="宋体" w:cs="宋体"/>
                <w:b/>
                <w:bCs/>
                <w:color w:val="auto"/>
                <w:sz w:val="24"/>
                <w:szCs w:val="24"/>
                <w:highlight w:val="none"/>
                <w:lang w:val="en-US" w:eastAsia="zh-CN"/>
              </w:rPr>
            </w:pPr>
          </w:p>
        </w:tc>
        <w:tc>
          <w:tcPr>
            <w:tcW w:w="3799" w:type="pct"/>
            <w:noWrap w:val="0"/>
            <w:vAlign w:val="center"/>
          </w:tcPr>
          <w:p w14:paraId="73C1DFB0">
            <w:pPr>
              <w:shd w:val="clear" w:color="auto" w:fill="auto"/>
              <w:kinsoku/>
              <w:overflowPunct/>
              <w:topLinePunct w:val="0"/>
              <w:bidi w:val="0"/>
              <w:spacing w:line="40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w:t>
            </w:r>
            <w:r>
              <w:rPr>
                <w:rFonts w:hint="eastAsia" w:ascii="宋体" w:hAnsi="宋体" w:eastAsia="宋体" w:cs="宋体"/>
                <w:color w:val="auto"/>
                <w:sz w:val="24"/>
                <w:szCs w:val="24"/>
                <w:highlight w:val="none"/>
                <w:lang w:val="en-US" w:eastAsia="zh-CN"/>
              </w:rPr>
              <w:t>品</w:t>
            </w:r>
            <w:r>
              <w:rPr>
                <w:rFonts w:hint="eastAsia" w:ascii="宋体" w:hAnsi="宋体" w:eastAsia="宋体" w:cs="宋体"/>
                <w:color w:val="auto"/>
                <w:sz w:val="24"/>
                <w:szCs w:val="24"/>
                <w:highlight w:val="none"/>
              </w:rPr>
              <w:t>面料拼接是否经纬协调、自然；里与面是否平贴，无鼓凸等情况。样</w:t>
            </w:r>
            <w:r>
              <w:rPr>
                <w:rFonts w:hint="eastAsia" w:ascii="宋体" w:hAnsi="宋体" w:eastAsia="宋体" w:cs="宋体"/>
                <w:color w:val="auto"/>
                <w:sz w:val="24"/>
                <w:szCs w:val="24"/>
                <w:highlight w:val="none"/>
                <w:lang w:val="en-US" w:eastAsia="zh-CN"/>
              </w:rPr>
              <w:t>品</w:t>
            </w:r>
            <w:r>
              <w:rPr>
                <w:rFonts w:hint="eastAsia" w:ascii="宋体" w:hAnsi="宋体" w:eastAsia="宋体" w:cs="宋体"/>
                <w:color w:val="auto"/>
                <w:sz w:val="24"/>
                <w:szCs w:val="24"/>
                <w:highlight w:val="none"/>
              </w:rPr>
              <w:t>面料拼接经纬协调、自然，里与面平贴的得2分，有所欠缺的每处扣0.5分，扣完为止。</w:t>
            </w:r>
          </w:p>
        </w:tc>
        <w:tc>
          <w:tcPr>
            <w:tcW w:w="525" w:type="pct"/>
            <w:noWrap w:val="0"/>
            <w:vAlign w:val="center"/>
          </w:tcPr>
          <w:p w14:paraId="1673636E">
            <w:pPr>
              <w:shd w:val="clear" w:color="auto" w:fill="auto"/>
              <w:kinsoku/>
              <w:overflowPunct/>
              <w:topLinePunct w:val="0"/>
              <w:bidi w:val="0"/>
              <w:spacing w:line="40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0-2</w:t>
            </w:r>
          </w:p>
        </w:tc>
      </w:tr>
      <w:tr w14:paraId="19ACC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6" w:hRule="atLeast"/>
        </w:trPr>
        <w:tc>
          <w:tcPr>
            <w:tcW w:w="675" w:type="pct"/>
            <w:noWrap w:val="0"/>
            <w:vAlign w:val="center"/>
          </w:tcPr>
          <w:p w14:paraId="628DEF13">
            <w:pPr>
              <w:kinsoku/>
              <w:overflowPunct/>
              <w:topLinePunct w:val="0"/>
              <w:autoSpaceDE w:val="0"/>
              <w:autoSpaceDN w:val="0"/>
              <w:bidi w:val="0"/>
              <w:spacing w:line="400" w:lineRule="exact"/>
              <w:jc w:val="center"/>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rPr>
              <w:t>价格</w:t>
            </w:r>
          </w:p>
          <w:p w14:paraId="25A9F1C2">
            <w:pPr>
              <w:kinsoku/>
              <w:overflowPunct/>
              <w:topLinePunct w:val="0"/>
              <w:autoSpaceDE w:val="0"/>
              <w:autoSpaceDN w:val="0"/>
              <w:bidi w:val="0"/>
              <w:spacing w:line="400" w:lineRule="exact"/>
              <w:jc w:val="center"/>
              <w:rPr>
                <w:rFonts w:hint="eastAsia" w:ascii="宋体" w:hAnsi="宋体" w:eastAsia="宋体" w:cs="宋体"/>
                <w:b w:val="0"/>
                <w:bCs w:val="0"/>
                <w:color w:val="auto"/>
                <w:sz w:val="24"/>
                <w:szCs w:val="24"/>
                <w:highlight w:val="none"/>
                <w:lang w:val="en-US" w:eastAsia="zh-CN"/>
              </w:rPr>
            </w:pPr>
            <w:r>
              <w:rPr>
                <w:rFonts w:hint="eastAsia" w:ascii="宋体" w:hAnsi="宋体" w:cs="宋体"/>
                <w:b/>
                <w:color w:val="auto"/>
                <w:kern w:val="0"/>
                <w:sz w:val="24"/>
                <w:szCs w:val="24"/>
                <w:highlight w:val="none"/>
              </w:rPr>
              <w:t>30分</w:t>
            </w:r>
          </w:p>
        </w:tc>
        <w:tc>
          <w:tcPr>
            <w:tcW w:w="3799" w:type="pct"/>
            <w:noWrap w:val="0"/>
            <w:vAlign w:val="center"/>
          </w:tcPr>
          <w:p w14:paraId="5DF523FD">
            <w:pPr>
              <w:kinsoku/>
              <w:overflowPunct/>
              <w:topLinePunct w:val="0"/>
              <w:bidi w:val="0"/>
              <w:spacing w:line="400" w:lineRule="exact"/>
              <w:rPr>
                <w:rFonts w:hint="eastAsia" w:ascii="宋体" w:hAnsi="宋体" w:eastAsia="宋体" w:cs="宋体"/>
                <w:b w:val="0"/>
                <w:bCs w:val="0"/>
                <w:color w:val="auto"/>
                <w:sz w:val="24"/>
                <w:szCs w:val="24"/>
                <w:highlight w:val="none"/>
              </w:rPr>
            </w:pPr>
            <w:r>
              <w:rPr>
                <w:rFonts w:hint="eastAsia" w:ascii="宋体" w:hAnsi="宋体" w:cs="宋体"/>
                <w:color w:val="auto"/>
                <w:sz w:val="24"/>
                <w:szCs w:val="24"/>
                <w:highlight w:val="none"/>
              </w:rPr>
              <w:t>以有效报价的最低价为基准价，其价格分为30分。其它投标人的价格分按照下列公式计算：投标报价得分=（评标基准价/投标报价）×30（小数点后保留2位小数）</w:t>
            </w:r>
          </w:p>
        </w:tc>
        <w:tc>
          <w:tcPr>
            <w:tcW w:w="525" w:type="pct"/>
            <w:noWrap w:val="0"/>
            <w:vAlign w:val="center"/>
          </w:tcPr>
          <w:p w14:paraId="067AE6C3">
            <w:pPr>
              <w:kinsoku/>
              <w:overflowPunct/>
              <w:topLinePunct w:val="0"/>
              <w:bidi w:val="0"/>
              <w:spacing w:line="400" w:lineRule="exact"/>
              <w:jc w:val="center"/>
              <w:rPr>
                <w:rFonts w:hint="eastAsia" w:ascii="宋体" w:hAnsi="宋体" w:eastAsia="宋体" w:cs="宋体"/>
                <w:b w:val="0"/>
                <w:bCs w:val="0"/>
                <w:color w:val="auto"/>
                <w:sz w:val="24"/>
                <w:szCs w:val="24"/>
                <w:highlight w:val="none"/>
                <w:lang w:val="en-US" w:eastAsia="zh-CN"/>
              </w:rPr>
            </w:pPr>
            <w:r>
              <w:rPr>
                <w:rFonts w:hint="eastAsia" w:ascii="宋体" w:hAnsi="宋体" w:cs="宋体"/>
                <w:color w:val="auto"/>
                <w:sz w:val="24"/>
                <w:szCs w:val="24"/>
                <w:highlight w:val="none"/>
              </w:rPr>
              <w:t>30分</w:t>
            </w:r>
          </w:p>
        </w:tc>
      </w:tr>
    </w:tbl>
    <w:p w14:paraId="2F84BC01">
      <w:pPr>
        <w:pStyle w:val="18"/>
        <w:rPr>
          <w:color w:val="auto"/>
          <w:highlight w:val="none"/>
        </w:rPr>
      </w:pPr>
    </w:p>
    <w:p w14:paraId="17A7557B">
      <w:pPr>
        <w:rPr>
          <w:color w:val="auto"/>
          <w:sz w:val="24"/>
          <w:highlight w:val="none"/>
        </w:rPr>
      </w:pPr>
    </w:p>
    <w:p w14:paraId="64DEC427">
      <w:pPr>
        <w:rPr>
          <w:color w:val="auto"/>
          <w:sz w:val="24"/>
          <w:highlight w:val="none"/>
        </w:rPr>
      </w:pPr>
      <w:r>
        <w:rPr>
          <w:color w:val="auto"/>
          <w:sz w:val="24"/>
          <w:highlight w:val="none"/>
        </w:rPr>
        <w:br w:type="page"/>
      </w:r>
    </w:p>
    <w:p w14:paraId="48B8688B">
      <w:pPr>
        <w:numPr>
          <w:ilvl w:val="0"/>
          <w:numId w:val="6"/>
        </w:numPr>
        <w:spacing w:line="360" w:lineRule="auto"/>
        <w:jc w:val="center"/>
        <w:rPr>
          <w:rFonts w:asciiTheme="majorEastAsia" w:hAnsiTheme="majorEastAsia" w:eastAsiaTheme="majorEastAsia"/>
          <w:b/>
          <w:color w:val="auto"/>
          <w:sz w:val="36"/>
          <w:szCs w:val="36"/>
          <w:highlight w:val="none"/>
        </w:rPr>
      </w:pPr>
      <w:r>
        <w:rPr>
          <w:rFonts w:hint="eastAsia" w:asciiTheme="majorEastAsia" w:hAnsiTheme="majorEastAsia" w:eastAsiaTheme="majorEastAsia"/>
          <w:b/>
          <w:color w:val="auto"/>
          <w:sz w:val="36"/>
          <w:szCs w:val="36"/>
          <w:highlight w:val="none"/>
        </w:rPr>
        <w:t>公开招标需求</w:t>
      </w:r>
    </w:p>
    <w:p w14:paraId="70A8F231">
      <w:pPr>
        <w:pStyle w:val="51"/>
        <w:numPr>
          <w:ilvl w:val="0"/>
          <w:numId w:val="8"/>
        </w:numPr>
        <w:rPr>
          <w:color w:val="auto"/>
          <w:highlight w:val="none"/>
        </w:rPr>
      </w:pPr>
      <w:r>
        <w:rPr>
          <w:rFonts w:hint="eastAsia"/>
          <w:color w:val="auto"/>
          <w:highlight w:val="none"/>
        </w:rPr>
        <w:t>采购项目一览表</w:t>
      </w:r>
    </w:p>
    <w:p w14:paraId="5981554D">
      <w:pPr>
        <w:tabs>
          <w:tab w:val="left" w:pos="8280"/>
        </w:tabs>
        <w:autoSpaceDE w:val="0"/>
        <w:autoSpaceDN w:val="0"/>
        <w:adjustRightInd w:val="0"/>
        <w:spacing w:line="360" w:lineRule="auto"/>
        <w:ind w:right="25" w:firstLine="2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本次招标共</w:t>
      </w:r>
      <w:r>
        <w:rPr>
          <w:rFonts w:asciiTheme="majorEastAsia" w:hAnsiTheme="majorEastAsia" w:eastAsiaTheme="majorEastAsia"/>
          <w:color w:val="auto"/>
          <w:sz w:val="24"/>
          <w:highlight w:val="none"/>
          <w:u w:val="single"/>
        </w:rPr>
        <w:t>1</w:t>
      </w:r>
      <w:r>
        <w:rPr>
          <w:rFonts w:hint="eastAsia" w:asciiTheme="majorEastAsia" w:hAnsiTheme="majorEastAsia" w:eastAsiaTheme="majorEastAsia"/>
          <w:color w:val="auto"/>
          <w:sz w:val="24"/>
          <w:highlight w:val="none"/>
        </w:rPr>
        <w:t>个标段，具体内容如下表：</w:t>
      </w:r>
    </w:p>
    <w:tbl>
      <w:tblPr>
        <w:tblStyle w:val="36"/>
        <w:tblW w:w="101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
        <w:gridCol w:w="1257"/>
        <w:gridCol w:w="1083"/>
        <w:gridCol w:w="734"/>
        <w:gridCol w:w="750"/>
        <w:gridCol w:w="1300"/>
        <w:gridCol w:w="1333"/>
        <w:gridCol w:w="2816"/>
      </w:tblGrid>
      <w:tr w14:paraId="5F47C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883" w:type="dxa"/>
            <w:vAlign w:val="center"/>
          </w:tcPr>
          <w:p w14:paraId="67C3C9E2">
            <w:pPr>
              <w:tabs>
                <w:tab w:val="left" w:pos="8280"/>
              </w:tabs>
              <w:autoSpaceDE w:val="0"/>
              <w:autoSpaceDN w:val="0"/>
              <w:adjustRightInd w:val="0"/>
              <w:spacing w:line="360" w:lineRule="auto"/>
              <w:ind w:right="25"/>
              <w:jc w:val="center"/>
              <w:rPr>
                <w:rFonts w:ascii="宋体" w:hAnsi="宋体" w:cs="宋体"/>
                <w:b/>
                <w:color w:val="auto"/>
                <w:sz w:val="24"/>
                <w:highlight w:val="none"/>
              </w:rPr>
            </w:pPr>
            <w:r>
              <w:rPr>
                <w:rFonts w:hint="eastAsia" w:ascii="宋体" w:hAnsi="宋体" w:cs="宋体"/>
                <w:b/>
                <w:color w:val="auto"/>
                <w:sz w:val="24"/>
                <w:highlight w:val="none"/>
              </w:rPr>
              <w:t>标段号</w:t>
            </w:r>
          </w:p>
        </w:tc>
        <w:tc>
          <w:tcPr>
            <w:tcW w:w="1257" w:type="dxa"/>
            <w:vAlign w:val="center"/>
          </w:tcPr>
          <w:p w14:paraId="303F87D0">
            <w:pPr>
              <w:tabs>
                <w:tab w:val="left" w:pos="8280"/>
              </w:tabs>
              <w:autoSpaceDE w:val="0"/>
              <w:autoSpaceDN w:val="0"/>
              <w:adjustRightInd w:val="0"/>
              <w:spacing w:line="360" w:lineRule="auto"/>
              <w:ind w:right="25" w:firstLine="120" w:firstLineChars="50"/>
              <w:jc w:val="center"/>
              <w:rPr>
                <w:rFonts w:ascii="宋体" w:hAnsi="宋体" w:cs="宋体"/>
                <w:b/>
                <w:color w:val="auto"/>
                <w:sz w:val="24"/>
                <w:highlight w:val="none"/>
              </w:rPr>
            </w:pPr>
            <w:r>
              <w:rPr>
                <w:rFonts w:hint="eastAsia" w:ascii="宋体" w:hAnsi="宋体" w:cs="宋体"/>
                <w:b/>
                <w:color w:val="auto"/>
                <w:sz w:val="24"/>
                <w:highlight w:val="none"/>
              </w:rPr>
              <w:t>标项内容</w:t>
            </w:r>
          </w:p>
        </w:tc>
        <w:tc>
          <w:tcPr>
            <w:tcW w:w="1083" w:type="dxa"/>
            <w:vAlign w:val="center"/>
          </w:tcPr>
          <w:p w14:paraId="173E1DDF">
            <w:pPr>
              <w:tabs>
                <w:tab w:val="left" w:pos="8280"/>
              </w:tabs>
              <w:autoSpaceDE w:val="0"/>
              <w:autoSpaceDN w:val="0"/>
              <w:adjustRightInd w:val="0"/>
              <w:spacing w:line="360" w:lineRule="auto"/>
              <w:ind w:right="25"/>
              <w:jc w:val="center"/>
              <w:rPr>
                <w:rFonts w:ascii="宋体" w:hAnsi="宋体" w:cs="宋体"/>
                <w:b/>
                <w:color w:val="auto"/>
                <w:sz w:val="24"/>
                <w:highlight w:val="none"/>
              </w:rPr>
            </w:pPr>
            <w:r>
              <w:rPr>
                <w:rFonts w:hint="eastAsia" w:ascii="宋体" w:hAnsi="宋体" w:cs="宋体"/>
                <w:b/>
                <w:color w:val="auto"/>
                <w:kern w:val="0"/>
                <w:sz w:val="24"/>
                <w:highlight w:val="none"/>
              </w:rPr>
              <w:t>简要技术要求</w:t>
            </w:r>
          </w:p>
        </w:tc>
        <w:tc>
          <w:tcPr>
            <w:tcW w:w="734" w:type="dxa"/>
            <w:vAlign w:val="center"/>
          </w:tcPr>
          <w:p w14:paraId="5F6155D1">
            <w:pPr>
              <w:tabs>
                <w:tab w:val="left" w:pos="8280"/>
              </w:tabs>
              <w:autoSpaceDE w:val="0"/>
              <w:autoSpaceDN w:val="0"/>
              <w:adjustRightInd w:val="0"/>
              <w:spacing w:line="360" w:lineRule="auto"/>
              <w:ind w:right="25"/>
              <w:jc w:val="center"/>
              <w:rPr>
                <w:rFonts w:hint="eastAsia" w:ascii="宋体" w:hAnsi="宋体" w:eastAsia="宋体" w:cs="宋体"/>
                <w:b/>
                <w:color w:val="auto"/>
                <w:kern w:val="0"/>
                <w:sz w:val="24"/>
                <w:highlight w:val="none"/>
                <w:lang w:val="en-US" w:eastAsia="zh-CN"/>
              </w:rPr>
            </w:pPr>
            <w:r>
              <w:rPr>
                <w:rFonts w:hint="eastAsia" w:ascii="宋体" w:hAnsi="宋体" w:cs="宋体"/>
                <w:b/>
                <w:color w:val="auto"/>
                <w:kern w:val="0"/>
                <w:sz w:val="24"/>
                <w:highlight w:val="none"/>
                <w:lang w:val="en-US" w:eastAsia="zh-CN"/>
              </w:rPr>
              <w:t>数量</w:t>
            </w:r>
          </w:p>
        </w:tc>
        <w:tc>
          <w:tcPr>
            <w:tcW w:w="750" w:type="dxa"/>
            <w:vAlign w:val="center"/>
          </w:tcPr>
          <w:p w14:paraId="23192B64">
            <w:pPr>
              <w:tabs>
                <w:tab w:val="left" w:pos="8280"/>
              </w:tabs>
              <w:autoSpaceDE w:val="0"/>
              <w:autoSpaceDN w:val="0"/>
              <w:adjustRightInd w:val="0"/>
              <w:spacing w:line="360" w:lineRule="auto"/>
              <w:ind w:right="25"/>
              <w:jc w:val="center"/>
              <w:rPr>
                <w:rFonts w:hint="eastAsia" w:ascii="宋体" w:hAnsi="宋体" w:eastAsia="宋体" w:cs="宋体"/>
                <w:b/>
                <w:color w:val="auto"/>
                <w:kern w:val="0"/>
                <w:sz w:val="24"/>
                <w:highlight w:val="none"/>
                <w:lang w:val="en-US" w:eastAsia="zh-CN"/>
              </w:rPr>
            </w:pPr>
            <w:r>
              <w:rPr>
                <w:rFonts w:hint="eastAsia" w:ascii="宋体" w:hAnsi="宋体" w:cs="宋体"/>
                <w:b/>
                <w:color w:val="auto"/>
                <w:kern w:val="0"/>
                <w:sz w:val="24"/>
                <w:highlight w:val="none"/>
                <w:lang w:val="en-US" w:eastAsia="zh-CN"/>
              </w:rPr>
              <w:t>单位</w:t>
            </w:r>
          </w:p>
        </w:tc>
        <w:tc>
          <w:tcPr>
            <w:tcW w:w="1300" w:type="dxa"/>
            <w:vAlign w:val="center"/>
          </w:tcPr>
          <w:p w14:paraId="5D43F697">
            <w:pPr>
              <w:tabs>
                <w:tab w:val="left" w:pos="8280"/>
              </w:tabs>
              <w:autoSpaceDE w:val="0"/>
              <w:autoSpaceDN w:val="0"/>
              <w:adjustRightInd w:val="0"/>
              <w:spacing w:line="360" w:lineRule="auto"/>
              <w:ind w:right="25"/>
              <w:jc w:val="center"/>
              <w:rPr>
                <w:rFonts w:ascii="宋体" w:hAnsi="宋体" w:cs="宋体"/>
                <w:b/>
                <w:color w:val="auto"/>
                <w:sz w:val="24"/>
                <w:highlight w:val="none"/>
              </w:rPr>
            </w:pPr>
            <w:r>
              <w:rPr>
                <w:rFonts w:hint="eastAsia" w:ascii="宋体" w:hAnsi="宋体" w:cs="宋体"/>
                <w:b/>
                <w:color w:val="auto"/>
                <w:sz w:val="24"/>
                <w:highlight w:val="none"/>
              </w:rPr>
              <w:t>预算金额（万元）</w:t>
            </w:r>
          </w:p>
        </w:tc>
        <w:tc>
          <w:tcPr>
            <w:tcW w:w="1333" w:type="dxa"/>
            <w:vAlign w:val="center"/>
          </w:tcPr>
          <w:p w14:paraId="72F1391C">
            <w:pPr>
              <w:tabs>
                <w:tab w:val="left" w:pos="8280"/>
              </w:tabs>
              <w:autoSpaceDE w:val="0"/>
              <w:autoSpaceDN w:val="0"/>
              <w:adjustRightInd w:val="0"/>
              <w:spacing w:line="360" w:lineRule="auto"/>
              <w:ind w:right="25"/>
              <w:jc w:val="center"/>
              <w:rPr>
                <w:rFonts w:ascii="宋体" w:hAnsi="宋体" w:cs="宋体"/>
                <w:b/>
                <w:color w:val="auto"/>
                <w:sz w:val="24"/>
                <w:highlight w:val="none"/>
              </w:rPr>
            </w:pPr>
            <w:r>
              <w:rPr>
                <w:rFonts w:hint="eastAsia" w:ascii="宋体" w:hAnsi="宋体" w:cs="宋体"/>
                <w:b/>
                <w:color w:val="auto"/>
                <w:sz w:val="24"/>
                <w:highlight w:val="none"/>
              </w:rPr>
              <w:t>最高限价</w:t>
            </w:r>
          </w:p>
          <w:p w14:paraId="09BA99AE">
            <w:pPr>
              <w:tabs>
                <w:tab w:val="left" w:pos="8280"/>
              </w:tabs>
              <w:autoSpaceDE w:val="0"/>
              <w:autoSpaceDN w:val="0"/>
              <w:adjustRightInd w:val="0"/>
              <w:spacing w:line="360" w:lineRule="auto"/>
              <w:ind w:right="25"/>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rPr>
              <w:t>（</w:t>
            </w:r>
            <w:r>
              <w:rPr>
                <w:rFonts w:hint="eastAsia" w:ascii="宋体" w:hAnsi="宋体" w:cs="宋体"/>
                <w:b/>
                <w:color w:val="auto"/>
                <w:sz w:val="24"/>
                <w:highlight w:val="none"/>
                <w:lang w:eastAsia="zh-CN"/>
              </w:rPr>
              <w:t>结算率</w:t>
            </w:r>
            <w:r>
              <w:rPr>
                <w:rFonts w:hint="eastAsia" w:ascii="宋体" w:hAnsi="宋体" w:cs="宋体"/>
                <w:b/>
                <w:color w:val="auto"/>
                <w:sz w:val="24"/>
                <w:highlight w:val="none"/>
              </w:rPr>
              <w:t>）</w:t>
            </w:r>
          </w:p>
        </w:tc>
        <w:tc>
          <w:tcPr>
            <w:tcW w:w="2816" w:type="dxa"/>
            <w:vAlign w:val="center"/>
          </w:tcPr>
          <w:p w14:paraId="00AA1429">
            <w:pPr>
              <w:tabs>
                <w:tab w:val="left" w:pos="8280"/>
              </w:tabs>
              <w:autoSpaceDE w:val="0"/>
              <w:autoSpaceDN w:val="0"/>
              <w:adjustRightInd w:val="0"/>
              <w:spacing w:line="360" w:lineRule="auto"/>
              <w:ind w:right="25" w:firstLine="240"/>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lang w:eastAsia="zh-CN"/>
              </w:rPr>
              <w:t>服务期及</w:t>
            </w:r>
            <w:r>
              <w:rPr>
                <w:rFonts w:hint="eastAsia" w:ascii="宋体" w:hAnsi="宋体" w:cs="宋体"/>
                <w:b/>
                <w:color w:val="auto"/>
                <w:sz w:val="24"/>
                <w:highlight w:val="none"/>
                <w:lang w:val="en-US" w:eastAsia="zh-CN"/>
              </w:rPr>
              <w:t>交货</w:t>
            </w:r>
            <w:r>
              <w:rPr>
                <w:rFonts w:hint="eastAsia" w:ascii="宋体" w:hAnsi="宋体" w:cs="宋体"/>
                <w:b/>
                <w:color w:val="auto"/>
                <w:sz w:val="24"/>
                <w:highlight w:val="none"/>
              </w:rPr>
              <w:t>期</w:t>
            </w:r>
          </w:p>
        </w:tc>
      </w:tr>
      <w:tr w14:paraId="591F1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5" w:hRule="atLeast"/>
          <w:jc w:val="center"/>
        </w:trPr>
        <w:tc>
          <w:tcPr>
            <w:tcW w:w="883" w:type="dxa"/>
            <w:vAlign w:val="center"/>
          </w:tcPr>
          <w:p w14:paraId="46B96F47">
            <w:pPr>
              <w:tabs>
                <w:tab w:val="left" w:pos="8280"/>
              </w:tabs>
              <w:autoSpaceDE w:val="0"/>
              <w:autoSpaceDN w:val="0"/>
              <w:adjustRightInd w:val="0"/>
              <w:spacing w:line="360" w:lineRule="auto"/>
              <w:ind w:right="25"/>
              <w:jc w:val="center"/>
              <w:rPr>
                <w:rFonts w:ascii="宋体" w:hAnsi="宋体" w:cs="宋体"/>
                <w:color w:val="auto"/>
                <w:sz w:val="24"/>
                <w:highlight w:val="none"/>
              </w:rPr>
            </w:pPr>
            <w:r>
              <w:rPr>
                <w:rFonts w:hint="eastAsia" w:ascii="宋体" w:hAnsi="宋体" w:cs="宋体"/>
                <w:color w:val="auto"/>
                <w:sz w:val="24"/>
                <w:highlight w:val="none"/>
              </w:rPr>
              <w:t>1</w:t>
            </w:r>
          </w:p>
        </w:tc>
        <w:tc>
          <w:tcPr>
            <w:tcW w:w="1257" w:type="dxa"/>
            <w:vAlign w:val="center"/>
          </w:tcPr>
          <w:p w14:paraId="7E364793">
            <w:pPr>
              <w:tabs>
                <w:tab w:val="left" w:pos="8280"/>
              </w:tabs>
              <w:autoSpaceDE w:val="0"/>
              <w:autoSpaceDN w:val="0"/>
              <w:adjustRightInd w:val="0"/>
              <w:spacing w:line="360" w:lineRule="auto"/>
              <w:ind w:right="25"/>
              <w:jc w:val="center"/>
              <w:rPr>
                <w:rFonts w:hint="eastAsia" w:ascii="宋体" w:hAnsi="宋体" w:eastAsia="宋体" w:cs="宋体"/>
                <w:color w:val="auto"/>
                <w:sz w:val="24"/>
                <w:highlight w:val="none"/>
                <w:lang w:eastAsia="zh-CN"/>
              </w:rPr>
            </w:pPr>
            <w:r>
              <w:rPr>
                <w:rFonts w:hint="eastAsia" w:ascii="宋体" w:hAnsi="宋体" w:cs="宋体"/>
                <w:color w:val="auto"/>
                <w:kern w:val="0"/>
                <w:sz w:val="24"/>
                <w:highlight w:val="none"/>
                <w:lang w:eastAsia="zh-CN"/>
              </w:rPr>
              <w:t>2025年度在押人员被装采购</w:t>
            </w:r>
          </w:p>
        </w:tc>
        <w:tc>
          <w:tcPr>
            <w:tcW w:w="1083" w:type="dxa"/>
            <w:vAlign w:val="center"/>
          </w:tcPr>
          <w:p w14:paraId="1AF3A97F">
            <w:pPr>
              <w:tabs>
                <w:tab w:val="left" w:pos="8280"/>
              </w:tabs>
              <w:autoSpaceDE w:val="0"/>
              <w:autoSpaceDN w:val="0"/>
              <w:adjustRightInd w:val="0"/>
              <w:spacing w:line="360" w:lineRule="auto"/>
              <w:ind w:right="25"/>
              <w:jc w:val="center"/>
              <w:rPr>
                <w:rFonts w:ascii="宋体" w:hAnsi="宋体" w:cs="宋体"/>
                <w:color w:val="auto"/>
                <w:sz w:val="24"/>
                <w:highlight w:val="none"/>
              </w:rPr>
            </w:pPr>
            <w:r>
              <w:rPr>
                <w:rFonts w:hint="eastAsia" w:ascii="宋体" w:hAnsi="宋体" w:cs="宋体"/>
                <w:color w:val="auto"/>
                <w:sz w:val="24"/>
                <w:highlight w:val="none"/>
              </w:rPr>
              <w:t>详见技术需求</w:t>
            </w:r>
          </w:p>
        </w:tc>
        <w:tc>
          <w:tcPr>
            <w:tcW w:w="734" w:type="dxa"/>
            <w:vAlign w:val="center"/>
          </w:tcPr>
          <w:p w14:paraId="294729C8">
            <w:pPr>
              <w:tabs>
                <w:tab w:val="left" w:pos="8280"/>
              </w:tabs>
              <w:autoSpaceDE w:val="0"/>
              <w:autoSpaceDN w:val="0"/>
              <w:adjustRightInd w:val="0"/>
              <w:spacing w:line="360" w:lineRule="auto"/>
              <w:ind w:right="25"/>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w:t>
            </w:r>
          </w:p>
        </w:tc>
        <w:tc>
          <w:tcPr>
            <w:tcW w:w="750" w:type="dxa"/>
            <w:vAlign w:val="center"/>
          </w:tcPr>
          <w:p w14:paraId="5006A35D">
            <w:pPr>
              <w:tabs>
                <w:tab w:val="left" w:pos="8280"/>
              </w:tabs>
              <w:autoSpaceDE w:val="0"/>
              <w:autoSpaceDN w:val="0"/>
              <w:adjustRightInd w:val="0"/>
              <w:spacing w:line="360" w:lineRule="auto"/>
              <w:ind w:right="25"/>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项</w:t>
            </w:r>
          </w:p>
        </w:tc>
        <w:tc>
          <w:tcPr>
            <w:tcW w:w="1300" w:type="dxa"/>
            <w:vAlign w:val="center"/>
          </w:tcPr>
          <w:p w14:paraId="1371ED64">
            <w:pPr>
              <w:tabs>
                <w:tab w:val="left" w:pos="8280"/>
              </w:tabs>
              <w:autoSpaceDE w:val="0"/>
              <w:autoSpaceDN w:val="0"/>
              <w:adjustRightIn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55</w:t>
            </w:r>
          </w:p>
        </w:tc>
        <w:tc>
          <w:tcPr>
            <w:tcW w:w="1333" w:type="dxa"/>
            <w:vAlign w:val="center"/>
          </w:tcPr>
          <w:p w14:paraId="57078D74">
            <w:pPr>
              <w:tabs>
                <w:tab w:val="left" w:pos="8280"/>
              </w:tabs>
              <w:autoSpaceDE w:val="0"/>
              <w:autoSpaceDN w:val="0"/>
              <w:adjustRightIn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100%</w:t>
            </w:r>
          </w:p>
        </w:tc>
        <w:tc>
          <w:tcPr>
            <w:tcW w:w="2816" w:type="dxa"/>
            <w:vAlign w:val="center"/>
          </w:tcPr>
          <w:p w14:paraId="11A5DCB9">
            <w:pPr>
              <w:tabs>
                <w:tab w:val="left" w:pos="8280"/>
              </w:tabs>
              <w:autoSpaceDE w:val="0"/>
              <w:autoSpaceDN w:val="0"/>
              <w:adjustRightIn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本项目服务期为合同签订后一年，按批次供货，每批次接到采购人通知后30天内完成供货。</w:t>
            </w:r>
          </w:p>
        </w:tc>
      </w:tr>
    </w:tbl>
    <w:p w14:paraId="2F8F2B20">
      <w:pPr>
        <w:pStyle w:val="7"/>
        <w:rPr>
          <w:color w:val="auto"/>
          <w:highlight w:val="none"/>
        </w:rPr>
      </w:pPr>
    </w:p>
    <w:p w14:paraId="2EBF168A">
      <w:pPr>
        <w:pStyle w:val="51"/>
        <w:numPr>
          <w:ilvl w:val="0"/>
          <w:numId w:val="8"/>
        </w:numPr>
        <w:rPr>
          <w:rFonts w:hint="eastAsia" w:eastAsia="宋体" w:cs="Times New Roman"/>
          <w:color w:val="auto"/>
          <w:highlight w:val="none"/>
        </w:rPr>
      </w:pPr>
      <w:bookmarkStart w:id="0" w:name="_Toc20168"/>
      <w:bookmarkStart w:id="1" w:name="_Hlk66271521"/>
      <w:r>
        <w:rPr>
          <w:rFonts w:hint="eastAsia" w:eastAsia="宋体" w:cs="Times New Roman"/>
          <w:color w:val="auto"/>
          <w:highlight w:val="none"/>
        </w:rPr>
        <w:t>采购内容及要求</w:t>
      </w:r>
    </w:p>
    <w:p w14:paraId="24153658">
      <w:pPr>
        <w:tabs>
          <w:tab w:val="left" w:pos="8280"/>
        </w:tabs>
        <w:autoSpaceDE w:val="0"/>
        <w:autoSpaceDN w:val="0"/>
        <w:adjustRightInd w:val="0"/>
        <w:spacing w:line="360" w:lineRule="auto"/>
        <w:ind w:left="482" w:right="25"/>
        <w:jc w:val="left"/>
        <w:rPr>
          <w:rFonts w:ascii="宋体" w:hAnsi="宋体"/>
          <w:b/>
          <w:bCs/>
          <w:color w:val="auto"/>
          <w:kern w:val="0"/>
          <w:sz w:val="24"/>
          <w:szCs w:val="21"/>
          <w:highlight w:val="none"/>
        </w:rPr>
      </w:pPr>
      <w:bookmarkStart w:id="2" w:name="_Toc392754199"/>
      <w:bookmarkStart w:id="3" w:name="_Toc442181514"/>
      <w:bookmarkStart w:id="4" w:name="_Toc8780"/>
      <w:bookmarkStart w:id="5" w:name="_Toc357768544"/>
      <w:bookmarkStart w:id="6" w:name="_Toc157410883"/>
      <w:r>
        <w:rPr>
          <w:rFonts w:hint="eastAsia" w:ascii="宋体" w:hAnsi="宋体"/>
          <w:b/>
          <w:bCs/>
          <w:color w:val="auto"/>
          <w:kern w:val="0"/>
          <w:sz w:val="24"/>
          <w:szCs w:val="21"/>
          <w:highlight w:val="none"/>
        </w:rPr>
        <w:t>（一）总说明</w:t>
      </w:r>
      <w:bookmarkEnd w:id="2"/>
      <w:bookmarkEnd w:id="3"/>
      <w:bookmarkEnd w:id="4"/>
      <w:bookmarkEnd w:id="5"/>
    </w:p>
    <w:bookmarkEnd w:id="6"/>
    <w:p w14:paraId="2DD7394C">
      <w:pPr>
        <w:widowControl/>
        <w:autoSpaceDE w:val="0"/>
        <w:autoSpaceDN w:val="0"/>
        <w:adjustRightInd w:val="0"/>
        <w:spacing w:line="360" w:lineRule="auto"/>
        <w:ind w:left="420" w:firstLine="480" w:firstLineChars="200"/>
        <w:textAlignment w:val="bottom"/>
        <w:rPr>
          <w:rFonts w:ascii="宋体"/>
          <w:bCs/>
          <w:color w:val="auto"/>
          <w:sz w:val="24"/>
          <w:highlight w:val="none"/>
        </w:rPr>
      </w:pPr>
      <w:r>
        <w:rPr>
          <w:rFonts w:hint="eastAsia" w:ascii="宋体"/>
          <w:bCs/>
          <w:color w:val="auto"/>
          <w:sz w:val="24"/>
          <w:highlight w:val="none"/>
        </w:rPr>
        <w:t>1、本技术需求提出的是最低限度的基本技术要求，并未对所有技术细节作出规定，供应商应提供符合本技术要求和国家标准、行业标准的优质产品。</w:t>
      </w:r>
    </w:p>
    <w:p w14:paraId="3376F6A4">
      <w:pPr>
        <w:widowControl/>
        <w:autoSpaceDE w:val="0"/>
        <w:autoSpaceDN w:val="0"/>
        <w:adjustRightInd w:val="0"/>
        <w:spacing w:line="360" w:lineRule="auto"/>
        <w:ind w:left="420" w:firstLine="480" w:firstLineChars="200"/>
        <w:textAlignment w:val="bottom"/>
        <w:rPr>
          <w:rFonts w:ascii="宋体"/>
          <w:bCs/>
          <w:color w:val="auto"/>
          <w:sz w:val="24"/>
          <w:highlight w:val="none"/>
        </w:rPr>
      </w:pPr>
      <w:r>
        <w:rPr>
          <w:rFonts w:hint="eastAsia" w:ascii="宋体"/>
          <w:bCs/>
          <w:color w:val="auto"/>
          <w:sz w:val="24"/>
          <w:highlight w:val="none"/>
        </w:rPr>
        <w:t>2、供应商产品与本技术要求不一致时，供应商应在投标文件中予以说明，并由评标委员会鉴定供应商产品能否达到要求。如供应商没有在投标文件中提出异议，则视为供应商提供的产品完全按照本招标文件要求。</w:t>
      </w:r>
    </w:p>
    <w:p w14:paraId="415B5D9D">
      <w:pPr>
        <w:widowControl/>
        <w:autoSpaceDE w:val="0"/>
        <w:autoSpaceDN w:val="0"/>
        <w:adjustRightInd w:val="0"/>
        <w:spacing w:line="360" w:lineRule="auto"/>
        <w:ind w:left="420" w:firstLine="480" w:firstLineChars="200"/>
        <w:textAlignment w:val="bottom"/>
        <w:rPr>
          <w:rFonts w:ascii="宋体"/>
          <w:bCs/>
          <w:color w:val="auto"/>
          <w:sz w:val="24"/>
          <w:highlight w:val="none"/>
        </w:rPr>
      </w:pPr>
      <w:r>
        <w:rPr>
          <w:rFonts w:hint="eastAsia" w:ascii="宋体"/>
          <w:bCs/>
          <w:color w:val="auto"/>
          <w:sz w:val="24"/>
          <w:highlight w:val="none"/>
        </w:rPr>
        <w:t>3、技术要求及标准的执行</w:t>
      </w:r>
    </w:p>
    <w:p w14:paraId="3FDE0DBE">
      <w:pPr>
        <w:widowControl/>
        <w:autoSpaceDE w:val="0"/>
        <w:autoSpaceDN w:val="0"/>
        <w:adjustRightInd w:val="0"/>
        <w:spacing w:line="360" w:lineRule="auto"/>
        <w:ind w:left="420" w:firstLine="480" w:firstLineChars="200"/>
        <w:textAlignment w:val="bottom"/>
        <w:rPr>
          <w:rFonts w:ascii="宋体"/>
          <w:bCs/>
          <w:color w:val="auto"/>
          <w:sz w:val="24"/>
          <w:highlight w:val="none"/>
        </w:rPr>
      </w:pPr>
      <w:r>
        <w:rPr>
          <w:rFonts w:hint="eastAsia" w:ascii="宋体"/>
          <w:bCs/>
          <w:color w:val="auto"/>
          <w:sz w:val="24"/>
          <w:highlight w:val="none"/>
        </w:rPr>
        <w:t>供应商提供的产品应标明所执行的质量标准，若同一标准已颁发新标准，则按最新标准执行。若同一产品同时有几个标准（国际标准、国家标准、行业标准、企业标准等），则按最高层次的标准执行。</w:t>
      </w:r>
    </w:p>
    <w:p w14:paraId="213FF532">
      <w:pPr>
        <w:spacing w:line="360" w:lineRule="auto"/>
        <w:ind w:left="420" w:firstLine="480" w:firstLineChars="200"/>
        <w:rPr>
          <w:rFonts w:ascii="宋体"/>
          <w:bCs/>
          <w:color w:val="auto"/>
          <w:sz w:val="24"/>
          <w:highlight w:val="none"/>
        </w:rPr>
      </w:pPr>
      <w:r>
        <w:rPr>
          <w:rFonts w:hint="eastAsia" w:ascii="宋体"/>
          <w:bCs/>
          <w:color w:val="auto"/>
          <w:sz w:val="24"/>
          <w:highlight w:val="none"/>
        </w:rPr>
        <w:t>4、供应商须按国家有关规定及标准完成本次招标货物的供货、包装、运输、技术培训（如需要）、检验、通过有关部门验收、维保期服务、等各项工作，并保证货物使用的安全性能与检测结果的可靠性。如中标，中标供应商及制造商对中标产品使用的安全性能与可靠性负全部责任。供应商提供相关数据与说明，投标文件须对上述要求作出实质性回应。</w:t>
      </w:r>
    </w:p>
    <w:p w14:paraId="3421232E">
      <w:pPr>
        <w:adjustRightInd w:val="0"/>
        <w:snapToGrid w:val="0"/>
        <w:spacing w:line="360" w:lineRule="auto"/>
        <w:ind w:left="420" w:firstLine="482" w:firstLineChars="200"/>
        <w:outlineLvl w:val="0"/>
        <w:rPr>
          <w:rFonts w:ascii="宋体" w:hAnsi="宋体"/>
          <w:b/>
          <w:bCs/>
          <w:color w:val="auto"/>
          <w:kern w:val="0"/>
          <w:sz w:val="24"/>
          <w:szCs w:val="21"/>
          <w:highlight w:val="none"/>
        </w:rPr>
      </w:pPr>
      <w:r>
        <w:rPr>
          <w:rFonts w:hint="eastAsia" w:ascii="宋体" w:hAnsi="宋体"/>
          <w:b/>
          <w:bCs/>
          <w:color w:val="auto"/>
          <w:kern w:val="0"/>
          <w:sz w:val="24"/>
          <w:szCs w:val="21"/>
          <w:highlight w:val="none"/>
        </w:rPr>
        <w:t>（二）工作范围</w:t>
      </w:r>
    </w:p>
    <w:p w14:paraId="2C9BE4A9">
      <w:pPr>
        <w:widowControl/>
        <w:autoSpaceDE w:val="0"/>
        <w:autoSpaceDN w:val="0"/>
        <w:adjustRightInd w:val="0"/>
        <w:snapToGrid w:val="0"/>
        <w:spacing w:line="360" w:lineRule="auto"/>
        <w:ind w:left="420"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各供应商须按国家有关标准及规范完成实现本项目目标的全部工作，包括但不限于下列内容：</w:t>
      </w:r>
    </w:p>
    <w:p w14:paraId="6FB50DE0">
      <w:pPr>
        <w:widowControl/>
        <w:autoSpaceDE w:val="0"/>
        <w:autoSpaceDN w:val="0"/>
        <w:adjustRightInd w:val="0"/>
        <w:snapToGrid w:val="0"/>
        <w:spacing w:line="360" w:lineRule="auto"/>
        <w:ind w:left="420"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（1）提供货物及随机标配附件、技术资料等；</w:t>
      </w:r>
    </w:p>
    <w:p w14:paraId="09C4D70A">
      <w:pPr>
        <w:widowControl/>
        <w:autoSpaceDE w:val="0"/>
        <w:autoSpaceDN w:val="0"/>
        <w:adjustRightInd w:val="0"/>
        <w:snapToGrid w:val="0"/>
        <w:spacing w:line="360" w:lineRule="auto"/>
        <w:ind w:left="420"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（2）货物及相关附件的出厂检验、包装、运输、装卸等全部工作；</w:t>
      </w:r>
    </w:p>
    <w:p w14:paraId="7960917A">
      <w:pPr>
        <w:widowControl/>
        <w:autoSpaceDE w:val="0"/>
        <w:autoSpaceDN w:val="0"/>
        <w:adjustRightInd w:val="0"/>
        <w:snapToGrid w:val="0"/>
        <w:spacing w:line="360" w:lineRule="auto"/>
        <w:ind w:left="420"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（3）完成各项材料的调试、检验、测试工作，并在采购人的配合下通过的验收；</w:t>
      </w:r>
    </w:p>
    <w:p w14:paraId="26B32F74">
      <w:pPr>
        <w:widowControl/>
        <w:autoSpaceDE w:val="0"/>
        <w:autoSpaceDN w:val="0"/>
        <w:adjustRightInd w:val="0"/>
        <w:snapToGrid w:val="0"/>
        <w:spacing w:line="360" w:lineRule="auto"/>
        <w:ind w:left="420"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（4）提供技术支持服务（包括技术资料的提供）；</w:t>
      </w:r>
    </w:p>
    <w:p w14:paraId="2171738F">
      <w:pPr>
        <w:widowControl/>
        <w:autoSpaceDE w:val="0"/>
        <w:autoSpaceDN w:val="0"/>
        <w:adjustRightInd w:val="0"/>
        <w:snapToGrid w:val="0"/>
        <w:spacing w:line="360" w:lineRule="auto"/>
        <w:ind w:left="420"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（5）质保期内的维保及维修；</w:t>
      </w:r>
    </w:p>
    <w:p w14:paraId="5C2473BD">
      <w:pPr>
        <w:widowControl/>
        <w:autoSpaceDE w:val="0"/>
        <w:autoSpaceDN w:val="0"/>
        <w:adjustRightInd w:val="0"/>
        <w:snapToGrid w:val="0"/>
        <w:spacing w:line="360" w:lineRule="auto"/>
        <w:ind w:left="420"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（6）售后服务；</w:t>
      </w:r>
    </w:p>
    <w:p w14:paraId="6C5BEB0B">
      <w:pPr>
        <w:widowControl/>
        <w:autoSpaceDE w:val="0"/>
        <w:autoSpaceDN w:val="0"/>
        <w:adjustRightInd w:val="0"/>
        <w:snapToGrid w:val="0"/>
        <w:spacing w:line="360" w:lineRule="auto"/>
        <w:ind w:left="420"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（7）其他供应商应提供的服务。</w:t>
      </w:r>
    </w:p>
    <w:p w14:paraId="5D3B877F">
      <w:pPr>
        <w:adjustRightInd w:val="0"/>
        <w:snapToGrid w:val="0"/>
        <w:spacing w:line="360" w:lineRule="auto"/>
        <w:ind w:left="420"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以上工作内容的费用均包含在总报价中。</w:t>
      </w:r>
    </w:p>
    <w:p w14:paraId="3094C0F2">
      <w:pPr>
        <w:pStyle w:val="51"/>
        <w:numPr>
          <w:ilvl w:val="0"/>
          <w:numId w:val="8"/>
        </w:numPr>
        <w:rPr>
          <w:rFonts w:hint="eastAsia" w:eastAsia="宋体" w:cs="Times New Roman"/>
          <w:color w:val="auto"/>
          <w:highlight w:val="none"/>
        </w:rPr>
      </w:pPr>
      <w:r>
        <w:rPr>
          <w:rFonts w:hint="eastAsia" w:eastAsia="宋体" w:cs="Times New Roman"/>
          <w:color w:val="auto"/>
          <w:highlight w:val="none"/>
        </w:rPr>
        <w:t>采购清单</w:t>
      </w:r>
    </w:p>
    <w:tbl>
      <w:tblPr>
        <w:tblStyle w:val="36"/>
        <w:tblpPr w:leftFromText="180" w:rightFromText="180" w:vertAnchor="text" w:horzAnchor="page" w:tblpXSpec="center" w:tblpY="1780"/>
        <w:tblOverlap w:val="never"/>
        <w:tblW w:w="10431" w:type="dxa"/>
        <w:jc w:val="center"/>
        <w:tblLayout w:type="fixed"/>
        <w:tblCellMar>
          <w:top w:w="0" w:type="dxa"/>
          <w:left w:w="108" w:type="dxa"/>
          <w:bottom w:w="0" w:type="dxa"/>
          <w:right w:w="108" w:type="dxa"/>
        </w:tblCellMar>
      </w:tblPr>
      <w:tblGrid>
        <w:gridCol w:w="636"/>
        <w:gridCol w:w="1083"/>
        <w:gridCol w:w="1300"/>
        <w:gridCol w:w="4842"/>
        <w:gridCol w:w="2570"/>
      </w:tblGrid>
      <w:tr w14:paraId="10267A64">
        <w:tblPrEx>
          <w:tblCellMar>
            <w:top w:w="0" w:type="dxa"/>
            <w:left w:w="108" w:type="dxa"/>
            <w:bottom w:w="0" w:type="dxa"/>
            <w:right w:w="108" w:type="dxa"/>
          </w:tblCellMar>
        </w:tblPrEx>
        <w:trPr>
          <w:trHeight w:val="509"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D8050">
            <w:pPr>
              <w:keepNext w:val="0"/>
              <w:keepLines w:val="0"/>
              <w:widowControl/>
              <w:suppressLineNumbers w:val="0"/>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i w:val="0"/>
                <w:iCs w:val="0"/>
                <w:color w:val="auto"/>
                <w:kern w:val="0"/>
                <w:sz w:val="21"/>
                <w:szCs w:val="21"/>
                <w:highlight w:val="none"/>
                <w:u w:val="none"/>
                <w:lang w:val="en-US" w:eastAsia="zh-CN" w:bidi="ar"/>
              </w:rPr>
              <w:t>序号</w:t>
            </w:r>
          </w:p>
        </w:tc>
        <w:tc>
          <w:tcPr>
            <w:tcW w:w="10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76B2F">
            <w:pPr>
              <w:keepNext w:val="0"/>
              <w:keepLines w:val="0"/>
              <w:widowControl/>
              <w:suppressLineNumbers w:val="0"/>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i w:val="0"/>
                <w:iCs w:val="0"/>
                <w:color w:val="auto"/>
                <w:kern w:val="0"/>
                <w:sz w:val="21"/>
                <w:szCs w:val="21"/>
                <w:highlight w:val="none"/>
                <w:u w:val="none"/>
                <w:lang w:val="en-US" w:eastAsia="zh-CN" w:bidi="ar"/>
              </w:rPr>
              <w:t>产品名称</w:t>
            </w:r>
          </w:p>
        </w:tc>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EDAA1D">
            <w:pPr>
              <w:keepNext w:val="0"/>
              <w:keepLines w:val="0"/>
              <w:widowControl/>
              <w:suppressLineNumbers w:val="0"/>
              <w:jc w:val="center"/>
              <w:textAlignment w:val="center"/>
              <w:rPr>
                <w:rFonts w:hint="default" w:ascii="宋体" w:hAnsi="宋体" w:eastAsia="宋体" w:cs="宋体"/>
                <w:b/>
                <w:bCs/>
                <w:color w:val="auto"/>
                <w:sz w:val="21"/>
                <w:szCs w:val="21"/>
                <w:highlight w:val="none"/>
                <w:lang w:val="en-US"/>
              </w:rPr>
            </w:pPr>
            <w:r>
              <w:rPr>
                <w:rFonts w:hint="eastAsia" w:ascii="宋体" w:hAnsi="宋体" w:cs="宋体"/>
                <w:b/>
                <w:bCs/>
                <w:i w:val="0"/>
                <w:iCs w:val="0"/>
                <w:color w:val="auto"/>
                <w:kern w:val="0"/>
                <w:sz w:val="21"/>
                <w:szCs w:val="21"/>
                <w:highlight w:val="none"/>
                <w:u w:val="none"/>
                <w:lang w:val="en-US" w:eastAsia="zh-CN" w:bidi="ar"/>
              </w:rPr>
              <w:t>预算单价</w:t>
            </w:r>
            <w:r>
              <w:rPr>
                <w:rFonts w:hint="eastAsia" w:ascii="宋体" w:hAnsi="宋体" w:eastAsia="宋体" w:cs="宋体"/>
                <w:b/>
                <w:bCs/>
                <w:i w:val="0"/>
                <w:iCs w:val="0"/>
                <w:color w:val="auto"/>
                <w:kern w:val="0"/>
                <w:sz w:val="21"/>
                <w:szCs w:val="21"/>
                <w:highlight w:val="none"/>
                <w:u w:val="none"/>
                <w:lang w:val="en-US" w:eastAsia="zh-CN" w:bidi="ar"/>
              </w:rPr>
              <w:t>（元）</w:t>
            </w:r>
          </w:p>
        </w:tc>
        <w:tc>
          <w:tcPr>
            <w:tcW w:w="4842" w:type="dxa"/>
            <w:tcBorders>
              <w:top w:val="single" w:color="000000" w:sz="4" w:space="0"/>
              <w:left w:val="single" w:color="000000" w:sz="4" w:space="0"/>
              <w:bottom w:val="nil"/>
              <w:right w:val="single" w:color="000000" w:sz="4" w:space="0"/>
            </w:tcBorders>
            <w:shd w:val="clear" w:color="auto" w:fill="auto"/>
            <w:noWrap/>
            <w:vAlign w:val="center"/>
          </w:tcPr>
          <w:p w14:paraId="5D089F3D">
            <w:pPr>
              <w:keepNext w:val="0"/>
              <w:keepLines w:val="0"/>
              <w:widowControl/>
              <w:suppressLineNumbers w:val="0"/>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i w:val="0"/>
                <w:iCs w:val="0"/>
                <w:color w:val="auto"/>
                <w:kern w:val="0"/>
                <w:sz w:val="21"/>
                <w:szCs w:val="21"/>
                <w:highlight w:val="none"/>
                <w:u w:val="none"/>
                <w:lang w:val="en-US" w:eastAsia="zh-CN" w:bidi="ar"/>
              </w:rPr>
              <w:t>技术参数</w:t>
            </w:r>
          </w:p>
        </w:tc>
        <w:tc>
          <w:tcPr>
            <w:tcW w:w="2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56ED1">
            <w:pPr>
              <w:keepNext w:val="0"/>
              <w:keepLines w:val="0"/>
              <w:widowControl/>
              <w:suppressLineNumbers w:val="0"/>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i w:val="0"/>
                <w:iCs w:val="0"/>
                <w:color w:val="auto"/>
                <w:kern w:val="0"/>
                <w:sz w:val="21"/>
                <w:szCs w:val="21"/>
                <w:highlight w:val="none"/>
                <w:u w:val="none"/>
                <w:lang w:val="en-US" w:eastAsia="zh-CN" w:bidi="ar"/>
              </w:rPr>
              <w:t>参考图片</w:t>
            </w:r>
          </w:p>
        </w:tc>
      </w:tr>
      <w:tr w14:paraId="53736596">
        <w:tblPrEx>
          <w:tblCellMar>
            <w:top w:w="0" w:type="dxa"/>
            <w:left w:w="108" w:type="dxa"/>
            <w:bottom w:w="0" w:type="dxa"/>
            <w:right w:w="108" w:type="dxa"/>
          </w:tblCellMar>
        </w:tblPrEx>
        <w:trPr>
          <w:trHeight w:val="419" w:hRule="atLeast"/>
          <w:jc w:val="center"/>
        </w:trPr>
        <w:tc>
          <w:tcPr>
            <w:tcW w:w="6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54645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08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1788DA">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夏季短袖裤套装</w:t>
            </w:r>
          </w:p>
        </w:tc>
        <w:tc>
          <w:tcPr>
            <w:tcW w:w="13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A170747">
            <w:pPr>
              <w:keepNext w:val="0"/>
              <w:keepLines w:val="0"/>
              <w:widowControl/>
              <w:suppressLineNumbers w:val="0"/>
              <w:jc w:val="center"/>
              <w:textAlignment w:val="center"/>
              <w:rPr>
                <w:rFonts w:hint="default" w:ascii="宋体" w:hAnsi="宋体" w:eastAsia="宋体" w:cs="宋体"/>
                <w:color w:val="auto"/>
                <w:sz w:val="21"/>
                <w:szCs w:val="21"/>
                <w:highlight w:val="none"/>
                <w:lang w:val="en-US"/>
              </w:rPr>
            </w:pPr>
            <w:r>
              <w:rPr>
                <w:rFonts w:hint="eastAsia" w:ascii="宋体" w:hAnsi="宋体" w:cs="宋体"/>
                <w:i w:val="0"/>
                <w:iCs w:val="0"/>
                <w:color w:val="auto"/>
                <w:kern w:val="0"/>
                <w:sz w:val="21"/>
                <w:szCs w:val="21"/>
                <w:highlight w:val="none"/>
                <w:u w:val="none"/>
                <w:lang w:val="en-US" w:eastAsia="zh-CN" w:bidi="ar"/>
              </w:rPr>
              <w:t>65</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4DE5FF">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（1）面料采用85%棉、15%聚酯纤维；</w:t>
            </w:r>
          </w:p>
        </w:tc>
        <w:tc>
          <w:tcPr>
            <w:tcW w:w="2570" w:type="dxa"/>
            <w:vMerge w:val="restart"/>
            <w:tcBorders>
              <w:top w:val="single" w:color="000000" w:sz="4" w:space="0"/>
              <w:left w:val="nil"/>
              <w:right w:val="single" w:color="000000" w:sz="4" w:space="0"/>
            </w:tcBorders>
            <w:shd w:val="clear" w:color="auto" w:fill="auto"/>
            <w:noWrap/>
            <w:vAlign w:val="center"/>
          </w:tcPr>
          <w:p w14:paraId="26562A53">
            <w:pPr>
              <w:jc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drawing>
                <wp:inline distT="0" distB="0" distL="114300" distR="114300">
                  <wp:extent cx="1384300" cy="826770"/>
                  <wp:effectExtent l="0" t="0" r="6350" b="11430"/>
                  <wp:docPr id="23" name="图片_1"/>
                  <wp:cNvGraphicFramePr/>
                  <a:graphic xmlns:a="http://schemas.openxmlformats.org/drawingml/2006/main">
                    <a:graphicData uri="http://schemas.openxmlformats.org/drawingml/2006/picture">
                      <pic:pic xmlns:pic="http://schemas.openxmlformats.org/drawingml/2006/picture">
                        <pic:nvPicPr>
                          <pic:cNvPr id="23" name="图片_1"/>
                          <pic:cNvPicPr/>
                        </pic:nvPicPr>
                        <pic:blipFill>
                          <a:blip r:embed="rId8"/>
                          <a:stretch>
                            <a:fillRect/>
                          </a:stretch>
                        </pic:blipFill>
                        <pic:spPr>
                          <a:xfrm>
                            <a:off x="0" y="0"/>
                            <a:ext cx="1384300" cy="826770"/>
                          </a:xfrm>
                          <a:prstGeom prst="rect">
                            <a:avLst/>
                          </a:prstGeom>
                          <a:noFill/>
                          <a:ln>
                            <a:noFill/>
                          </a:ln>
                        </pic:spPr>
                      </pic:pic>
                    </a:graphicData>
                  </a:graphic>
                </wp:inline>
              </w:drawing>
            </w:r>
            <w:r>
              <w:rPr>
                <w:rFonts w:hint="eastAsia" w:ascii="宋体" w:hAnsi="宋体" w:eastAsia="宋体" w:cs="宋体"/>
                <w:color w:val="auto"/>
                <w:sz w:val="21"/>
                <w:szCs w:val="21"/>
                <w:highlight w:val="none"/>
              </w:rPr>
              <w:drawing>
                <wp:inline distT="0" distB="0" distL="114300" distR="114300">
                  <wp:extent cx="1276985" cy="909320"/>
                  <wp:effectExtent l="0" t="0" r="18415" b="5080"/>
                  <wp:docPr id="2001" name="图片 2" descr="_41A596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1" name="图片 2" descr="_41A5962.jpg"/>
                          <pic:cNvPicPr>
                            <a:picLocks noChangeAspect="1"/>
                          </pic:cNvPicPr>
                        </pic:nvPicPr>
                        <pic:blipFill>
                          <a:blip r:embed="rId9"/>
                          <a:srcRect l="6964" t="15877" r="1949" b="19499"/>
                          <a:stretch>
                            <a:fillRect/>
                          </a:stretch>
                        </pic:blipFill>
                        <pic:spPr>
                          <a:xfrm>
                            <a:off x="0" y="0"/>
                            <a:ext cx="1276985" cy="909320"/>
                          </a:xfrm>
                          <a:prstGeom prst="rect">
                            <a:avLst/>
                          </a:prstGeom>
                          <a:noFill/>
                          <a:ln w="9525">
                            <a:noFill/>
                          </a:ln>
                        </pic:spPr>
                      </pic:pic>
                    </a:graphicData>
                  </a:graphic>
                </wp:inline>
              </w:drawing>
            </w:r>
          </w:p>
          <w:p w14:paraId="37B7516F">
            <w:pPr>
              <w:jc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drawing>
                <wp:inline distT="0" distB="0" distL="114300" distR="114300">
                  <wp:extent cx="1245870" cy="1029335"/>
                  <wp:effectExtent l="0" t="0" r="11430" b="18415"/>
                  <wp:docPr id="24" name="图片_3"/>
                  <wp:cNvGraphicFramePr/>
                  <a:graphic xmlns:a="http://schemas.openxmlformats.org/drawingml/2006/main">
                    <a:graphicData uri="http://schemas.openxmlformats.org/drawingml/2006/picture">
                      <pic:pic xmlns:pic="http://schemas.openxmlformats.org/drawingml/2006/picture">
                        <pic:nvPicPr>
                          <pic:cNvPr id="24" name="图片_3"/>
                          <pic:cNvPicPr/>
                        </pic:nvPicPr>
                        <pic:blipFill>
                          <a:blip r:embed="rId10"/>
                          <a:stretch>
                            <a:fillRect/>
                          </a:stretch>
                        </pic:blipFill>
                        <pic:spPr>
                          <a:xfrm>
                            <a:off x="0" y="0"/>
                            <a:ext cx="1245870" cy="1029335"/>
                          </a:xfrm>
                          <a:prstGeom prst="rect">
                            <a:avLst/>
                          </a:prstGeom>
                          <a:noFill/>
                          <a:ln>
                            <a:noFill/>
                          </a:ln>
                        </pic:spPr>
                      </pic:pic>
                    </a:graphicData>
                  </a:graphic>
                </wp:inline>
              </w:drawing>
            </w:r>
          </w:p>
        </w:tc>
      </w:tr>
      <w:tr w14:paraId="560103BE">
        <w:tblPrEx>
          <w:tblCellMar>
            <w:top w:w="0" w:type="dxa"/>
            <w:left w:w="108" w:type="dxa"/>
            <w:bottom w:w="0" w:type="dxa"/>
            <w:right w:w="108" w:type="dxa"/>
          </w:tblCellMar>
        </w:tblPrEx>
        <w:trPr>
          <w:trHeight w:val="904"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746E75">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87AB00">
            <w:pPr>
              <w:jc w:val="center"/>
              <w:rPr>
                <w:rFonts w:hint="eastAsia" w:ascii="宋体" w:hAnsi="宋体" w:eastAsia="宋体" w:cs="宋体"/>
                <w:color w:val="auto"/>
                <w:sz w:val="21"/>
                <w:szCs w:val="21"/>
                <w:highlight w:val="none"/>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C09934">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90EB6">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（2）面料克重200g/m2，采用四级固色、确保不褪色，面料经过预缩抗皱工艺处理，确保不易变形；</w:t>
            </w:r>
          </w:p>
        </w:tc>
        <w:tc>
          <w:tcPr>
            <w:tcW w:w="2570" w:type="dxa"/>
            <w:vMerge w:val="continue"/>
            <w:tcBorders>
              <w:left w:val="nil"/>
              <w:right w:val="single" w:color="000000" w:sz="4" w:space="0"/>
            </w:tcBorders>
            <w:shd w:val="clear" w:color="auto" w:fill="auto"/>
            <w:noWrap/>
            <w:vAlign w:val="center"/>
          </w:tcPr>
          <w:p w14:paraId="37C8568B">
            <w:pPr>
              <w:rPr>
                <w:rFonts w:hint="eastAsia" w:ascii="宋体" w:hAnsi="宋体" w:eastAsia="宋体" w:cs="宋体"/>
                <w:color w:val="auto"/>
                <w:sz w:val="21"/>
                <w:szCs w:val="21"/>
                <w:highlight w:val="none"/>
              </w:rPr>
            </w:pPr>
          </w:p>
        </w:tc>
      </w:tr>
      <w:tr w14:paraId="4BCE1CE1">
        <w:tblPrEx>
          <w:tblCellMar>
            <w:top w:w="0" w:type="dxa"/>
            <w:left w:w="108" w:type="dxa"/>
            <w:bottom w:w="0" w:type="dxa"/>
            <w:right w:w="108" w:type="dxa"/>
          </w:tblCellMar>
        </w:tblPrEx>
        <w:trPr>
          <w:trHeight w:val="3163"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C5DCEE">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0C675E">
            <w:pPr>
              <w:jc w:val="center"/>
              <w:rPr>
                <w:rFonts w:hint="eastAsia" w:ascii="宋体" w:hAnsi="宋体" w:eastAsia="宋体" w:cs="宋体"/>
                <w:color w:val="auto"/>
                <w:sz w:val="21"/>
                <w:szCs w:val="21"/>
                <w:highlight w:val="none"/>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26FE05">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0157F">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（3）男女款式，女款上衣采用紫玫红色，裤子深灰色；男款上衣浅灰色，裤子深灰色；</w:t>
            </w:r>
          </w:p>
        </w:tc>
        <w:tc>
          <w:tcPr>
            <w:tcW w:w="2570" w:type="dxa"/>
            <w:vMerge w:val="continue"/>
            <w:tcBorders>
              <w:left w:val="nil"/>
              <w:right w:val="single" w:color="000000" w:sz="4" w:space="0"/>
            </w:tcBorders>
            <w:shd w:val="clear" w:color="auto" w:fill="auto"/>
            <w:noWrap/>
            <w:vAlign w:val="center"/>
          </w:tcPr>
          <w:p w14:paraId="592245F2">
            <w:pPr>
              <w:jc w:val="center"/>
              <w:rPr>
                <w:rFonts w:hint="eastAsia" w:ascii="宋体" w:hAnsi="宋体" w:eastAsia="宋体" w:cs="宋体"/>
                <w:color w:val="auto"/>
                <w:sz w:val="21"/>
                <w:szCs w:val="21"/>
                <w:highlight w:val="none"/>
              </w:rPr>
            </w:pPr>
          </w:p>
        </w:tc>
      </w:tr>
      <w:tr w14:paraId="648024BC">
        <w:tblPrEx>
          <w:tblCellMar>
            <w:top w:w="0" w:type="dxa"/>
            <w:left w:w="108" w:type="dxa"/>
            <w:bottom w:w="0" w:type="dxa"/>
            <w:right w:w="108" w:type="dxa"/>
          </w:tblCellMar>
        </w:tblPrEx>
        <w:trPr>
          <w:trHeight w:val="569"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0162F">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2BF23B">
            <w:pPr>
              <w:jc w:val="center"/>
              <w:rPr>
                <w:rFonts w:hint="eastAsia" w:ascii="宋体" w:hAnsi="宋体" w:eastAsia="宋体" w:cs="宋体"/>
                <w:color w:val="auto"/>
                <w:sz w:val="21"/>
                <w:szCs w:val="21"/>
                <w:highlight w:val="none"/>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974A9C">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925BB">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（4）版型采用加肥加宽设计，三D立体量身定制；</w:t>
            </w:r>
          </w:p>
        </w:tc>
        <w:tc>
          <w:tcPr>
            <w:tcW w:w="2570" w:type="dxa"/>
            <w:vMerge w:val="continue"/>
            <w:tcBorders>
              <w:left w:val="nil"/>
              <w:right w:val="single" w:color="000000" w:sz="4" w:space="0"/>
            </w:tcBorders>
            <w:shd w:val="clear" w:color="auto" w:fill="auto"/>
            <w:noWrap/>
            <w:vAlign w:val="center"/>
          </w:tcPr>
          <w:p w14:paraId="1326E3BC">
            <w:pPr>
              <w:keepNext w:val="0"/>
              <w:keepLines w:val="0"/>
              <w:widowControl/>
              <w:suppressLineNumbers w:val="0"/>
              <w:jc w:val="left"/>
              <w:textAlignment w:val="center"/>
              <w:rPr>
                <w:rFonts w:hint="eastAsia" w:ascii="宋体" w:hAnsi="宋体" w:eastAsia="宋体" w:cs="宋体"/>
                <w:color w:val="auto"/>
                <w:sz w:val="21"/>
                <w:szCs w:val="21"/>
                <w:highlight w:val="none"/>
              </w:rPr>
            </w:pPr>
          </w:p>
        </w:tc>
      </w:tr>
      <w:tr w14:paraId="63C914A3">
        <w:tblPrEx>
          <w:tblCellMar>
            <w:top w:w="0" w:type="dxa"/>
            <w:left w:w="108" w:type="dxa"/>
            <w:bottom w:w="0" w:type="dxa"/>
            <w:right w:w="108" w:type="dxa"/>
          </w:tblCellMar>
        </w:tblPrEx>
        <w:trPr>
          <w:trHeight w:val="702"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BEF6B">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801185">
            <w:pPr>
              <w:jc w:val="center"/>
              <w:rPr>
                <w:rFonts w:hint="eastAsia" w:ascii="宋体" w:hAnsi="宋体" w:eastAsia="宋体" w:cs="宋体"/>
                <w:color w:val="auto"/>
                <w:sz w:val="21"/>
                <w:szCs w:val="21"/>
                <w:highlight w:val="none"/>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7F8DF3">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EF9A8">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（5）上衣V领领头采用100%纯棉螺纹、车工采用402线进行缝制每寸使用15针-17针的标准针距缝合；</w:t>
            </w:r>
          </w:p>
        </w:tc>
        <w:tc>
          <w:tcPr>
            <w:tcW w:w="2570" w:type="dxa"/>
            <w:vMerge w:val="continue"/>
            <w:tcBorders>
              <w:left w:val="nil"/>
              <w:right w:val="single" w:color="000000" w:sz="4" w:space="0"/>
            </w:tcBorders>
            <w:shd w:val="clear" w:color="auto" w:fill="auto"/>
            <w:noWrap/>
            <w:vAlign w:val="center"/>
          </w:tcPr>
          <w:p w14:paraId="52B7C22E">
            <w:pPr>
              <w:rPr>
                <w:rFonts w:hint="eastAsia" w:ascii="宋体" w:hAnsi="宋体" w:eastAsia="宋体" w:cs="宋体"/>
                <w:color w:val="auto"/>
                <w:sz w:val="21"/>
                <w:szCs w:val="21"/>
                <w:highlight w:val="none"/>
              </w:rPr>
            </w:pPr>
          </w:p>
        </w:tc>
      </w:tr>
      <w:tr w14:paraId="48458FBC">
        <w:tblPrEx>
          <w:tblCellMar>
            <w:top w:w="0" w:type="dxa"/>
            <w:left w:w="108" w:type="dxa"/>
            <w:bottom w:w="0" w:type="dxa"/>
            <w:right w:w="108" w:type="dxa"/>
          </w:tblCellMar>
        </w:tblPrEx>
        <w:trPr>
          <w:trHeight w:val="564"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89A1E">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0B78B1">
            <w:pPr>
              <w:jc w:val="center"/>
              <w:rPr>
                <w:rFonts w:hint="eastAsia" w:ascii="宋体" w:hAnsi="宋体" w:eastAsia="宋体" w:cs="宋体"/>
                <w:color w:val="auto"/>
                <w:sz w:val="21"/>
                <w:szCs w:val="21"/>
                <w:highlight w:val="none"/>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491B81">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FF73B">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（6）锁边采用全包缝合，领头无缝包边精做；</w:t>
            </w:r>
          </w:p>
        </w:tc>
        <w:tc>
          <w:tcPr>
            <w:tcW w:w="2570" w:type="dxa"/>
            <w:vMerge w:val="continue"/>
            <w:tcBorders>
              <w:left w:val="nil"/>
              <w:right w:val="single" w:color="000000" w:sz="4" w:space="0"/>
            </w:tcBorders>
            <w:shd w:val="clear" w:color="auto" w:fill="auto"/>
            <w:noWrap/>
            <w:vAlign w:val="center"/>
          </w:tcPr>
          <w:p w14:paraId="2A118C6B">
            <w:pPr>
              <w:rPr>
                <w:rFonts w:hint="eastAsia" w:ascii="宋体" w:hAnsi="宋体" w:eastAsia="宋体" w:cs="宋体"/>
                <w:color w:val="auto"/>
                <w:sz w:val="21"/>
                <w:szCs w:val="21"/>
                <w:highlight w:val="none"/>
              </w:rPr>
            </w:pPr>
          </w:p>
        </w:tc>
      </w:tr>
      <w:tr w14:paraId="7164A6CC">
        <w:tblPrEx>
          <w:tblCellMar>
            <w:top w:w="0" w:type="dxa"/>
            <w:left w:w="108" w:type="dxa"/>
            <w:bottom w:w="0" w:type="dxa"/>
            <w:right w:w="108" w:type="dxa"/>
          </w:tblCellMar>
        </w:tblPrEx>
        <w:trPr>
          <w:trHeight w:val="1750"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EDD7B3">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9510B9">
            <w:pPr>
              <w:jc w:val="center"/>
              <w:rPr>
                <w:rFonts w:hint="eastAsia" w:ascii="宋体" w:hAnsi="宋体" w:eastAsia="宋体" w:cs="宋体"/>
                <w:color w:val="auto"/>
                <w:sz w:val="21"/>
                <w:szCs w:val="21"/>
                <w:highlight w:val="none"/>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59CF81">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1D7C2">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（7）裤子裤腰需平均分为4条松紧皮筋和4条不加松紧皮筋的本布进行缝制并且保证腰围的松紧程度；</w:t>
            </w:r>
          </w:p>
        </w:tc>
        <w:tc>
          <w:tcPr>
            <w:tcW w:w="2570" w:type="dxa"/>
            <w:vMerge w:val="continue"/>
            <w:tcBorders>
              <w:left w:val="nil"/>
              <w:bottom w:val="single" w:color="000000" w:sz="4" w:space="0"/>
              <w:right w:val="single" w:color="000000" w:sz="4" w:space="0"/>
            </w:tcBorders>
            <w:shd w:val="clear" w:color="auto" w:fill="auto"/>
            <w:noWrap/>
            <w:vAlign w:val="center"/>
          </w:tcPr>
          <w:p w14:paraId="308EDD56">
            <w:pPr>
              <w:jc w:val="center"/>
              <w:rPr>
                <w:rFonts w:hint="eastAsia" w:ascii="宋体" w:hAnsi="宋体" w:eastAsia="宋体" w:cs="宋体"/>
                <w:color w:val="auto"/>
                <w:sz w:val="21"/>
                <w:szCs w:val="21"/>
                <w:highlight w:val="none"/>
              </w:rPr>
            </w:pPr>
          </w:p>
        </w:tc>
      </w:tr>
      <w:tr w14:paraId="12AA99B5">
        <w:tblPrEx>
          <w:tblCellMar>
            <w:top w:w="0" w:type="dxa"/>
            <w:left w:w="108" w:type="dxa"/>
            <w:bottom w:w="0" w:type="dxa"/>
            <w:right w:w="108" w:type="dxa"/>
          </w:tblCellMar>
        </w:tblPrEx>
        <w:trPr>
          <w:trHeight w:val="780"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D5C8C1">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752987">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FCABE8">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B81B8">
            <w:pPr>
              <w:keepNext w:val="0"/>
              <w:keepLines w:val="0"/>
              <w:widowControl/>
              <w:suppressLineNumbers w:val="0"/>
              <w:jc w:val="left"/>
              <w:textAlignment w:val="center"/>
              <w:rPr>
                <w:rFonts w:hint="eastAsia" w:ascii="宋体" w:hAnsi="宋体" w:eastAsia="宋体" w:cs="宋体"/>
                <w:color w:val="auto"/>
                <w:sz w:val="21"/>
                <w:szCs w:val="21"/>
                <w:highlight w:val="none"/>
                <w:lang w:eastAsia="zh-CN"/>
              </w:rPr>
            </w:pPr>
            <w:r>
              <w:rPr>
                <w:rFonts w:hint="eastAsia" w:ascii="宋体" w:hAnsi="宋体" w:eastAsia="宋体" w:cs="宋体"/>
                <w:i w:val="0"/>
                <w:iCs w:val="0"/>
                <w:color w:val="auto"/>
                <w:kern w:val="0"/>
                <w:sz w:val="21"/>
                <w:szCs w:val="21"/>
                <w:highlight w:val="none"/>
                <w:u w:val="none"/>
                <w:lang w:val="en-US" w:eastAsia="zh-CN" w:bidi="ar"/>
              </w:rPr>
              <w:t>（8）裤脚棉涤，男士5分，女士7分确保裤腿的舒适性和耐穿性。</w:t>
            </w:r>
          </w:p>
        </w:tc>
        <w:tc>
          <w:tcPr>
            <w:tcW w:w="25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1699D">
            <w:pPr>
              <w:rPr>
                <w:rFonts w:hint="eastAsia" w:ascii="宋体" w:hAnsi="宋体" w:eastAsia="宋体" w:cs="宋体"/>
                <w:color w:val="auto"/>
                <w:sz w:val="21"/>
                <w:szCs w:val="21"/>
                <w:highlight w:val="none"/>
              </w:rPr>
            </w:pPr>
          </w:p>
        </w:tc>
      </w:tr>
      <w:tr w14:paraId="56CEBB1B">
        <w:tblPrEx>
          <w:tblCellMar>
            <w:top w:w="0" w:type="dxa"/>
            <w:left w:w="108" w:type="dxa"/>
            <w:bottom w:w="0" w:type="dxa"/>
            <w:right w:w="108" w:type="dxa"/>
          </w:tblCellMar>
        </w:tblPrEx>
        <w:trPr>
          <w:trHeight w:val="686" w:hRule="atLeast"/>
          <w:jc w:val="center"/>
        </w:trPr>
        <w:tc>
          <w:tcPr>
            <w:tcW w:w="6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632F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08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713A851">
            <w:pPr>
              <w:keepNext w:val="0"/>
              <w:keepLines w:val="0"/>
              <w:widowControl/>
              <w:suppressLineNumbers w:val="0"/>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i w:val="0"/>
                <w:iCs w:val="0"/>
                <w:color w:val="auto"/>
                <w:kern w:val="0"/>
                <w:sz w:val="21"/>
                <w:szCs w:val="21"/>
                <w:highlight w:val="none"/>
                <w:u w:val="none"/>
                <w:lang w:val="en-US" w:eastAsia="zh-CN" w:bidi="ar"/>
              </w:rPr>
              <w:t>秋季长袖长裤套装</w:t>
            </w:r>
          </w:p>
        </w:tc>
        <w:tc>
          <w:tcPr>
            <w:tcW w:w="13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CC470E">
            <w:pPr>
              <w:keepNext w:val="0"/>
              <w:keepLines w:val="0"/>
              <w:widowControl/>
              <w:suppressLineNumbers w:val="0"/>
              <w:jc w:val="center"/>
              <w:textAlignment w:val="center"/>
              <w:rPr>
                <w:rFonts w:hint="default" w:ascii="宋体" w:hAnsi="宋体" w:eastAsia="宋体" w:cs="宋体"/>
                <w:color w:val="auto"/>
                <w:kern w:val="0"/>
                <w:sz w:val="21"/>
                <w:szCs w:val="21"/>
                <w:highlight w:val="none"/>
                <w:lang w:val="en-US" w:bidi="ar"/>
              </w:rPr>
            </w:pPr>
            <w:r>
              <w:rPr>
                <w:rFonts w:hint="eastAsia" w:ascii="宋体" w:hAnsi="宋体" w:cs="宋体"/>
                <w:i w:val="0"/>
                <w:iCs w:val="0"/>
                <w:color w:val="auto"/>
                <w:kern w:val="0"/>
                <w:sz w:val="21"/>
                <w:szCs w:val="21"/>
                <w:highlight w:val="none"/>
                <w:u w:val="none"/>
                <w:lang w:val="en-US" w:eastAsia="zh-CN" w:bidi="ar"/>
              </w:rPr>
              <w:t>85</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3BB37">
            <w:pPr>
              <w:keepNext w:val="0"/>
              <w:keepLines w:val="0"/>
              <w:widowControl/>
              <w:suppressLineNumbers w:val="0"/>
              <w:jc w:val="left"/>
              <w:textAlignment w:val="center"/>
              <w:rPr>
                <w:rFonts w:hint="eastAsia" w:ascii="宋体" w:hAnsi="宋体" w:eastAsia="宋体" w:cs="宋体"/>
                <w:color w:val="auto"/>
                <w:sz w:val="21"/>
                <w:szCs w:val="21"/>
                <w:highlight w:val="none"/>
                <w:lang w:eastAsia="zh-CN"/>
              </w:rPr>
            </w:pPr>
            <w:r>
              <w:rPr>
                <w:rFonts w:hint="eastAsia" w:ascii="宋体" w:hAnsi="宋体" w:eastAsia="宋体" w:cs="宋体"/>
                <w:i w:val="0"/>
                <w:iCs w:val="0"/>
                <w:color w:val="auto"/>
                <w:kern w:val="0"/>
                <w:sz w:val="21"/>
                <w:szCs w:val="21"/>
                <w:highlight w:val="none"/>
                <w:u w:val="none"/>
                <w:lang w:val="en-US" w:eastAsia="zh-CN" w:bidi="ar"/>
              </w:rPr>
              <w:t>（1）面料采用85%棉、10%聚酯纤维、5%氨纶；</w:t>
            </w:r>
          </w:p>
        </w:tc>
        <w:tc>
          <w:tcPr>
            <w:tcW w:w="2570" w:type="dxa"/>
            <w:vMerge w:val="restart"/>
            <w:tcBorders>
              <w:top w:val="single" w:color="000000" w:sz="4" w:space="0"/>
              <w:left w:val="single" w:color="000000" w:sz="4" w:space="0"/>
              <w:right w:val="single" w:color="000000" w:sz="4" w:space="0"/>
            </w:tcBorders>
            <w:shd w:val="clear" w:color="auto" w:fill="auto"/>
            <w:noWrap/>
            <w:vAlign w:val="center"/>
          </w:tcPr>
          <w:p w14:paraId="1C68A0D7">
            <w:pPr>
              <w:jc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drawing>
                <wp:inline distT="0" distB="0" distL="114300" distR="114300">
                  <wp:extent cx="1336040" cy="1003300"/>
                  <wp:effectExtent l="0" t="0" r="16510" b="6350"/>
                  <wp:docPr id="25" name="图片_18"/>
                  <wp:cNvGraphicFramePr/>
                  <a:graphic xmlns:a="http://schemas.openxmlformats.org/drawingml/2006/main">
                    <a:graphicData uri="http://schemas.openxmlformats.org/drawingml/2006/picture">
                      <pic:pic xmlns:pic="http://schemas.openxmlformats.org/drawingml/2006/picture">
                        <pic:nvPicPr>
                          <pic:cNvPr id="25" name="图片_18"/>
                          <pic:cNvPicPr/>
                        </pic:nvPicPr>
                        <pic:blipFill>
                          <a:blip r:embed="rId11"/>
                          <a:stretch>
                            <a:fillRect/>
                          </a:stretch>
                        </pic:blipFill>
                        <pic:spPr>
                          <a:xfrm>
                            <a:off x="0" y="0"/>
                            <a:ext cx="1336040" cy="1003300"/>
                          </a:xfrm>
                          <a:prstGeom prst="rect">
                            <a:avLst/>
                          </a:prstGeom>
                          <a:noFill/>
                          <a:ln>
                            <a:noFill/>
                          </a:ln>
                        </pic:spPr>
                      </pic:pic>
                    </a:graphicData>
                  </a:graphic>
                </wp:inline>
              </w:drawing>
            </w:r>
            <w:r>
              <w:rPr>
                <w:rFonts w:hint="eastAsia" w:ascii="宋体" w:hAnsi="宋体" w:eastAsia="宋体" w:cs="宋体"/>
                <w:i w:val="0"/>
                <w:iCs w:val="0"/>
                <w:color w:val="auto"/>
                <w:kern w:val="0"/>
                <w:sz w:val="21"/>
                <w:szCs w:val="21"/>
                <w:highlight w:val="none"/>
                <w:u w:val="none"/>
                <w:lang w:val="en-US" w:eastAsia="zh-CN" w:bidi="ar"/>
              </w:rPr>
              <w:drawing>
                <wp:inline distT="0" distB="0" distL="114300" distR="114300">
                  <wp:extent cx="1305560" cy="1020445"/>
                  <wp:effectExtent l="0" t="0" r="8890" b="8255"/>
                  <wp:docPr id="26" name="图片_21"/>
                  <wp:cNvGraphicFramePr/>
                  <a:graphic xmlns:a="http://schemas.openxmlformats.org/drawingml/2006/main">
                    <a:graphicData uri="http://schemas.openxmlformats.org/drawingml/2006/picture">
                      <pic:pic xmlns:pic="http://schemas.openxmlformats.org/drawingml/2006/picture">
                        <pic:nvPicPr>
                          <pic:cNvPr id="26" name="图片_21"/>
                          <pic:cNvPicPr/>
                        </pic:nvPicPr>
                        <pic:blipFill>
                          <a:blip r:embed="rId12"/>
                          <a:stretch>
                            <a:fillRect/>
                          </a:stretch>
                        </pic:blipFill>
                        <pic:spPr>
                          <a:xfrm>
                            <a:off x="0" y="0"/>
                            <a:ext cx="1305560" cy="1020445"/>
                          </a:xfrm>
                          <a:prstGeom prst="rect">
                            <a:avLst/>
                          </a:prstGeom>
                          <a:noFill/>
                          <a:ln>
                            <a:noFill/>
                          </a:ln>
                        </pic:spPr>
                      </pic:pic>
                    </a:graphicData>
                  </a:graphic>
                </wp:inline>
              </w:drawing>
            </w:r>
          </w:p>
          <w:p w14:paraId="6C1E5455">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drawing>
                <wp:inline distT="0" distB="0" distL="114300" distR="114300">
                  <wp:extent cx="1238885" cy="1047750"/>
                  <wp:effectExtent l="0" t="0" r="18415" b="0"/>
                  <wp:docPr id="2005" name="图片 10" descr="_87A86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5" name="图片 10" descr="_87A8605.jpg"/>
                          <pic:cNvPicPr>
                            <a:picLocks noChangeAspect="1"/>
                          </pic:cNvPicPr>
                        </pic:nvPicPr>
                        <pic:blipFill>
                          <a:blip r:embed="rId13"/>
                          <a:srcRect t="15932"/>
                          <a:stretch>
                            <a:fillRect/>
                          </a:stretch>
                        </pic:blipFill>
                        <pic:spPr>
                          <a:xfrm>
                            <a:off x="0" y="0"/>
                            <a:ext cx="1238885" cy="1047750"/>
                          </a:xfrm>
                          <a:prstGeom prst="rect">
                            <a:avLst/>
                          </a:prstGeom>
                          <a:noFill/>
                          <a:ln w="9525">
                            <a:noFill/>
                          </a:ln>
                        </pic:spPr>
                      </pic:pic>
                    </a:graphicData>
                  </a:graphic>
                </wp:inline>
              </w:drawing>
            </w:r>
          </w:p>
        </w:tc>
      </w:tr>
      <w:tr w14:paraId="788DF343">
        <w:tblPrEx>
          <w:tblCellMar>
            <w:top w:w="0" w:type="dxa"/>
            <w:left w:w="108" w:type="dxa"/>
            <w:bottom w:w="0" w:type="dxa"/>
            <w:right w:w="108" w:type="dxa"/>
          </w:tblCellMar>
        </w:tblPrEx>
        <w:trPr>
          <w:trHeight w:val="951"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DD61F">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1AEE6E">
            <w:pPr>
              <w:jc w:val="center"/>
              <w:rPr>
                <w:rFonts w:hint="eastAsia" w:ascii="宋体" w:hAnsi="宋体" w:eastAsia="宋体" w:cs="宋体"/>
                <w:color w:val="auto"/>
                <w:sz w:val="21"/>
                <w:szCs w:val="21"/>
                <w:highlight w:val="none"/>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8A0762">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93100">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（2）面料克重320 g/m2，采用四级固色、确保不褪色，面料经过预缩抗皱工艺处理，确保不易变形；</w:t>
            </w:r>
          </w:p>
        </w:tc>
        <w:tc>
          <w:tcPr>
            <w:tcW w:w="2570" w:type="dxa"/>
            <w:vMerge w:val="continue"/>
            <w:tcBorders>
              <w:left w:val="single" w:color="000000" w:sz="4" w:space="0"/>
              <w:right w:val="single" w:color="000000" w:sz="4" w:space="0"/>
            </w:tcBorders>
            <w:shd w:val="clear" w:color="auto" w:fill="auto"/>
            <w:noWrap/>
            <w:vAlign w:val="center"/>
          </w:tcPr>
          <w:p w14:paraId="682F5CC7">
            <w:pPr>
              <w:rPr>
                <w:rFonts w:hint="eastAsia" w:ascii="宋体" w:hAnsi="宋体" w:eastAsia="宋体" w:cs="宋体"/>
                <w:color w:val="auto"/>
                <w:sz w:val="21"/>
                <w:szCs w:val="21"/>
                <w:highlight w:val="none"/>
              </w:rPr>
            </w:pPr>
          </w:p>
        </w:tc>
      </w:tr>
      <w:tr w14:paraId="0D1A5953">
        <w:tblPrEx>
          <w:tblCellMar>
            <w:top w:w="0" w:type="dxa"/>
            <w:left w:w="108" w:type="dxa"/>
            <w:bottom w:w="0" w:type="dxa"/>
            <w:right w:w="108" w:type="dxa"/>
          </w:tblCellMar>
        </w:tblPrEx>
        <w:trPr>
          <w:trHeight w:val="3764"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45D60">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3E72EC">
            <w:pPr>
              <w:jc w:val="center"/>
              <w:rPr>
                <w:rFonts w:hint="eastAsia" w:ascii="宋体" w:hAnsi="宋体" w:eastAsia="宋体" w:cs="宋体"/>
                <w:color w:val="auto"/>
                <w:sz w:val="21"/>
                <w:szCs w:val="21"/>
                <w:highlight w:val="none"/>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460A79">
            <w:pPr>
              <w:jc w:val="center"/>
              <w:rPr>
                <w:rFonts w:hint="eastAsia" w:ascii="宋体" w:hAnsi="宋体" w:eastAsia="宋体" w:cs="宋体"/>
                <w:color w:val="auto"/>
                <w:sz w:val="21"/>
                <w:szCs w:val="21"/>
                <w:highlight w:val="none"/>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B7986">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 xml:space="preserve">（3）男女款式，女款上衣采用紫色，裤子深灰色；男款上衣浅灰色，裤子深灰色；                        </w:t>
            </w:r>
          </w:p>
        </w:tc>
        <w:tc>
          <w:tcPr>
            <w:tcW w:w="2570" w:type="dxa"/>
            <w:vMerge w:val="continue"/>
            <w:tcBorders>
              <w:left w:val="single" w:color="000000" w:sz="4" w:space="0"/>
              <w:right w:val="single" w:color="000000" w:sz="4" w:space="0"/>
            </w:tcBorders>
            <w:shd w:val="clear" w:color="auto" w:fill="auto"/>
            <w:noWrap/>
            <w:vAlign w:val="center"/>
          </w:tcPr>
          <w:p w14:paraId="7A48E0F3">
            <w:pPr>
              <w:jc w:val="center"/>
              <w:rPr>
                <w:rFonts w:hint="eastAsia" w:ascii="宋体" w:hAnsi="宋体" w:eastAsia="宋体" w:cs="宋体"/>
                <w:color w:val="auto"/>
                <w:sz w:val="21"/>
                <w:szCs w:val="21"/>
                <w:highlight w:val="none"/>
              </w:rPr>
            </w:pPr>
          </w:p>
        </w:tc>
      </w:tr>
      <w:tr w14:paraId="670A9582">
        <w:tblPrEx>
          <w:tblCellMar>
            <w:top w:w="0" w:type="dxa"/>
            <w:left w:w="108" w:type="dxa"/>
            <w:bottom w:w="0" w:type="dxa"/>
            <w:right w:w="108" w:type="dxa"/>
          </w:tblCellMar>
        </w:tblPrEx>
        <w:trPr>
          <w:trHeight w:val="593"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14AC5">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73127C">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40ECF6">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62AD6">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 xml:space="preserve">（4）版型采用加肥加宽设计，三D立体量身定制；                                              </w:t>
            </w:r>
          </w:p>
        </w:tc>
        <w:tc>
          <w:tcPr>
            <w:tcW w:w="2570" w:type="dxa"/>
            <w:vMerge w:val="continue"/>
            <w:tcBorders>
              <w:left w:val="single" w:color="000000" w:sz="4" w:space="0"/>
              <w:right w:val="single" w:color="000000" w:sz="4" w:space="0"/>
            </w:tcBorders>
            <w:shd w:val="clear" w:color="auto" w:fill="auto"/>
            <w:noWrap/>
            <w:vAlign w:val="center"/>
          </w:tcPr>
          <w:p w14:paraId="2DFFD258">
            <w:pPr>
              <w:rPr>
                <w:rFonts w:hint="eastAsia" w:ascii="宋体" w:hAnsi="宋体" w:eastAsia="宋体" w:cs="宋体"/>
                <w:color w:val="auto"/>
                <w:sz w:val="21"/>
                <w:szCs w:val="21"/>
                <w:highlight w:val="none"/>
              </w:rPr>
            </w:pPr>
          </w:p>
        </w:tc>
      </w:tr>
      <w:tr w14:paraId="21B1DD88">
        <w:tblPrEx>
          <w:tblCellMar>
            <w:top w:w="0" w:type="dxa"/>
            <w:left w:w="108" w:type="dxa"/>
            <w:bottom w:w="0" w:type="dxa"/>
            <w:right w:w="108" w:type="dxa"/>
          </w:tblCellMar>
        </w:tblPrEx>
        <w:trPr>
          <w:trHeight w:val="635"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5AB00E">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FDFFEB">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B1AB8F">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DB335">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（5）上衣V领开口设计；</w:t>
            </w:r>
          </w:p>
        </w:tc>
        <w:tc>
          <w:tcPr>
            <w:tcW w:w="2570" w:type="dxa"/>
            <w:vMerge w:val="continue"/>
            <w:tcBorders>
              <w:left w:val="single" w:color="000000" w:sz="4" w:space="0"/>
              <w:right w:val="single" w:color="000000" w:sz="4" w:space="0"/>
            </w:tcBorders>
            <w:shd w:val="clear" w:color="auto" w:fill="auto"/>
            <w:noWrap/>
            <w:vAlign w:val="center"/>
          </w:tcPr>
          <w:p w14:paraId="06216BF7">
            <w:pPr>
              <w:keepNext w:val="0"/>
              <w:keepLines w:val="0"/>
              <w:widowControl/>
              <w:suppressLineNumbers w:val="0"/>
              <w:jc w:val="left"/>
              <w:textAlignment w:val="center"/>
              <w:rPr>
                <w:rFonts w:hint="eastAsia" w:ascii="宋体" w:hAnsi="宋体" w:eastAsia="宋体" w:cs="宋体"/>
                <w:color w:val="auto"/>
                <w:sz w:val="21"/>
                <w:szCs w:val="21"/>
                <w:highlight w:val="none"/>
              </w:rPr>
            </w:pPr>
          </w:p>
        </w:tc>
      </w:tr>
      <w:tr w14:paraId="73015A68">
        <w:tblPrEx>
          <w:tblCellMar>
            <w:top w:w="0" w:type="dxa"/>
            <w:left w:w="108" w:type="dxa"/>
            <w:bottom w:w="0" w:type="dxa"/>
            <w:right w:w="108" w:type="dxa"/>
          </w:tblCellMar>
        </w:tblPrEx>
        <w:trPr>
          <w:trHeight w:val="774"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BCD22">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FB4A6A">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9963A3">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1FF9CB">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（6）上领头采用立领包边、下级领V领开口下采用加厚折叠十字架缝制固定；</w:t>
            </w:r>
          </w:p>
        </w:tc>
        <w:tc>
          <w:tcPr>
            <w:tcW w:w="2570" w:type="dxa"/>
            <w:vMerge w:val="continue"/>
            <w:tcBorders>
              <w:left w:val="single" w:color="000000" w:sz="4" w:space="0"/>
              <w:right w:val="single" w:color="000000" w:sz="4" w:space="0"/>
            </w:tcBorders>
            <w:shd w:val="clear" w:color="auto" w:fill="auto"/>
            <w:noWrap/>
            <w:vAlign w:val="center"/>
          </w:tcPr>
          <w:p w14:paraId="7A2230B9">
            <w:pPr>
              <w:rPr>
                <w:rFonts w:hint="eastAsia" w:ascii="宋体" w:hAnsi="宋体" w:eastAsia="宋体" w:cs="宋体"/>
                <w:color w:val="auto"/>
                <w:sz w:val="21"/>
                <w:szCs w:val="21"/>
                <w:highlight w:val="none"/>
              </w:rPr>
            </w:pPr>
          </w:p>
        </w:tc>
      </w:tr>
      <w:tr w14:paraId="50B923F4">
        <w:tblPrEx>
          <w:tblCellMar>
            <w:top w:w="0" w:type="dxa"/>
            <w:left w:w="108" w:type="dxa"/>
            <w:bottom w:w="0" w:type="dxa"/>
            <w:right w:w="108" w:type="dxa"/>
          </w:tblCellMar>
        </w:tblPrEx>
        <w:trPr>
          <w:trHeight w:val="591"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E221C">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CEF909">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3DC46C">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08BC4">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（7）车工采用402线进行缝制每寸使用15针-17针的标准针距缝合；</w:t>
            </w:r>
          </w:p>
        </w:tc>
        <w:tc>
          <w:tcPr>
            <w:tcW w:w="2570" w:type="dxa"/>
            <w:vMerge w:val="continue"/>
            <w:tcBorders>
              <w:left w:val="single" w:color="000000" w:sz="4" w:space="0"/>
              <w:right w:val="single" w:color="000000" w:sz="4" w:space="0"/>
            </w:tcBorders>
            <w:shd w:val="clear" w:color="auto" w:fill="auto"/>
            <w:noWrap/>
            <w:vAlign w:val="center"/>
          </w:tcPr>
          <w:p w14:paraId="40B6E204">
            <w:pPr>
              <w:rPr>
                <w:rFonts w:hint="eastAsia" w:ascii="宋体" w:hAnsi="宋体" w:eastAsia="宋体" w:cs="宋体"/>
                <w:color w:val="auto"/>
                <w:sz w:val="21"/>
                <w:szCs w:val="21"/>
                <w:highlight w:val="none"/>
              </w:rPr>
            </w:pPr>
          </w:p>
        </w:tc>
      </w:tr>
      <w:tr w14:paraId="0F8A9D1F">
        <w:tblPrEx>
          <w:tblCellMar>
            <w:top w:w="0" w:type="dxa"/>
            <w:left w:w="108" w:type="dxa"/>
            <w:bottom w:w="0" w:type="dxa"/>
            <w:right w:w="108" w:type="dxa"/>
          </w:tblCellMar>
        </w:tblPrEx>
        <w:trPr>
          <w:trHeight w:val="628"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2F507">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26F2D8">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199F67">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C9278">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（8）锁边采用全包缝合，领头无缝包边精做；</w:t>
            </w:r>
          </w:p>
        </w:tc>
        <w:tc>
          <w:tcPr>
            <w:tcW w:w="2570" w:type="dxa"/>
            <w:vMerge w:val="continue"/>
            <w:tcBorders>
              <w:left w:val="single" w:color="000000" w:sz="4" w:space="0"/>
              <w:right w:val="single" w:color="000000" w:sz="4" w:space="0"/>
            </w:tcBorders>
            <w:shd w:val="clear" w:color="auto" w:fill="auto"/>
            <w:noWrap/>
            <w:vAlign w:val="center"/>
          </w:tcPr>
          <w:p w14:paraId="33D1F66A">
            <w:pPr>
              <w:rPr>
                <w:rFonts w:hint="eastAsia" w:ascii="宋体" w:hAnsi="宋体" w:eastAsia="宋体" w:cs="宋体"/>
                <w:color w:val="auto"/>
                <w:sz w:val="21"/>
                <w:szCs w:val="21"/>
                <w:highlight w:val="none"/>
              </w:rPr>
            </w:pPr>
          </w:p>
        </w:tc>
      </w:tr>
      <w:tr w14:paraId="77AD0DB9">
        <w:tblPrEx>
          <w:tblCellMar>
            <w:top w:w="0" w:type="dxa"/>
            <w:left w:w="108" w:type="dxa"/>
            <w:bottom w:w="0" w:type="dxa"/>
            <w:right w:w="108" w:type="dxa"/>
          </w:tblCellMar>
        </w:tblPrEx>
        <w:trPr>
          <w:trHeight w:val="1952"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F38E09">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95EE7E">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BF38AA">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67F9F">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bdr w:val="single" w:color="000000" w:sz="4" w:space="0"/>
                <w:lang w:val="en-US" w:eastAsia="zh-CN" w:bidi="ar"/>
              </w:rPr>
              <w:drawing>
                <wp:anchor distT="0" distB="0" distL="114300" distR="114300" simplePos="0" relativeHeight="251663360" behindDoc="0" locked="0" layoutInCell="1" allowOverlap="1">
                  <wp:simplePos x="0" y="0"/>
                  <wp:positionH relativeFrom="column">
                    <wp:posOffset>10589895</wp:posOffset>
                  </wp:positionH>
                  <wp:positionV relativeFrom="paragraph">
                    <wp:posOffset>209550</wp:posOffset>
                  </wp:positionV>
                  <wp:extent cx="1384300" cy="1061085"/>
                  <wp:effectExtent l="0" t="0" r="6350" b="5715"/>
                  <wp:wrapNone/>
                  <wp:docPr id="27" name="图片_11"/>
                  <wp:cNvGraphicFramePr/>
                  <a:graphic xmlns:a="http://schemas.openxmlformats.org/drawingml/2006/main">
                    <a:graphicData uri="http://schemas.openxmlformats.org/drawingml/2006/picture">
                      <pic:pic xmlns:pic="http://schemas.openxmlformats.org/drawingml/2006/picture">
                        <pic:nvPicPr>
                          <pic:cNvPr id="27" name="图片_11"/>
                          <pic:cNvPicPr/>
                        </pic:nvPicPr>
                        <pic:blipFill>
                          <a:blip r:embed="rId14"/>
                          <a:stretch>
                            <a:fillRect/>
                          </a:stretch>
                        </pic:blipFill>
                        <pic:spPr>
                          <a:xfrm>
                            <a:off x="0" y="0"/>
                            <a:ext cx="1384300" cy="1061085"/>
                          </a:xfrm>
                          <a:prstGeom prst="rect">
                            <a:avLst/>
                          </a:prstGeom>
                          <a:noFill/>
                          <a:ln>
                            <a:noFill/>
                          </a:ln>
                        </pic:spPr>
                      </pic:pic>
                    </a:graphicData>
                  </a:graphic>
                </wp:anchor>
              </w:drawing>
            </w:r>
            <w:r>
              <w:rPr>
                <w:rFonts w:hint="eastAsia" w:ascii="宋体" w:hAnsi="宋体" w:eastAsia="宋体" w:cs="宋体"/>
                <w:i w:val="0"/>
                <w:iCs w:val="0"/>
                <w:color w:val="auto"/>
                <w:kern w:val="0"/>
                <w:sz w:val="21"/>
                <w:szCs w:val="21"/>
                <w:highlight w:val="none"/>
                <w:u w:val="none"/>
                <w:lang w:val="en-US" w:eastAsia="zh-CN" w:bidi="ar"/>
              </w:rPr>
              <w:t xml:space="preserve">（9）裤子裤腰需平均分为4条松紧皮筋和4条不加松紧皮筋的本布进行缝制并且保证腰围的松紧程度。 </w:t>
            </w:r>
          </w:p>
        </w:tc>
        <w:tc>
          <w:tcPr>
            <w:tcW w:w="2570" w:type="dxa"/>
            <w:vMerge w:val="continue"/>
            <w:tcBorders>
              <w:left w:val="single" w:color="000000" w:sz="4" w:space="0"/>
              <w:bottom w:val="single" w:color="000000" w:sz="4" w:space="0"/>
              <w:right w:val="single" w:color="000000" w:sz="4" w:space="0"/>
            </w:tcBorders>
            <w:shd w:val="clear" w:color="auto" w:fill="auto"/>
            <w:noWrap/>
            <w:vAlign w:val="center"/>
          </w:tcPr>
          <w:p w14:paraId="7291A7FA">
            <w:pPr>
              <w:jc w:val="center"/>
              <w:rPr>
                <w:rFonts w:hint="eastAsia" w:ascii="宋体" w:hAnsi="宋体" w:eastAsia="宋体" w:cs="宋体"/>
                <w:color w:val="auto"/>
                <w:sz w:val="21"/>
                <w:szCs w:val="21"/>
                <w:highlight w:val="none"/>
              </w:rPr>
            </w:pPr>
          </w:p>
        </w:tc>
      </w:tr>
      <w:tr w14:paraId="620C28CE">
        <w:tblPrEx>
          <w:tblCellMar>
            <w:top w:w="0" w:type="dxa"/>
            <w:left w:w="108" w:type="dxa"/>
            <w:bottom w:w="0" w:type="dxa"/>
            <w:right w:w="108" w:type="dxa"/>
          </w:tblCellMar>
        </w:tblPrEx>
        <w:trPr>
          <w:trHeight w:val="748" w:hRule="atLeast"/>
          <w:jc w:val="center"/>
        </w:trPr>
        <w:tc>
          <w:tcPr>
            <w:tcW w:w="6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9840BB">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108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8671AB4">
            <w:pPr>
              <w:keepNext w:val="0"/>
              <w:keepLines w:val="0"/>
              <w:widowControl/>
              <w:suppressLineNumbers w:val="0"/>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i w:val="0"/>
                <w:iCs w:val="0"/>
                <w:color w:val="auto"/>
                <w:kern w:val="0"/>
                <w:sz w:val="21"/>
                <w:szCs w:val="21"/>
                <w:highlight w:val="none"/>
                <w:u w:val="none"/>
                <w:lang w:val="en-US" w:eastAsia="zh-CN" w:bidi="ar"/>
              </w:rPr>
              <w:t>冬季长袖长裤套装</w:t>
            </w:r>
          </w:p>
        </w:tc>
        <w:tc>
          <w:tcPr>
            <w:tcW w:w="13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62EB6F9">
            <w:pPr>
              <w:keepNext w:val="0"/>
              <w:keepLines w:val="0"/>
              <w:widowControl/>
              <w:suppressLineNumbers w:val="0"/>
              <w:jc w:val="center"/>
              <w:textAlignment w:val="center"/>
              <w:rPr>
                <w:rFonts w:hint="default" w:ascii="宋体" w:hAnsi="宋体" w:eastAsia="宋体" w:cs="宋体"/>
                <w:color w:val="auto"/>
                <w:kern w:val="0"/>
                <w:sz w:val="21"/>
                <w:szCs w:val="21"/>
                <w:highlight w:val="none"/>
                <w:lang w:val="en-US" w:bidi="ar"/>
              </w:rPr>
            </w:pPr>
            <w:r>
              <w:rPr>
                <w:rFonts w:hint="eastAsia" w:ascii="宋体" w:hAnsi="宋体" w:cs="宋体"/>
                <w:i w:val="0"/>
                <w:iCs w:val="0"/>
                <w:color w:val="auto"/>
                <w:kern w:val="0"/>
                <w:sz w:val="21"/>
                <w:szCs w:val="21"/>
                <w:highlight w:val="none"/>
                <w:u w:val="none"/>
                <w:lang w:val="en-US" w:eastAsia="zh-CN" w:bidi="ar"/>
              </w:rPr>
              <w:t>100</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B4090">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上衣面料采用双面摇粒绒复合面料，面料成分100%聚酯纤维；面料复合克重450g/m2；裤子采用加厚棉涤复合面料，面料100%棉，里料100%聚酯纤维摇粒绒、面料克重350g/m2；并且采用四级固色、确保不褪色，面料经过预缩抗皱工艺处理，确保不易变形；</w:t>
            </w:r>
          </w:p>
        </w:tc>
        <w:tc>
          <w:tcPr>
            <w:tcW w:w="2570" w:type="dxa"/>
            <w:vMerge w:val="restart"/>
            <w:tcBorders>
              <w:top w:val="single" w:color="000000" w:sz="4" w:space="0"/>
              <w:left w:val="single" w:color="000000" w:sz="4" w:space="0"/>
              <w:right w:val="single" w:color="000000" w:sz="4" w:space="0"/>
            </w:tcBorders>
            <w:shd w:val="clear" w:color="auto" w:fill="auto"/>
            <w:noWrap/>
            <w:vAlign w:val="center"/>
          </w:tcPr>
          <w:p w14:paraId="5F116074">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drawing>
                <wp:inline distT="0" distB="0" distL="114300" distR="114300">
                  <wp:extent cx="1320800" cy="1012825"/>
                  <wp:effectExtent l="0" t="0" r="12700" b="15875"/>
                  <wp:docPr id="2006" name="图片 11" descr="_41A59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6" name="图片 11" descr="_41A5949.jpg"/>
                          <pic:cNvPicPr>
                            <a:picLocks noChangeAspect="1"/>
                          </pic:cNvPicPr>
                        </pic:nvPicPr>
                        <pic:blipFill>
                          <a:blip r:embed="rId15"/>
                          <a:srcRect t="10027" b="13298"/>
                          <a:stretch>
                            <a:fillRect/>
                          </a:stretch>
                        </pic:blipFill>
                        <pic:spPr>
                          <a:xfrm>
                            <a:off x="0" y="0"/>
                            <a:ext cx="1320800" cy="1012825"/>
                          </a:xfrm>
                          <a:prstGeom prst="rect">
                            <a:avLst/>
                          </a:prstGeom>
                          <a:noFill/>
                          <a:ln w="9525">
                            <a:noFill/>
                          </a:ln>
                        </pic:spPr>
                      </pic:pic>
                    </a:graphicData>
                  </a:graphic>
                </wp:inline>
              </w:drawing>
            </w:r>
            <w:r>
              <w:rPr>
                <w:rFonts w:hint="eastAsia" w:ascii="宋体" w:hAnsi="宋体" w:eastAsia="宋体" w:cs="宋体"/>
                <w:i w:val="0"/>
                <w:iCs w:val="0"/>
                <w:color w:val="auto"/>
                <w:kern w:val="0"/>
                <w:sz w:val="21"/>
                <w:szCs w:val="21"/>
                <w:highlight w:val="none"/>
                <w:u w:val="none"/>
                <w:lang w:val="en-US" w:eastAsia="zh-CN" w:bidi="ar"/>
              </w:rPr>
              <w:drawing>
                <wp:inline distT="0" distB="0" distL="114300" distR="114300">
                  <wp:extent cx="1244600" cy="970915"/>
                  <wp:effectExtent l="0" t="0" r="12700" b="635"/>
                  <wp:docPr id="28" name="图片_12"/>
                  <wp:cNvGraphicFramePr/>
                  <a:graphic xmlns:a="http://schemas.openxmlformats.org/drawingml/2006/main">
                    <a:graphicData uri="http://schemas.openxmlformats.org/drawingml/2006/picture">
                      <pic:pic xmlns:pic="http://schemas.openxmlformats.org/drawingml/2006/picture">
                        <pic:nvPicPr>
                          <pic:cNvPr id="28" name="图片_12"/>
                          <pic:cNvPicPr/>
                        </pic:nvPicPr>
                        <pic:blipFill>
                          <a:blip r:embed="rId16"/>
                          <a:stretch>
                            <a:fillRect/>
                          </a:stretch>
                        </pic:blipFill>
                        <pic:spPr>
                          <a:xfrm>
                            <a:off x="0" y="0"/>
                            <a:ext cx="1244600" cy="970915"/>
                          </a:xfrm>
                          <a:prstGeom prst="rect">
                            <a:avLst/>
                          </a:prstGeom>
                          <a:noFill/>
                          <a:ln>
                            <a:noFill/>
                          </a:ln>
                        </pic:spPr>
                      </pic:pic>
                    </a:graphicData>
                  </a:graphic>
                </wp:inline>
              </w:drawing>
            </w:r>
          </w:p>
          <w:p w14:paraId="3ABCB87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drawing>
                <wp:inline distT="0" distB="0" distL="114300" distR="114300">
                  <wp:extent cx="1081405" cy="915035"/>
                  <wp:effectExtent l="0" t="0" r="4445" b="18415"/>
                  <wp:docPr id="2008" name="图片 9" descr="_87A86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8" name="图片 9" descr="_87A8605.jpg"/>
                          <pic:cNvPicPr>
                            <a:picLocks noChangeAspect="1"/>
                          </pic:cNvPicPr>
                        </pic:nvPicPr>
                        <pic:blipFill>
                          <a:blip r:embed="rId13"/>
                          <a:srcRect t="15932"/>
                          <a:stretch>
                            <a:fillRect/>
                          </a:stretch>
                        </pic:blipFill>
                        <pic:spPr>
                          <a:xfrm>
                            <a:off x="0" y="0"/>
                            <a:ext cx="1081405" cy="915035"/>
                          </a:xfrm>
                          <a:prstGeom prst="rect">
                            <a:avLst/>
                          </a:prstGeom>
                          <a:noFill/>
                          <a:ln w="9525">
                            <a:noFill/>
                          </a:ln>
                        </pic:spPr>
                      </pic:pic>
                    </a:graphicData>
                  </a:graphic>
                </wp:inline>
              </w:drawing>
            </w:r>
          </w:p>
        </w:tc>
      </w:tr>
      <w:tr w14:paraId="23397A13">
        <w:tblPrEx>
          <w:tblCellMar>
            <w:top w:w="0" w:type="dxa"/>
            <w:left w:w="108" w:type="dxa"/>
            <w:bottom w:w="0" w:type="dxa"/>
            <w:right w:w="108" w:type="dxa"/>
          </w:tblCellMar>
        </w:tblPrEx>
        <w:trPr>
          <w:trHeight w:val="3713"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C54D1F">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94962A">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70767C">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062F2">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 xml:space="preserve">（2）男女款式，女款上衣采用浅紫色，裤子深灰色；男款上衣浅灰色，裤子深灰色；                        </w:t>
            </w:r>
          </w:p>
        </w:tc>
        <w:tc>
          <w:tcPr>
            <w:tcW w:w="2570" w:type="dxa"/>
            <w:vMerge w:val="continue"/>
            <w:tcBorders>
              <w:left w:val="single" w:color="000000" w:sz="4" w:space="0"/>
              <w:right w:val="single" w:color="000000" w:sz="4" w:space="0"/>
            </w:tcBorders>
            <w:shd w:val="clear" w:color="auto" w:fill="auto"/>
            <w:noWrap/>
            <w:vAlign w:val="center"/>
          </w:tcPr>
          <w:p w14:paraId="3D0BA6E8">
            <w:pPr>
              <w:keepNext w:val="0"/>
              <w:keepLines w:val="0"/>
              <w:widowControl/>
              <w:suppressLineNumbers w:val="0"/>
              <w:jc w:val="center"/>
              <w:textAlignment w:val="center"/>
              <w:rPr>
                <w:rFonts w:hint="eastAsia" w:ascii="宋体" w:hAnsi="宋体" w:eastAsia="宋体" w:cs="宋体"/>
                <w:color w:val="auto"/>
                <w:sz w:val="21"/>
                <w:szCs w:val="21"/>
                <w:highlight w:val="none"/>
              </w:rPr>
            </w:pPr>
          </w:p>
        </w:tc>
      </w:tr>
      <w:tr w14:paraId="4481D908">
        <w:tblPrEx>
          <w:tblCellMar>
            <w:top w:w="0" w:type="dxa"/>
            <w:left w:w="108" w:type="dxa"/>
            <w:bottom w:w="0" w:type="dxa"/>
            <w:right w:w="108" w:type="dxa"/>
          </w:tblCellMar>
        </w:tblPrEx>
        <w:trPr>
          <w:trHeight w:val="509"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FC862">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63584E">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06992A">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F0F0E">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 xml:space="preserve">（3）版型采用加肥加宽设计，三D立体量身定制；                                                </w:t>
            </w:r>
          </w:p>
        </w:tc>
        <w:tc>
          <w:tcPr>
            <w:tcW w:w="2570" w:type="dxa"/>
            <w:vMerge w:val="continue"/>
            <w:tcBorders>
              <w:left w:val="single" w:color="000000" w:sz="4" w:space="0"/>
              <w:right w:val="single" w:color="000000" w:sz="4" w:space="0"/>
            </w:tcBorders>
            <w:shd w:val="clear" w:color="auto" w:fill="auto"/>
            <w:noWrap/>
            <w:vAlign w:val="center"/>
          </w:tcPr>
          <w:p w14:paraId="4E5ADB04">
            <w:pPr>
              <w:rPr>
                <w:rFonts w:hint="eastAsia" w:ascii="宋体" w:hAnsi="宋体" w:eastAsia="宋体" w:cs="宋体"/>
                <w:color w:val="auto"/>
                <w:sz w:val="21"/>
                <w:szCs w:val="21"/>
                <w:highlight w:val="none"/>
              </w:rPr>
            </w:pPr>
          </w:p>
        </w:tc>
      </w:tr>
      <w:tr w14:paraId="1F4CB247">
        <w:tblPrEx>
          <w:tblCellMar>
            <w:top w:w="0" w:type="dxa"/>
            <w:left w:w="108" w:type="dxa"/>
            <w:bottom w:w="0" w:type="dxa"/>
            <w:right w:w="108" w:type="dxa"/>
          </w:tblCellMar>
        </w:tblPrEx>
        <w:trPr>
          <w:trHeight w:val="490"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1F029">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EF3180">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6C6D47">
            <w:pPr>
              <w:jc w:val="center"/>
              <w:rPr>
                <w:rFonts w:hint="eastAsia" w:ascii="宋体" w:hAnsi="宋体" w:eastAsia="宋体" w:cs="宋体"/>
                <w:color w:val="auto"/>
                <w:sz w:val="21"/>
                <w:szCs w:val="21"/>
                <w:highlight w:val="none"/>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592D0">
            <w:pPr>
              <w:keepNext w:val="0"/>
              <w:keepLines w:val="0"/>
              <w:widowControl/>
              <w:suppressLineNumbers w:val="0"/>
              <w:jc w:val="left"/>
              <w:textAlignment w:val="center"/>
              <w:rPr>
                <w:rFonts w:hint="default" w:ascii="宋体" w:hAnsi="宋体" w:eastAsia="宋体" w:cs="宋体"/>
                <w:color w:val="auto"/>
                <w:sz w:val="21"/>
                <w:szCs w:val="21"/>
                <w:highlight w:val="none"/>
                <w:lang w:val="en-US"/>
              </w:rPr>
            </w:pPr>
            <w:r>
              <w:rPr>
                <w:rFonts w:hint="eastAsia" w:ascii="宋体" w:hAnsi="宋体" w:eastAsia="宋体" w:cs="宋体"/>
                <w:i w:val="0"/>
                <w:iCs w:val="0"/>
                <w:color w:val="auto"/>
                <w:kern w:val="0"/>
                <w:sz w:val="21"/>
                <w:szCs w:val="21"/>
                <w:highlight w:val="none"/>
                <w:u w:val="none"/>
                <w:lang w:val="en-US" w:eastAsia="zh-CN" w:bidi="ar"/>
              </w:rPr>
              <w:t>（4）上衣V领开口设计，采用魔术贴搭接；</w:t>
            </w:r>
          </w:p>
        </w:tc>
        <w:tc>
          <w:tcPr>
            <w:tcW w:w="2570" w:type="dxa"/>
            <w:vMerge w:val="continue"/>
            <w:tcBorders>
              <w:left w:val="single" w:color="000000" w:sz="4" w:space="0"/>
              <w:right w:val="single" w:color="000000" w:sz="4" w:space="0"/>
            </w:tcBorders>
            <w:shd w:val="clear" w:color="auto" w:fill="auto"/>
            <w:noWrap/>
            <w:vAlign w:val="center"/>
          </w:tcPr>
          <w:p w14:paraId="0A5C2800">
            <w:pPr>
              <w:keepNext w:val="0"/>
              <w:keepLines w:val="0"/>
              <w:widowControl/>
              <w:suppressLineNumbers w:val="0"/>
              <w:jc w:val="left"/>
              <w:textAlignment w:val="center"/>
              <w:rPr>
                <w:rFonts w:hint="eastAsia" w:ascii="宋体" w:hAnsi="宋体" w:eastAsia="宋体" w:cs="宋体"/>
                <w:color w:val="auto"/>
                <w:sz w:val="21"/>
                <w:szCs w:val="21"/>
                <w:highlight w:val="none"/>
              </w:rPr>
            </w:pPr>
          </w:p>
        </w:tc>
      </w:tr>
      <w:tr w14:paraId="681446AE">
        <w:tblPrEx>
          <w:tblCellMar>
            <w:top w:w="0" w:type="dxa"/>
            <w:left w:w="108" w:type="dxa"/>
            <w:bottom w:w="0" w:type="dxa"/>
            <w:right w:w="108" w:type="dxa"/>
          </w:tblCellMar>
        </w:tblPrEx>
        <w:trPr>
          <w:trHeight w:val="724"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84D3E8">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18A981">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106158">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1D040">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（5）上领头采用立领包边、下级领V领开口下采用加厚折叠十字架缝制固定；</w:t>
            </w:r>
          </w:p>
        </w:tc>
        <w:tc>
          <w:tcPr>
            <w:tcW w:w="2570" w:type="dxa"/>
            <w:vMerge w:val="continue"/>
            <w:tcBorders>
              <w:left w:val="single" w:color="000000" w:sz="4" w:space="0"/>
              <w:right w:val="single" w:color="000000" w:sz="4" w:space="0"/>
            </w:tcBorders>
            <w:shd w:val="clear" w:color="auto" w:fill="auto"/>
            <w:noWrap/>
            <w:vAlign w:val="center"/>
          </w:tcPr>
          <w:p w14:paraId="0433DD59">
            <w:pPr>
              <w:rPr>
                <w:rFonts w:hint="eastAsia" w:ascii="宋体" w:hAnsi="宋体" w:eastAsia="宋体" w:cs="宋体"/>
                <w:color w:val="auto"/>
                <w:sz w:val="21"/>
                <w:szCs w:val="21"/>
                <w:highlight w:val="none"/>
              </w:rPr>
            </w:pPr>
          </w:p>
        </w:tc>
      </w:tr>
      <w:tr w14:paraId="038E6377">
        <w:tblPrEx>
          <w:tblCellMar>
            <w:top w:w="0" w:type="dxa"/>
            <w:left w:w="108" w:type="dxa"/>
            <w:bottom w:w="0" w:type="dxa"/>
            <w:right w:w="108" w:type="dxa"/>
          </w:tblCellMar>
        </w:tblPrEx>
        <w:trPr>
          <w:trHeight w:val="729"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115F8A">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D2C8B6">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716996">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2C90A">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（6）车工采用402线进行缝制每寸使用15针-17针的标准针距缝合；</w:t>
            </w:r>
          </w:p>
        </w:tc>
        <w:tc>
          <w:tcPr>
            <w:tcW w:w="2570" w:type="dxa"/>
            <w:vMerge w:val="continue"/>
            <w:tcBorders>
              <w:left w:val="single" w:color="000000" w:sz="4" w:space="0"/>
              <w:right w:val="single" w:color="000000" w:sz="4" w:space="0"/>
            </w:tcBorders>
            <w:shd w:val="clear" w:color="auto" w:fill="auto"/>
            <w:noWrap/>
            <w:vAlign w:val="center"/>
          </w:tcPr>
          <w:p w14:paraId="3CD74F5C">
            <w:pPr>
              <w:rPr>
                <w:rFonts w:hint="eastAsia" w:ascii="宋体" w:hAnsi="宋体" w:eastAsia="宋体" w:cs="宋体"/>
                <w:color w:val="auto"/>
                <w:sz w:val="21"/>
                <w:szCs w:val="21"/>
                <w:highlight w:val="none"/>
              </w:rPr>
            </w:pPr>
          </w:p>
        </w:tc>
      </w:tr>
      <w:tr w14:paraId="26DFA826">
        <w:tblPrEx>
          <w:tblCellMar>
            <w:top w:w="0" w:type="dxa"/>
            <w:left w:w="108" w:type="dxa"/>
            <w:bottom w:w="0" w:type="dxa"/>
            <w:right w:w="108" w:type="dxa"/>
          </w:tblCellMar>
        </w:tblPrEx>
        <w:trPr>
          <w:trHeight w:val="612"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AEE8D">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ECC2A5">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B2F46A">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819C6">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（7）锁边采用全包缝合，领头无缝包边精做；</w:t>
            </w:r>
          </w:p>
        </w:tc>
        <w:tc>
          <w:tcPr>
            <w:tcW w:w="2570" w:type="dxa"/>
            <w:vMerge w:val="continue"/>
            <w:tcBorders>
              <w:left w:val="single" w:color="000000" w:sz="4" w:space="0"/>
              <w:right w:val="single" w:color="000000" w:sz="4" w:space="0"/>
            </w:tcBorders>
            <w:shd w:val="clear" w:color="auto" w:fill="auto"/>
            <w:noWrap/>
            <w:vAlign w:val="center"/>
          </w:tcPr>
          <w:p w14:paraId="12C8D9D9">
            <w:pPr>
              <w:rPr>
                <w:rFonts w:hint="eastAsia" w:ascii="宋体" w:hAnsi="宋体" w:eastAsia="宋体" w:cs="宋体"/>
                <w:color w:val="auto"/>
                <w:sz w:val="21"/>
                <w:szCs w:val="21"/>
                <w:highlight w:val="none"/>
              </w:rPr>
            </w:pPr>
          </w:p>
        </w:tc>
      </w:tr>
      <w:tr w14:paraId="22BD2341">
        <w:tblPrEx>
          <w:tblCellMar>
            <w:top w:w="0" w:type="dxa"/>
            <w:left w:w="108" w:type="dxa"/>
            <w:bottom w:w="0" w:type="dxa"/>
            <w:right w:w="108" w:type="dxa"/>
          </w:tblCellMar>
        </w:tblPrEx>
        <w:trPr>
          <w:trHeight w:val="1584"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10DF19">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B0ACDF">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2180FC">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956E3">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 xml:space="preserve">（8）裤子裤腰需平均分为4条松紧皮筋和4条不加松紧皮筋的本布进行缝制并且保证腰围的松紧程度。       </w:t>
            </w:r>
          </w:p>
        </w:tc>
        <w:tc>
          <w:tcPr>
            <w:tcW w:w="2570" w:type="dxa"/>
            <w:vMerge w:val="continue"/>
            <w:tcBorders>
              <w:left w:val="single" w:color="000000" w:sz="4" w:space="0"/>
              <w:bottom w:val="single" w:color="000000" w:sz="4" w:space="0"/>
              <w:right w:val="single" w:color="000000" w:sz="4" w:space="0"/>
            </w:tcBorders>
            <w:shd w:val="clear" w:color="auto" w:fill="auto"/>
            <w:noWrap/>
            <w:vAlign w:val="center"/>
          </w:tcPr>
          <w:p w14:paraId="747A3FA1">
            <w:pPr>
              <w:keepNext w:val="0"/>
              <w:keepLines w:val="0"/>
              <w:widowControl/>
              <w:suppressLineNumbers w:val="0"/>
              <w:jc w:val="center"/>
              <w:textAlignment w:val="center"/>
              <w:rPr>
                <w:rFonts w:hint="eastAsia" w:ascii="宋体" w:hAnsi="宋体" w:eastAsia="宋体" w:cs="宋体"/>
                <w:color w:val="auto"/>
                <w:sz w:val="21"/>
                <w:szCs w:val="21"/>
                <w:highlight w:val="none"/>
              </w:rPr>
            </w:pPr>
          </w:p>
        </w:tc>
      </w:tr>
      <w:tr w14:paraId="0CD961CC">
        <w:tblPrEx>
          <w:tblCellMar>
            <w:top w:w="0" w:type="dxa"/>
            <w:left w:w="108" w:type="dxa"/>
            <w:bottom w:w="0" w:type="dxa"/>
            <w:right w:w="108" w:type="dxa"/>
          </w:tblCellMar>
        </w:tblPrEx>
        <w:trPr>
          <w:trHeight w:val="1518" w:hRule="atLeast"/>
          <w:jc w:val="center"/>
        </w:trPr>
        <w:tc>
          <w:tcPr>
            <w:tcW w:w="6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96C21">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4</w:t>
            </w:r>
          </w:p>
        </w:tc>
        <w:tc>
          <w:tcPr>
            <w:tcW w:w="108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321CE">
            <w:pPr>
              <w:keepNext w:val="0"/>
              <w:keepLines w:val="0"/>
              <w:widowControl/>
              <w:suppressLineNumbers w:val="0"/>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i w:val="0"/>
                <w:iCs w:val="0"/>
                <w:color w:val="auto"/>
                <w:kern w:val="0"/>
                <w:sz w:val="21"/>
                <w:szCs w:val="21"/>
                <w:highlight w:val="none"/>
                <w:u w:val="none"/>
                <w:lang w:val="en-US" w:eastAsia="zh-CN" w:bidi="ar"/>
              </w:rPr>
              <w:t>保暖棉背心</w:t>
            </w:r>
          </w:p>
        </w:tc>
        <w:tc>
          <w:tcPr>
            <w:tcW w:w="130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C8FDB">
            <w:pPr>
              <w:keepNext w:val="0"/>
              <w:keepLines w:val="0"/>
              <w:widowControl/>
              <w:suppressLineNumbers w:val="0"/>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i w:val="0"/>
                <w:iCs w:val="0"/>
                <w:color w:val="auto"/>
                <w:kern w:val="0"/>
                <w:sz w:val="21"/>
                <w:szCs w:val="21"/>
                <w:highlight w:val="none"/>
                <w:u w:val="none"/>
                <w:lang w:val="en-US" w:eastAsia="zh-CN" w:bidi="ar"/>
              </w:rPr>
              <w:t>55</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C8422">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采用全锦针织面料克重：220克</w:t>
            </w:r>
          </w:p>
        </w:tc>
        <w:tc>
          <w:tcPr>
            <w:tcW w:w="2570" w:type="dxa"/>
            <w:vMerge w:val="restart"/>
            <w:tcBorders>
              <w:top w:val="single" w:color="000000" w:sz="4" w:space="0"/>
              <w:left w:val="single" w:color="000000" w:sz="4" w:space="0"/>
              <w:right w:val="single" w:color="000000" w:sz="4" w:space="0"/>
            </w:tcBorders>
            <w:shd w:val="clear" w:color="auto" w:fill="auto"/>
            <w:noWrap/>
            <w:vAlign w:val="center"/>
          </w:tcPr>
          <w:p w14:paraId="11E9C7D2">
            <w:pPr>
              <w:jc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drawing>
                <wp:inline distT="0" distB="0" distL="114300" distR="114300">
                  <wp:extent cx="961390" cy="681355"/>
                  <wp:effectExtent l="0" t="0" r="10160" b="4445"/>
                  <wp:docPr id="29" name="图片_33"/>
                  <wp:cNvGraphicFramePr/>
                  <a:graphic xmlns:a="http://schemas.openxmlformats.org/drawingml/2006/main">
                    <a:graphicData uri="http://schemas.openxmlformats.org/drawingml/2006/picture">
                      <pic:pic xmlns:pic="http://schemas.openxmlformats.org/drawingml/2006/picture">
                        <pic:nvPicPr>
                          <pic:cNvPr id="29" name="图片_33"/>
                          <pic:cNvPicPr/>
                        </pic:nvPicPr>
                        <pic:blipFill>
                          <a:blip r:embed="rId17"/>
                          <a:stretch>
                            <a:fillRect/>
                          </a:stretch>
                        </pic:blipFill>
                        <pic:spPr>
                          <a:xfrm>
                            <a:off x="0" y="0"/>
                            <a:ext cx="961390" cy="681355"/>
                          </a:xfrm>
                          <a:prstGeom prst="rect">
                            <a:avLst/>
                          </a:prstGeom>
                          <a:noFill/>
                          <a:ln>
                            <a:noFill/>
                          </a:ln>
                        </pic:spPr>
                      </pic:pic>
                    </a:graphicData>
                  </a:graphic>
                </wp:inline>
              </w:drawing>
            </w:r>
          </w:p>
        </w:tc>
      </w:tr>
      <w:tr w14:paraId="378D3A24">
        <w:tblPrEx>
          <w:tblCellMar>
            <w:top w:w="0" w:type="dxa"/>
            <w:left w:w="108" w:type="dxa"/>
            <w:bottom w:w="0" w:type="dxa"/>
            <w:right w:w="108" w:type="dxa"/>
          </w:tblCellMar>
        </w:tblPrEx>
        <w:trPr>
          <w:trHeight w:val="531"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6E85DE">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4EAAED">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B738B">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7AE82">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（行缝水洗棉260克）</w:t>
            </w:r>
          </w:p>
        </w:tc>
        <w:tc>
          <w:tcPr>
            <w:tcW w:w="2570" w:type="dxa"/>
            <w:vMerge w:val="continue"/>
            <w:tcBorders>
              <w:left w:val="single" w:color="000000" w:sz="4" w:space="0"/>
              <w:bottom w:val="single" w:color="000000" w:sz="4" w:space="0"/>
              <w:right w:val="single" w:color="000000" w:sz="4" w:space="0"/>
            </w:tcBorders>
            <w:shd w:val="clear" w:color="auto" w:fill="auto"/>
            <w:noWrap/>
            <w:vAlign w:val="center"/>
          </w:tcPr>
          <w:p w14:paraId="7741ED38">
            <w:pPr>
              <w:keepNext w:val="0"/>
              <w:keepLines w:val="0"/>
              <w:widowControl/>
              <w:suppressLineNumbers w:val="0"/>
              <w:jc w:val="left"/>
              <w:textAlignment w:val="center"/>
              <w:rPr>
                <w:rFonts w:hint="eastAsia" w:ascii="宋体" w:hAnsi="宋体" w:eastAsia="宋体" w:cs="宋体"/>
                <w:color w:val="auto"/>
                <w:sz w:val="21"/>
                <w:szCs w:val="21"/>
                <w:highlight w:val="none"/>
              </w:rPr>
            </w:pPr>
          </w:p>
        </w:tc>
      </w:tr>
      <w:tr w14:paraId="34D73D58">
        <w:tblPrEx>
          <w:tblCellMar>
            <w:top w:w="0" w:type="dxa"/>
            <w:left w:w="108" w:type="dxa"/>
            <w:bottom w:w="0" w:type="dxa"/>
            <w:right w:w="108" w:type="dxa"/>
          </w:tblCellMar>
        </w:tblPrEx>
        <w:trPr>
          <w:trHeight w:val="1415" w:hRule="atLeast"/>
          <w:jc w:val="center"/>
        </w:trPr>
        <w:tc>
          <w:tcPr>
            <w:tcW w:w="6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143AAB">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8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BA9B5FC">
            <w:pPr>
              <w:keepNext w:val="0"/>
              <w:keepLines w:val="0"/>
              <w:widowControl/>
              <w:suppressLineNumbers w:val="0"/>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i w:val="0"/>
                <w:iCs w:val="0"/>
                <w:color w:val="auto"/>
                <w:kern w:val="0"/>
                <w:sz w:val="21"/>
                <w:szCs w:val="21"/>
                <w:highlight w:val="none"/>
                <w:u w:val="none"/>
                <w:lang w:val="en-US" w:eastAsia="zh-CN" w:bidi="ar"/>
              </w:rPr>
              <w:t>值班大衣</w:t>
            </w:r>
          </w:p>
        </w:tc>
        <w:tc>
          <w:tcPr>
            <w:tcW w:w="130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9B2171">
            <w:pPr>
              <w:keepNext w:val="0"/>
              <w:keepLines w:val="0"/>
              <w:widowControl/>
              <w:suppressLineNumbers w:val="0"/>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180</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7DB59">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CVC  60% 棉 40%绦高密斜纹</w:t>
            </w:r>
          </w:p>
        </w:tc>
        <w:tc>
          <w:tcPr>
            <w:tcW w:w="2570" w:type="dxa"/>
            <w:vMerge w:val="restart"/>
            <w:tcBorders>
              <w:top w:val="single" w:color="000000" w:sz="4" w:space="0"/>
              <w:left w:val="single" w:color="000000" w:sz="4" w:space="0"/>
              <w:right w:val="single" w:color="000000" w:sz="4" w:space="0"/>
            </w:tcBorders>
            <w:shd w:val="clear" w:color="auto" w:fill="auto"/>
            <w:noWrap/>
            <w:vAlign w:val="center"/>
          </w:tcPr>
          <w:p w14:paraId="011C871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drawing>
                <wp:inline distT="0" distB="0" distL="114300" distR="114300">
                  <wp:extent cx="1038225" cy="749935"/>
                  <wp:effectExtent l="0" t="0" r="9525" b="12065"/>
                  <wp:docPr id="30" name="图片_11_SpCnt_1"/>
                  <wp:cNvGraphicFramePr/>
                  <a:graphic xmlns:a="http://schemas.openxmlformats.org/drawingml/2006/main">
                    <a:graphicData uri="http://schemas.openxmlformats.org/drawingml/2006/picture">
                      <pic:pic xmlns:pic="http://schemas.openxmlformats.org/drawingml/2006/picture">
                        <pic:nvPicPr>
                          <pic:cNvPr id="30" name="图片_11_SpCnt_1"/>
                          <pic:cNvPicPr/>
                        </pic:nvPicPr>
                        <pic:blipFill>
                          <a:blip r:embed="rId18"/>
                          <a:stretch>
                            <a:fillRect/>
                          </a:stretch>
                        </pic:blipFill>
                        <pic:spPr>
                          <a:xfrm>
                            <a:off x="0" y="0"/>
                            <a:ext cx="1038225" cy="749935"/>
                          </a:xfrm>
                          <a:prstGeom prst="rect">
                            <a:avLst/>
                          </a:prstGeom>
                          <a:noFill/>
                          <a:ln>
                            <a:noFill/>
                          </a:ln>
                        </pic:spPr>
                      </pic:pic>
                    </a:graphicData>
                  </a:graphic>
                </wp:inline>
              </w:drawing>
            </w:r>
          </w:p>
        </w:tc>
      </w:tr>
      <w:tr w14:paraId="5BD1B4D1">
        <w:tblPrEx>
          <w:tblCellMar>
            <w:top w:w="0" w:type="dxa"/>
            <w:left w:w="108" w:type="dxa"/>
            <w:bottom w:w="0" w:type="dxa"/>
            <w:right w:w="108" w:type="dxa"/>
          </w:tblCellMar>
        </w:tblPrEx>
        <w:trPr>
          <w:trHeight w:val="565"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ADF2D5">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D2F484">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C0BBA">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2EB9F">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水洗棉320克</w:t>
            </w:r>
          </w:p>
        </w:tc>
        <w:tc>
          <w:tcPr>
            <w:tcW w:w="2570" w:type="dxa"/>
            <w:vMerge w:val="continue"/>
            <w:tcBorders>
              <w:left w:val="single" w:color="000000" w:sz="4" w:space="0"/>
              <w:right w:val="single" w:color="000000" w:sz="4" w:space="0"/>
            </w:tcBorders>
            <w:shd w:val="clear" w:color="auto" w:fill="auto"/>
            <w:noWrap/>
            <w:vAlign w:val="center"/>
          </w:tcPr>
          <w:p w14:paraId="369037BF">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51D63CC">
        <w:tblPrEx>
          <w:tblCellMar>
            <w:top w:w="0" w:type="dxa"/>
            <w:left w:w="108" w:type="dxa"/>
            <w:bottom w:w="0" w:type="dxa"/>
            <w:right w:w="108" w:type="dxa"/>
          </w:tblCellMar>
        </w:tblPrEx>
        <w:trPr>
          <w:trHeight w:val="556"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91E31E">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9236D8">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D5C05">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244E8">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奥粒绒（短绒丝光夹里）</w:t>
            </w:r>
          </w:p>
        </w:tc>
        <w:tc>
          <w:tcPr>
            <w:tcW w:w="2570" w:type="dxa"/>
            <w:vMerge w:val="continue"/>
            <w:tcBorders>
              <w:left w:val="single" w:color="000000" w:sz="4" w:space="0"/>
              <w:bottom w:val="single" w:color="000000" w:sz="4" w:space="0"/>
              <w:right w:val="single" w:color="000000" w:sz="4" w:space="0"/>
            </w:tcBorders>
            <w:shd w:val="clear" w:color="auto" w:fill="auto"/>
            <w:noWrap/>
            <w:vAlign w:val="center"/>
          </w:tcPr>
          <w:p w14:paraId="40F722AB">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87A0015">
        <w:tblPrEx>
          <w:tblCellMar>
            <w:top w:w="0" w:type="dxa"/>
            <w:left w:w="108" w:type="dxa"/>
            <w:bottom w:w="0" w:type="dxa"/>
            <w:right w:w="108" w:type="dxa"/>
          </w:tblCellMar>
        </w:tblPrEx>
        <w:trPr>
          <w:trHeight w:val="1495" w:hRule="atLeast"/>
          <w:jc w:val="center"/>
        </w:trPr>
        <w:tc>
          <w:tcPr>
            <w:tcW w:w="6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D895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108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744C098">
            <w:pPr>
              <w:keepNext w:val="0"/>
              <w:keepLines w:val="0"/>
              <w:widowControl/>
              <w:suppressLineNumbers w:val="0"/>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i w:val="0"/>
                <w:iCs w:val="0"/>
                <w:color w:val="auto"/>
                <w:kern w:val="0"/>
                <w:sz w:val="21"/>
                <w:szCs w:val="21"/>
                <w:highlight w:val="none"/>
                <w:u w:val="none"/>
                <w:lang w:val="en-US" w:eastAsia="zh-CN" w:bidi="ar"/>
              </w:rPr>
              <w:t>外袄</w:t>
            </w:r>
          </w:p>
        </w:tc>
        <w:tc>
          <w:tcPr>
            <w:tcW w:w="130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3A55E4">
            <w:pPr>
              <w:keepNext w:val="0"/>
              <w:keepLines w:val="0"/>
              <w:widowControl/>
              <w:suppressLineNumbers w:val="0"/>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i w:val="0"/>
                <w:iCs w:val="0"/>
                <w:color w:val="auto"/>
                <w:kern w:val="0"/>
                <w:sz w:val="21"/>
                <w:szCs w:val="21"/>
                <w:highlight w:val="none"/>
                <w:u w:val="none"/>
                <w:lang w:val="en-US" w:eastAsia="zh-CN" w:bidi="ar"/>
              </w:rPr>
              <w:t>121</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DF3B6">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面料：100%聚酯纤维</w:t>
            </w:r>
          </w:p>
        </w:tc>
        <w:tc>
          <w:tcPr>
            <w:tcW w:w="2570" w:type="dxa"/>
            <w:vMerge w:val="restart"/>
            <w:tcBorders>
              <w:top w:val="single" w:color="000000" w:sz="4" w:space="0"/>
              <w:left w:val="single" w:color="000000" w:sz="4" w:space="0"/>
              <w:right w:val="single" w:color="000000" w:sz="4" w:space="0"/>
            </w:tcBorders>
            <w:shd w:val="clear" w:color="auto" w:fill="auto"/>
            <w:noWrap/>
            <w:vAlign w:val="center"/>
          </w:tcPr>
          <w:p w14:paraId="43E0BCE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color w:val="auto"/>
                <w:sz w:val="21"/>
                <w:szCs w:val="21"/>
                <w:highlight w:val="none"/>
              </w:rPr>
              <w:object>
                <v:shape id="_x0000_i1025" o:spt="75" type="#_x0000_t75" style="height:73.3pt;width:123.65pt;" o:ole="t" filled="f" o:preferrelative="t" stroked="f" coordsize="21600,21600">
                  <v:path/>
                  <v:fill on="f" focussize="0,0"/>
                  <v:stroke on="f"/>
                  <v:imagedata r:id="rId20" grayscale="f" bilevel="f" o:title=""/>
                  <o:lock v:ext="edit" aspectratio="t"/>
                  <w10:wrap type="none"/>
                  <w10:anchorlock/>
                </v:shape>
                <o:OLEObject Type="Embed" ProgID="CorelDRAW.Graphic.9" ShapeID="_x0000_i1025" DrawAspect="Content" ObjectID="_1468075725" r:id="rId19">
                  <o:LockedField>false</o:LockedField>
                </o:OLEObject>
              </w:object>
            </w:r>
          </w:p>
        </w:tc>
      </w:tr>
      <w:tr w14:paraId="3F99CF20">
        <w:tblPrEx>
          <w:tblCellMar>
            <w:top w:w="0" w:type="dxa"/>
            <w:left w:w="108" w:type="dxa"/>
            <w:bottom w:w="0" w:type="dxa"/>
            <w:right w:w="108" w:type="dxa"/>
          </w:tblCellMar>
        </w:tblPrEx>
        <w:trPr>
          <w:trHeight w:val="532"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B33EC">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EDAF5A">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D2B55">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04DBA">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夹里：32S密棉奥代尔，克重220g</w:t>
            </w:r>
          </w:p>
        </w:tc>
        <w:tc>
          <w:tcPr>
            <w:tcW w:w="2570" w:type="dxa"/>
            <w:vMerge w:val="continue"/>
            <w:tcBorders>
              <w:left w:val="single" w:color="000000" w:sz="4" w:space="0"/>
              <w:right w:val="single" w:color="000000" w:sz="4" w:space="0"/>
            </w:tcBorders>
            <w:shd w:val="clear" w:color="auto" w:fill="auto"/>
            <w:noWrap/>
            <w:vAlign w:val="center"/>
          </w:tcPr>
          <w:p w14:paraId="6BF05455">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0F9DD52">
        <w:tblPrEx>
          <w:tblCellMar>
            <w:top w:w="0" w:type="dxa"/>
            <w:left w:w="108" w:type="dxa"/>
            <w:bottom w:w="0" w:type="dxa"/>
            <w:right w:w="108" w:type="dxa"/>
          </w:tblCellMar>
        </w:tblPrEx>
        <w:trPr>
          <w:trHeight w:val="488"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29E7B">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1EEF7E">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ABB30">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51B12">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水洗棉320克</w:t>
            </w:r>
          </w:p>
        </w:tc>
        <w:tc>
          <w:tcPr>
            <w:tcW w:w="2570" w:type="dxa"/>
            <w:vMerge w:val="continue"/>
            <w:tcBorders>
              <w:left w:val="single" w:color="000000" w:sz="4" w:space="0"/>
              <w:bottom w:val="single" w:color="000000" w:sz="4" w:space="0"/>
              <w:right w:val="single" w:color="000000" w:sz="4" w:space="0"/>
            </w:tcBorders>
            <w:shd w:val="clear" w:color="auto" w:fill="auto"/>
            <w:noWrap/>
            <w:vAlign w:val="center"/>
          </w:tcPr>
          <w:p w14:paraId="72AA9BB2">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341539E">
        <w:tblPrEx>
          <w:tblCellMar>
            <w:top w:w="0" w:type="dxa"/>
            <w:left w:w="108" w:type="dxa"/>
            <w:bottom w:w="0" w:type="dxa"/>
            <w:right w:w="108" w:type="dxa"/>
          </w:tblCellMar>
        </w:tblPrEx>
        <w:trPr>
          <w:trHeight w:val="1475" w:hRule="atLeast"/>
          <w:jc w:val="center"/>
        </w:trPr>
        <w:tc>
          <w:tcPr>
            <w:tcW w:w="6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E6240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7</w:t>
            </w:r>
          </w:p>
        </w:tc>
        <w:tc>
          <w:tcPr>
            <w:tcW w:w="108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1ACC054">
            <w:pPr>
              <w:keepNext w:val="0"/>
              <w:keepLines w:val="0"/>
              <w:widowControl/>
              <w:suppressLineNumbers w:val="0"/>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i w:val="0"/>
                <w:iCs w:val="0"/>
                <w:color w:val="auto"/>
                <w:kern w:val="0"/>
                <w:sz w:val="21"/>
                <w:szCs w:val="21"/>
                <w:highlight w:val="none"/>
                <w:u w:val="none"/>
                <w:lang w:val="en-US" w:eastAsia="zh-CN" w:bidi="ar"/>
              </w:rPr>
              <w:t>内袄</w:t>
            </w:r>
          </w:p>
        </w:tc>
        <w:tc>
          <w:tcPr>
            <w:tcW w:w="130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E36152">
            <w:pPr>
              <w:keepNext w:val="0"/>
              <w:keepLines w:val="0"/>
              <w:widowControl/>
              <w:suppressLineNumbers w:val="0"/>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i w:val="0"/>
                <w:iCs w:val="0"/>
                <w:color w:val="auto"/>
                <w:kern w:val="0"/>
                <w:sz w:val="21"/>
                <w:szCs w:val="21"/>
                <w:highlight w:val="none"/>
                <w:u w:val="none"/>
                <w:lang w:val="en-US" w:eastAsia="zh-CN" w:bidi="ar"/>
              </w:rPr>
              <w:t>71</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AD8EF">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面料：100%聚酯纤维</w:t>
            </w:r>
          </w:p>
        </w:tc>
        <w:tc>
          <w:tcPr>
            <w:tcW w:w="2570" w:type="dxa"/>
            <w:vMerge w:val="restart"/>
            <w:tcBorders>
              <w:top w:val="single" w:color="000000" w:sz="4" w:space="0"/>
              <w:left w:val="single" w:color="000000" w:sz="4" w:space="0"/>
              <w:right w:val="single" w:color="000000" w:sz="4" w:space="0"/>
            </w:tcBorders>
            <w:shd w:val="clear" w:color="auto" w:fill="auto"/>
            <w:noWrap/>
            <w:vAlign w:val="center"/>
          </w:tcPr>
          <w:p w14:paraId="154CE42F">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color w:val="auto"/>
                <w:sz w:val="21"/>
                <w:szCs w:val="21"/>
                <w:highlight w:val="none"/>
              </w:rPr>
              <w:drawing>
                <wp:inline distT="0" distB="0" distL="114300" distR="114300">
                  <wp:extent cx="1432560" cy="719455"/>
                  <wp:effectExtent l="0" t="0" r="15240" b="4445"/>
                  <wp:docPr id="2016" name="图片 1" descr="1423681e97c68cbbe1b05e138c0a31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6" name="图片 1" descr="1423681e97c68cbbe1b05e138c0a31f"/>
                          <pic:cNvPicPr>
                            <a:picLocks noChangeAspect="1"/>
                          </pic:cNvPicPr>
                        </pic:nvPicPr>
                        <pic:blipFill>
                          <a:blip r:embed="rId21"/>
                          <a:stretch>
                            <a:fillRect/>
                          </a:stretch>
                        </pic:blipFill>
                        <pic:spPr>
                          <a:xfrm>
                            <a:off x="0" y="0"/>
                            <a:ext cx="1432560" cy="719455"/>
                          </a:xfrm>
                          <a:prstGeom prst="rect">
                            <a:avLst/>
                          </a:prstGeom>
                          <a:noFill/>
                          <a:ln w="9525">
                            <a:noFill/>
                          </a:ln>
                        </pic:spPr>
                      </pic:pic>
                    </a:graphicData>
                  </a:graphic>
                </wp:inline>
              </w:drawing>
            </w:r>
          </w:p>
        </w:tc>
      </w:tr>
      <w:tr w14:paraId="76482438">
        <w:tblPrEx>
          <w:tblCellMar>
            <w:top w:w="0" w:type="dxa"/>
            <w:left w:w="108" w:type="dxa"/>
            <w:bottom w:w="0" w:type="dxa"/>
            <w:right w:w="108" w:type="dxa"/>
          </w:tblCellMar>
        </w:tblPrEx>
        <w:trPr>
          <w:trHeight w:val="565"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DF196">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7FF0E6">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840D2F">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73520">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夹里：32S密棉奥代尔，克重220g</w:t>
            </w:r>
          </w:p>
        </w:tc>
        <w:tc>
          <w:tcPr>
            <w:tcW w:w="2570" w:type="dxa"/>
            <w:vMerge w:val="continue"/>
            <w:tcBorders>
              <w:left w:val="single" w:color="000000" w:sz="4" w:space="0"/>
              <w:right w:val="single" w:color="000000" w:sz="4" w:space="0"/>
            </w:tcBorders>
            <w:shd w:val="clear" w:color="auto" w:fill="auto"/>
            <w:noWrap/>
            <w:vAlign w:val="center"/>
          </w:tcPr>
          <w:p w14:paraId="0E2C745A">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FAAD256">
        <w:tblPrEx>
          <w:tblCellMar>
            <w:top w:w="0" w:type="dxa"/>
            <w:left w:w="108" w:type="dxa"/>
            <w:bottom w:w="0" w:type="dxa"/>
            <w:right w:w="108" w:type="dxa"/>
          </w:tblCellMar>
        </w:tblPrEx>
        <w:trPr>
          <w:trHeight w:val="499"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50AB5">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B75F3C">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215D8">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41521">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水洗棉120克</w:t>
            </w:r>
          </w:p>
        </w:tc>
        <w:tc>
          <w:tcPr>
            <w:tcW w:w="2570" w:type="dxa"/>
            <w:vMerge w:val="continue"/>
            <w:tcBorders>
              <w:left w:val="single" w:color="000000" w:sz="4" w:space="0"/>
              <w:bottom w:val="single" w:color="000000" w:sz="4" w:space="0"/>
              <w:right w:val="single" w:color="000000" w:sz="4" w:space="0"/>
            </w:tcBorders>
            <w:shd w:val="clear" w:color="auto" w:fill="auto"/>
            <w:noWrap/>
            <w:vAlign w:val="center"/>
          </w:tcPr>
          <w:p w14:paraId="30025268">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D8B60F4">
        <w:tblPrEx>
          <w:tblCellMar>
            <w:top w:w="0" w:type="dxa"/>
            <w:left w:w="108" w:type="dxa"/>
            <w:bottom w:w="0" w:type="dxa"/>
            <w:right w:w="108" w:type="dxa"/>
          </w:tblCellMar>
        </w:tblPrEx>
        <w:trPr>
          <w:trHeight w:val="1764" w:hRule="atLeast"/>
          <w:jc w:val="center"/>
        </w:trPr>
        <w:tc>
          <w:tcPr>
            <w:tcW w:w="6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21DC85">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8</w:t>
            </w:r>
          </w:p>
        </w:tc>
        <w:tc>
          <w:tcPr>
            <w:tcW w:w="108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9E5522">
            <w:pPr>
              <w:keepNext w:val="0"/>
              <w:keepLines w:val="0"/>
              <w:widowControl/>
              <w:suppressLineNumbers w:val="0"/>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i w:val="0"/>
                <w:iCs w:val="0"/>
                <w:color w:val="auto"/>
                <w:kern w:val="0"/>
                <w:sz w:val="21"/>
                <w:szCs w:val="21"/>
                <w:highlight w:val="none"/>
                <w:u w:val="none"/>
                <w:lang w:val="en-US" w:eastAsia="zh-CN" w:bidi="ar"/>
              </w:rPr>
              <w:t>布鞋</w:t>
            </w:r>
          </w:p>
        </w:tc>
        <w:tc>
          <w:tcPr>
            <w:tcW w:w="130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B27E0">
            <w:pPr>
              <w:keepNext w:val="0"/>
              <w:keepLines w:val="0"/>
              <w:widowControl/>
              <w:suppressLineNumbers w:val="0"/>
              <w:jc w:val="center"/>
              <w:textAlignment w:val="center"/>
              <w:rPr>
                <w:rFonts w:hint="eastAsia" w:ascii="宋体" w:hAnsi="宋体" w:eastAsia="宋体" w:cs="宋体"/>
                <w:color w:val="auto"/>
                <w:kern w:val="0"/>
                <w:sz w:val="21"/>
                <w:szCs w:val="21"/>
                <w:highlight w:val="none"/>
                <w:lang w:bidi="ar"/>
              </w:rPr>
            </w:pPr>
            <w:bookmarkStart w:id="7" w:name="_GoBack"/>
            <w:bookmarkEnd w:id="7"/>
            <w:r>
              <w:rPr>
                <w:rFonts w:hint="eastAsia" w:ascii="宋体" w:hAnsi="宋体" w:eastAsia="宋体" w:cs="宋体"/>
                <w:i w:val="0"/>
                <w:iCs w:val="0"/>
                <w:color w:val="auto"/>
                <w:kern w:val="0"/>
                <w:sz w:val="21"/>
                <w:szCs w:val="21"/>
                <w:highlight w:val="none"/>
                <w:u w:val="none"/>
                <w:lang w:val="en-US" w:eastAsia="zh-CN" w:bidi="ar"/>
              </w:rPr>
              <w:t>19</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7C2EC">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鞋面布料：鞋面为250g西服呢面料，具有防尘,透气,不褪色功能。</w:t>
            </w:r>
          </w:p>
        </w:tc>
        <w:tc>
          <w:tcPr>
            <w:tcW w:w="2570" w:type="dxa"/>
            <w:vMerge w:val="restart"/>
            <w:tcBorders>
              <w:top w:val="single" w:color="000000" w:sz="4" w:space="0"/>
              <w:left w:val="single" w:color="000000" w:sz="4" w:space="0"/>
              <w:right w:val="single" w:color="000000" w:sz="4" w:space="0"/>
            </w:tcBorders>
            <w:shd w:val="clear" w:color="auto" w:fill="auto"/>
            <w:noWrap/>
            <w:vAlign w:val="center"/>
          </w:tcPr>
          <w:p w14:paraId="6B5C254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color w:val="auto"/>
                <w:sz w:val="21"/>
                <w:szCs w:val="21"/>
                <w:highlight w:val="none"/>
              </w:rPr>
              <w:drawing>
                <wp:inline distT="0" distB="0" distL="114300" distR="114300">
                  <wp:extent cx="1127125" cy="1009015"/>
                  <wp:effectExtent l="0" t="0" r="15875" b="635"/>
                  <wp:docPr id="2011" name="图片 12" descr="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1" name="图片 12" descr="11"/>
                          <pic:cNvPicPr>
                            <a:picLocks noChangeAspect="1"/>
                          </pic:cNvPicPr>
                        </pic:nvPicPr>
                        <pic:blipFill>
                          <a:blip r:embed="rId22"/>
                          <a:stretch>
                            <a:fillRect/>
                          </a:stretch>
                        </pic:blipFill>
                        <pic:spPr>
                          <a:xfrm>
                            <a:off x="0" y="0"/>
                            <a:ext cx="1127125" cy="1009015"/>
                          </a:xfrm>
                          <a:prstGeom prst="rect">
                            <a:avLst/>
                          </a:prstGeom>
                          <a:noFill/>
                          <a:ln w="9525">
                            <a:noFill/>
                          </a:ln>
                        </pic:spPr>
                      </pic:pic>
                    </a:graphicData>
                  </a:graphic>
                </wp:inline>
              </w:drawing>
            </w:r>
          </w:p>
        </w:tc>
      </w:tr>
      <w:tr w14:paraId="7D84B54A">
        <w:tblPrEx>
          <w:tblCellMar>
            <w:top w:w="0" w:type="dxa"/>
            <w:left w:w="108" w:type="dxa"/>
            <w:bottom w:w="0" w:type="dxa"/>
            <w:right w:w="108" w:type="dxa"/>
          </w:tblCellMar>
        </w:tblPrEx>
        <w:trPr>
          <w:trHeight w:val="748"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309875">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F927ED">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E2988">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4ED9E">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鞋中底：棉麻布加黄棉加无纺布，优质棉麻布具有吸汗，除臭效果。</w:t>
            </w:r>
          </w:p>
        </w:tc>
        <w:tc>
          <w:tcPr>
            <w:tcW w:w="2570" w:type="dxa"/>
            <w:vMerge w:val="continue"/>
            <w:tcBorders>
              <w:left w:val="single" w:color="000000" w:sz="4" w:space="0"/>
              <w:right w:val="single" w:color="000000" w:sz="4" w:space="0"/>
            </w:tcBorders>
            <w:shd w:val="clear" w:color="auto" w:fill="auto"/>
            <w:noWrap/>
            <w:vAlign w:val="center"/>
          </w:tcPr>
          <w:p w14:paraId="5881A4E0">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DE79B0F">
        <w:tblPrEx>
          <w:tblCellMar>
            <w:top w:w="0" w:type="dxa"/>
            <w:left w:w="108" w:type="dxa"/>
            <w:bottom w:w="0" w:type="dxa"/>
            <w:right w:w="108" w:type="dxa"/>
          </w:tblCellMar>
        </w:tblPrEx>
        <w:trPr>
          <w:trHeight w:val="532"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0754A2">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11F008">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E53F4">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30EA4">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黄棉和无纺布透气舒适。</w:t>
            </w:r>
          </w:p>
        </w:tc>
        <w:tc>
          <w:tcPr>
            <w:tcW w:w="2570" w:type="dxa"/>
            <w:vMerge w:val="continue"/>
            <w:tcBorders>
              <w:left w:val="single" w:color="000000" w:sz="4" w:space="0"/>
              <w:right w:val="single" w:color="000000" w:sz="4" w:space="0"/>
            </w:tcBorders>
            <w:shd w:val="clear" w:color="auto" w:fill="auto"/>
            <w:noWrap/>
            <w:vAlign w:val="center"/>
          </w:tcPr>
          <w:p w14:paraId="3FA50313">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056137C">
        <w:tblPrEx>
          <w:tblCellMar>
            <w:top w:w="0" w:type="dxa"/>
            <w:left w:w="108" w:type="dxa"/>
            <w:bottom w:w="0" w:type="dxa"/>
            <w:right w:w="108" w:type="dxa"/>
          </w:tblCellMar>
        </w:tblPrEx>
        <w:trPr>
          <w:trHeight w:val="525"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7A300">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A57319">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083F2">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0D77CC">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鞋底：鞋底为橡胶牛筋底，有防滑耐磨功能。</w:t>
            </w:r>
          </w:p>
        </w:tc>
        <w:tc>
          <w:tcPr>
            <w:tcW w:w="2570" w:type="dxa"/>
            <w:vMerge w:val="continue"/>
            <w:tcBorders>
              <w:left w:val="single" w:color="000000" w:sz="4" w:space="0"/>
              <w:bottom w:val="single" w:color="000000" w:sz="4" w:space="0"/>
              <w:right w:val="single" w:color="000000" w:sz="4" w:space="0"/>
            </w:tcBorders>
            <w:shd w:val="clear" w:color="auto" w:fill="auto"/>
            <w:noWrap/>
            <w:vAlign w:val="center"/>
          </w:tcPr>
          <w:p w14:paraId="64C2E3FD">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95973BF">
        <w:tblPrEx>
          <w:tblCellMar>
            <w:top w:w="0" w:type="dxa"/>
            <w:left w:w="108" w:type="dxa"/>
            <w:bottom w:w="0" w:type="dxa"/>
            <w:right w:w="108" w:type="dxa"/>
          </w:tblCellMar>
        </w:tblPrEx>
        <w:trPr>
          <w:trHeight w:val="1192" w:hRule="atLeast"/>
          <w:jc w:val="center"/>
        </w:trPr>
        <w:tc>
          <w:tcPr>
            <w:tcW w:w="6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AAB0D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9</w:t>
            </w:r>
          </w:p>
        </w:tc>
        <w:tc>
          <w:tcPr>
            <w:tcW w:w="108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582433A">
            <w:pPr>
              <w:keepNext w:val="0"/>
              <w:keepLines w:val="0"/>
              <w:widowControl/>
              <w:suppressLineNumbers w:val="0"/>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i w:val="0"/>
                <w:iCs w:val="0"/>
                <w:color w:val="auto"/>
                <w:kern w:val="0"/>
                <w:sz w:val="21"/>
                <w:szCs w:val="21"/>
                <w:highlight w:val="none"/>
                <w:u w:val="none"/>
                <w:lang w:val="en-US" w:eastAsia="zh-CN" w:bidi="ar"/>
              </w:rPr>
              <w:t>订制被芯</w:t>
            </w:r>
          </w:p>
        </w:tc>
        <w:tc>
          <w:tcPr>
            <w:tcW w:w="130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1A25A">
            <w:pPr>
              <w:keepNext w:val="0"/>
              <w:keepLines w:val="0"/>
              <w:widowControl/>
              <w:suppressLineNumbers w:val="0"/>
              <w:jc w:val="center"/>
              <w:textAlignment w:val="center"/>
              <w:rPr>
                <w:rFonts w:hint="default" w:ascii="宋体" w:hAnsi="宋体" w:eastAsia="宋体" w:cs="宋体"/>
                <w:color w:val="auto"/>
                <w:kern w:val="0"/>
                <w:sz w:val="21"/>
                <w:szCs w:val="21"/>
                <w:highlight w:val="none"/>
                <w:lang w:val="en-US" w:bidi="ar"/>
              </w:rPr>
            </w:pPr>
            <w:r>
              <w:rPr>
                <w:rFonts w:hint="eastAsia" w:ascii="宋体" w:hAnsi="宋体" w:cs="宋体"/>
                <w:i w:val="0"/>
                <w:iCs w:val="0"/>
                <w:color w:val="auto"/>
                <w:kern w:val="0"/>
                <w:sz w:val="21"/>
                <w:szCs w:val="21"/>
                <w:highlight w:val="none"/>
                <w:u w:val="none"/>
                <w:lang w:val="en-US" w:eastAsia="zh-CN" w:bidi="ar"/>
              </w:rPr>
              <w:t>78</w:t>
            </w:r>
          </w:p>
        </w:tc>
        <w:tc>
          <w:tcPr>
            <w:tcW w:w="4842" w:type="dxa"/>
            <w:tcBorders>
              <w:top w:val="single" w:color="000000" w:sz="4" w:space="0"/>
              <w:left w:val="single" w:color="000000" w:sz="4" w:space="0"/>
              <w:bottom w:val="single" w:color="auto" w:sz="4" w:space="0"/>
              <w:right w:val="single" w:color="000000" w:sz="4" w:space="0"/>
            </w:tcBorders>
            <w:shd w:val="clear" w:color="auto" w:fill="auto"/>
            <w:vAlign w:val="center"/>
          </w:tcPr>
          <w:p w14:paraId="35E943C7">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棉胎等级：一级棉胎或军用棉胎</w:t>
            </w:r>
          </w:p>
          <w:p w14:paraId="3F689960">
            <w:pPr>
              <w:keepNext w:val="0"/>
              <w:keepLines w:val="0"/>
              <w:widowControl/>
              <w:suppressLineNumbers w:val="0"/>
              <w:jc w:val="left"/>
              <w:textAlignment w:val="center"/>
              <w:rPr>
                <w:rFonts w:hint="eastAsia" w:ascii="宋体" w:hAnsi="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符合GB18383-2007《絮用纤维制品通用技术要求》、GH/T1020-2000《梳棉胎》要求；长度2000mm*宽度1500mm（允差：±2%）</w:t>
            </w:r>
            <w:r>
              <w:rPr>
                <w:rFonts w:hint="eastAsia" w:ascii="宋体" w:hAnsi="宋体" w:cs="宋体"/>
                <w:i w:val="0"/>
                <w:iCs w:val="0"/>
                <w:color w:val="auto"/>
                <w:kern w:val="0"/>
                <w:sz w:val="21"/>
                <w:szCs w:val="21"/>
                <w:highlight w:val="none"/>
                <w:u w:val="none"/>
                <w:lang w:val="en-US" w:eastAsia="zh-CN" w:bidi="ar"/>
              </w:rPr>
              <w:t>；</w:t>
            </w:r>
          </w:p>
          <w:p w14:paraId="1A67DA46">
            <w:pPr>
              <w:keepNext w:val="0"/>
              <w:keepLines w:val="0"/>
              <w:widowControl/>
              <w:suppressLineNumbers w:val="0"/>
              <w:jc w:val="left"/>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0000FF"/>
                <w:kern w:val="0"/>
                <w:sz w:val="21"/>
                <w:szCs w:val="21"/>
                <w:highlight w:val="none"/>
                <w:u w:val="none"/>
                <w:lang w:val="en-US" w:eastAsia="zh-CN" w:bidi="ar"/>
              </w:rPr>
              <w:t>重量≥2kg</w:t>
            </w:r>
          </w:p>
        </w:tc>
        <w:tc>
          <w:tcPr>
            <w:tcW w:w="2570" w:type="dxa"/>
            <w:vMerge w:val="restart"/>
            <w:tcBorders>
              <w:top w:val="single" w:color="000000" w:sz="4" w:space="0"/>
              <w:left w:val="single" w:color="000000" w:sz="4" w:space="0"/>
              <w:right w:val="single" w:color="000000" w:sz="4" w:space="0"/>
            </w:tcBorders>
            <w:shd w:val="clear" w:color="auto" w:fill="auto"/>
            <w:noWrap/>
            <w:vAlign w:val="center"/>
          </w:tcPr>
          <w:p w14:paraId="21207F8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color w:val="auto"/>
                <w:sz w:val="21"/>
                <w:szCs w:val="21"/>
                <w:highlight w:val="none"/>
              </w:rPr>
              <w:drawing>
                <wp:inline distT="0" distB="0" distL="114300" distR="114300">
                  <wp:extent cx="1034415" cy="715010"/>
                  <wp:effectExtent l="0" t="0" r="13335" b="8890"/>
                  <wp:docPr id="2015"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5" name="图片 29"/>
                          <pic:cNvPicPr>
                            <a:picLocks noChangeAspect="1"/>
                          </pic:cNvPicPr>
                        </pic:nvPicPr>
                        <pic:blipFill>
                          <a:blip r:embed="rId23"/>
                          <a:stretch>
                            <a:fillRect/>
                          </a:stretch>
                        </pic:blipFill>
                        <pic:spPr>
                          <a:xfrm>
                            <a:off x="0" y="0"/>
                            <a:ext cx="1034415" cy="715010"/>
                          </a:xfrm>
                          <a:prstGeom prst="rect">
                            <a:avLst/>
                          </a:prstGeom>
                          <a:noFill/>
                          <a:ln w="9525">
                            <a:noFill/>
                          </a:ln>
                        </pic:spPr>
                      </pic:pic>
                    </a:graphicData>
                  </a:graphic>
                </wp:inline>
              </w:drawing>
            </w:r>
          </w:p>
        </w:tc>
      </w:tr>
      <w:tr w14:paraId="2F87FD12">
        <w:tblPrEx>
          <w:tblCellMar>
            <w:top w:w="0" w:type="dxa"/>
            <w:left w:w="108" w:type="dxa"/>
            <w:bottom w:w="0" w:type="dxa"/>
            <w:right w:w="108" w:type="dxa"/>
          </w:tblCellMar>
        </w:tblPrEx>
        <w:trPr>
          <w:trHeight w:val="1350" w:hRule="atLeast"/>
          <w:jc w:val="center"/>
        </w:trPr>
        <w:tc>
          <w:tcPr>
            <w:tcW w:w="6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DA0551">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10</w:t>
            </w:r>
          </w:p>
        </w:tc>
        <w:tc>
          <w:tcPr>
            <w:tcW w:w="108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ABFE1CB">
            <w:pPr>
              <w:keepNext w:val="0"/>
              <w:keepLines w:val="0"/>
              <w:widowControl/>
              <w:suppressLineNumbers w:val="0"/>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i w:val="0"/>
                <w:iCs w:val="0"/>
                <w:color w:val="auto"/>
                <w:kern w:val="0"/>
                <w:sz w:val="21"/>
                <w:szCs w:val="21"/>
                <w:highlight w:val="none"/>
                <w:u w:val="none"/>
                <w:lang w:val="en-US" w:eastAsia="zh-CN" w:bidi="ar"/>
              </w:rPr>
              <w:t>订制被套</w:t>
            </w:r>
          </w:p>
        </w:tc>
        <w:tc>
          <w:tcPr>
            <w:tcW w:w="1300" w:type="dxa"/>
            <w:vMerge w:val="restart"/>
            <w:tcBorders>
              <w:top w:val="single" w:color="000000" w:sz="4" w:space="0"/>
              <w:left w:val="single" w:color="000000" w:sz="4" w:space="0"/>
              <w:bottom w:val="single" w:color="000000" w:sz="4" w:space="0"/>
              <w:right w:val="single" w:color="auto" w:sz="4" w:space="0"/>
            </w:tcBorders>
            <w:shd w:val="clear" w:color="auto" w:fill="auto"/>
            <w:noWrap/>
            <w:vAlign w:val="center"/>
          </w:tcPr>
          <w:p w14:paraId="79E43598">
            <w:pPr>
              <w:keepNext w:val="0"/>
              <w:keepLines w:val="0"/>
              <w:widowControl/>
              <w:suppressLineNumbers w:val="0"/>
              <w:jc w:val="center"/>
              <w:textAlignment w:val="center"/>
              <w:rPr>
                <w:rFonts w:hint="default" w:ascii="宋体" w:hAnsi="宋体" w:eastAsia="宋体" w:cs="宋体"/>
                <w:color w:val="auto"/>
                <w:kern w:val="0"/>
                <w:sz w:val="21"/>
                <w:szCs w:val="21"/>
                <w:highlight w:val="none"/>
                <w:lang w:val="en-US" w:bidi="ar"/>
              </w:rPr>
            </w:pPr>
            <w:r>
              <w:rPr>
                <w:rFonts w:hint="eastAsia" w:ascii="宋体" w:hAnsi="宋体" w:cs="宋体"/>
                <w:i w:val="0"/>
                <w:iCs w:val="0"/>
                <w:color w:val="auto"/>
                <w:kern w:val="0"/>
                <w:sz w:val="21"/>
                <w:szCs w:val="21"/>
                <w:highlight w:val="none"/>
                <w:u w:val="none"/>
                <w:lang w:val="en-US" w:eastAsia="zh-CN" w:bidi="ar"/>
              </w:rPr>
              <w:t>88</w:t>
            </w:r>
          </w:p>
        </w:tc>
        <w:tc>
          <w:tcPr>
            <w:tcW w:w="4842" w:type="dxa"/>
            <w:tcBorders>
              <w:top w:val="single" w:color="auto" w:sz="4" w:space="0"/>
              <w:left w:val="single" w:color="auto" w:sz="4" w:space="0"/>
              <w:bottom w:val="single" w:color="auto" w:sz="4" w:space="0"/>
              <w:right w:val="single" w:color="000000" w:sz="4" w:space="0"/>
            </w:tcBorders>
            <w:shd w:val="clear" w:color="auto" w:fill="auto"/>
            <w:vAlign w:val="center"/>
          </w:tcPr>
          <w:p w14:paraId="1DE0CF5E">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统一为GSB国标色号：色值G06,橄榄绿，色牢度3级以上，病号统一为GSB国标色号：色值PB09，天（酞）蓝，色牢度3度以上被套长度2100mm*宽度1600mm（允差：±2.5%）</w:t>
            </w:r>
          </w:p>
        </w:tc>
        <w:tc>
          <w:tcPr>
            <w:tcW w:w="2570" w:type="dxa"/>
            <w:vMerge w:val="restart"/>
            <w:tcBorders>
              <w:top w:val="single" w:color="auto" w:sz="4" w:space="0"/>
              <w:left w:val="single" w:color="000000" w:sz="4" w:space="0"/>
              <w:bottom w:val="single" w:color="auto" w:sz="4" w:space="0"/>
              <w:right w:val="single" w:color="auto" w:sz="4" w:space="0"/>
            </w:tcBorders>
            <w:shd w:val="clear" w:color="auto" w:fill="auto"/>
            <w:noWrap/>
            <w:vAlign w:val="center"/>
          </w:tcPr>
          <w:p w14:paraId="10FAB77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color w:val="auto"/>
                <w:sz w:val="21"/>
                <w:szCs w:val="21"/>
                <w:highlight w:val="none"/>
              </w:rPr>
              <w:drawing>
                <wp:inline distT="0" distB="0" distL="114300" distR="114300">
                  <wp:extent cx="1303655" cy="810260"/>
                  <wp:effectExtent l="0" t="0" r="10795" b="8890"/>
                  <wp:docPr id="2014" name="图片 1" descr="6b3c43c21cb05ff0cf0186195b3ebe16_resize,l_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4" name="图片 1" descr="6b3c43c21cb05ff0cf0186195b3ebe16_resize,l_836"/>
                          <pic:cNvPicPr>
                            <a:picLocks noChangeAspect="1"/>
                          </pic:cNvPicPr>
                        </pic:nvPicPr>
                        <pic:blipFill>
                          <a:blip r:embed="rId24"/>
                          <a:stretch>
                            <a:fillRect/>
                          </a:stretch>
                        </pic:blipFill>
                        <pic:spPr>
                          <a:xfrm>
                            <a:off x="0" y="0"/>
                            <a:ext cx="1303655" cy="810260"/>
                          </a:xfrm>
                          <a:prstGeom prst="rect">
                            <a:avLst/>
                          </a:prstGeom>
                          <a:noFill/>
                          <a:ln w="9525">
                            <a:noFill/>
                          </a:ln>
                        </pic:spPr>
                      </pic:pic>
                    </a:graphicData>
                  </a:graphic>
                </wp:inline>
              </w:drawing>
            </w:r>
          </w:p>
        </w:tc>
      </w:tr>
      <w:tr w14:paraId="44AC726B">
        <w:tblPrEx>
          <w:tblCellMar>
            <w:top w:w="0" w:type="dxa"/>
            <w:left w:w="108" w:type="dxa"/>
            <w:bottom w:w="0" w:type="dxa"/>
            <w:right w:w="108" w:type="dxa"/>
          </w:tblCellMar>
        </w:tblPrEx>
        <w:trPr>
          <w:trHeight w:val="788"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64C7EB">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72E10E">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F11ACD">
            <w:pPr>
              <w:jc w:val="center"/>
              <w:rPr>
                <w:rFonts w:hint="eastAsia" w:ascii="宋体" w:hAnsi="宋体" w:eastAsia="宋体" w:cs="宋体"/>
                <w:color w:val="auto"/>
                <w:kern w:val="0"/>
                <w:sz w:val="21"/>
                <w:szCs w:val="21"/>
                <w:highlight w:val="none"/>
                <w:lang w:bidi="ar"/>
              </w:rPr>
            </w:pPr>
          </w:p>
        </w:tc>
        <w:tc>
          <w:tcPr>
            <w:tcW w:w="4842" w:type="dxa"/>
            <w:tcBorders>
              <w:top w:val="single" w:color="auto" w:sz="4" w:space="0"/>
              <w:left w:val="single" w:color="000000" w:sz="4" w:space="0"/>
              <w:bottom w:val="single" w:color="000000" w:sz="4" w:space="0"/>
              <w:right w:val="single" w:color="000000" w:sz="4" w:space="0"/>
            </w:tcBorders>
            <w:shd w:val="clear" w:color="auto" w:fill="auto"/>
            <w:vAlign w:val="center"/>
          </w:tcPr>
          <w:p w14:paraId="063476BA">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等距离采用魔术贴粘合，需用白色字体标识印制监所名称。</w:t>
            </w:r>
          </w:p>
        </w:tc>
        <w:tc>
          <w:tcPr>
            <w:tcW w:w="2570" w:type="dxa"/>
            <w:vMerge w:val="continue"/>
            <w:tcBorders>
              <w:top w:val="single" w:color="auto" w:sz="4" w:space="0"/>
              <w:left w:val="single" w:color="000000" w:sz="4" w:space="0"/>
              <w:bottom w:val="single" w:color="000000" w:sz="4" w:space="0"/>
              <w:right w:val="single" w:color="auto" w:sz="4" w:space="0"/>
            </w:tcBorders>
            <w:shd w:val="clear" w:color="auto" w:fill="auto"/>
            <w:noWrap/>
            <w:vAlign w:val="center"/>
          </w:tcPr>
          <w:p w14:paraId="52AD2794">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AD49692">
        <w:tblPrEx>
          <w:tblCellMar>
            <w:top w:w="0" w:type="dxa"/>
            <w:left w:w="108" w:type="dxa"/>
            <w:bottom w:w="0" w:type="dxa"/>
            <w:right w:w="108" w:type="dxa"/>
          </w:tblCellMar>
        </w:tblPrEx>
        <w:trPr>
          <w:trHeight w:val="2285"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01C461">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11</w:t>
            </w:r>
          </w:p>
        </w:tc>
        <w:tc>
          <w:tcPr>
            <w:tcW w:w="10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0C2E63">
            <w:pPr>
              <w:keepNext w:val="0"/>
              <w:keepLines w:val="0"/>
              <w:widowControl/>
              <w:suppressLineNumbers w:val="0"/>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i w:val="0"/>
                <w:iCs w:val="0"/>
                <w:color w:val="auto"/>
                <w:kern w:val="0"/>
                <w:sz w:val="21"/>
                <w:szCs w:val="21"/>
                <w:highlight w:val="none"/>
                <w:u w:val="none"/>
                <w:lang w:val="en-US" w:eastAsia="zh-CN" w:bidi="ar"/>
              </w:rPr>
              <w:t>保暖内衣套装</w:t>
            </w:r>
          </w:p>
        </w:tc>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832E8">
            <w:pPr>
              <w:keepNext w:val="0"/>
              <w:keepLines w:val="0"/>
              <w:widowControl/>
              <w:suppressLineNumbers w:val="0"/>
              <w:jc w:val="center"/>
              <w:textAlignment w:val="center"/>
              <w:rPr>
                <w:rFonts w:hint="default" w:ascii="宋体" w:hAnsi="宋体" w:eastAsia="宋体" w:cs="宋体"/>
                <w:color w:val="auto"/>
                <w:kern w:val="0"/>
                <w:sz w:val="21"/>
                <w:szCs w:val="21"/>
                <w:highlight w:val="none"/>
                <w:lang w:val="en-US" w:bidi="ar"/>
              </w:rPr>
            </w:pPr>
            <w:r>
              <w:rPr>
                <w:rFonts w:hint="eastAsia" w:ascii="宋体" w:hAnsi="宋体" w:cs="宋体"/>
                <w:i w:val="0"/>
                <w:iCs w:val="0"/>
                <w:color w:val="auto"/>
                <w:kern w:val="0"/>
                <w:sz w:val="21"/>
                <w:szCs w:val="21"/>
                <w:highlight w:val="none"/>
                <w:u w:val="none"/>
                <w:lang w:val="en-US" w:eastAsia="zh-CN" w:bidi="ar"/>
              </w:rPr>
              <w:t>85</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B742D">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舒绒保暖内衣：面料采用50%棉、45%聚酯纤维、氨纶5%；采用四级固色、确保不褪色，确保不易变形；深灰色；做工无缝包边精做；裤子裤腰需平均分为4条松紧皮筋和4条不加松紧皮筋的本布进行缝制并且保证腰围的松紧程度。</w:t>
            </w:r>
          </w:p>
        </w:tc>
        <w:tc>
          <w:tcPr>
            <w:tcW w:w="25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B6BE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drawing>
                <wp:inline distT="0" distB="0" distL="114300" distR="114300">
                  <wp:extent cx="958850" cy="922655"/>
                  <wp:effectExtent l="0" t="0" r="12700" b="10795"/>
                  <wp:docPr id="2012" name="图片 14" descr="baonuaniey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2" name="图片 14" descr="baonuanieyi"/>
                          <pic:cNvPicPr>
                            <a:picLocks noChangeAspect="1"/>
                          </pic:cNvPicPr>
                        </pic:nvPicPr>
                        <pic:blipFill>
                          <a:blip r:embed="rId25"/>
                          <a:srcRect b="48685"/>
                          <a:stretch>
                            <a:fillRect/>
                          </a:stretch>
                        </pic:blipFill>
                        <pic:spPr>
                          <a:xfrm>
                            <a:off x="0" y="0"/>
                            <a:ext cx="958850" cy="922655"/>
                          </a:xfrm>
                          <a:prstGeom prst="rect">
                            <a:avLst/>
                          </a:prstGeom>
                          <a:noFill/>
                          <a:ln w="9525">
                            <a:noFill/>
                          </a:ln>
                        </pic:spPr>
                      </pic:pic>
                    </a:graphicData>
                  </a:graphic>
                </wp:inline>
              </w:drawing>
            </w:r>
          </w:p>
          <w:p w14:paraId="4F704754">
            <w:pPr>
              <w:keepNext w:val="0"/>
              <w:keepLines w:val="0"/>
              <w:widowControl/>
              <w:suppressLineNumbers w:val="0"/>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drawing>
                <wp:inline distT="0" distB="0" distL="114300" distR="114300">
                  <wp:extent cx="978535" cy="751840"/>
                  <wp:effectExtent l="0" t="0" r="12065" b="10160"/>
                  <wp:docPr id="2013" name="图片 15" descr="sij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3" name="图片 15" descr="sijie"/>
                          <pic:cNvPicPr>
                            <a:picLocks noChangeAspect="1"/>
                          </pic:cNvPicPr>
                        </pic:nvPicPr>
                        <pic:blipFill>
                          <a:blip r:embed="rId26"/>
                          <a:stretch>
                            <a:fillRect/>
                          </a:stretch>
                        </pic:blipFill>
                        <pic:spPr>
                          <a:xfrm>
                            <a:off x="0" y="0"/>
                            <a:ext cx="978535" cy="751840"/>
                          </a:xfrm>
                          <a:prstGeom prst="rect">
                            <a:avLst/>
                          </a:prstGeom>
                          <a:noFill/>
                          <a:ln w="9525">
                            <a:noFill/>
                          </a:ln>
                        </pic:spPr>
                      </pic:pic>
                    </a:graphicData>
                  </a:graphic>
                </wp:inline>
              </w:drawing>
            </w:r>
          </w:p>
        </w:tc>
      </w:tr>
      <w:tr w14:paraId="67E95D11">
        <w:tblPrEx>
          <w:tblCellMar>
            <w:top w:w="0" w:type="dxa"/>
            <w:left w:w="108" w:type="dxa"/>
            <w:bottom w:w="0" w:type="dxa"/>
            <w:right w:w="108" w:type="dxa"/>
          </w:tblCellMar>
        </w:tblPrEx>
        <w:trPr>
          <w:trHeight w:val="1565" w:hRule="atLeast"/>
          <w:jc w:val="center"/>
        </w:trPr>
        <w:tc>
          <w:tcPr>
            <w:tcW w:w="6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E22785">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108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209675">
            <w:pPr>
              <w:keepNext w:val="0"/>
              <w:keepLines w:val="0"/>
              <w:widowControl/>
              <w:suppressLineNumbers w:val="0"/>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i w:val="0"/>
                <w:iCs w:val="0"/>
                <w:color w:val="auto"/>
                <w:kern w:val="0"/>
                <w:sz w:val="21"/>
                <w:szCs w:val="21"/>
                <w:highlight w:val="none"/>
                <w:u w:val="none"/>
                <w:lang w:val="en-US" w:eastAsia="zh-CN" w:bidi="ar"/>
              </w:rPr>
              <w:t>识别服</w:t>
            </w:r>
          </w:p>
        </w:tc>
        <w:tc>
          <w:tcPr>
            <w:tcW w:w="130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9EC769">
            <w:pPr>
              <w:keepNext w:val="0"/>
              <w:keepLines w:val="0"/>
              <w:widowControl/>
              <w:suppressLineNumbers w:val="0"/>
              <w:jc w:val="center"/>
              <w:textAlignment w:val="center"/>
              <w:rPr>
                <w:rFonts w:hint="default" w:ascii="宋体" w:hAnsi="宋体" w:eastAsia="宋体" w:cs="宋体"/>
                <w:color w:val="auto"/>
                <w:kern w:val="0"/>
                <w:sz w:val="21"/>
                <w:szCs w:val="21"/>
                <w:highlight w:val="none"/>
                <w:lang w:val="en-US" w:bidi="ar"/>
              </w:rPr>
            </w:pPr>
            <w:r>
              <w:rPr>
                <w:rFonts w:hint="eastAsia" w:ascii="宋体" w:hAnsi="宋体" w:cs="宋体"/>
                <w:i w:val="0"/>
                <w:iCs w:val="0"/>
                <w:color w:val="auto"/>
                <w:kern w:val="0"/>
                <w:sz w:val="21"/>
                <w:szCs w:val="21"/>
                <w:highlight w:val="none"/>
                <w:u w:val="none"/>
                <w:lang w:val="en-US" w:eastAsia="zh-CN" w:bidi="ar"/>
              </w:rPr>
              <w:t>24</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B6806">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识别服的门襟采用盘扣设计，设别服后背及左胸处，印制“XXX看守所和五位数的阿拉伯数字编码”的白色字体标识。</w:t>
            </w:r>
          </w:p>
        </w:tc>
        <w:tc>
          <w:tcPr>
            <w:tcW w:w="2570" w:type="dxa"/>
            <w:vMerge w:val="restart"/>
            <w:tcBorders>
              <w:top w:val="single" w:color="000000" w:sz="4" w:space="0"/>
              <w:left w:val="single" w:color="000000" w:sz="4" w:space="0"/>
              <w:right w:val="single" w:color="000000" w:sz="4" w:space="0"/>
            </w:tcBorders>
            <w:shd w:val="clear" w:color="auto" w:fill="auto"/>
            <w:noWrap/>
            <w:vAlign w:val="center"/>
          </w:tcPr>
          <w:p w14:paraId="2FA529F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color w:val="auto"/>
                <w:sz w:val="21"/>
                <w:szCs w:val="21"/>
                <w:highlight w:val="none"/>
              </w:rPr>
              <w:drawing>
                <wp:inline distT="0" distB="0" distL="114300" distR="114300">
                  <wp:extent cx="1226820" cy="862330"/>
                  <wp:effectExtent l="0" t="0" r="11430" b="13970"/>
                  <wp:docPr id="2017" name="图片 2" descr="0b29a46ec2a075561f33fe2108826b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7" name="图片 2" descr="0b29a46ec2a075561f33fe2108826b5"/>
                          <pic:cNvPicPr>
                            <a:picLocks noChangeAspect="1"/>
                          </pic:cNvPicPr>
                        </pic:nvPicPr>
                        <pic:blipFill>
                          <a:blip r:embed="rId27"/>
                          <a:stretch>
                            <a:fillRect/>
                          </a:stretch>
                        </pic:blipFill>
                        <pic:spPr>
                          <a:xfrm>
                            <a:off x="0" y="0"/>
                            <a:ext cx="1226820" cy="862330"/>
                          </a:xfrm>
                          <a:prstGeom prst="rect">
                            <a:avLst/>
                          </a:prstGeom>
                          <a:noFill/>
                          <a:ln w="9525">
                            <a:noFill/>
                          </a:ln>
                        </pic:spPr>
                      </pic:pic>
                    </a:graphicData>
                  </a:graphic>
                </wp:inline>
              </w:drawing>
            </w:r>
          </w:p>
        </w:tc>
      </w:tr>
      <w:tr w14:paraId="03B0311D">
        <w:tblPrEx>
          <w:tblCellMar>
            <w:top w:w="0" w:type="dxa"/>
            <w:left w:w="108" w:type="dxa"/>
            <w:bottom w:w="0" w:type="dxa"/>
            <w:right w:w="108" w:type="dxa"/>
          </w:tblCellMar>
        </w:tblPrEx>
        <w:trPr>
          <w:trHeight w:val="988"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A49F5A">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CA109D">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AA879C">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9BF16">
            <w:pPr>
              <w:keepNext w:val="0"/>
              <w:keepLines w:val="0"/>
              <w:widowControl/>
              <w:suppressLineNumbers w:val="0"/>
              <w:jc w:val="left"/>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印刷工艺：丝印前片印刷尺寸11公分，后片印刷尺寸30公分，前胸印刷宽度11公分，后背印刷宽度30公分（等宽比例）。</w:t>
            </w:r>
          </w:p>
        </w:tc>
        <w:tc>
          <w:tcPr>
            <w:tcW w:w="2570" w:type="dxa"/>
            <w:vMerge w:val="continue"/>
            <w:tcBorders>
              <w:left w:val="single" w:color="000000" w:sz="4" w:space="0"/>
              <w:right w:val="single" w:color="000000" w:sz="4" w:space="0"/>
            </w:tcBorders>
            <w:shd w:val="clear" w:color="auto" w:fill="auto"/>
            <w:noWrap/>
            <w:vAlign w:val="center"/>
          </w:tcPr>
          <w:p w14:paraId="3D41319A">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33826DE">
        <w:tblPrEx>
          <w:tblCellMar>
            <w:top w:w="0" w:type="dxa"/>
            <w:left w:w="108" w:type="dxa"/>
            <w:bottom w:w="0" w:type="dxa"/>
            <w:right w:w="108" w:type="dxa"/>
          </w:tblCellMar>
        </w:tblPrEx>
        <w:trPr>
          <w:trHeight w:val="553" w:hRule="atLeast"/>
          <w:jc w:val="center"/>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BB0CE">
            <w:pPr>
              <w:jc w:val="center"/>
              <w:rPr>
                <w:rFonts w:hint="eastAsia" w:ascii="宋体" w:hAnsi="宋体" w:eastAsia="宋体" w:cs="宋体"/>
                <w:color w:val="auto"/>
                <w:sz w:val="21"/>
                <w:szCs w:val="21"/>
                <w:highlight w:val="none"/>
              </w:rPr>
            </w:pPr>
          </w:p>
        </w:tc>
        <w:tc>
          <w:tcPr>
            <w:tcW w:w="10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93ED55">
            <w:pPr>
              <w:jc w:val="center"/>
              <w:rPr>
                <w:rFonts w:hint="eastAsia" w:ascii="宋体" w:hAnsi="宋体" w:eastAsia="宋体" w:cs="宋体"/>
                <w:color w:val="auto"/>
                <w:kern w:val="0"/>
                <w:sz w:val="21"/>
                <w:szCs w:val="21"/>
                <w:highlight w:val="none"/>
                <w:lang w:bidi="ar"/>
              </w:rPr>
            </w:p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1F1E95">
            <w:pPr>
              <w:jc w:val="center"/>
              <w:rPr>
                <w:rFonts w:hint="eastAsia" w:ascii="宋体" w:hAnsi="宋体" w:eastAsia="宋体" w:cs="宋体"/>
                <w:color w:val="auto"/>
                <w:kern w:val="0"/>
                <w:sz w:val="21"/>
                <w:szCs w:val="21"/>
                <w:highlight w:val="none"/>
                <w:lang w:bidi="ar"/>
              </w:rPr>
            </w:pP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8398A">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面料：涤30%，棉60% 涤棉（无弹力）</w:t>
            </w:r>
          </w:p>
        </w:tc>
        <w:tc>
          <w:tcPr>
            <w:tcW w:w="2570" w:type="dxa"/>
            <w:vMerge w:val="continue"/>
            <w:tcBorders>
              <w:left w:val="single" w:color="000000" w:sz="4" w:space="0"/>
              <w:bottom w:val="single" w:color="000000" w:sz="4" w:space="0"/>
              <w:right w:val="single" w:color="000000" w:sz="4" w:space="0"/>
            </w:tcBorders>
            <w:shd w:val="clear" w:color="auto" w:fill="auto"/>
            <w:noWrap/>
            <w:vAlign w:val="center"/>
          </w:tcPr>
          <w:p w14:paraId="3FA6BA77">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p>
        </w:tc>
      </w:tr>
      <w:bookmarkEnd w:id="0"/>
    </w:tbl>
    <w:p w14:paraId="76F7A3C4">
      <w:pPr>
        <w:widowControl/>
        <w:autoSpaceDE w:val="0"/>
        <w:autoSpaceDN w:val="0"/>
        <w:adjustRightInd w:val="0"/>
        <w:spacing w:line="360" w:lineRule="auto"/>
        <w:textAlignment w:val="bottom"/>
        <w:rPr>
          <w:rFonts w:ascii="宋体" w:hAnsi="Calibri"/>
          <w:b/>
          <w:bCs/>
          <w:color w:val="auto"/>
          <w:sz w:val="24"/>
          <w:szCs w:val="22"/>
          <w:highlight w:val="none"/>
        </w:rPr>
      </w:pPr>
      <w:r>
        <w:rPr>
          <w:rFonts w:hint="eastAsia" w:ascii="宋体" w:hAnsi="Calibri"/>
          <w:b/>
          <w:bCs/>
          <w:color w:val="auto"/>
          <w:sz w:val="24"/>
          <w:szCs w:val="22"/>
          <w:highlight w:val="none"/>
        </w:rPr>
        <w:t>注：（1）清单中所列技术参数为本次招标的基本要求，投标供应商所投货物的技术参数不应低于本项目的技术要求和档次。上述技术要求如出现某类参考品牌型号特有的技术指标或性能，则供投标供应商参考，不作为实质性响应条款；</w:t>
      </w:r>
    </w:p>
    <w:p w14:paraId="454FC4D5">
      <w:pPr>
        <w:widowControl/>
        <w:autoSpaceDE w:val="0"/>
        <w:autoSpaceDN w:val="0"/>
        <w:adjustRightInd w:val="0"/>
        <w:spacing w:line="360" w:lineRule="auto"/>
        <w:textAlignment w:val="bottom"/>
        <w:rPr>
          <w:rFonts w:ascii="宋体" w:hAnsi="Calibri"/>
          <w:b/>
          <w:bCs/>
          <w:color w:val="auto"/>
          <w:sz w:val="24"/>
          <w:szCs w:val="22"/>
          <w:highlight w:val="none"/>
        </w:rPr>
      </w:pPr>
      <w:r>
        <w:rPr>
          <w:rFonts w:hint="eastAsia" w:ascii="宋体" w:hAnsi="Calibri"/>
          <w:b/>
          <w:bCs/>
          <w:color w:val="auto"/>
          <w:sz w:val="24"/>
          <w:szCs w:val="22"/>
          <w:highlight w:val="none"/>
        </w:rPr>
        <w:t>（2）如因清单内容及技术参数有所遗漏而造成采购人不能正常使用，供应商须自行补齐以上配置清单所需的所有配件，相关费用包括在投标报价中。</w:t>
      </w:r>
    </w:p>
    <w:p w14:paraId="49E5511B">
      <w:pPr>
        <w:pStyle w:val="51"/>
        <w:keepNext w:val="0"/>
        <w:keepLines w:val="0"/>
        <w:pageBreakBefore w:val="0"/>
        <w:widowControl w:val="0"/>
        <w:numPr>
          <w:ilvl w:val="0"/>
          <w:numId w:val="8"/>
        </w:numPr>
        <w:kinsoku/>
        <w:wordWrap/>
        <w:overflowPunct/>
        <w:topLinePunct w:val="0"/>
        <w:autoSpaceDE/>
        <w:autoSpaceDN/>
        <w:bidi w:val="0"/>
        <w:adjustRightInd/>
        <w:snapToGrid/>
        <w:ind w:left="0" w:firstLine="0"/>
        <w:textAlignment w:val="auto"/>
        <w:rPr>
          <w:rFonts w:hint="eastAsia" w:eastAsia="宋体" w:cs="Times New Roman"/>
          <w:color w:val="auto"/>
          <w:highlight w:val="none"/>
        </w:rPr>
      </w:pPr>
      <w:r>
        <w:rPr>
          <w:rFonts w:hint="eastAsia" w:eastAsia="宋体" w:cs="Times New Roman"/>
          <w:color w:val="auto"/>
          <w:highlight w:val="none"/>
        </w:rPr>
        <w:t>验收及售后服务</w:t>
      </w:r>
    </w:p>
    <w:p w14:paraId="0981E2BD">
      <w:pPr>
        <w:snapToGrid w:val="0"/>
        <w:spacing w:line="360" w:lineRule="auto"/>
        <w:ind w:firstLine="482"/>
        <w:rPr>
          <w:rFonts w:ascii="宋体" w:hAnsi="宋体"/>
          <w:b/>
          <w:color w:val="auto"/>
          <w:sz w:val="24"/>
          <w:szCs w:val="22"/>
          <w:highlight w:val="none"/>
        </w:rPr>
      </w:pPr>
      <w:r>
        <w:rPr>
          <w:rFonts w:hint="eastAsia" w:ascii="宋体" w:hAnsi="宋体"/>
          <w:b/>
          <w:color w:val="auto"/>
          <w:sz w:val="24"/>
          <w:szCs w:val="22"/>
          <w:highlight w:val="none"/>
          <w:lang w:val="en-US" w:eastAsia="zh-CN"/>
        </w:rPr>
        <w:t>1.</w:t>
      </w:r>
      <w:r>
        <w:rPr>
          <w:rFonts w:hint="eastAsia" w:ascii="宋体" w:hAnsi="宋体"/>
          <w:b/>
          <w:color w:val="auto"/>
          <w:sz w:val="24"/>
          <w:szCs w:val="22"/>
          <w:highlight w:val="none"/>
        </w:rPr>
        <w:t>验收要求：</w:t>
      </w:r>
    </w:p>
    <w:p w14:paraId="728D036B">
      <w:pPr>
        <w:spacing w:line="360" w:lineRule="auto"/>
        <w:ind w:firstLine="480"/>
        <w:rPr>
          <w:rFonts w:asciiTheme="minorEastAsia" w:hAnsiTheme="minorEastAsia" w:eastAsiaTheme="minorEastAsia"/>
          <w:color w:val="auto"/>
          <w:kern w:val="0"/>
          <w:sz w:val="24"/>
          <w:highlight w:val="none"/>
        </w:rPr>
      </w:pPr>
      <w:r>
        <w:rPr>
          <w:rFonts w:hint="eastAsia" w:ascii="宋体" w:hAnsi="宋体" w:cs="宋体"/>
          <w:color w:val="auto"/>
          <w:kern w:val="0"/>
          <w:sz w:val="24"/>
          <w:szCs w:val="21"/>
          <w:highlight w:val="none"/>
        </w:rPr>
        <w:t>（1）货物交付时中标人应提供产品的供货清单，经采购人认可后，与合同的性能指标一起作为产品验收标准。采购人对产品验收合格后，双方共同签署验收合格证书。如验收中发现产品达不到验收标准或合同规定的性能指标，中标人必须更换产品。并且赔偿由此给采购人造成的损失。</w:t>
      </w:r>
      <w:r>
        <w:rPr>
          <w:rFonts w:hint="eastAsia" w:ascii="宋体" w:hAnsi="宋体" w:cs="宋体"/>
          <w:b/>
          <w:color w:val="auto"/>
          <w:kern w:val="0"/>
          <w:sz w:val="24"/>
          <w:szCs w:val="21"/>
          <w:highlight w:val="none"/>
        </w:rPr>
        <w:t>如中标人存在故意以次充好或提供产品实物与投标承诺不符的情形，采购人有权解除合同并退还已支付合同金额（如有），中标人还须赔偿由此给采购人造成的一切损</w:t>
      </w:r>
      <w:r>
        <w:rPr>
          <w:rFonts w:hint="eastAsia" w:asciiTheme="minorEastAsia" w:hAnsiTheme="minorEastAsia" w:eastAsiaTheme="minorEastAsia"/>
          <w:color w:val="auto"/>
          <w:kern w:val="0"/>
          <w:sz w:val="24"/>
          <w:highlight w:val="none"/>
        </w:rPr>
        <w:t>。</w:t>
      </w:r>
    </w:p>
    <w:p w14:paraId="560567A6">
      <w:pPr>
        <w:spacing w:line="360" w:lineRule="auto"/>
        <w:ind w:firstLine="480"/>
        <w:rPr>
          <w:rFonts w:ascii="宋体" w:hAnsi="宋体" w:cs="宋体"/>
          <w:color w:val="auto"/>
          <w:kern w:val="0"/>
          <w:sz w:val="24"/>
          <w:szCs w:val="21"/>
          <w:highlight w:val="none"/>
        </w:rPr>
      </w:pPr>
      <w:r>
        <w:rPr>
          <w:rFonts w:hint="eastAsia" w:ascii="宋体" w:hAnsi="宋体" w:cs="宋体"/>
          <w:color w:val="auto"/>
          <w:kern w:val="0"/>
          <w:sz w:val="24"/>
          <w:szCs w:val="21"/>
          <w:highlight w:val="none"/>
        </w:rPr>
        <w:t>（</w:t>
      </w:r>
      <w:r>
        <w:rPr>
          <w:rFonts w:hint="eastAsia" w:ascii="宋体" w:hAnsi="宋体" w:cs="宋体"/>
          <w:color w:val="auto"/>
          <w:kern w:val="0"/>
          <w:sz w:val="24"/>
          <w:szCs w:val="21"/>
          <w:highlight w:val="none"/>
          <w:lang w:val="en-US" w:eastAsia="zh-CN"/>
        </w:rPr>
        <w:t>3</w:t>
      </w:r>
      <w:r>
        <w:rPr>
          <w:rFonts w:hint="eastAsia" w:ascii="宋体" w:hAnsi="宋体" w:cs="宋体"/>
          <w:color w:val="auto"/>
          <w:kern w:val="0"/>
          <w:sz w:val="24"/>
          <w:szCs w:val="21"/>
          <w:highlight w:val="none"/>
        </w:rPr>
        <w:t>）验收合格条件：</w:t>
      </w:r>
    </w:p>
    <w:p w14:paraId="122CCDC6">
      <w:pPr>
        <w:spacing w:line="360" w:lineRule="auto"/>
        <w:ind w:firstLine="480"/>
        <w:rPr>
          <w:rFonts w:ascii="宋体" w:hAnsi="宋体" w:cs="宋体"/>
          <w:color w:val="auto"/>
          <w:kern w:val="0"/>
          <w:sz w:val="24"/>
          <w:szCs w:val="21"/>
          <w:highlight w:val="none"/>
        </w:rPr>
      </w:pPr>
      <w:r>
        <w:rPr>
          <w:rFonts w:hint="eastAsia" w:ascii="宋体" w:hAnsi="宋体" w:cs="宋体"/>
          <w:color w:val="auto"/>
          <w:kern w:val="0"/>
          <w:sz w:val="24"/>
          <w:szCs w:val="21"/>
          <w:highlight w:val="none"/>
        </w:rPr>
        <w:t>①货物使用效果符合采购要求及国家相关标准；</w:t>
      </w:r>
    </w:p>
    <w:p w14:paraId="74070C82">
      <w:pPr>
        <w:spacing w:line="360" w:lineRule="auto"/>
        <w:ind w:firstLine="480"/>
        <w:rPr>
          <w:rFonts w:ascii="宋体" w:hAnsi="宋体" w:cs="宋体"/>
          <w:color w:val="auto"/>
          <w:kern w:val="0"/>
          <w:sz w:val="24"/>
          <w:szCs w:val="21"/>
          <w:highlight w:val="none"/>
        </w:rPr>
      </w:pPr>
      <w:r>
        <w:rPr>
          <w:rFonts w:hint="eastAsia" w:ascii="宋体" w:hAnsi="宋体" w:cs="宋体"/>
          <w:color w:val="auto"/>
          <w:kern w:val="0"/>
          <w:sz w:val="24"/>
          <w:szCs w:val="21"/>
          <w:highlight w:val="none"/>
        </w:rPr>
        <w:t>②在进行测试和试用过程中发生的故障和发现的问题已被排除，并得到采购人的认可；</w:t>
      </w:r>
    </w:p>
    <w:p w14:paraId="07097365">
      <w:pPr>
        <w:spacing w:line="360" w:lineRule="auto"/>
        <w:ind w:firstLine="480"/>
        <w:rPr>
          <w:rFonts w:ascii="宋体" w:hAnsi="宋体" w:cs="宋体"/>
          <w:color w:val="auto"/>
          <w:kern w:val="0"/>
          <w:sz w:val="24"/>
          <w:szCs w:val="21"/>
          <w:highlight w:val="none"/>
        </w:rPr>
      </w:pPr>
      <w:r>
        <w:rPr>
          <w:rFonts w:hint="eastAsia" w:ascii="宋体" w:hAnsi="宋体" w:cs="宋体"/>
          <w:color w:val="auto"/>
          <w:kern w:val="0"/>
          <w:sz w:val="24"/>
          <w:szCs w:val="21"/>
          <w:highlight w:val="none"/>
        </w:rPr>
        <w:t>③所有合同中规定的材料、配件和资料都已提交并得到接受。</w:t>
      </w:r>
    </w:p>
    <w:p w14:paraId="65B91FF4">
      <w:pPr>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hint="eastAsia" w:ascii="Calibri" w:hAnsi="Calibri" w:eastAsia="宋体" w:cs="Times New Roman"/>
          <w:b/>
          <w:color w:val="auto"/>
          <w:kern w:val="2"/>
          <w:sz w:val="30"/>
          <w:szCs w:val="30"/>
          <w:highlight w:val="none"/>
          <w:lang w:val="en-US" w:eastAsia="zh-CN" w:bidi="ar-SA"/>
        </w:rPr>
      </w:pPr>
      <w:r>
        <w:rPr>
          <w:rFonts w:hint="eastAsia" w:ascii="Calibri" w:hAnsi="Calibri" w:eastAsia="宋体" w:cs="Times New Roman"/>
          <w:b/>
          <w:color w:val="auto"/>
          <w:kern w:val="2"/>
          <w:sz w:val="30"/>
          <w:szCs w:val="30"/>
          <w:highlight w:val="none"/>
          <w:lang w:val="en-US" w:eastAsia="zh-CN" w:bidi="ar-SA"/>
        </w:rPr>
        <w:t>五、商务需求</w:t>
      </w:r>
    </w:p>
    <w:p w14:paraId="7E8369C8">
      <w:pPr>
        <w:tabs>
          <w:tab w:val="left" w:pos="0"/>
        </w:tabs>
        <w:spacing w:line="360" w:lineRule="auto"/>
        <w:rPr>
          <w:rFonts w:ascii="宋体" w:hAnsi="宋体" w:cs="宋体"/>
          <w:color w:val="auto"/>
          <w:sz w:val="24"/>
          <w:highlight w:val="none"/>
        </w:rPr>
      </w:pPr>
      <w:r>
        <w:rPr>
          <w:rFonts w:hint="eastAsia" w:ascii="宋体" w:hAnsi="宋体" w:cs="宋体"/>
          <w:b/>
          <w:bCs/>
          <w:color w:val="auto"/>
          <w:sz w:val="24"/>
          <w:highlight w:val="none"/>
          <w:lang w:val="en-US" w:eastAsia="zh-CN"/>
        </w:rPr>
        <w:t>1.服务期及</w:t>
      </w:r>
      <w:r>
        <w:rPr>
          <w:rFonts w:hint="eastAsia" w:ascii="宋体" w:hAnsi="宋体" w:cs="宋体"/>
          <w:b/>
          <w:bCs/>
          <w:color w:val="auto"/>
          <w:sz w:val="24"/>
          <w:highlight w:val="none"/>
        </w:rPr>
        <w:t>交货期：</w:t>
      </w:r>
      <w:r>
        <w:rPr>
          <w:rFonts w:hint="eastAsia" w:ascii="宋体" w:hAnsi="宋体" w:cs="宋体"/>
          <w:color w:val="auto"/>
          <w:sz w:val="24"/>
          <w:highlight w:val="none"/>
          <w:lang w:val="en-US" w:eastAsia="zh-CN"/>
        </w:rPr>
        <w:t>本项目服务期为合同签订后一年，按批次供货，每批次接到采购人通知后30天内完成供货。</w:t>
      </w:r>
      <w:r>
        <w:rPr>
          <w:rFonts w:hint="eastAsia" w:ascii="宋体" w:hAnsi="宋体" w:cs="宋体"/>
          <w:color w:val="auto"/>
          <w:sz w:val="24"/>
          <w:highlight w:val="none"/>
        </w:rPr>
        <w:t xml:space="preserve"> </w:t>
      </w:r>
    </w:p>
    <w:p w14:paraId="20B4F4AD">
      <w:pPr>
        <w:pStyle w:val="18"/>
        <w:spacing w:line="360" w:lineRule="auto"/>
        <w:ind w:left="0" w:leftChars="0" w:firstLine="0" w:firstLineChars="0"/>
        <w:rPr>
          <w:rFonts w:hint="eastAsia" w:ascii="宋体" w:hAnsi="宋体" w:eastAsia="宋体" w:cs="宋体"/>
          <w:color w:val="auto"/>
          <w:sz w:val="24"/>
          <w:highlight w:val="none"/>
          <w:lang w:val="en-US" w:eastAsia="zh-CN"/>
        </w:rPr>
      </w:pPr>
      <w:r>
        <w:rPr>
          <w:rFonts w:hint="eastAsia" w:ascii="宋体" w:hAnsi="宋体" w:cs="宋体"/>
          <w:b/>
          <w:bCs/>
          <w:color w:val="auto"/>
          <w:sz w:val="24"/>
          <w:highlight w:val="none"/>
          <w:lang w:val="en-US" w:eastAsia="zh-CN"/>
        </w:rPr>
        <w:t>2.</w:t>
      </w:r>
      <w:r>
        <w:rPr>
          <w:rFonts w:hint="eastAsia" w:ascii="宋体" w:hAnsi="宋体" w:cs="宋体"/>
          <w:b/>
          <w:bCs/>
          <w:color w:val="auto"/>
          <w:sz w:val="24"/>
          <w:highlight w:val="none"/>
        </w:rPr>
        <w:t>履约保证金：</w:t>
      </w:r>
      <w:r>
        <w:rPr>
          <w:rFonts w:hint="eastAsia" w:ascii="宋体" w:hAnsi="宋体" w:cs="宋体"/>
          <w:color w:val="auto"/>
          <w:sz w:val="24"/>
          <w:highlight w:val="none"/>
          <w:lang w:val="en-US" w:eastAsia="zh-CN"/>
        </w:rPr>
        <w:t>无</w:t>
      </w:r>
    </w:p>
    <w:p w14:paraId="38E59C63">
      <w:pPr>
        <w:spacing w:line="360" w:lineRule="auto"/>
        <w:rPr>
          <w:rFonts w:asciiTheme="minorEastAsia" w:hAnsiTheme="minorEastAsia"/>
          <w:bCs/>
          <w:color w:val="auto"/>
          <w:sz w:val="24"/>
          <w:highlight w:val="none"/>
        </w:rPr>
      </w:pPr>
      <w:r>
        <w:rPr>
          <w:rFonts w:hint="eastAsia" w:ascii="宋体" w:hAnsi="宋体" w:cs="宋体"/>
          <w:b/>
          <w:bCs/>
          <w:color w:val="auto"/>
          <w:sz w:val="24"/>
          <w:highlight w:val="none"/>
          <w:lang w:val="en-US" w:eastAsia="zh-CN"/>
        </w:rPr>
        <w:t>3.</w:t>
      </w:r>
      <w:r>
        <w:rPr>
          <w:rFonts w:hint="eastAsia" w:ascii="宋体" w:hAnsi="宋体" w:cs="宋体"/>
          <w:b/>
          <w:bCs/>
          <w:color w:val="auto"/>
          <w:sz w:val="24"/>
          <w:highlight w:val="none"/>
        </w:rPr>
        <w:t>付款方式：</w:t>
      </w:r>
      <w:r>
        <w:rPr>
          <w:rFonts w:hint="eastAsia" w:ascii="宋体" w:hAnsi="宋体" w:cs="宋体"/>
          <w:color w:val="auto"/>
          <w:sz w:val="24"/>
          <w:highlight w:val="none"/>
        </w:rPr>
        <w:t>合同签订</w:t>
      </w:r>
      <w:r>
        <w:rPr>
          <w:rFonts w:hint="eastAsia" w:ascii="宋体" w:hAnsi="宋体" w:cs="宋体"/>
          <w:color w:val="auto"/>
          <w:sz w:val="24"/>
          <w:highlight w:val="none"/>
          <w:lang w:val="en-US" w:eastAsia="zh-CN"/>
        </w:rPr>
        <w:t>后</w:t>
      </w:r>
      <w:r>
        <w:rPr>
          <w:rFonts w:hint="eastAsia" w:ascii="宋体" w:hAnsi="宋体" w:cs="宋体"/>
          <w:color w:val="auto"/>
          <w:sz w:val="24"/>
          <w:highlight w:val="none"/>
        </w:rPr>
        <w:t>，支付合同总额的40%作为预付款</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预付款在后期结算中抵扣</w:t>
      </w:r>
      <w:r>
        <w:rPr>
          <w:rFonts w:hint="eastAsia" w:ascii="宋体" w:hAnsi="宋体" w:cs="宋体"/>
          <w:color w:val="auto"/>
          <w:sz w:val="24"/>
          <w:highlight w:val="none"/>
          <w:lang w:eastAsia="zh-CN"/>
        </w:rPr>
        <w:t>）</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本项目按实结算，每批次</w:t>
      </w:r>
      <w:r>
        <w:rPr>
          <w:rFonts w:hint="eastAsia" w:ascii="宋体" w:hAnsi="宋体" w:cs="宋体"/>
          <w:color w:val="auto"/>
          <w:sz w:val="24"/>
          <w:highlight w:val="none"/>
        </w:rPr>
        <w:t>完成供货和验收后，支付</w:t>
      </w:r>
      <w:r>
        <w:rPr>
          <w:rFonts w:hint="eastAsia" w:ascii="宋体" w:hAnsi="宋体" w:cs="宋体"/>
          <w:color w:val="auto"/>
          <w:sz w:val="24"/>
          <w:highlight w:val="none"/>
          <w:lang w:val="en-US" w:eastAsia="zh-CN"/>
        </w:rPr>
        <w:t>该批次</w:t>
      </w:r>
      <w:r>
        <w:rPr>
          <w:rFonts w:hint="eastAsia" w:ascii="宋体" w:hAnsi="宋体" w:cs="宋体"/>
          <w:color w:val="auto"/>
          <w:sz w:val="24"/>
          <w:highlight w:val="none"/>
        </w:rPr>
        <w:t>结算金额</w:t>
      </w:r>
      <w:r>
        <w:rPr>
          <w:rFonts w:hint="eastAsia" w:ascii="宋体" w:hAnsi="宋体" w:cs="宋体"/>
          <w:color w:val="auto"/>
          <w:sz w:val="24"/>
          <w:highlight w:val="none"/>
          <w:lang w:eastAsia="zh-CN"/>
        </w:rPr>
        <w:t>。</w:t>
      </w:r>
      <w:r>
        <w:rPr>
          <w:rFonts w:hint="eastAsia" w:ascii="宋体" w:hAnsi="宋体" w:cs="宋体"/>
          <w:color w:val="auto"/>
          <w:sz w:val="24"/>
          <w:highlight w:val="none"/>
        </w:rPr>
        <w:t>（以上付款条件是在采购人所在地财政资金下达且收到供应商正式发票后7个工作日内支付）</w:t>
      </w:r>
    </w:p>
    <w:p w14:paraId="100FE1FE">
      <w:pPr>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4.</w:t>
      </w:r>
      <w:r>
        <w:rPr>
          <w:rFonts w:hint="eastAsia" w:ascii="宋体" w:hAnsi="宋体" w:eastAsia="宋体" w:cs="宋体"/>
          <w:b/>
          <w:bCs/>
          <w:color w:val="auto"/>
          <w:sz w:val="24"/>
          <w:highlight w:val="none"/>
        </w:rPr>
        <w:t>其他说明：</w:t>
      </w:r>
    </w:p>
    <w:p w14:paraId="06D92874">
      <w:pPr>
        <w:autoSpaceDE w:val="0"/>
        <w:autoSpaceDN w:val="0"/>
        <w:adjustRightInd w:val="0"/>
        <w:spacing w:line="360" w:lineRule="auto"/>
        <w:ind w:firstLine="480" w:firstLineChars="200"/>
        <w:rPr>
          <w:rFonts w:hAnsi="宋体" w:cs="宋体"/>
          <w:color w:val="auto"/>
          <w:kern w:val="0"/>
          <w:sz w:val="24"/>
          <w:szCs w:val="21"/>
          <w:highlight w:val="none"/>
        </w:rPr>
      </w:pPr>
      <w:r>
        <w:rPr>
          <w:rFonts w:hint="eastAsia" w:asciiTheme="minorEastAsia" w:hAnsiTheme="minorEastAsia" w:eastAsiaTheme="minorEastAsia"/>
          <w:color w:val="auto"/>
          <w:sz w:val="24"/>
          <w:highlight w:val="none"/>
        </w:rPr>
        <w:t>（1）</w:t>
      </w:r>
      <w:r>
        <w:rPr>
          <w:rFonts w:hint="eastAsia" w:ascii="宋体"/>
          <w:color w:val="auto"/>
          <w:kern w:val="0"/>
          <w:sz w:val="24"/>
          <w:highlight w:val="none"/>
        </w:rPr>
        <w:t>所有产品均采用人民币报价。</w:t>
      </w:r>
      <w:r>
        <w:rPr>
          <w:rFonts w:hint="eastAsia" w:hAnsi="宋体" w:cs="宋体"/>
          <w:color w:val="auto"/>
          <w:kern w:val="0"/>
          <w:sz w:val="24"/>
          <w:szCs w:val="21"/>
          <w:highlight w:val="none"/>
        </w:rPr>
        <w:t>投标报价应是招标文件所确定的招标范围内全部工作内容的价格表现。其应</w:t>
      </w:r>
      <w:r>
        <w:rPr>
          <w:rFonts w:hint="eastAsia" w:ascii="宋体" w:hAnsi="宋体" w:cs="宋体"/>
          <w:bCs/>
          <w:color w:val="auto"/>
          <w:sz w:val="24"/>
          <w:highlight w:val="none"/>
        </w:rPr>
        <w:t>包含实现采购需求的所有功能及安全保障工作，采购人不再另外增加费用，</w:t>
      </w:r>
      <w:r>
        <w:rPr>
          <w:rFonts w:hint="eastAsia" w:ascii="宋体" w:hAnsi="宋体" w:cs="宋体"/>
          <w:color w:val="auto"/>
          <w:kern w:val="0"/>
          <w:sz w:val="24"/>
          <w:szCs w:val="21"/>
          <w:highlight w:val="none"/>
        </w:rPr>
        <w:t>其应包括（但不限于）</w:t>
      </w:r>
      <w:r>
        <w:rPr>
          <w:rFonts w:hint="eastAsia" w:ascii="宋体" w:hAnsi="宋体" w:cs="宋体"/>
          <w:color w:val="auto"/>
          <w:kern w:val="0"/>
          <w:sz w:val="24"/>
          <w:highlight w:val="none"/>
          <w:lang w:val="zh-CN"/>
        </w:rPr>
        <w:t>货物、货物运至项目现场的运输费、装卸费、保管费、保险费、培训费、售后服务、利润、税金等全部费用</w:t>
      </w:r>
      <w:r>
        <w:rPr>
          <w:rFonts w:hint="eastAsia" w:ascii="宋体" w:hAnsi="宋体" w:cs="宋体"/>
          <w:color w:val="auto"/>
          <w:sz w:val="24"/>
          <w:highlight w:val="none"/>
        </w:rPr>
        <w:t>包含在投标报价中。</w:t>
      </w:r>
    </w:p>
    <w:p w14:paraId="29D3312C">
      <w:pPr>
        <w:pStyle w:val="21"/>
        <w:snapToGrid w:val="0"/>
        <w:spacing w:line="360" w:lineRule="auto"/>
        <w:ind w:firstLine="480" w:firstLineChars="200"/>
        <w:outlineLvl w:val="0"/>
        <w:rPr>
          <w:rFonts w:hint="default" w:hAnsi="宋体" w:eastAsia="宋体" w:cs="宋体"/>
          <w:color w:val="auto"/>
          <w:sz w:val="24"/>
          <w:highlight w:val="none"/>
          <w:lang w:val="en-US" w:eastAsia="zh-CN"/>
        </w:rPr>
      </w:pPr>
      <w:r>
        <w:rPr>
          <w:rFonts w:hint="eastAsia" w:hAnsi="宋体" w:cs="宋体"/>
          <w:color w:val="auto"/>
          <w:sz w:val="24"/>
          <w:highlight w:val="none"/>
        </w:rPr>
        <w:t>（2）</w:t>
      </w:r>
      <w:r>
        <w:rPr>
          <w:rFonts w:hint="eastAsia" w:ascii="宋体" w:hAnsi="宋体" w:cs="宋体"/>
          <w:color w:val="auto"/>
          <w:sz w:val="24"/>
          <w:highlight w:val="none"/>
          <w:lang w:val="en-US" w:eastAsia="zh-CN"/>
        </w:rPr>
        <w:t>本项目按实结算，</w:t>
      </w:r>
      <w:r>
        <w:rPr>
          <w:rFonts w:hint="eastAsia" w:hAnsi="宋体" w:cs="宋体"/>
          <w:color w:val="auto"/>
          <w:sz w:val="24"/>
          <w:highlight w:val="none"/>
        </w:rPr>
        <w:t>实际结算数量为通过采购人验收的实际供货数量，结算</w:t>
      </w:r>
      <w:r>
        <w:rPr>
          <w:rFonts w:hint="eastAsia" w:hAnsi="宋体" w:cs="宋体"/>
          <w:color w:val="auto"/>
          <w:sz w:val="24"/>
          <w:highlight w:val="none"/>
          <w:lang w:eastAsia="zh-CN"/>
        </w:rPr>
        <w:t>金额</w:t>
      </w:r>
      <w:r>
        <w:rPr>
          <w:rFonts w:hint="eastAsia" w:hAnsi="宋体" w:cs="宋体"/>
          <w:color w:val="auto"/>
          <w:sz w:val="24"/>
          <w:highlight w:val="none"/>
          <w:lang w:val="en-US" w:eastAsia="zh-CN"/>
        </w:rPr>
        <w:t>=预算单价*成交结算率*实际供货数量，结算金额不超过55万元。</w:t>
      </w:r>
    </w:p>
    <w:p w14:paraId="52EDA5C4">
      <w:pPr>
        <w:widowControl/>
        <w:jc w:val="left"/>
        <w:rPr>
          <w:color w:val="auto"/>
          <w:highlight w:val="none"/>
        </w:rPr>
      </w:pPr>
      <w:r>
        <w:rPr>
          <w:rFonts w:hAnsi="宋体" w:cs="宋体"/>
          <w:color w:val="auto"/>
          <w:sz w:val="24"/>
          <w:highlight w:val="none"/>
        </w:rPr>
        <w:br w:type="page"/>
      </w:r>
    </w:p>
    <w:p w14:paraId="150F53D8">
      <w:pPr>
        <w:numPr>
          <w:ilvl w:val="0"/>
          <w:numId w:val="6"/>
        </w:numPr>
        <w:spacing w:line="360" w:lineRule="auto"/>
        <w:jc w:val="center"/>
        <w:rPr>
          <w:rFonts w:ascii="宋体" w:hAnsi="宋体"/>
          <w:b/>
          <w:color w:val="auto"/>
          <w:sz w:val="36"/>
          <w:szCs w:val="36"/>
          <w:highlight w:val="none"/>
        </w:rPr>
      </w:pPr>
      <w:r>
        <w:rPr>
          <w:rFonts w:hint="eastAsia" w:ascii="宋体" w:hAnsi="宋体"/>
          <w:b/>
          <w:color w:val="auto"/>
          <w:sz w:val="36"/>
          <w:szCs w:val="36"/>
          <w:highlight w:val="none"/>
        </w:rPr>
        <w:t>政府采购合同主要条款</w:t>
      </w:r>
    </w:p>
    <w:p w14:paraId="4D5BC65A">
      <w:pPr>
        <w:widowControl/>
        <w:shd w:val="clear" w:color="auto" w:fill="FFFFFF"/>
        <w:spacing w:after="150" w:line="360" w:lineRule="auto"/>
        <w:ind w:firstLine="480"/>
        <w:jc w:val="left"/>
        <w:rPr>
          <w:rFonts w:ascii="宋体" w:hAnsi="宋体"/>
          <w:color w:val="auto"/>
          <w:sz w:val="24"/>
          <w:highlight w:val="none"/>
        </w:rPr>
      </w:pPr>
      <w:r>
        <w:rPr>
          <w:rFonts w:ascii="宋体" w:hAnsi="宋体"/>
          <w:color w:val="auto"/>
          <w:sz w:val="24"/>
          <w:highlight w:val="none"/>
        </w:rPr>
        <w:t>以下为成交后</w:t>
      </w:r>
      <w:r>
        <w:rPr>
          <w:rFonts w:hint="eastAsia" w:ascii="宋体" w:hAnsi="宋体"/>
          <w:color w:val="auto"/>
          <w:sz w:val="24"/>
          <w:highlight w:val="none"/>
        </w:rPr>
        <w:t>签订</w:t>
      </w:r>
      <w:r>
        <w:rPr>
          <w:rFonts w:ascii="宋体" w:hAnsi="宋体"/>
          <w:color w:val="auto"/>
          <w:sz w:val="24"/>
          <w:highlight w:val="none"/>
        </w:rPr>
        <w:t>本项目合同的通用条款，成交供应商不得提出实质性的修改，</w:t>
      </w:r>
      <w:r>
        <w:rPr>
          <w:rFonts w:hint="eastAsia" w:ascii="宋体" w:hAnsi="宋体"/>
          <w:color w:val="auto"/>
          <w:sz w:val="24"/>
          <w:highlight w:val="none"/>
        </w:rPr>
        <w:t>如有特殊</w:t>
      </w:r>
      <w:r>
        <w:rPr>
          <w:rFonts w:ascii="宋体" w:hAnsi="宋体"/>
          <w:color w:val="auto"/>
          <w:sz w:val="24"/>
          <w:highlight w:val="none"/>
        </w:rPr>
        <w:t>条款将由采购人与成交供应商结合本项目具体情况协商后签订。</w:t>
      </w:r>
    </w:p>
    <w:p w14:paraId="3917228F">
      <w:pPr>
        <w:pStyle w:val="21"/>
        <w:snapToGrid w:val="0"/>
        <w:spacing w:before="120" w:after="120" w:line="360" w:lineRule="auto"/>
        <w:rPr>
          <w:rFonts w:hint="eastAsia" w:asciiTheme="minorEastAsia" w:hAnsiTheme="minorEastAsia" w:eastAsiaTheme="minorEastAsia"/>
          <w:color w:val="auto"/>
          <w:sz w:val="24"/>
          <w:highlight w:val="none"/>
          <w:lang w:eastAsia="zh-CN"/>
        </w:rPr>
      </w:pPr>
      <w:r>
        <w:rPr>
          <w:rFonts w:asciiTheme="minorEastAsia" w:hAnsiTheme="minorEastAsia" w:eastAsiaTheme="minorEastAsia"/>
          <w:color w:val="auto"/>
          <w:sz w:val="24"/>
          <w:highlight w:val="none"/>
        </w:rPr>
        <w:t>项目名称：</w:t>
      </w:r>
      <w:r>
        <w:rPr>
          <w:rFonts w:hint="eastAsia" w:asciiTheme="minorEastAsia" w:hAnsiTheme="minorEastAsia" w:eastAsiaTheme="minorEastAsia"/>
          <w:color w:val="auto"/>
          <w:sz w:val="24"/>
          <w:highlight w:val="none"/>
          <w:lang w:eastAsia="zh-CN"/>
        </w:rPr>
        <w:t>2025年度在押人员被装采购</w:t>
      </w:r>
    </w:p>
    <w:p w14:paraId="39066AE5">
      <w:pPr>
        <w:pStyle w:val="21"/>
        <w:snapToGrid w:val="0"/>
        <w:spacing w:before="120" w:after="120" w:line="360" w:lineRule="auto"/>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项目编号：</w:t>
      </w:r>
    </w:p>
    <w:p w14:paraId="16C7342E">
      <w:pPr>
        <w:pStyle w:val="21"/>
        <w:snapToGrid w:val="0"/>
        <w:spacing w:before="120" w:after="120" w:line="360" w:lineRule="auto"/>
        <w:rPr>
          <w:rFonts w:hAnsi="宋体"/>
          <w:color w:val="auto"/>
          <w:sz w:val="24"/>
          <w:highlight w:val="none"/>
        </w:rPr>
      </w:pPr>
      <w:r>
        <w:rPr>
          <w:rFonts w:hAnsi="宋体"/>
          <w:color w:val="auto"/>
          <w:sz w:val="24"/>
          <w:highlight w:val="none"/>
        </w:rPr>
        <w:t>甲方：（</w:t>
      </w:r>
      <w:r>
        <w:rPr>
          <w:rFonts w:hint="eastAsia" w:hAnsi="宋体"/>
          <w:color w:val="auto"/>
          <w:sz w:val="24"/>
          <w:highlight w:val="none"/>
        </w:rPr>
        <w:t>采购单位</w:t>
      </w:r>
      <w:r>
        <w:rPr>
          <w:rFonts w:hAnsi="宋体"/>
          <w:color w:val="auto"/>
          <w:sz w:val="24"/>
          <w:highlight w:val="none"/>
        </w:rPr>
        <w:t>）</w:t>
      </w:r>
      <w:r>
        <w:rPr>
          <w:rFonts w:hint="eastAsia" w:hAnsi="宋体"/>
          <w:color w:val="auto"/>
          <w:sz w:val="24"/>
          <w:highlight w:val="none"/>
        </w:rPr>
        <w:t xml:space="preserve">                            所在地：                              </w:t>
      </w:r>
    </w:p>
    <w:p w14:paraId="58A6EEF1">
      <w:pPr>
        <w:pStyle w:val="21"/>
        <w:snapToGrid w:val="0"/>
        <w:spacing w:before="120" w:after="120" w:line="360" w:lineRule="auto"/>
        <w:rPr>
          <w:rFonts w:hAnsi="宋体"/>
          <w:color w:val="auto"/>
          <w:sz w:val="24"/>
          <w:highlight w:val="none"/>
        </w:rPr>
      </w:pPr>
      <w:r>
        <w:rPr>
          <w:rFonts w:hAnsi="宋体"/>
          <w:color w:val="auto"/>
          <w:sz w:val="24"/>
          <w:highlight w:val="none"/>
        </w:rPr>
        <w:t>乙方：（</w:t>
      </w:r>
      <w:r>
        <w:rPr>
          <w:rFonts w:hint="eastAsia" w:hAnsi="宋体"/>
          <w:color w:val="auto"/>
          <w:sz w:val="24"/>
          <w:highlight w:val="none"/>
        </w:rPr>
        <w:t>中标供应商</w:t>
      </w:r>
      <w:r>
        <w:rPr>
          <w:rFonts w:hAnsi="宋体"/>
          <w:color w:val="auto"/>
          <w:sz w:val="24"/>
          <w:highlight w:val="none"/>
        </w:rPr>
        <w:t>）</w:t>
      </w:r>
      <w:r>
        <w:rPr>
          <w:rFonts w:hint="eastAsia" w:hAnsi="宋体"/>
          <w:color w:val="auto"/>
          <w:sz w:val="24"/>
          <w:highlight w:val="none"/>
        </w:rPr>
        <w:t xml:space="preserve">                          所在地：</w:t>
      </w:r>
    </w:p>
    <w:p w14:paraId="4232B969">
      <w:pPr>
        <w:pStyle w:val="21"/>
        <w:snapToGrid w:val="0"/>
        <w:spacing w:before="120" w:after="120" w:line="360" w:lineRule="auto"/>
        <w:rPr>
          <w:rFonts w:asciiTheme="minorEastAsia" w:hAnsiTheme="minorEastAsia" w:eastAsiaTheme="minorEastAsia"/>
          <w:b/>
          <w:color w:val="auto"/>
          <w:sz w:val="24"/>
          <w:highlight w:val="none"/>
        </w:rPr>
      </w:pPr>
      <w:r>
        <w:rPr>
          <w:rFonts w:asciiTheme="minorEastAsia" w:hAnsiTheme="minorEastAsia" w:eastAsiaTheme="minorEastAsia"/>
          <w:color w:val="auto"/>
          <w:sz w:val="24"/>
          <w:highlight w:val="none"/>
        </w:rPr>
        <w:t>甲、乙双方根据</w:t>
      </w:r>
      <w:r>
        <w:rPr>
          <w:rFonts w:hint="eastAsia" w:asciiTheme="minorEastAsia" w:hAnsiTheme="minorEastAsia" w:eastAsiaTheme="minorEastAsia"/>
          <w:color w:val="auto"/>
          <w:sz w:val="24"/>
          <w:highlight w:val="none"/>
          <w:lang w:eastAsia="zh-CN"/>
        </w:rPr>
        <w:t>2025年度在押人员被装采购</w:t>
      </w:r>
      <w:r>
        <w:rPr>
          <w:rFonts w:asciiTheme="minorEastAsia" w:hAnsiTheme="minorEastAsia" w:eastAsiaTheme="minorEastAsia"/>
          <w:color w:val="auto"/>
          <w:sz w:val="24"/>
          <w:highlight w:val="none"/>
        </w:rPr>
        <w:t>公开招标的结果，签署本合同。</w:t>
      </w:r>
    </w:p>
    <w:p w14:paraId="2D3BED37">
      <w:pPr>
        <w:spacing w:line="360" w:lineRule="auto"/>
        <w:rPr>
          <w:rFonts w:ascii="宋体"/>
          <w:color w:val="auto"/>
          <w:sz w:val="24"/>
          <w:highlight w:val="none"/>
          <w:lang w:val="zh-CN"/>
        </w:rPr>
      </w:pPr>
      <w:r>
        <w:rPr>
          <w:rFonts w:hint="eastAsia" w:ascii="宋体"/>
          <w:b/>
          <w:bCs/>
          <w:color w:val="auto"/>
          <w:sz w:val="24"/>
          <w:highlight w:val="none"/>
          <w:lang w:val="zh-CN"/>
        </w:rPr>
        <w:t>一、合同文件</w:t>
      </w:r>
      <w:r>
        <w:rPr>
          <w:rFonts w:hint="eastAsia" w:ascii="宋体"/>
          <w:color w:val="auto"/>
          <w:sz w:val="24"/>
          <w:highlight w:val="none"/>
          <w:lang w:val="zh-CN"/>
        </w:rPr>
        <w:t xml:space="preserve"> </w:t>
      </w:r>
    </w:p>
    <w:p w14:paraId="5D138A17">
      <w:pPr>
        <w:spacing w:line="360" w:lineRule="auto"/>
        <w:ind w:firstLine="480" w:firstLineChars="200"/>
        <w:rPr>
          <w:rFonts w:ascii="宋体"/>
          <w:color w:val="auto"/>
          <w:sz w:val="24"/>
          <w:highlight w:val="none"/>
          <w:lang w:val="zh-CN"/>
        </w:rPr>
      </w:pPr>
      <w:r>
        <w:rPr>
          <w:rFonts w:hint="eastAsia" w:ascii="宋体"/>
          <w:color w:val="auto"/>
          <w:sz w:val="24"/>
          <w:highlight w:val="none"/>
          <w:lang w:val="zh-CN"/>
        </w:rPr>
        <w:t>1.合同条款。</w:t>
      </w:r>
    </w:p>
    <w:p w14:paraId="2EAC2EBF">
      <w:pPr>
        <w:spacing w:line="360" w:lineRule="auto"/>
        <w:ind w:firstLine="480" w:firstLineChars="200"/>
        <w:rPr>
          <w:rFonts w:ascii="宋体"/>
          <w:color w:val="auto"/>
          <w:sz w:val="24"/>
          <w:highlight w:val="none"/>
          <w:lang w:val="zh-CN"/>
        </w:rPr>
      </w:pPr>
      <w:r>
        <w:rPr>
          <w:rFonts w:hint="eastAsia" w:ascii="宋体"/>
          <w:color w:val="auto"/>
          <w:sz w:val="24"/>
          <w:highlight w:val="none"/>
          <w:lang w:val="zh-CN"/>
        </w:rPr>
        <w:t>2.中标通知书。</w:t>
      </w:r>
    </w:p>
    <w:p w14:paraId="301096E2">
      <w:pPr>
        <w:spacing w:line="360" w:lineRule="auto"/>
        <w:ind w:firstLine="480" w:firstLineChars="200"/>
        <w:rPr>
          <w:rFonts w:ascii="宋体"/>
          <w:color w:val="auto"/>
          <w:sz w:val="24"/>
          <w:highlight w:val="none"/>
          <w:lang w:val="zh-CN"/>
        </w:rPr>
      </w:pPr>
      <w:r>
        <w:rPr>
          <w:rFonts w:hint="eastAsia" w:ascii="宋体"/>
          <w:color w:val="auto"/>
          <w:sz w:val="24"/>
          <w:highlight w:val="none"/>
          <w:lang w:val="zh-CN"/>
        </w:rPr>
        <w:t>3.更正补充文件。</w:t>
      </w:r>
    </w:p>
    <w:p w14:paraId="4D894FC7">
      <w:pPr>
        <w:spacing w:line="360" w:lineRule="auto"/>
        <w:ind w:firstLine="480" w:firstLineChars="200"/>
        <w:rPr>
          <w:rFonts w:ascii="宋体"/>
          <w:color w:val="auto"/>
          <w:sz w:val="24"/>
          <w:highlight w:val="none"/>
          <w:lang w:val="zh-CN"/>
        </w:rPr>
      </w:pPr>
      <w:r>
        <w:rPr>
          <w:rFonts w:hint="eastAsia" w:ascii="宋体"/>
          <w:color w:val="auto"/>
          <w:sz w:val="24"/>
          <w:highlight w:val="none"/>
          <w:lang w:val="zh-CN"/>
        </w:rPr>
        <w:t>4.招标文件。</w:t>
      </w:r>
    </w:p>
    <w:p w14:paraId="06476134">
      <w:pPr>
        <w:spacing w:line="360" w:lineRule="auto"/>
        <w:ind w:firstLine="480" w:firstLineChars="200"/>
        <w:rPr>
          <w:rFonts w:ascii="宋体"/>
          <w:color w:val="auto"/>
          <w:sz w:val="24"/>
          <w:highlight w:val="none"/>
          <w:lang w:val="zh-CN"/>
        </w:rPr>
      </w:pPr>
      <w:r>
        <w:rPr>
          <w:rFonts w:hint="eastAsia" w:ascii="宋体"/>
          <w:color w:val="auto"/>
          <w:sz w:val="24"/>
          <w:highlight w:val="none"/>
          <w:lang w:val="zh-CN"/>
        </w:rPr>
        <w:t>5.中标供应商投标文件。</w:t>
      </w:r>
    </w:p>
    <w:p w14:paraId="35D4C1A9">
      <w:pPr>
        <w:spacing w:line="360" w:lineRule="auto"/>
        <w:ind w:firstLine="480" w:firstLineChars="200"/>
        <w:rPr>
          <w:rFonts w:ascii="宋体"/>
          <w:color w:val="auto"/>
          <w:sz w:val="24"/>
          <w:highlight w:val="none"/>
          <w:lang w:val="zh-CN"/>
        </w:rPr>
      </w:pPr>
      <w:r>
        <w:rPr>
          <w:rFonts w:hint="eastAsia" w:ascii="宋体"/>
          <w:color w:val="auto"/>
          <w:sz w:val="24"/>
          <w:highlight w:val="none"/>
          <w:lang w:val="zh-CN"/>
        </w:rPr>
        <w:t>6.其他。</w:t>
      </w:r>
    </w:p>
    <w:p w14:paraId="5670418F">
      <w:pPr>
        <w:pStyle w:val="21"/>
        <w:snapToGrid w:val="0"/>
        <w:spacing w:line="360" w:lineRule="auto"/>
        <w:ind w:firstLine="480" w:firstLineChars="200"/>
        <w:rPr>
          <w:rFonts w:hAnsi="Times New Roman"/>
          <w:color w:val="auto"/>
          <w:sz w:val="24"/>
          <w:highlight w:val="none"/>
          <w:lang w:val="zh-CN"/>
        </w:rPr>
      </w:pPr>
      <w:r>
        <w:rPr>
          <w:rFonts w:hint="eastAsia"/>
          <w:color w:val="auto"/>
          <w:sz w:val="24"/>
          <w:highlight w:val="none"/>
          <w:lang w:val="zh-CN"/>
        </w:rPr>
        <w:t>上述所指合同文件应认为是互相补充和解释的，但是有模棱两可或互相矛盾之处，以其所列内容顺序为准。</w:t>
      </w:r>
    </w:p>
    <w:p w14:paraId="06182D77">
      <w:pPr>
        <w:pStyle w:val="21"/>
        <w:snapToGrid w:val="0"/>
        <w:spacing w:before="120" w:after="120" w:line="360" w:lineRule="auto"/>
        <w:ind w:left="412" w:hanging="412" w:hangingChars="171"/>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二、</w:t>
      </w:r>
      <w:r>
        <w:rPr>
          <w:rFonts w:hint="eastAsia" w:asciiTheme="minorEastAsia" w:hAnsiTheme="minorEastAsia" w:eastAsiaTheme="minorEastAsia"/>
          <w:b/>
          <w:color w:val="auto"/>
          <w:sz w:val="24"/>
          <w:highlight w:val="none"/>
        </w:rPr>
        <w:t>货物内容</w:t>
      </w:r>
    </w:p>
    <w:tbl>
      <w:tblPr>
        <w:tblStyle w:val="36"/>
        <w:tblW w:w="907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01"/>
        <w:gridCol w:w="1863"/>
        <w:gridCol w:w="1254"/>
        <w:gridCol w:w="2167"/>
        <w:gridCol w:w="823"/>
        <w:gridCol w:w="789"/>
        <w:gridCol w:w="789"/>
        <w:gridCol w:w="789"/>
      </w:tblGrid>
      <w:tr w14:paraId="6FABF7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4" w:hRule="atLeast"/>
          <w:jc w:val="center"/>
        </w:trPr>
        <w:tc>
          <w:tcPr>
            <w:tcW w:w="601" w:type="dxa"/>
            <w:tcBorders>
              <w:tl2br w:val="nil"/>
              <w:tr2bl w:val="nil"/>
            </w:tcBorders>
            <w:shd w:val="clear" w:color="auto" w:fill="D9D9D9"/>
            <w:vAlign w:val="center"/>
          </w:tcPr>
          <w:p w14:paraId="2D60B824">
            <w:pPr>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序号</w:t>
            </w:r>
          </w:p>
        </w:tc>
        <w:tc>
          <w:tcPr>
            <w:tcW w:w="1863" w:type="dxa"/>
            <w:tcBorders>
              <w:tl2br w:val="nil"/>
              <w:tr2bl w:val="nil"/>
            </w:tcBorders>
            <w:shd w:val="clear" w:color="auto" w:fill="D9D9D9"/>
            <w:vAlign w:val="center"/>
          </w:tcPr>
          <w:p w14:paraId="015C226F">
            <w:pPr>
              <w:widowControl/>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产品名称</w:t>
            </w:r>
          </w:p>
        </w:tc>
        <w:tc>
          <w:tcPr>
            <w:tcW w:w="1254" w:type="dxa"/>
            <w:tcBorders>
              <w:tl2br w:val="nil"/>
              <w:tr2bl w:val="nil"/>
            </w:tcBorders>
            <w:shd w:val="clear" w:color="auto" w:fill="D9D9D9"/>
            <w:vAlign w:val="center"/>
          </w:tcPr>
          <w:p w14:paraId="70CDF41E">
            <w:pPr>
              <w:widowControl/>
              <w:jc w:val="center"/>
              <w:textAlignment w:val="center"/>
              <w:rPr>
                <w:rFonts w:hint="eastAsia" w:ascii="宋体" w:hAnsi="宋体" w:eastAsia="宋体" w:cs="宋体"/>
                <w:b/>
                <w:bCs/>
                <w:color w:val="auto"/>
                <w:sz w:val="21"/>
                <w:szCs w:val="21"/>
                <w:highlight w:val="none"/>
              </w:rPr>
            </w:pPr>
          </w:p>
        </w:tc>
        <w:tc>
          <w:tcPr>
            <w:tcW w:w="2167" w:type="dxa"/>
            <w:tcBorders>
              <w:tl2br w:val="nil"/>
              <w:tr2bl w:val="nil"/>
            </w:tcBorders>
            <w:shd w:val="clear" w:color="auto" w:fill="D9D9D9"/>
            <w:vAlign w:val="center"/>
          </w:tcPr>
          <w:p w14:paraId="4864DFA3">
            <w:pPr>
              <w:widowControl/>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技术参数</w:t>
            </w:r>
          </w:p>
        </w:tc>
        <w:tc>
          <w:tcPr>
            <w:tcW w:w="823" w:type="dxa"/>
            <w:tcBorders>
              <w:tl2br w:val="nil"/>
              <w:tr2bl w:val="nil"/>
            </w:tcBorders>
            <w:shd w:val="clear" w:color="auto" w:fill="D9D9D9"/>
            <w:vAlign w:val="center"/>
          </w:tcPr>
          <w:p w14:paraId="02CD1474">
            <w:pPr>
              <w:widowControl/>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数量</w:t>
            </w:r>
          </w:p>
        </w:tc>
        <w:tc>
          <w:tcPr>
            <w:tcW w:w="789" w:type="dxa"/>
            <w:tcBorders>
              <w:tl2br w:val="nil"/>
              <w:tr2bl w:val="nil"/>
            </w:tcBorders>
            <w:shd w:val="clear" w:color="auto" w:fill="D9D9D9"/>
            <w:vAlign w:val="center"/>
          </w:tcPr>
          <w:p w14:paraId="087ABA6C">
            <w:pPr>
              <w:widowControl/>
              <w:jc w:val="center"/>
              <w:textAlignment w:val="center"/>
              <w:rPr>
                <w:rFonts w:hint="eastAsia" w:ascii="宋体" w:hAnsi="宋体" w:eastAsia="宋体" w:cs="宋体"/>
                <w:b/>
                <w:bCs/>
                <w:color w:val="auto"/>
                <w:kern w:val="0"/>
                <w:sz w:val="21"/>
                <w:szCs w:val="21"/>
                <w:highlight w:val="none"/>
                <w:lang w:bidi="ar"/>
              </w:rPr>
            </w:pPr>
            <w:r>
              <w:rPr>
                <w:rFonts w:hint="eastAsia" w:ascii="宋体" w:hAnsi="宋体" w:eastAsia="宋体" w:cs="宋体"/>
                <w:b/>
                <w:bCs/>
                <w:color w:val="auto"/>
                <w:kern w:val="0"/>
                <w:sz w:val="21"/>
                <w:szCs w:val="21"/>
                <w:highlight w:val="none"/>
                <w:lang w:bidi="ar"/>
              </w:rPr>
              <w:t>单价（元）</w:t>
            </w:r>
          </w:p>
        </w:tc>
        <w:tc>
          <w:tcPr>
            <w:tcW w:w="789" w:type="dxa"/>
            <w:tcBorders>
              <w:tl2br w:val="nil"/>
              <w:tr2bl w:val="nil"/>
            </w:tcBorders>
            <w:shd w:val="clear" w:color="auto" w:fill="D9D9D9"/>
            <w:vAlign w:val="center"/>
          </w:tcPr>
          <w:p w14:paraId="4E21E240">
            <w:pPr>
              <w:widowControl/>
              <w:jc w:val="center"/>
              <w:textAlignment w:val="center"/>
              <w:rPr>
                <w:rFonts w:hint="eastAsia" w:ascii="宋体" w:hAnsi="宋体" w:eastAsia="宋体" w:cs="宋体"/>
                <w:b/>
                <w:bCs/>
                <w:color w:val="auto"/>
                <w:kern w:val="0"/>
                <w:sz w:val="21"/>
                <w:szCs w:val="21"/>
                <w:highlight w:val="none"/>
                <w:lang w:bidi="ar"/>
              </w:rPr>
            </w:pPr>
            <w:r>
              <w:rPr>
                <w:rFonts w:hint="eastAsia" w:ascii="宋体" w:hAnsi="宋体" w:eastAsia="宋体" w:cs="宋体"/>
                <w:b/>
                <w:bCs/>
                <w:color w:val="auto"/>
                <w:kern w:val="0"/>
                <w:sz w:val="21"/>
                <w:szCs w:val="21"/>
                <w:highlight w:val="none"/>
                <w:lang w:bidi="ar"/>
              </w:rPr>
              <w:t>合计（元）</w:t>
            </w:r>
          </w:p>
        </w:tc>
        <w:tc>
          <w:tcPr>
            <w:tcW w:w="789" w:type="dxa"/>
            <w:tcBorders>
              <w:tl2br w:val="nil"/>
              <w:tr2bl w:val="nil"/>
            </w:tcBorders>
            <w:shd w:val="clear" w:color="auto" w:fill="D9D9D9"/>
            <w:vAlign w:val="center"/>
          </w:tcPr>
          <w:p w14:paraId="6CE235A8">
            <w:pPr>
              <w:widowControl/>
              <w:jc w:val="center"/>
              <w:textAlignment w:val="center"/>
              <w:rPr>
                <w:rFonts w:hint="eastAsia" w:ascii="宋体" w:hAnsi="宋体" w:eastAsia="宋体" w:cs="宋体"/>
                <w:b/>
                <w:bCs/>
                <w:color w:val="auto"/>
                <w:kern w:val="0"/>
                <w:sz w:val="21"/>
                <w:szCs w:val="21"/>
                <w:highlight w:val="none"/>
                <w:lang w:bidi="ar"/>
              </w:rPr>
            </w:pPr>
            <w:r>
              <w:rPr>
                <w:rFonts w:hint="eastAsia" w:ascii="宋体" w:hAnsi="宋体" w:eastAsia="宋体" w:cs="宋体"/>
                <w:b/>
                <w:bCs/>
                <w:color w:val="auto"/>
                <w:kern w:val="0"/>
                <w:sz w:val="21"/>
                <w:szCs w:val="21"/>
                <w:highlight w:val="none"/>
                <w:lang w:bidi="ar"/>
              </w:rPr>
              <w:t>备注</w:t>
            </w:r>
          </w:p>
        </w:tc>
      </w:tr>
      <w:tr w14:paraId="724539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9" w:hRule="atLeast"/>
          <w:jc w:val="center"/>
        </w:trPr>
        <w:tc>
          <w:tcPr>
            <w:tcW w:w="601" w:type="dxa"/>
            <w:tcBorders>
              <w:tl2br w:val="nil"/>
              <w:tr2bl w:val="nil"/>
            </w:tcBorders>
            <w:shd w:val="clear" w:color="auto" w:fill="auto"/>
            <w:vAlign w:val="center"/>
          </w:tcPr>
          <w:p w14:paraId="741DF40D">
            <w:pPr>
              <w:widowControl/>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w:t>
            </w:r>
          </w:p>
        </w:tc>
        <w:tc>
          <w:tcPr>
            <w:tcW w:w="1863" w:type="dxa"/>
            <w:tcBorders>
              <w:tl2br w:val="nil"/>
              <w:tr2bl w:val="nil"/>
            </w:tcBorders>
            <w:shd w:val="clear" w:color="auto" w:fill="auto"/>
            <w:noWrap/>
            <w:vAlign w:val="center"/>
          </w:tcPr>
          <w:p w14:paraId="6693FFCA">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夏季短袖裤套装</w:t>
            </w:r>
          </w:p>
        </w:tc>
        <w:tc>
          <w:tcPr>
            <w:tcW w:w="1254" w:type="dxa"/>
            <w:tcBorders>
              <w:tl2br w:val="nil"/>
              <w:tr2bl w:val="nil"/>
            </w:tcBorders>
            <w:shd w:val="clear" w:color="auto" w:fill="auto"/>
            <w:noWrap/>
            <w:vAlign w:val="center"/>
          </w:tcPr>
          <w:p w14:paraId="342904C5">
            <w:pPr>
              <w:pStyle w:val="34"/>
              <w:ind w:firstLine="0" w:firstLineChars="0"/>
              <w:rPr>
                <w:rFonts w:hint="eastAsia" w:ascii="宋体" w:hAnsi="宋体" w:eastAsia="宋体" w:cs="宋体"/>
                <w:color w:val="auto"/>
                <w:sz w:val="21"/>
                <w:szCs w:val="21"/>
                <w:highlight w:val="none"/>
              </w:rPr>
            </w:pPr>
          </w:p>
        </w:tc>
        <w:tc>
          <w:tcPr>
            <w:tcW w:w="2167" w:type="dxa"/>
            <w:tcBorders>
              <w:tl2br w:val="nil"/>
              <w:tr2bl w:val="nil"/>
            </w:tcBorders>
            <w:shd w:val="clear" w:color="auto" w:fill="auto"/>
            <w:noWrap/>
            <w:vAlign w:val="center"/>
          </w:tcPr>
          <w:p w14:paraId="19BE831D">
            <w:pPr>
              <w:pStyle w:val="34"/>
              <w:ind w:firstLine="0" w:firstLineChars="0"/>
              <w:rPr>
                <w:rFonts w:hint="eastAsia" w:ascii="宋体" w:hAnsi="宋体" w:eastAsia="宋体" w:cs="宋体"/>
                <w:color w:val="auto"/>
                <w:sz w:val="21"/>
                <w:szCs w:val="21"/>
                <w:highlight w:val="none"/>
              </w:rPr>
            </w:pPr>
          </w:p>
        </w:tc>
        <w:tc>
          <w:tcPr>
            <w:tcW w:w="823" w:type="dxa"/>
            <w:tcBorders>
              <w:tl2br w:val="nil"/>
              <w:tr2bl w:val="nil"/>
            </w:tcBorders>
            <w:shd w:val="clear" w:color="auto" w:fill="auto"/>
            <w:noWrap/>
            <w:vAlign w:val="center"/>
          </w:tcPr>
          <w:p w14:paraId="666B61C2">
            <w:pPr>
              <w:widowControl/>
              <w:jc w:val="center"/>
              <w:textAlignment w:val="center"/>
              <w:rPr>
                <w:rFonts w:hint="eastAsia" w:ascii="宋体" w:hAnsi="宋体" w:eastAsia="宋体" w:cs="宋体"/>
                <w:color w:val="auto"/>
                <w:sz w:val="21"/>
                <w:szCs w:val="21"/>
                <w:highlight w:val="none"/>
              </w:rPr>
            </w:pPr>
          </w:p>
        </w:tc>
        <w:tc>
          <w:tcPr>
            <w:tcW w:w="789" w:type="dxa"/>
            <w:tcBorders>
              <w:tl2br w:val="nil"/>
              <w:tr2bl w:val="nil"/>
            </w:tcBorders>
            <w:shd w:val="clear" w:color="auto" w:fill="auto"/>
            <w:noWrap/>
            <w:vAlign w:val="center"/>
          </w:tcPr>
          <w:p w14:paraId="4BE68DD6">
            <w:pPr>
              <w:widowControl/>
              <w:jc w:val="center"/>
              <w:textAlignment w:val="center"/>
              <w:rPr>
                <w:rFonts w:hint="eastAsia" w:ascii="宋体" w:hAnsi="宋体" w:eastAsia="宋体" w:cs="宋体"/>
                <w:color w:val="auto"/>
                <w:kern w:val="0"/>
                <w:sz w:val="21"/>
                <w:szCs w:val="21"/>
                <w:highlight w:val="none"/>
                <w:lang w:bidi="ar"/>
              </w:rPr>
            </w:pPr>
          </w:p>
        </w:tc>
        <w:tc>
          <w:tcPr>
            <w:tcW w:w="789" w:type="dxa"/>
            <w:tcBorders>
              <w:tl2br w:val="nil"/>
              <w:tr2bl w:val="nil"/>
            </w:tcBorders>
            <w:shd w:val="clear" w:color="auto" w:fill="auto"/>
            <w:noWrap/>
            <w:vAlign w:val="center"/>
          </w:tcPr>
          <w:p w14:paraId="23E61FCA">
            <w:pPr>
              <w:widowControl/>
              <w:jc w:val="center"/>
              <w:textAlignment w:val="center"/>
              <w:rPr>
                <w:rFonts w:hint="eastAsia" w:ascii="宋体" w:hAnsi="宋体" w:eastAsia="宋体" w:cs="宋体"/>
                <w:color w:val="auto"/>
                <w:kern w:val="0"/>
                <w:sz w:val="21"/>
                <w:szCs w:val="21"/>
                <w:highlight w:val="none"/>
                <w:lang w:bidi="ar"/>
              </w:rPr>
            </w:pPr>
          </w:p>
        </w:tc>
        <w:tc>
          <w:tcPr>
            <w:tcW w:w="789" w:type="dxa"/>
            <w:tcBorders>
              <w:tl2br w:val="nil"/>
              <w:tr2bl w:val="nil"/>
            </w:tcBorders>
            <w:shd w:val="clear" w:color="auto" w:fill="auto"/>
            <w:noWrap/>
            <w:vAlign w:val="center"/>
          </w:tcPr>
          <w:p w14:paraId="60C6F77C">
            <w:pPr>
              <w:widowControl/>
              <w:jc w:val="center"/>
              <w:textAlignment w:val="center"/>
              <w:rPr>
                <w:rFonts w:hint="eastAsia" w:ascii="宋体" w:hAnsi="宋体" w:eastAsia="宋体" w:cs="宋体"/>
                <w:color w:val="auto"/>
                <w:kern w:val="0"/>
                <w:sz w:val="21"/>
                <w:szCs w:val="21"/>
                <w:highlight w:val="none"/>
                <w:lang w:bidi="ar"/>
              </w:rPr>
            </w:pPr>
          </w:p>
        </w:tc>
      </w:tr>
      <w:tr w14:paraId="05AE2F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4" w:hRule="atLeast"/>
          <w:jc w:val="center"/>
        </w:trPr>
        <w:tc>
          <w:tcPr>
            <w:tcW w:w="601" w:type="dxa"/>
            <w:tcBorders>
              <w:tl2br w:val="nil"/>
              <w:tr2bl w:val="nil"/>
            </w:tcBorders>
            <w:shd w:val="clear" w:color="auto" w:fill="auto"/>
            <w:vAlign w:val="center"/>
          </w:tcPr>
          <w:p w14:paraId="4155ADC6">
            <w:pPr>
              <w:widowControl/>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w:t>
            </w:r>
          </w:p>
        </w:tc>
        <w:tc>
          <w:tcPr>
            <w:tcW w:w="1863" w:type="dxa"/>
            <w:tcBorders>
              <w:tl2br w:val="nil"/>
              <w:tr2bl w:val="nil"/>
            </w:tcBorders>
            <w:shd w:val="clear" w:color="auto" w:fill="auto"/>
            <w:noWrap/>
            <w:vAlign w:val="center"/>
          </w:tcPr>
          <w:p w14:paraId="081F122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秋季长袖长裤套装</w:t>
            </w:r>
          </w:p>
        </w:tc>
        <w:tc>
          <w:tcPr>
            <w:tcW w:w="1254" w:type="dxa"/>
            <w:tcBorders>
              <w:tl2br w:val="nil"/>
              <w:tr2bl w:val="nil"/>
            </w:tcBorders>
            <w:shd w:val="clear" w:color="auto" w:fill="auto"/>
            <w:noWrap/>
            <w:vAlign w:val="center"/>
          </w:tcPr>
          <w:p w14:paraId="44E3DCB0">
            <w:pPr>
              <w:pStyle w:val="110"/>
              <w:ind w:firstLine="0" w:firstLineChars="0"/>
              <w:rPr>
                <w:rFonts w:hint="eastAsia" w:ascii="宋体" w:hAnsi="宋体" w:eastAsia="宋体" w:cs="宋体"/>
                <w:color w:val="auto"/>
                <w:sz w:val="21"/>
                <w:szCs w:val="21"/>
                <w:highlight w:val="none"/>
              </w:rPr>
            </w:pPr>
          </w:p>
        </w:tc>
        <w:tc>
          <w:tcPr>
            <w:tcW w:w="2167" w:type="dxa"/>
            <w:tcBorders>
              <w:tl2br w:val="nil"/>
              <w:tr2bl w:val="nil"/>
            </w:tcBorders>
            <w:shd w:val="clear" w:color="auto" w:fill="auto"/>
            <w:noWrap/>
            <w:vAlign w:val="center"/>
          </w:tcPr>
          <w:p w14:paraId="04F9B95D">
            <w:pPr>
              <w:pStyle w:val="110"/>
              <w:ind w:firstLine="0" w:firstLineChars="0"/>
              <w:rPr>
                <w:rFonts w:hint="eastAsia" w:ascii="宋体" w:hAnsi="宋体" w:eastAsia="宋体" w:cs="宋体"/>
                <w:color w:val="auto"/>
                <w:sz w:val="21"/>
                <w:szCs w:val="21"/>
                <w:highlight w:val="none"/>
              </w:rPr>
            </w:pPr>
          </w:p>
        </w:tc>
        <w:tc>
          <w:tcPr>
            <w:tcW w:w="823" w:type="dxa"/>
            <w:tcBorders>
              <w:tl2br w:val="nil"/>
              <w:tr2bl w:val="nil"/>
            </w:tcBorders>
            <w:shd w:val="clear" w:color="auto" w:fill="auto"/>
            <w:noWrap/>
            <w:vAlign w:val="center"/>
          </w:tcPr>
          <w:p w14:paraId="6331C6CB">
            <w:pPr>
              <w:widowControl/>
              <w:jc w:val="center"/>
              <w:textAlignment w:val="center"/>
              <w:rPr>
                <w:rFonts w:hint="eastAsia" w:ascii="宋体" w:hAnsi="宋体" w:eastAsia="宋体" w:cs="宋体"/>
                <w:color w:val="auto"/>
                <w:sz w:val="21"/>
                <w:szCs w:val="21"/>
                <w:highlight w:val="none"/>
                <w:lang w:val="en-US" w:eastAsia="zh-CN"/>
              </w:rPr>
            </w:pPr>
          </w:p>
        </w:tc>
        <w:tc>
          <w:tcPr>
            <w:tcW w:w="789" w:type="dxa"/>
            <w:tcBorders>
              <w:tl2br w:val="nil"/>
              <w:tr2bl w:val="nil"/>
            </w:tcBorders>
            <w:shd w:val="clear" w:color="auto" w:fill="auto"/>
            <w:noWrap/>
            <w:vAlign w:val="center"/>
          </w:tcPr>
          <w:p w14:paraId="061A23C2">
            <w:pPr>
              <w:widowControl/>
              <w:jc w:val="center"/>
              <w:textAlignment w:val="center"/>
              <w:rPr>
                <w:rFonts w:hint="eastAsia" w:ascii="宋体" w:hAnsi="宋体" w:eastAsia="宋体" w:cs="宋体"/>
                <w:color w:val="auto"/>
                <w:kern w:val="0"/>
                <w:sz w:val="21"/>
                <w:szCs w:val="21"/>
                <w:highlight w:val="none"/>
                <w:lang w:bidi="ar"/>
              </w:rPr>
            </w:pPr>
          </w:p>
        </w:tc>
        <w:tc>
          <w:tcPr>
            <w:tcW w:w="789" w:type="dxa"/>
            <w:tcBorders>
              <w:tl2br w:val="nil"/>
              <w:tr2bl w:val="nil"/>
            </w:tcBorders>
            <w:shd w:val="clear" w:color="auto" w:fill="auto"/>
            <w:noWrap/>
            <w:vAlign w:val="center"/>
          </w:tcPr>
          <w:p w14:paraId="5ECE00E5">
            <w:pPr>
              <w:widowControl/>
              <w:jc w:val="center"/>
              <w:textAlignment w:val="center"/>
              <w:rPr>
                <w:rFonts w:hint="eastAsia" w:ascii="宋体" w:hAnsi="宋体" w:eastAsia="宋体" w:cs="宋体"/>
                <w:color w:val="auto"/>
                <w:kern w:val="0"/>
                <w:sz w:val="21"/>
                <w:szCs w:val="21"/>
                <w:highlight w:val="none"/>
                <w:lang w:bidi="ar"/>
              </w:rPr>
            </w:pPr>
          </w:p>
        </w:tc>
        <w:tc>
          <w:tcPr>
            <w:tcW w:w="789" w:type="dxa"/>
            <w:tcBorders>
              <w:tl2br w:val="nil"/>
              <w:tr2bl w:val="nil"/>
            </w:tcBorders>
            <w:shd w:val="clear" w:color="auto" w:fill="auto"/>
            <w:noWrap/>
            <w:vAlign w:val="center"/>
          </w:tcPr>
          <w:p w14:paraId="67AA9515">
            <w:pPr>
              <w:widowControl/>
              <w:jc w:val="center"/>
              <w:textAlignment w:val="center"/>
              <w:rPr>
                <w:rFonts w:hint="eastAsia" w:ascii="宋体" w:hAnsi="宋体" w:eastAsia="宋体" w:cs="宋体"/>
                <w:color w:val="auto"/>
                <w:kern w:val="0"/>
                <w:sz w:val="21"/>
                <w:szCs w:val="21"/>
                <w:highlight w:val="none"/>
                <w:lang w:bidi="ar"/>
              </w:rPr>
            </w:pPr>
          </w:p>
        </w:tc>
      </w:tr>
      <w:tr w14:paraId="2A8DF7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4" w:hRule="atLeast"/>
          <w:jc w:val="center"/>
        </w:trPr>
        <w:tc>
          <w:tcPr>
            <w:tcW w:w="601" w:type="dxa"/>
            <w:tcBorders>
              <w:tl2br w:val="nil"/>
              <w:tr2bl w:val="nil"/>
            </w:tcBorders>
            <w:shd w:val="clear" w:color="auto" w:fill="auto"/>
            <w:vAlign w:val="center"/>
          </w:tcPr>
          <w:p w14:paraId="1EDE3AB2">
            <w:pPr>
              <w:widowControl/>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w:t>
            </w:r>
          </w:p>
        </w:tc>
        <w:tc>
          <w:tcPr>
            <w:tcW w:w="1863" w:type="dxa"/>
            <w:tcBorders>
              <w:tl2br w:val="nil"/>
              <w:tr2bl w:val="nil"/>
            </w:tcBorders>
            <w:shd w:val="clear" w:color="auto" w:fill="auto"/>
            <w:noWrap/>
            <w:vAlign w:val="center"/>
          </w:tcPr>
          <w:p w14:paraId="4146BAA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冬季长袖长裤套装</w:t>
            </w:r>
          </w:p>
        </w:tc>
        <w:tc>
          <w:tcPr>
            <w:tcW w:w="1254" w:type="dxa"/>
            <w:tcBorders>
              <w:tl2br w:val="nil"/>
              <w:tr2bl w:val="nil"/>
            </w:tcBorders>
            <w:shd w:val="clear" w:color="auto" w:fill="auto"/>
            <w:noWrap/>
            <w:vAlign w:val="center"/>
          </w:tcPr>
          <w:p w14:paraId="4108D734">
            <w:pPr>
              <w:pStyle w:val="110"/>
              <w:adjustRightInd w:val="0"/>
              <w:spacing w:line="408" w:lineRule="auto"/>
              <w:ind w:firstLine="0" w:firstLineChars="0"/>
              <w:rPr>
                <w:rFonts w:hint="eastAsia" w:ascii="宋体" w:hAnsi="宋体" w:eastAsia="宋体" w:cs="宋体"/>
                <w:color w:val="auto"/>
                <w:sz w:val="21"/>
                <w:szCs w:val="21"/>
                <w:highlight w:val="none"/>
              </w:rPr>
            </w:pPr>
          </w:p>
        </w:tc>
        <w:tc>
          <w:tcPr>
            <w:tcW w:w="2167" w:type="dxa"/>
            <w:tcBorders>
              <w:tl2br w:val="nil"/>
              <w:tr2bl w:val="nil"/>
            </w:tcBorders>
            <w:shd w:val="clear" w:color="auto" w:fill="auto"/>
            <w:noWrap/>
            <w:vAlign w:val="center"/>
          </w:tcPr>
          <w:p w14:paraId="6A384268">
            <w:pPr>
              <w:pStyle w:val="110"/>
              <w:adjustRightInd w:val="0"/>
              <w:spacing w:line="408" w:lineRule="auto"/>
              <w:ind w:firstLine="0" w:firstLineChars="0"/>
              <w:rPr>
                <w:rFonts w:hint="eastAsia" w:ascii="宋体" w:hAnsi="宋体" w:eastAsia="宋体" w:cs="宋体"/>
                <w:color w:val="auto"/>
                <w:sz w:val="21"/>
                <w:szCs w:val="21"/>
                <w:highlight w:val="none"/>
              </w:rPr>
            </w:pPr>
          </w:p>
        </w:tc>
        <w:tc>
          <w:tcPr>
            <w:tcW w:w="823" w:type="dxa"/>
            <w:tcBorders>
              <w:tl2br w:val="nil"/>
              <w:tr2bl w:val="nil"/>
            </w:tcBorders>
            <w:shd w:val="clear" w:color="auto" w:fill="auto"/>
            <w:noWrap/>
            <w:vAlign w:val="center"/>
          </w:tcPr>
          <w:p w14:paraId="7DEBEA19">
            <w:pPr>
              <w:widowControl/>
              <w:jc w:val="center"/>
              <w:textAlignment w:val="center"/>
              <w:rPr>
                <w:rFonts w:hint="default" w:ascii="宋体" w:hAnsi="宋体" w:eastAsia="宋体" w:cs="宋体"/>
                <w:color w:val="auto"/>
                <w:sz w:val="21"/>
                <w:szCs w:val="21"/>
                <w:highlight w:val="none"/>
                <w:lang w:val="en-US" w:eastAsia="zh-CN"/>
              </w:rPr>
            </w:pPr>
          </w:p>
        </w:tc>
        <w:tc>
          <w:tcPr>
            <w:tcW w:w="789" w:type="dxa"/>
            <w:tcBorders>
              <w:tl2br w:val="nil"/>
              <w:tr2bl w:val="nil"/>
            </w:tcBorders>
            <w:shd w:val="clear" w:color="auto" w:fill="auto"/>
            <w:noWrap/>
            <w:vAlign w:val="center"/>
          </w:tcPr>
          <w:p w14:paraId="318DDBE3">
            <w:pPr>
              <w:widowControl/>
              <w:jc w:val="center"/>
              <w:textAlignment w:val="center"/>
              <w:rPr>
                <w:rFonts w:hint="eastAsia" w:ascii="宋体" w:hAnsi="宋体" w:eastAsia="宋体" w:cs="宋体"/>
                <w:color w:val="auto"/>
                <w:kern w:val="0"/>
                <w:sz w:val="21"/>
                <w:szCs w:val="21"/>
                <w:highlight w:val="none"/>
                <w:lang w:bidi="ar"/>
              </w:rPr>
            </w:pPr>
          </w:p>
        </w:tc>
        <w:tc>
          <w:tcPr>
            <w:tcW w:w="789" w:type="dxa"/>
            <w:tcBorders>
              <w:tl2br w:val="nil"/>
              <w:tr2bl w:val="nil"/>
            </w:tcBorders>
            <w:shd w:val="clear" w:color="auto" w:fill="auto"/>
            <w:noWrap/>
            <w:vAlign w:val="center"/>
          </w:tcPr>
          <w:p w14:paraId="46240770">
            <w:pPr>
              <w:widowControl/>
              <w:jc w:val="center"/>
              <w:textAlignment w:val="center"/>
              <w:rPr>
                <w:rFonts w:hint="eastAsia" w:ascii="宋体" w:hAnsi="宋体" w:eastAsia="宋体" w:cs="宋体"/>
                <w:color w:val="auto"/>
                <w:kern w:val="0"/>
                <w:sz w:val="21"/>
                <w:szCs w:val="21"/>
                <w:highlight w:val="none"/>
                <w:lang w:bidi="ar"/>
              </w:rPr>
            </w:pPr>
          </w:p>
        </w:tc>
        <w:tc>
          <w:tcPr>
            <w:tcW w:w="789" w:type="dxa"/>
            <w:tcBorders>
              <w:tl2br w:val="nil"/>
              <w:tr2bl w:val="nil"/>
            </w:tcBorders>
            <w:shd w:val="clear" w:color="auto" w:fill="auto"/>
            <w:noWrap/>
            <w:vAlign w:val="center"/>
          </w:tcPr>
          <w:p w14:paraId="5C6C8EB3">
            <w:pPr>
              <w:widowControl/>
              <w:jc w:val="center"/>
              <w:textAlignment w:val="center"/>
              <w:rPr>
                <w:rFonts w:hint="eastAsia" w:ascii="宋体" w:hAnsi="宋体" w:eastAsia="宋体" w:cs="宋体"/>
                <w:color w:val="auto"/>
                <w:kern w:val="0"/>
                <w:sz w:val="21"/>
                <w:szCs w:val="21"/>
                <w:highlight w:val="none"/>
                <w:lang w:bidi="ar"/>
              </w:rPr>
            </w:pPr>
          </w:p>
        </w:tc>
      </w:tr>
      <w:tr w14:paraId="774DF1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0" w:hRule="atLeast"/>
          <w:jc w:val="center"/>
        </w:trPr>
        <w:tc>
          <w:tcPr>
            <w:tcW w:w="601" w:type="dxa"/>
            <w:tcBorders>
              <w:tl2br w:val="nil"/>
              <w:tr2bl w:val="nil"/>
            </w:tcBorders>
            <w:shd w:val="clear" w:color="auto" w:fill="auto"/>
            <w:vAlign w:val="center"/>
          </w:tcPr>
          <w:p w14:paraId="73421A8C">
            <w:pPr>
              <w:widowControl/>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w:t>
            </w:r>
          </w:p>
        </w:tc>
        <w:tc>
          <w:tcPr>
            <w:tcW w:w="1863" w:type="dxa"/>
            <w:tcBorders>
              <w:tl2br w:val="nil"/>
              <w:tr2bl w:val="nil"/>
            </w:tcBorders>
            <w:shd w:val="clear" w:color="auto" w:fill="auto"/>
            <w:noWrap/>
            <w:vAlign w:val="center"/>
          </w:tcPr>
          <w:p w14:paraId="2991AF3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保暖棉背心</w:t>
            </w:r>
          </w:p>
        </w:tc>
        <w:tc>
          <w:tcPr>
            <w:tcW w:w="1254" w:type="dxa"/>
            <w:tcBorders>
              <w:tl2br w:val="nil"/>
              <w:tr2bl w:val="nil"/>
            </w:tcBorders>
            <w:shd w:val="clear" w:color="auto" w:fill="auto"/>
            <w:noWrap/>
            <w:vAlign w:val="center"/>
          </w:tcPr>
          <w:p w14:paraId="589C9E69">
            <w:pPr>
              <w:pStyle w:val="110"/>
              <w:ind w:firstLine="0" w:firstLineChars="0"/>
              <w:rPr>
                <w:rFonts w:hint="eastAsia" w:ascii="宋体" w:hAnsi="宋体" w:eastAsia="宋体" w:cs="宋体"/>
                <w:color w:val="auto"/>
                <w:sz w:val="21"/>
                <w:szCs w:val="21"/>
                <w:highlight w:val="none"/>
              </w:rPr>
            </w:pPr>
          </w:p>
        </w:tc>
        <w:tc>
          <w:tcPr>
            <w:tcW w:w="2167" w:type="dxa"/>
            <w:tcBorders>
              <w:tl2br w:val="nil"/>
              <w:tr2bl w:val="nil"/>
            </w:tcBorders>
            <w:shd w:val="clear" w:color="auto" w:fill="auto"/>
            <w:noWrap/>
            <w:vAlign w:val="center"/>
          </w:tcPr>
          <w:p w14:paraId="64C674BD">
            <w:pPr>
              <w:pStyle w:val="110"/>
              <w:ind w:firstLine="0" w:firstLineChars="0"/>
              <w:rPr>
                <w:rFonts w:hint="eastAsia" w:ascii="宋体" w:hAnsi="宋体" w:eastAsia="宋体" w:cs="宋体"/>
                <w:color w:val="auto"/>
                <w:sz w:val="21"/>
                <w:szCs w:val="21"/>
                <w:highlight w:val="none"/>
              </w:rPr>
            </w:pPr>
          </w:p>
        </w:tc>
        <w:tc>
          <w:tcPr>
            <w:tcW w:w="823" w:type="dxa"/>
            <w:tcBorders>
              <w:tl2br w:val="nil"/>
              <w:tr2bl w:val="nil"/>
            </w:tcBorders>
            <w:shd w:val="clear" w:color="auto" w:fill="auto"/>
            <w:noWrap/>
            <w:vAlign w:val="center"/>
          </w:tcPr>
          <w:p w14:paraId="6673DB09">
            <w:pPr>
              <w:widowControl/>
              <w:jc w:val="center"/>
              <w:textAlignment w:val="center"/>
              <w:rPr>
                <w:rFonts w:hint="default" w:ascii="宋体" w:hAnsi="宋体" w:eastAsia="宋体" w:cs="宋体"/>
                <w:color w:val="auto"/>
                <w:sz w:val="21"/>
                <w:szCs w:val="21"/>
                <w:highlight w:val="none"/>
                <w:lang w:val="en-US" w:eastAsia="zh-CN"/>
              </w:rPr>
            </w:pPr>
          </w:p>
        </w:tc>
        <w:tc>
          <w:tcPr>
            <w:tcW w:w="789" w:type="dxa"/>
            <w:tcBorders>
              <w:tl2br w:val="nil"/>
              <w:tr2bl w:val="nil"/>
            </w:tcBorders>
            <w:shd w:val="clear" w:color="auto" w:fill="auto"/>
            <w:noWrap/>
            <w:vAlign w:val="center"/>
          </w:tcPr>
          <w:p w14:paraId="00668607">
            <w:pPr>
              <w:widowControl/>
              <w:jc w:val="center"/>
              <w:textAlignment w:val="center"/>
              <w:rPr>
                <w:rFonts w:hint="eastAsia" w:ascii="宋体" w:hAnsi="宋体" w:eastAsia="宋体" w:cs="宋体"/>
                <w:color w:val="auto"/>
                <w:kern w:val="0"/>
                <w:sz w:val="21"/>
                <w:szCs w:val="21"/>
                <w:highlight w:val="none"/>
                <w:lang w:bidi="ar"/>
              </w:rPr>
            </w:pPr>
          </w:p>
        </w:tc>
        <w:tc>
          <w:tcPr>
            <w:tcW w:w="789" w:type="dxa"/>
            <w:tcBorders>
              <w:tl2br w:val="nil"/>
              <w:tr2bl w:val="nil"/>
            </w:tcBorders>
            <w:shd w:val="clear" w:color="auto" w:fill="auto"/>
            <w:noWrap/>
            <w:vAlign w:val="center"/>
          </w:tcPr>
          <w:p w14:paraId="07336394">
            <w:pPr>
              <w:widowControl/>
              <w:jc w:val="center"/>
              <w:textAlignment w:val="center"/>
              <w:rPr>
                <w:rFonts w:hint="eastAsia" w:ascii="宋体" w:hAnsi="宋体" w:eastAsia="宋体" w:cs="宋体"/>
                <w:color w:val="auto"/>
                <w:kern w:val="0"/>
                <w:sz w:val="21"/>
                <w:szCs w:val="21"/>
                <w:highlight w:val="none"/>
                <w:lang w:bidi="ar"/>
              </w:rPr>
            </w:pPr>
          </w:p>
        </w:tc>
        <w:tc>
          <w:tcPr>
            <w:tcW w:w="789" w:type="dxa"/>
            <w:tcBorders>
              <w:tl2br w:val="nil"/>
              <w:tr2bl w:val="nil"/>
            </w:tcBorders>
            <w:shd w:val="clear" w:color="auto" w:fill="auto"/>
            <w:noWrap/>
            <w:vAlign w:val="center"/>
          </w:tcPr>
          <w:p w14:paraId="24781D48">
            <w:pPr>
              <w:widowControl/>
              <w:jc w:val="center"/>
              <w:textAlignment w:val="center"/>
              <w:rPr>
                <w:rFonts w:hint="eastAsia" w:ascii="宋体" w:hAnsi="宋体" w:eastAsia="宋体" w:cs="宋体"/>
                <w:color w:val="auto"/>
                <w:kern w:val="0"/>
                <w:sz w:val="21"/>
                <w:szCs w:val="21"/>
                <w:highlight w:val="none"/>
                <w:lang w:bidi="ar"/>
              </w:rPr>
            </w:pPr>
          </w:p>
        </w:tc>
      </w:tr>
      <w:tr w14:paraId="5D6F78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3" w:hRule="atLeast"/>
          <w:jc w:val="center"/>
        </w:trPr>
        <w:tc>
          <w:tcPr>
            <w:tcW w:w="601" w:type="dxa"/>
            <w:tcBorders>
              <w:tl2br w:val="nil"/>
              <w:tr2bl w:val="nil"/>
            </w:tcBorders>
            <w:shd w:val="clear" w:color="auto" w:fill="auto"/>
            <w:vAlign w:val="center"/>
          </w:tcPr>
          <w:p w14:paraId="2C3862EE">
            <w:pPr>
              <w:widowControl/>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w:t>
            </w:r>
          </w:p>
        </w:tc>
        <w:tc>
          <w:tcPr>
            <w:tcW w:w="1863" w:type="dxa"/>
            <w:tcBorders>
              <w:tl2br w:val="nil"/>
              <w:tr2bl w:val="nil"/>
            </w:tcBorders>
            <w:shd w:val="clear" w:color="auto" w:fill="auto"/>
            <w:noWrap/>
            <w:vAlign w:val="center"/>
          </w:tcPr>
          <w:p w14:paraId="4C31997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值班大衣</w:t>
            </w:r>
          </w:p>
        </w:tc>
        <w:tc>
          <w:tcPr>
            <w:tcW w:w="1254" w:type="dxa"/>
            <w:tcBorders>
              <w:tl2br w:val="nil"/>
              <w:tr2bl w:val="nil"/>
            </w:tcBorders>
            <w:shd w:val="clear" w:color="auto" w:fill="auto"/>
            <w:noWrap/>
            <w:vAlign w:val="center"/>
          </w:tcPr>
          <w:p w14:paraId="4724E27A">
            <w:pPr>
              <w:pStyle w:val="110"/>
              <w:adjustRightInd w:val="0"/>
              <w:spacing w:line="408" w:lineRule="auto"/>
              <w:ind w:firstLine="0" w:firstLineChars="0"/>
              <w:rPr>
                <w:rFonts w:hint="eastAsia" w:ascii="宋体" w:hAnsi="宋体" w:eastAsia="宋体" w:cs="宋体"/>
                <w:color w:val="auto"/>
                <w:sz w:val="21"/>
                <w:szCs w:val="21"/>
                <w:highlight w:val="none"/>
              </w:rPr>
            </w:pPr>
          </w:p>
        </w:tc>
        <w:tc>
          <w:tcPr>
            <w:tcW w:w="2167" w:type="dxa"/>
            <w:tcBorders>
              <w:tl2br w:val="nil"/>
              <w:tr2bl w:val="nil"/>
            </w:tcBorders>
            <w:shd w:val="clear" w:color="auto" w:fill="auto"/>
            <w:noWrap/>
            <w:vAlign w:val="center"/>
          </w:tcPr>
          <w:p w14:paraId="3545B36B">
            <w:pPr>
              <w:pStyle w:val="110"/>
              <w:adjustRightInd w:val="0"/>
              <w:spacing w:line="408" w:lineRule="auto"/>
              <w:ind w:firstLine="0" w:firstLineChars="0"/>
              <w:rPr>
                <w:rFonts w:hint="eastAsia" w:ascii="宋体" w:hAnsi="宋体" w:eastAsia="宋体" w:cs="宋体"/>
                <w:color w:val="auto"/>
                <w:sz w:val="21"/>
                <w:szCs w:val="21"/>
                <w:highlight w:val="none"/>
              </w:rPr>
            </w:pPr>
          </w:p>
        </w:tc>
        <w:tc>
          <w:tcPr>
            <w:tcW w:w="823" w:type="dxa"/>
            <w:tcBorders>
              <w:tl2br w:val="nil"/>
              <w:tr2bl w:val="nil"/>
            </w:tcBorders>
            <w:shd w:val="clear" w:color="auto" w:fill="auto"/>
            <w:noWrap/>
            <w:vAlign w:val="center"/>
          </w:tcPr>
          <w:p w14:paraId="38279BC9">
            <w:pPr>
              <w:widowControl/>
              <w:jc w:val="center"/>
              <w:textAlignment w:val="center"/>
              <w:rPr>
                <w:rFonts w:hint="default" w:ascii="宋体" w:hAnsi="宋体" w:eastAsia="宋体" w:cs="宋体"/>
                <w:color w:val="auto"/>
                <w:sz w:val="21"/>
                <w:szCs w:val="21"/>
                <w:highlight w:val="none"/>
                <w:lang w:val="en-US" w:eastAsia="zh-CN"/>
              </w:rPr>
            </w:pPr>
          </w:p>
        </w:tc>
        <w:tc>
          <w:tcPr>
            <w:tcW w:w="789" w:type="dxa"/>
            <w:tcBorders>
              <w:tl2br w:val="nil"/>
              <w:tr2bl w:val="nil"/>
            </w:tcBorders>
            <w:shd w:val="clear" w:color="auto" w:fill="auto"/>
            <w:noWrap/>
            <w:vAlign w:val="center"/>
          </w:tcPr>
          <w:p w14:paraId="286435C1">
            <w:pPr>
              <w:widowControl/>
              <w:jc w:val="center"/>
              <w:textAlignment w:val="center"/>
              <w:rPr>
                <w:rFonts w:hint="eastAsia" w:ascii="宋体" w:hAnsi="宋体" w:eastAsia="宋体" w:cs="宋体"/>
                <w:color w:val="auto"/>
                <w:kern w:val="0"/>
                <w:sz w:val="21"/>
                <w:szCs w:val="21"/>
                <w:highlight w:val="none"/>
                <w:lang w:bidi="ar"/>
              </w:rPr>
            </w:pPr>
          </w:p>
        </w:tc>
        <w:tc>
          <w:tcPr>
            <w:tcW w:w="789" w:type="dxa"/>
            <w:tcBorders>
              <w:tl2br w:val="nil"/>
              <w:tr2bl w:val="nil"/>
            </w:tcBorders>
            <w:shd w:val="clear" w:color="auto" w:fill="auto"/>
            <w:noWrap/>
            <w:vAlign w:val="center"/>
          </w:tcPr>
          <w:p w14:paraId="1641773D">
            <w:pPr>
              <w:widowControl/>
              <w:jc w:val="center"/>
              <w:textAlignment w:val="center"/>
              <w:rPr>
                <w:rFonts w:hint="eastAsia" w:ascii="宋体" w:hAnsi="宋体" w:eastAsia="宋体" w:cs="宋体"/>
                <w:color w:val="auto"/>
                <w:kern w:val="0"/>
                <w:sz w:val="21"/>
                <w:szCs w:val="21"/>
                <w:highlight w:val="none"/>
                <w:lang w:bidi="ar"/>
              </w:rPr>
            </w:pPr>
          </w:p>
        </w:tc>
        <w:tc>
          <w:tcPr>
            <w:tcW w:w="789" w:type="dxa"/>
            <w:tcBorders>
              <w:tl2br w:val="nil"/>
              <w:tr2bl w:val="nil"/>
            </w:tcBorders>
            <w:shd w:val="clear" w:color="auto" w:fill="auto"/>
            <w:noWrap/>
            <w:vAlign w:val="center"/>
          </w:tcPr>
          <w:p w14:paraId="7A297285">
            <w:pPr>
              <w:widowControl/>
              <w:jc w:val="center"/>
              <w:textAlignment w:val="center"/>
              <w:rPr>
                <w:rFonts w:hint="eastAsia" w:ascii="宋体" w:hAnsi="宋体" w:eastAsia="宋体" w:cs="宋体"/>
                <w:color w:val="auto"/>
                <w:kern w:val="0"/>
                <w:sz w:val="21"/>
                <w:szCs w:val="21"/>
                <w:highlight w:val="none"/>
                <w:lang w:bidi="ar"/>
              </w:rPr>
            </w:pPr>
          </w:p>
        </w:tc>
      </w:tr>
      <w:tr w14:paraId="08BA91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0" w:hRule="atLeast"/>
          <w:jc w:val="center"/>
        </w:trPr>
        <w:tc>
          <w:tcPr>
            <w:tcW w:w="601" w:type="dxa"/>
            <w:tcBorders>
              <w:tl2br w:val="nil"/>
              <w:tr2bl w:val="nil"/>
            </w:tcBorders>
            <w:shd w:val="clear" w:color="auto" w:fill="auto"/>
            <w:vAlign w:val="center"/>
          </w:tcPr>
          <w:p w14:paraId="1FE85FED">
            <w:pPr>
              <w:widowControl/>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w:t>
            </w:r>
          </w:p>
        </w:tc>
        <w:tc>
          <w:tcPr>
            <w:tcW w:w="1863" w:type="dxa"/>
            <w:tcBorders>
              <w:tl2br w:val="nil"/>
              <w:tr2bl w:val="nil"/>
            </w:tcBorders>
            <w:shd w:val="clear" w:color="auto" w:fill="auto"/>
            <w:noWrap/>
            <w:vAlign w:val="center"/>
          </w:tcPr>
          <w:p w14:paraId="1F428EF5">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外袄</w:t>
            </w:r>
          </w:p>
        </w:tc>
        <w:tc>
          <w:tcPr>
            <w:tcW w:w="1254" w:type="dxa"/>
            <w:tcBorders>
              <w:tl2br w:val="nil"/>
              <w:tr2bl w:val="nil"/>
            </w:tcBorders>
            <w:shd w:val="clear" w:color="auto" w:fill="auto"/>
            <w:noWrap/>
            <w:vAlign w:val="center"/>
          </w:tcPr>
          <w:p w14:paraId="30F85D4C">
            <w:pPr>
              <w:pStyle w:val="110"/>
              <w:ind w:firstLine="0" w:firstLineChars="0"/>
              <w:rPr>
                <w:rFonts w:hint="eastAsia" w:ascii="宋体" w:hAnsi="宋体" w:eastAsia="宋体" w:cs="宋体"/>
                <w:color w:val="auto"/>
                <w:sz w:val="21"/>
                <w:szCs w:val="21"/>
                <w:highlight w:val="none"/>
              </w:rPr>
            </w:pPr>
          </w:p>
        </w:tc>
        <w:tc>
          <w:tcPr>
            <w:tcW w:w="2167" w:type="dxa"/>
            <w:tcBorders>
              <w:tl2br w:val="nil"/>
              <w:tr2bl w:val="nil"/>
            </w:tcBorders>
            <w:shd w:val="clear" w:color="auto" w:fill="auto"/>
            <w:noWrap/>
            <w:vAlign w:val="center"/>
          </w:tcPr>
          <w:p w14:paraId="583CEB54">
            <w:pPr>
              <w:pStyle w:val="110"/>
              <w:ind w:firstLine="0" w:firstLineChars="0"/>
              <w:rPr>
                <w:rFonts w:hint="eastAsia" w:ascii="宋体" w:hAnsi="宋体" w:eastAsia="宋体" w:cs="宋体"/>
                <w:color w:val="auto"/>
                <w:sz w:val="21"/>
                <w:szCs w:val="21"/>
                <w:highlight w:val="none"/>
              </w:rPr>
            </w:pPr>
          </w:p>
        </w:tc>
        <w:tc>
          <w:tcPr>
            <w:tcW w:w="823" w:type="dxa"/>
            <w:tcBorders>
              <w:tl2br w:val="nil"/>
              <w:tr2bl w:val="nil"/>
            </w:tcBorders>
            <w:shd w:val="clear" w:color="auto" w:fill="auto"/>
            <w:noWrap/>
            <w:vAlign w:val="center"/>
          </w:tcPr>
          <w:p w14:paraId="4BA479BE">
            <w:pPr>
              <w:widowControl/>
              <w:jc w:val="center"/>
              <w:textAlignment w:val="center"/>
              <w:rPr>
                <w:rFonts w:hint="default" w:ascii="宋体" w:hAnsi="宋体" w:eastAsia="宋体" w:cs="宋体"/>
                <w:color w:val="auto"/>
                <w:sz w:val="21"/>
                <w:szCs w:val="21"/>
                <w:highlight w:val="none"/>
                <w:lang w:val="en-US" w:eastAsia="zh-CN"/>
              </w:rPr>
            </w:pPr>
          </w:p>
        </w:tc>
        <w:tc>
          <w:tcPr>
            <w:tcW w:w="789" w:type="dxa"/>
            <w:tcBorders>
              <w:tl2br w:val="nil"/>
              <w:tr2bl w:val="nil"/>
            </w:tcBorders>
            <w:shd w:val="clear" w:color="auto" w:fill="auto"/>
            <w:noWrap/>
            <w:vAlign w:val="center"/>
          </w:tcPr>
          <w:p w14:paraId="0C1BAACF">
            <w:pPr>
              <w:widowControl/>
              <w:jc w:val="center"/>
              <w:textAlignment w:val="center"/>
              <w:rPr>
                <w:rFonts w:hint="eastAsia" w:ascii="宋体" w:hAnsi="宋体" w:eastAsia="宋体" w:cs="宋体"/>
                <w:color w:val="auto"/>
                <w:kern w:val="0"/>
                <w:sz w:val="21"/>
                <w:szCs w:val="21"/>
                <w:highlight w:val="none"/>
                <w:lang w:bidi="ar"/>
              </w:rPr>
            </w:pPr>
          </w:p>
        </w:tc>
        <w:tc>
          <w:tcPr>
            <w:tcW w:w="789" w:type="dxa"/>
            <w:tcBorders>
              <w:tl2br w:val="nil"/>
              <w:tr2bl w:val="nil"/>
            </w:tcBorders>
            <w:shd w:val="clear" w:color="auto" w:fill="auto"/>
            <w:noWrap/>
            <w:vAlign w:val="center"/>
          </w:tcPr>
          <w:p w14:paraId="413916D6">
            <w:pPr>
              <w:widowControl/>
              <w:jc w:val="center"/>
              <w:textAlignment w:val="center"/>
              <w:rPr>
                <w:rFonts w:hint="eastAsia" w:ascii="宋体" w:hAnsi="宋体" w:eastAsia="宋体" w:cs="宋体"/>
                <w:color w:val="auto"/>
                <w:kern w:val="0"/>
                <w:sz w:val="21"/>
                <w:szCs w:val="21"/>
                <w:highlight w:val="none"/>
                <w:lang w:bidi="ar"/>
              </w:rPr>
            </w:pPr>
          </w:p>
        </w:tc>
        <w:tc>
          <w:tcPr>
            <w:tcW w:w="789" w:type="dxa"/>
            <w:tcBorders>
              <w:tl2br w:val="nil"/>
              <w:tr2bl w:val="nil"/>
            </w:tcBorders>
            <w:shd w:val="clear" w:color="auto" w:fill="auto"/>
            <w:noWrap/>
            <w:vAlign w:val="center"/>
          </w:tcPr>
          <w:p w14:paraId="025317EA">
            <w:pPr>
              <w:widowControl/>
              <w:jc w:val="center"/>
              <w:textAlignment w:val="center"/>
              <w:rPr>
                <w:rFonts w:hint="eastAsia" w:ascii="宋体" w:hAnsi="宋体" w:eastAsia="宋体" w:cs="宋体"/>
                <w:color w:val="auto"/>
                <w:kern w:val="0"/>
                <w:sz w:val="21"/>
                <w:szCs w:val="21"/>
                <w:highlight w:val="none"/>
                <w:lang w:bidi="ar"/>
              </w:rPr>
            </w:pPr>
          </w:p>
        </w:tc>
      </w:tr>
      <w:tr w14:paraId="6F7619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3" w:hRule="atLeast"/>
          <w:jc w:val="center"/>
        </w:trPr>
        <w:tc>
          <w:tcPr>
            <w:tcW w:w="601" w:type="dxa"/>
            <w:tcBorders>
              <w:tl2br w:val="nil"/>
              <w:tr2bl w:val="nil"/>
            </w:tcBorders>
            <w:shd w:val="clear" w:color="auto" w:fill="auto"/>
            <w:vAlign w:val="center"/>
          </w:tcPr>
          <w:p w14:paraId="14B262C7">
            <w:pPr>
              <w:widowControl/>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p>
        </w:tc>
        <w:tc>
          <w:tcPr>
            <w:tcW w:w="1863" w:type="dxa"/>
            <w:tcBorders>
              <w:tl2br w:val="nil"/>
              <w:tr2bl w:val="nil"/>
            </w:tcBorders>
            <w:shd w:val="clear" w:color="auto" w:fill="auto"/>
            <w:noWrap/>
            <w:vAlign w:val="center"/>
          </w:tcPr>
          <w:p w14:paraId="26E0900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内袄</w:t>
            </w:r>
          </w:p>
        </w:tc>
        <w:tc>
          <w:tcPr>
            <w:tcW w:w="1254" w:type="dxa"/>
            <w:tcBorders>
              <w:tl2br w:val="nil"/>
              <w:tr2bl w:val="nil"/>
            </w:tcBorders>
            <w:shd w:val="clear" w:color="auto" w:fill="auto"/>
            <w:noWrap/>
            <w:vAlign w:val="center"/>
          </w:tcPr>
          <w:p w14:paraId="7E99DE2F">
            <w:pPr>
              <w:pStyle w:val="34"/>
              <w:spacing w:line="360" w:lineRule="auto"/>
              <w:ind w:firstLine="0" w:firstLineChars="0"/>
              <w:rPr>
                <w:rFonts w:hint="eastAsia" w:ascii="宋体" w:hAnsi="宋体" w:eastAsia="宋体" w:cs="宋体"/>
                <w:color w:val="auto"/>
                <w:sz w:val="21"/>
                <w:szCs w:val="21"/>
                <w:highlight w:val="none"/>
              </w:rPr>
            </w:pPr>
          </w:p>
        </w:tc>
        <w:tc>
          <w:tcPr>
            <w:tcW w:w="2167" w:type="dxa"/>
            <w:tcBorders>
              <w:tl2br w:val="nil"/>
              <w:tr2bl w:val="nil"/>
            </w:tcBorders>
            <w:shd w:val="clear" w:color="auto" w:fill="auto"/>
            <w:noWrap/>
            <w:vAlign w:val="center"/>
          </w:tcPr>
          <w:p w14:paraId="6273C0E5">
            <w:pPr>
              <w:pStyle w:val="34"/>
              <w:spacing w:line="360" w:lineRule="auto"/>
              <w:ind w:firstLine="0" w:firstLineChars="0"/>
              <w:rPr>
                <w:rFonts w:hint="eastAsia" w:ascii="宋体" w:hAnsi="宋体" w:eastAsia="宋体" w:cs="宋体"/>
                <w:color w:val="auto"/>
                <w:sz w:val="21"/>
                <w:szCs w:val="21"/>
                <w:highlight w:val="none"/>
              </w:rPr>
            </w:pPr>
          </w:p>
        </w:tc>
        <w:tc>
          <w:tcPr>
            <w:tcW w:w="823" w:type="dxa"/>
            <w:tcBorders>
              <w:tl2br w:val="nil"/>
              <w:tr2bl w:val="nil"/>
            </w:tcBorders>
            <w:shd w:val="clear" w:color="auto" w:fill="auto"/>
            <w:noWrap/>
            <w:vAlign w:val="center"/>
          </w:tcPr>
          <w:p w14:paraId="2FBB8A7C">
            <w:pPr>
              <w:widowControl/>
              <w:jc w:val="center"/>
              <w:textAlignment w:val="center"/>
              <w:rPr>
                <w:rFonts w:hint="default" w:ascii="宋体" w:hAnsi="宋体" w:eastAsia="宋体" w:cs="宋体"/>
                <w:color w:val="auto"/>
                <w:sz w:val="21"/>
                <w:szCs w:val="21"/>
                <w:highlight w:val="none"/>
                <w:lang w:val="en-US" w:eastAsia="zh-CN"/>
              </w:rPr>
            </w:pPr>
          </w:p>
        </w:tc>
        <w:tc>
          <w:tcPr>
            <w:tcW w:w="789" w:type="dxa"/>
            <w:tcBorders>
              <w:tl2br w:val="nil"/>
              <w:tr2bl w:val="nil"/>
            </w:tcBorders>
            <w:shd w:val="clear" w:color="auto" w:fill="auto"/>
            <w:noWrap/>
            <w:vAlign w:val="center"/>
          </w:tcPr>
          <w:p w14:paraId="7FB26D04">
            <w:pPr>
              <w:widowControl/>
              <w:jc w:val="center"/>
              <w:textAlignment w:val="center"/>
              <w:rPr>
                <w:rFonts w:hint="eastAsia" w:ascii="宋体" w:hAnsi="宋体" w:eastAsia="宋体" w:cs="宋体"/>
                <w:color w:val="auto"/>
                <w:sz w:val="21"/>
                <w:szCs w:val="21"/>
                <w:highlight w:val="none"/>
              </w:rPr>
            </w:pPr>
          </w:p>
        </w:tc>
        <w:tc>
          <w:tcPr>
            <w:tcW w:w="789" w:type="dxa"/>
            <w:tcBorders>
              <w:tl2br w:val="nil"/>
              <w:tr2bl w:val="nil"/>
            </w:tcBorders>
            <w:shd w:val="clear" w:color="auto" w:fill="auto"/>
            <w:noWrap/>
            <w:vAlign w:val="center"/>
          </w:tcPr>
          <w:p w14:paraId="7DC82BB7">
            <w:pPr>
              <w:widowControl/>
              <w:jc w:val="center"/>
              <w:textAlignment w:val="center"/>
              <w:rPr>
                <w:rFonts w:hint="eastAsia" w:ascii="宋体" w:hAnsi="宋体" w:eastAsia="宋体" w:cs="宋体"/>
                <w:color w:val="auto"/>
                <w:sz w:val="21"/>
                <w:szCs w:val="21"/>
                <w:highlight w:val="none"/>
              </w:rPr>
            </w:pPr>
          </w:p>
        </w:tc>
        <w:tc>
          <w:tcPr>
            <w:tcW w:w="789" w:type="dxa"/>
            <w:tcBorders>
              <w:tl2br w:val="nil"/>
              <w:tr2bl w:val="nil"/>
            </w:tcBorders>
            <w:shd w:val="clear" w:color="auto" w:fill="auto"/>
            <w:noWrap/>
            <w:vAlign w:val="center"/>
          </w:tcPr>
          <w:p w14:paraId="17E89061">
            <w:pPr>
              <w:widowControl/>
              <w:jc w:val="center"/>
              <w:textAlignment w:val="center"/>
              <w:rPr>
                <w:rFonts w:hint="eastAsia" w:ascii="宋体" w:hAnsi="宋体" w:eastAsia="宋体" w:cs="宋体"/>
                <w:color w:val="auto"/>
                <w:sz w:val="21"/>
                <w:szCs w:val="21"/>
                <w:highlight w:val="none"/>
              </w:rPr>
            </w:pPr>
          </w:p>
        </w:tc>
      </w:tr>
      <w:tr w14:paraId="2164F8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3" w:hRule="atLeast"/>
          <w:jc w:val="center"/>
        </w:trPr>
        <w:tc>
          <w:tcPr>
            <w:tcW w:w="601" w:type="dxa"/>
            <w:tcBorders>
              <w:tl2br w:val="nil"/>
              <w:tr2bl w:val="nil"/>
            </w:tcBorders>
            <w:shd w:val="clear" w:color="auto" w:fill="auto"/>
            <w:vAlign w:val="center"/>
          </w:tcPr>
          <w:p w14:paraId="1B1DE7F9">
            <w:pPr>
              <w:widowControl/>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w:t>
            </w:r>
          </w:p>
        </w:tc>
        <w:tc>
          <w:tcPr>
            <w:tcW w:w="1863" w:type="dxa"/>
            <w:tcBorders>
              <w:tl2br w:val="nil"/>
              <w:tr2bl w:val="nil"/>
            </w:tcBorders>
            <w:shd w:val="clear" w:color="auto" w:fill="auto"/>
            <w:noWrap/>
            <w:vAlign w:val="center"/>
          </w:tcPr>
          <w:p w14:paraId="6BF183C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布鞋</w:t>
            </w:r>
          </w:p>
        </w:tc>
        <w:tc>
          <w:tcPr>
            <w:tcW w:w="1254" w:type="dxa"/>
            <w:tcBorders>
              <w:tl2br w:val="nil"/>
              <w:tr2bl w:val="nil"/>
            </w:tcBorders>
            <w:shd w:val="clear" w:color="auto" w:fill="auto"/>
            <w:noWrap/>
            <w:vAlign w:val="center"/>
          </w:tcPr>
          <w:p w14:paraId="43A9D6B8">
            <w:pPr>
              <w:pStyle w:val="34"/>
              <w:spacing w:line="360" w:lineRule="auto"/>
              <w:ind w:firstLine="0" w:firstLineChars="0"/>
              <w:rPr>
                <w:rFonts w:hint="eastAsia" w:ascii="宋体" w:hAnsi="宋体" w:eastAsia="宋体" w:cs="宋体"/>
                <w:color w:val="auto"/>
                <w:sz w:val="21"/>
                <w:szCs w:val="21"/>
                <w:highlight w:val="none"/>
              </w:rPr>
            </w:pPr>
          </w:p>
        </w:tc>
        <w:tc>
          <w:tcPr>
            <w:tcW w:w="2167" w:type="dxa"/>
            <w:tcBorders>
              <w:tl2br w:val="nil"/>
              <w:tr2bl w:val="nil"/>
            </w:tcBorders>
            <w:shd w:val="clear" w:color="auto" w:fill="auto"/>
            <w:noWrap/>
            <w:vAlign w:val="center"/>
          </w:tcPr>
          <w:p w14:paraId="609F9640">
            <w:pPr>
              <w:pStyle w:val="34"/>
              <w:spacing w:line="360" w:lineRule="auto"/>
              <w:ind w:firstLine="0" w:firstLineChars="0"/>
              <w:rPr>
                <w:rFonts w:hint="eastAsia" w:ascii="宋体" w:hAnsi="宋体" w:eastAsia="宋体" w:cs="宋体"/>
                <w:color w:val="auto"/>
                <w:sz w:val="21"/>
                <w:szCs w:val="21"/>
                <w:highlight w:val="none"/>
              </w:rPr>
            </w:pPr>
          </w:p>
        </w:tc>
        <w:tc>
          <w:tcPr>
            <w:tcW w:w="823" w:type="dxa"/>
            <w:tcBorders>
              <w:tl2br w:val="nil"/>
              <w:tr2bl w:val="nil"/>
            </w:tcBorders>
            <w:shd w:val="clear" w:color="auto" w:fill="auto"/>
            <w:noWrap/>
            <w:vAlign w:val="center"/>
          </w:tcPr>
          <w:p w14:paraId="08314EDA">
            <w:pPr>
              <w:widowControl/>
              <w:jc w:val="center"/>
              <w:textAlignment w:val="center"/>
              <w:rPr>
                <w:rFonts w:hint="default" w:ascii="宋体" w:hAnsi="宋体" w:eastAsia="宋体" w:cs="宋体"/>
                <w:color w:val="auto"/>
                <w:sz w:val="21"/>
                <w:szCs w:val="21"/>
                <w:highlight w:val="none"/>
                <w:lang w:val="en-US" w:eastAsia="zh-CN"/>
              </w:rPr>
            </w:pPr>
          </w:p>
        </w:tc>
        <w:tc>
          <w:tcPr>
            <w:tcW w:w="789" w:type="dxa"/>
            <w:tcBorders>
              <w:tl2br w:val="nil"/>
              <w:tr2bl w:val="nil"/>
            </w:tcBorders>
            <w:shd w:val="clear" w:color="auto" w:fill="auto"/>
            <w:noWrap/>
            <w:vAlign w:val="center"/>
          </w:tcPr>
          <w:p w14:paraId="5A75ACC4">
            <w:pPr>
              <w:widowControl/>
              <w:jc w:val="center"/>
              <w:textAlignment w:val="center"/>
              <w:rPr>
                <w:rFonts w:hint="eastAsia" w:ascii="宋体" w:hAnsi="宋体" w:eastAsia="宋体" w:cs="宋体"/>
                <w:color w:val="auto"/>
                <w:kern w:val="0"/>
                <w:sz w:val="21"/>
                <w:szCs w:val="21"/>
                <w:highlight w:val="none"/>
                <w:lang w:bidi="ar"/>
              </w:rPr>
            </w:pPr>
          </w:p>
        </w:tc>
        <w:tc>
          <w:tcPr>
            <w:tcW w:w="789" w:type="dxa"/>
            <w:tcBorders>
              <w:tl2br w:val="nil"/>
              <w:tr2bl w:val="nil"/>
            </w:tcBorders>
            <w:shd w:val="clear" w:color="auto" w:fill="auto"/>
            <w:noWrap/>
            <w:vAlign w:val="center"/>
          </w:tcPr>
          <w:p w14:paraId="79162285">
            <w:pPr>
              <w:widowControl/>
              <w:jc w:val="center"/>
              <w:textAlignment w:val="center"/>
              <w:rPr>
                <w:rFonts w:hint="eastAsia" w:ascii="宋体" w:hAnsi="宋体" w:eastAsia="宋体" w:cs="宋体"/>
                <w:color w:val="auto"/>
                <w:kern w:val="0"/>
                <w:sz w:val="21"/>
                <w:szCs w:val="21"/>
                <w:highlight w:val="none"/>
                <w:lang w:bidi="ar"/>
              </w:rPr>
            </w:pPr>
          </w:p>
        </w:tc>
        <w:tc>
          <w:tcPr>
            <w:tcW w:w="789" w:type="dxa"/>
            <w:tcBorders>
              <w:tl2br w:val="nil"/>
              <w:tr2bl w:val="nil"/>
            </w:tcBorders>
            <w:shd w:val="clear" w:color="auto" w:fill="auto"/>
            <w:noWrap/>
            <w:vAlign w:val="center"/>
          </w:tcPr>
          <w:p w14:paraId="6E822D02">
            <w:pPr>
              <w:widowControl/>
              <w:jc w:val="center"/>
              <w:textAlignment w:val="center"/>
              <w:rPr>
                <w:rFonts w:hint="eastAsia" w:ascii="宋体" w:hAnsi="宋体" w:eastAsia="宋体" w:cs="宋体"/>
                <w:color w:val="auto"/>
                <w:kern w:val="0"/>
                <w:sz w:val="21"/>
                <w:szCs w:val="21"/>
                <w:highlight w:val="none"/>
                <w:lang w:bidi="ar"/>
              </w:rPr>
            </w:pPr>
          </w:p>
        </w:tc>
      </w:tr>
      <w:tr w14:paraId="1F5695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3" w:hRule="atLeast"/>
          <w:jc w:val="center"/>
        </w:trPr>
        <w:tc>
          <w:tcPr>
            <w:tcW w:w="601" w:type="dxa"/>
            <w:tcBorders>
              <w:tl2br w:val="nil"/>
              <w:tr2bl w:val="nil"/>
            </w:tcBorders>
            <w:shd w:val="clear" w:color="auto" w:fill="auto"/>
            <w:vAlign w:val="center"/>
          </w:tcPr>
          <w:p w14:paraId="5B0EB0B7">
            <w:pPr>
              <w:widowControl/>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w:t>
            </w:r>
          </w:p>
        </w:tc>
        <w:tc>
          <w:tcPr>
            <w:tcW w:w="1863" w:type="dxa"/>
            <w:tcBorders>
              <w:tl2br w:val="nil"/>
              <w:tr2bl w:val="nil"/>
            </w:tcBorders>
            <w:shd w:val="clear" w:color="auto" w:fill="auto"/>
            <w:noWrap/>
            <w:vAlign w:val="center"/>
          </w:tcPr>
          <w:p w14:paraId="2D50856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订制被芯</w:t>
            </w:r>
          </w:p>
        </w:tc>
        <w:tc>
          <w:tcPr>
            <w:tcW w:w="1254" w:type="dxa"/>
            <w:tcBorders>
              <w:tl2br w:val="nil"/>
              <w:tr2bl w:val="nil"/>
            </w:tcBorders>
            <w:shd w:val="clear" w:color="auto" w:fill="auto"/>
            <w:noWrap/>
            <w:vAlign w:val="center"/>
          </w:tcPr>
          <w:p w14:paraId="759F5F96">
            <w:pPr>
              <w:pStyle w:val="34"/>
              <w:spacing w:line="360" w:lineRule="auto"/>
              <w:ind w:firstLine="0" w:firstLineChars="0"/>
              <w:rPr>
                <w:rFonts w:hint="eastAsia" w:ascii="宋体" w:hAnsi="宋体" w:eastAsia="宋体" w:cs="宋体"/>
                <w:color w:val="auto"/>
                <w:sz w:val="21"/>
                <w:szCs w:val="21"/>
                <w:highlight w:val="none"/>
              </w:rPr>
            </w:pPr>
          </w:p>
        </w:tc>
        <w:tc>
          <w:tcPr>
            <w:tcW w:w="2167" w:type="dxa"/>
            <w:tcBorders>
              <w:tl2br w:val="nil"/>
              <w:tr2bl w:val="nil"/>
            </w:tcBorders>
            <w:shd w:val="clear" w:color="auto" w:fill="auto"/>
            <w:noWrap/>
            <w:vAlign w:val="center"/>
          </w:tcPr>
          <w:p w14:paraId="0058579B">
            <w:pPr>
              <w:pStyle w:val="34"/>
              <w:spacing w:line="360" w:lineRule="auto"/>
              <w:ind w:firstLine="0" w:firstLineChars="0"/>
              <w:rPr>
                <w:rFonts w:hint="eastAsia" w:ascii="宋体" w:hAnsi="宋体" w:eastAsia="宋体" w:cs="宋体"/>
                <w:color w:val="auto"/>
                <w:sz w:val="21"/>
                <w:szCs w:val="21"/>
                <w:highlight w:val="none"/>
              </w:rPr>
            </w:pPr>
          </w:p>
        </w:tc>
        <w:tc>
          <w:tcPr>
            <w:tcW w:w="823" w:type="dxa"/>
            <w:tcBorders>
              <w:tl2br w:val="nil"/>
              <w:tr2bl w:val="nil"/>
            </w:tcBorders>
            <w:shd w:val="clear" w:color="auto" w:fill="auto"/>
            <w:noWrap/>
            <w:vAlign w:val="center"/>
          </w:tcPr>
          <w:p w14:paraId="5C486CD9">
            <w:pPr>
              <w:widowControl/>
              <w:jc w:val="center"/>
              <w:textAlignment w:val="center"/>
              <w:rPr>
                <w:rFonts w:hint="default" w:ascii="宋体" w:hAnsi="宋体" w:eastAsia="宋体" w:cs="宋体"/>
                <w:color w:val="auto"/>
                <w:kern w:val="0"/>
                <w:sz w:val="21"/>
                <w:szCs w:val="21"/>
                <w:highlight w:val="none"/>
                <w:lang w:val="en-US" w:eastAsia="zh-CN" w:bidi="ar"/>
              </w:rPr>
            </w:pPr>
          </w:p>
        </w:tc>
        <w:tc>
          <w:tcPr>
            <w:tcW w:w="789" w:type="dxa"/>
            <w:tcBorders>
              <w:tl2br w:val="nil"/>
              <w:tr2bl w:val="nil"/>
            </w:tcBorders>
            <w:shd w:val="clear" w:color="auto" w:fill="auto"/>
            <w:noWrap/>
            <w:vAlign w:val="center"/>
          </w:tcPr>
          <w:p w14:paraId="4582E9ED">
            <w:pPr>
              <w:widowControl/>
              <w:jc w:val="center"/>
              <w:textAlignment w:val="center"/>
              <w:rPr>
                <w:rFonts w:hint="eastAsia" w:ascii="宋体" w:hAnsi="宋体" w:eastAsia="宋体" w:cs="宋体"/>
                <w:color w:val="auto"/>
                <w:kern w:val="0"/>
                <w:sz w:val="21"/>
                <w:szCs w:val="21"/>
                <w:highlight w:val="none"/>
                <w:lang w:bidi="ar"/>
              </w:rPr>
            </w:pPr>
          </w:p>
        </w:tc>
        <w:tc>
          <w:tcPr>
            <w:tcW w:w="789" w:type="dxa"/>
            <w:tcBorders>
              <w:tl2br w:val="nil"/>
              <w:tr2bl w:val="nil"/>
            </w:tcBorders>
            <w:shd w:val="clear" w:color="auto" w:fill="auto"/>
            <w:noWrap/>
            <w:vAlign w:val="center"/>
          </w:tcPr>
          <w:p w14:paraId="0D084B32">
            <w:pPr>
              <w:widowControl/>
              <w:jc w:val="center"/>
              <w:textAlignment w:val="center"/>
              <w:rPr>
                <w:rFonts w:hint="eastAsia" w:ascii="宋体" w:hAnsi="宋体" w:eastAsia="宋体" w:cs="宋体"/>
                <w:color w:val="auto"/>
                <w:kern w:val="0"/>
                <w:sz w:val="21"/>
                <w:szCs w:val="21"/>
                <w:highlight w:val="none"/>
                <w:lang w:bidi="ar"/>
              </w:rPr>
            </w:pPr>
          </w:p>
        </w:tc>
        <w:tc>
          <w:tcPr>
            <w:tcW w:w="789" w:type="dxa"/>
            <w:tcBorders>
              <w:tl2br w:val="nil"/>
              <w:tr2bl w:val="nil"/>
            </w:tcBorders>
            <w:shd w:val="clear" w:color="auto" w:fill="auto"/>
            <w:noWrap/>
            <w:vAlign w:val="center"/>
          </w:tcPr>
          <w:p w14:paraId="23FE9C83">
            <w:pPr>
              <w:widowControl/>
              <w:jc w:val="center"/>
              <w:textAlignment w:val="center"/>
              <w:rPr>
                <w:rFonts w:hint="eastAsia" w:ascii="宋体" w:hAnsi="宋体" w:eastAsia="宋体" w:cs="宋体"/>
                <w:color w:val="auto"/>
                <w:kern w:val="0"/>
                <w:sz w:val="21"/>
                <w:szCs w:val="21"/>
                <w:highlight w:val="none"/>
                <w:lang w:bidi="ar"/>
              </w:rPr>
            </w:pPr>
          </w:p>
        </w:tc>
      </w:tr>
      <w:tr w14:paraId="3A0EE7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3" w:hRule="atLeast"/>
          <w:jc w:val="center"/>
        </w:trPr>
        <w:tc>
          <w:tcPr>
            <w:tcW w:w="601" w:type="dxa"/>
            <w:tcBorders>
              <w:tl2br w:val="nil"/>
              <w:tr2bl w:val="nil"/>
            </w:tcBorders>
            <w:shd w:val="clear" w:color="auto" w:fill="auto"/>
            <w:vAlign w:val="center"/>
          </w:tcPr>
          <w:p w14:paraId="4BA3B44E">
            <w:pPr>
              <w:widowControl/>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w:t>
            </w:r>
          </w:p>
        </w:tc>
        <w:tc>
          <w:tcPr>
            <w:tcW w:w="1863" w:type="dxa"/>
            <w:tcBorders>
              <w:tl2br w:val="nil"/>
              <w:tr2bl w:val="nil"/>
            </w:tcBorders>
            <w:shd w:val="clear" w:color="auto" w:fill="auto"/>
            <w:noWrap/>
            <w:vAlign w:val="center"/>
          </w:tcPr>
          <w:p w14:paraId="0302C1A2">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订制被套</w:t>
            </w:r>
          </w:p>
        </w:tc>
        <w:tc>
          <w:tcPr>
            <w:tcW w:w="1254" w:type="dxa"/>
            <w:tcBorders>
              <w:tl2br w:val="nil"/>
              <w:tr2bl w:val="nil"/>
            </w:tcBorders>
            <w:shd w:val="clear" w:color="auto" w:fill="auto"/>
            <w:noWrap/>
            <w:vAlign w:val="center"/>
          </w:tcPr>
          <w:p w14:paraId="01809C62">
            <w:pPr>
              <w:pStyle w:val="34"/>
              <w:spacing w:line="360" w:lineRule="auto"/>
              <w:ind w:firstLine="0" w:firstLineChars="0"/>
              <w:rPr>
                <w:rFonts w:hint="eastAsia" w:ascii="宋体" w:hAnsi="宋体" w:eastAsia="宋体" w:cs="宋体"/>
                <w:color w:val="auto"/>
                <w:sz w:val="21"/>
                <w:szCs w:val="21"/>
                <w:highlight w:val="none"/>
              </w:rPr>
            </w:pPr>
          </w:p>
        </w:tc>
        <w:tc>
          <w:tcPr>
            <w:tcW w:w="2167" w:type="dxa"/>
            <w:tcBorders>
              <w:tl2br w:val="nil"/>
              <w:tr2bl w:val="nil"/>
            </w:tcBorders>
            <w:shd w:val="clear" w:color="auto" w:fill="auto"/>
            <w:noWrap/>
            <w:vAlign w:val="center"/>
          </w:tcPr>
          <w:p w14:paraId="5AFA23BB">
            <w:pPr>
              <w:pStyle w:val="34"/>
              <w:spacing w:line="360" w:lineRule="auto"/>
              <w:ind w:firstLine="0" w:firstLineChars="0"/>
              <w:rPr>
                <w:rFonts w:hint="eastAsia" w:ascii="宋体" w:hAnsi="宋体" w:eastAsia="宋体" w:cs="宋体"/>
                <w:color w:val="auto"/>
                <w:sz w:val="21"/>
                <w:szCs w:val="21"/>
                <w:highlight w:val="none"/>
              </w:rPr>
            </w:pPr>
          </w:p>
        </w:tc>
        <w:tc>
          <w:tcPr>
            <w:tcW w:w="823" w:type="dxa"/>
            <w:tcBorders>
              <w:tl2br w:val="nil"/>
              <w:tr2bl w:val="nil"/>
            </w:tcBorders>
            <w:shd w:val="clear" w:color="auto" w:fill="auto"/>
            <w:noWrap/>
            <w:vAlign w:val="center"/>
          </w:tcPr>
          <w:p w14:paraId="5E03D2E2">
            <w:pPr>
              <w:widowControl/>
              <w:jc w:val="center"/>
              <w:textAlignment w:val="center"/>
              <w:rPr>
                <w:rFonts w:hint="default" w:ascii="宋体" w:hAnsi="宋体" w:eastAsia="宋体" w:cs="宋体"/>
                <w:color w:val="auto"/>
                <w:kern w:val="0"/>
                <w:sz w:val="21"/>
                <w:szCs w:val="21"/>
                <w:highlight w:val="none"/>
                <w:lang w:val="en-US" w:eastAsia="zh-CN" w:bidi="ar"/>
              </w:rPr>
            </w:pPr>
          </w:p>
        </w:tc>
        <w:tc>
          <w:tcPr>
            <w:tcW w:w="789" w:type="dxa"/>
            <w:tcBorders>
              <w:tl2br w:val="nil"/>
              <w:tr2bl w:val="nil"/>
            </w:tcBorders>
            <w:shd w:val="clear" w:color="auto" w:fill="auto"/>
            <w:noWrap/>
            <w:vAlign w:val="center"/>
          </w:tcPr>
          <w:p w14:paraId="569A00B6">
            <w:pPr>
              <w:widowControl/>
              <w:jc w:val="center"/>
              <w:textAlignment w:val="center"/>
              <w:rPr>
                <w:rFonts w:hint="eastAsia" w:ascii="宋体" w:hAnsi="宋体" w:eastAsia="宋体" w:cs="宋体"/>
                <w:color w:val="auto"/>
                <w:kern w:val="0"/>
                <w:sz w:val="21"/>
                <w:szCs w:val="21"/>
                <w:highlight w:val="none"/>
                <w:lang w:bidi="ar"/>
              </w:rPr>
            </w:pPr>
          </w:p>
        </w:tc>
        <w:tc>
          <w:tcPr>
            <w:tcW w:w="789" w:type="dxa"/>
            <w:tcBorders>
              <w:tl2br w:val="nil"/>
              <w:tr2bl w:val="nil"/>
            </w:tcBorders>
            <w:shd w:val="clear" w:color="auto" w:fill="auto"/>
            <w:noWrap/>
            <w:vAlign w:val="center"/>
          </w:tcPr>
          <w:p w14:paraId="22599380">
            <w:pPr>
              <w:widowControl/>
              <w:jc w:val="center"/>
              <w:textAlignment w:val="center"/>
              <w:rPr>
                <w:rFonts w:hint="eastAsia" w:ascii="宋体" w:hAnsi="宋体" w:eastAsia="宋体" w:cs="宋体"/>
                <w:color w:val="auto"/>
                <w:kern w:val="0"/>
                <w:sz w:val="21"/>
                <w:szCs w:val="21"/>
                <w:highlight w:val="none"/>
                <w:lang w:bidi="ar"/>
              </w:rPr>
            </w:pPr>
          </w:p>
        </w:tc>
        <w:tc>
          <w:tcPr>
            <w:tcW w:w="789" w:type="dxa"/>
            <w:tcBorders>
              <w:tl2br w:val="nil"/>
              <w:tr2bl w:val="nil"/>
            </w:tcBorders>
            <w:shd w:val="clear" w:color="auto" w:fill="auto"/>
            <w:noWrap/>
            <w:vAlign w:val="center"/>
          </w:tcPr>
          <w:p w14:paraId="16486BD7">
            <w:pPr>
              <w:widowControl/>
              <w:jc w:val="center"/>
              <w:textAlignment w:val="center"/>
              <w:rPr>
                <w:rFonts w:hint="eastAsia" w:ascii="宋体" w:hAnsi="宋体" w:eastAsia="宋体" w:cs="宋体"/>
                <w:color w:val="auto"/>
                <w:kern w:val="0"/>
                <w:sz w:val="21"/>
                <w:szCs w:val="21"/>
                <w:highlight w:val="none"/>
                <w:lang w:bidi="ar"/>
              </w:rPr>
            </w:pPr>
          </w:p>
        </w:tc>
      </w:tr>
      <w:tr w14:paraId="2BA335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3" w:hRule="atLeast"/>
          <w:jc w:val="center"/>
        </w:trPr>
        <w:tc>
          <w:tcPr>
            <w:tcW w:w="601" w:type="dxa"/>
            <w:tcBorders>
              <w:tl2br w:val="nil"/>
              <w:tr2bl w:val="nil"/>
            </w:tcBorders>
            <w:shd w:val="clear" w:color="auto" w:fill="auto"/>
            <w:vAlign w:val="center"/>
          </w:tcPr>
          <w:p w14:paraId="7DCED12C">
            <w:pPr>
              <w:widowControl/>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w:t>
            </w:r>
          </w:p>
        </w:tc>
        <w:tc>
          <w:tcPr>
            <w:tcW w:w="1863" w:type="dxa"/>
            <w:tcBorders>
              <w:tl2br w:val="nil"/>
              <w:tr2bl w:val="nil"/>
            </w:tcBorders>
            <w:shd w:val="clear" w:color="auto" w:fill="auto"/>
            <w:noWrap/>
            <w:vAlign w:val="center"/>
          </w:tcPr>
          <w:p w14:paraId="6D6A3640">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保暖内衣套装</w:t>
            </w:r>
          </w:p>
        </w:tc>
        <w:tc>
          <w:tcPr>
            <w:tcW w:w="1254" w:type="dxa"/>
            <w:tcBorders>
              <w:tl2br w:val="nil"/>
              <w:tr2bl w:val="nil"/>
            </w:tcBorders>
            <w:shd w:val="clear" w:color="auto" w:fill="auto"/>
            <w:noWrap/>
            <w:vAlign w:val="center"/>
          </w:tcPr>
          <w:p w14:paraId="58C0BABB">
            <w:pPr>
              <w:pStyle w:val="34"/>
              <w:spacing w:line="360" w:lineRule="auto"/>
              <w:ind w:firstLine="0" w:firstLineChars="0"/>
              <w:rPr>
                <w:rFonts w:hint="eastAsia" w:ascii="宋体" w:hAnsi="宋体" w:eastAsia="宋体" w:cs="宋体"/>
                <w:color w:val="auto"/>
                <w:sz w:val="21"/>
                <w:szCs w:val="21"/>
                <w:highlight w:val="none"/>
              </w:rPr>
            </w:pPr>
          </w:p>
        </w:tc>
        <w:tc>
          <w:tcPr>
            <w:tcW w:w="2167" w:type="dxa"/>
            <w:tcBorders>
              <w:tl2br w:val="nil"/>
              <w:tr2bl w:val="nil"/>
            </w:tcBorders>
            <w:shd w:val="clear" w:color="auto" w:fill="auto"/>
            <w:noWrap/>
            <w:vAlign w:val="center"/>
          </w:tcPr>
          <w:p w14:paraId="0A931634">
            <w:pPr>
              <w:pStyle w:val="34"/>
              <w:spacing w:line="360" w:lineRule="auto"/>
              <w:ind w:firstLine="0" w:firstLineChars="0"/>
              <w:rPr>
                <w:rFonts w:hint="eastAsia" w:ascii="宋体" w:hAnsi="宋体" w:eastAsia="宋体" w:cs="宋体"/>
                <w:color w:val="auto"/>
                <w:sz w:val="21"/>
                <w:szCs w:val="21"/>
                <w:highlight w:val="none"/>
              </w:rPr>
            </w:pPr>
          </w:p>
        </w:tc>
        <w:tc>
          <w:tcPr>
            <w:tcW w:w="823" w:type="dxa"/>
            <w:tcBorders>
              <w:tl2br w:val="nil"/>
              <w:tr2bl w:val="nil"/>
            </w:tcBorders>
            <w:shd w:val="clear" w:color="auto" w:fill="auto"/>
            <w:noWrap/>
            <w:vAlign w:val="center"/>
          </w:tcPr>
          <w:p w14:paraId="09802872">
            <w:pPr>
              <w:widowControl/>
              <w:jc w:val="center"/>
              <w:textAlignment w:val="center"/>
              <w:rPr>
                <w:rFonts w:hint="eastAsia" w:ascii="宋体" w:hAnsi="宋体" w:eastAsia="宋体" w:cs="宋体"/>
                <w:color w:val="auto"/>
                <w:kern w:val="0"/>
                <w:sz w:val="21"/>
                <w:szCs w:val="21"/>
                <w:highlight w:val="none"/>
                <w:lang w:bidi="ar"/>
              </w:rPr>
            </w:pPr>
          </w:p>
        </w:tc>
        <w:tc>
          <w:tcPr>
            <w:tcW w:w="789" w:type="dxa"/>
            <w:tcBorders>
              <w:tl2br w:val="nil"/>
              <w:tr2bl w:val="nil"/>
            </w:tcBorders>
            <w:shd w:val="clear" w:color="auto" w:fill="auto"/>
            <w:noWrap/>
            <w:vAlign w:val="center"/>
          </w:tcPr>
          <w:p w14:paraId="4E0820BA">
            <w:pPr>
              <w:widowControl/>
              <w:jc w:val="center"/>
              <w:textAlignment w:val="center"/>
              <w:rPr>
                <w:rFonts w:hint="eastAsia" w:ascii="宋体" w:hAnsi="宋体" w:eastAsia="宋体" w:cs="宋体"/>
                <w:color w:val="auto"/>
                <w:kern w:val="0"/>
                <w:sz w:val="21"/>
                <w:szCs w:val="21"/>
                <w:highlight w:val="none"/>
                <w:lang w:bidi="ar"/>
              </w:rPr>
            </w:pPr>
          </w:p>
        </w:tc>
        <w:tc>
          <w:tcPr>
            <w:tcW w:w="789" w:type="dxa"/>
            <w:tcBorders>
              <w:tl2br w:val="nil"/>
              <w:tr2bl w:val="nil"/>
            </w:tcBorders>
            <w:shd w:val="clear" w:color="auto" w:fill="auto"/>
            <w:noWrap/>
            <w:vAlign w:val="center"/>
          </w:tcPr>
          <w:p w14:paraId="12176313">
            <w:pPr>
              <w:widowControl/>
              <w:jc w:val="center"/>
              <w:textAlignment w:val="center"/>
              <w:rPr>
                <w:rFonts w:hint="eastAsia" w:ascii="宋体" w:hAnsi="宋体" w:eastAsia="宋体" w:cs="宋体"/>
                <w:color w:val="auto"/>
                <w:kern w:val="0"/>
                <w:sz w:val="21"/>
                <w:szCs w:val="21"/>
                <w:highlight w:val="none"/>
                <w:lang w:bidi="ar"/>
              </w:rPr>
            </w:pPr>
          </w:p>
        </w:tc>
        <w:tc>
          <w:tcPr>
            <w:tcW w:w="789" w:type="dxa"/>
            <w:tcBorders>
              <w:tl2br w:val="nil"/>
              <w:tr2bl w:val="nil"/>
            </w:tcBorders>
            <w:shd w:val="clear" w:color="auto" w:fill="auto"/>
            <w:noWrap/>
            <w:vAlign w:val="center"/>
          </w:tcPr>
          <w:p w14:paraId="63113469">
            <w:pPr>
              <w:widowControl/>
              <w:jc w:val="center"/>
              <w:textAlignment w:val="center"/>
              <w:rPr>
                <w:rFonts w:hint="eastAsia" w:ascii="宋体" w:hAnsi="宋体" w:eastAsia="宋体" w:cs="宋体"/>
                <w:color w:val="auto"/>
                <w:kern w:val="0"/>
                <w:sz w:val="21"/>
                <w:szCs w:val="21"/>
                <w:highlight w:val="none"/>
                <w:lang w:bidi="ar"/>
              </w:rPr>
            </w:pPr>
          </w:p>
        </w:tc>
      </w:tr>
      <w:tr w14:paraId="7C44E2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9" w:hRule="atLeast"/>
          <w:jc w:val="center"/>
        </w:trPr>
        <w:tc>
          <w:tcPr>
            <w:tcW w:w="601" w:type="dxa"/>
            <w:tcBorders>
              <w:tl2br w:val="nil"/>
              <w:tr2bl w:val="nil"/>
            </w:tcBorders>
            <w:shd w:val="clear" w:color="auto" w:fill="auto"/>
            <w:vAlign w:val="center"/>
          </w:tcPr>
          <w:p w14:paraId="733C48B7">
            <w:pPr>
              <w:widowControl/>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w:t>
            </w:r>
          </w:p>
        </w:tc>
        <w:tc>
          <w:tcPr>
            <w:tcW w:w="1863" w:type="dxa"/>
            <w:tcBorders>
              <w:tl2br w:val="nil"/>
              <w:tr2bl w:val="nil"/>
            </w:tcBorders>
            <w:shd w:val="clear" w:color="auto" w:fill="auto"/>
            <w:noWrap/>
            <w:vAlign w:val="center"/>
          </w:tcPr>
          <w:p w14:paraId="66D8F7A3">
            <w:pPr>
              <w:keepNext w:val="0"/>
              <w:keepLines w:val="0"/>
              <w:widowControl/>
              <w:suppressLineNumbers w:val="0"/>
              <w:jc w:val="center"/>
              <w:textAlignment w:val="center"/>
              <w:rPr>
                <w:rFonts w:hint="eastAsia" w:ascii="宋体" w:hAnsi="宋体" w:cs="宋体"/>
                <w:color w:val="auto"/>
                <w:kern w:val="0"/>
                <w:sz w:val="22"/>
                <w:szCs w:val="22"/>
                <w:highlight w:val="none"/>
                <w:lang w:bidi="ar"/>
              </w:rPr>
            </w:pPr>
            <w:r>
              <w:rPr>
                <w:rFonts w:hint="eastAsia" w:ascii="宋体" w:hAnsi="宋体" w:eastAsia="宋体" w:cs="宋体"/>
                <w:i w:val="0"/>
                <w:iCs w:val="0"/>
                <w:color w:val="auto"/>
                <w:kern w:val="0"/>
                <w:sz w:val="21"/>
                <w:szCs w:val="21"/>
                <w:highlight w:val="none"/>
                <w:u w:val="none"/>
                <w:lang w:val="en-US" w:eastAsia="zh-CN" w:bidi="ar"/>
              </w:rPr>
              <w:t>识别服</w:t>
            </w:r>
          </w:p>
        </w:tc>
        <w:tc>
          <w:tcPr>
            <w:tcW w:w="1254" w:type="dxa"/>
            <w:tcBorders>
              <w:tl2br w:val="nil"/>
              <w:tr2bl w:val="nil"/>
            </w:tcBorders>
            <w:shd w:val="clear" w:color="auto" w:fill="auto"/>
            <w:noWrap/>
            <w:vAlign w:val="center"/>
          </w:tcPr>
          <w:p w14:paraId="304C21DC">
            <w:pPr>
              <w:widowControl/>
              <w:jc w:val="center"/>
              <w:textAlignment w:val="center"/>
              <w:rPr>
                <w:rFonts w:hint="eastAsia" w:ascii="宋体" w:hAnsi="宋体" w:cs="宋体"/>
                <w:color w:val="auto"/>
                <w:kern w:val="0"/>
                <w:sz w:val="22"/>
                <w:szCs w:val="22"/>
                <w:highlight w:val="none"/>
                <w:lang w:bidi="ar"/>
              </w:rPr>
            </w:pPr>
          </w:p>
        </w:tc>
        <w:tc>
          <w:tcPr>
            <w:tcW w:w="2167" w:type="dxa"/>
            <w:tcBorders>
              <w:tl2br w:val="nil"/>
              <w:tr2bl w:val="nil"/>
            </w:tcBorders>
            <w:shd w:val="clear" w:color="auto" w:fill="auto"/>
            <w:noWrap/>
            <w:vAlign w:val="center"/>
          </w:tcPr>
          <w:p w14:paraId="147B5C89">
            <w:pPr>
              <w:widowControl/>
              <w:jc w:val="center"/>
              <w:textAlignment w:val="center"/>
              <w:rPr>
                <w:rFonts w:hint="eastAsia" w:ascii="宋体" w:hAnsi="宋体" w:cs="宋体"/>
                <w:color w:val="auto"/>
                <w:kern w:val="0"/>
                <w:sz w:val="22"/>
                <w:szCs w:val="22"/>
                <w:highlight w:val="none"/>
                <w:lang w:bidi="ar"/>
              </w:rPr>
            </w:pPr>
          </w:p>
        </w:tc>
        <w:tc>
          <w:tcPr>
            <w:tcW w:w="823" w:type="dxa"/>
            <w:tcBorders>
              <w:tl2br w:val="nil"/>
              <w:tr2bl w:val="nil"/>
            </w:tcBorders>
            <w:shd w:val="clear" w:color="auto" w:fill="auto"/>
            <w:noWrap/>
            <w:vAlign w:val="center"/>
          </w:tcPr>
          <w:p w14:paraId="36701915">
            <w:pPr>
              <w:widowControl/>
              <w:jc w:val="center"/>
              <w:textAlignment w:val="center"/>
              <w:rPr>
                <w:rFonts w:hint="eastAsia" w:ascii="宋体" w:hAnsi="宋体" w:cs="宋体"/>
                <w:color w:val="auto"/>
                <w:kern w:val="0"/>
                <w:sz w:val="22"/>
                <w:szCs w:val="22"/>
                <w:highlight w:val="none"/>
                <w:lang w:bidi="ar"/>
              </w:rPr>
            </w:pPr>
          </w:p>
        </w:tc>
        <w:tc>
          <w:tcPr>
            <w:tcW w:w="789" w:type="dxa"/>
            <w:tcBorders>
              <w:tl2br w:val="nil"/>
              <w:tr2bl w:val="nil"/>
            </w:tcBorders>
            <w:shd w:val="clear" w:color="auto" w:fill="auto"/>
            <w:noWrap/>
            <w:vAlign w:val="center"/>
          </w:tcPr>
          <w:p w14:paraId="5DFA2707">
            <w:pPr>
              <w:widowControl/>
              <w:jc w:val="center"/>
              <w:textAlignment w:val="center"/>
              <w:rPr>
                <w:rFonts w:hint="eastAsia" w:ascii="宋体" w:hAnsi="宋体" w:cs="宋体"/>
                <w:color w:val="auto"/>
                <w:kern w:val="0"/>
                <w:sz w:val="22"/>
                <w:szCs w:val="22"/>
                <w:highlight w:val="none"/>
                <w:lang w:bidi="ar"/>
              </w:rPr>
            </w:pPr>
          </w:p>
        </w:tc>
        <w:tc>
          <w:tcPr>
            <w:tcW w:w="789" w:type="dxa"/>
            <w:tcBorders>
              <w:tl2br w:val="nil"/>
              <w:tr2bl w:val="nil"/>
            </w:tcBorders>
            <w:shd w:val="clear" w:color="auto" w:fill="auto"/>
            <w:noWrap/>
            <w:vAlign w:val="center"/>
          </w:tcPr>
          <w:p w14:paraId="3F576FFB">
            <w:pPr>
              <w:widowControl/>
              <w:jc w:val="center"/>
              <w:textAlignment w:val="center"/>
              <w:rPr>
                <w:rFonts w:hint="eastAsia" w:ascii="宋体" w:hAnsi="宋体" w:eastAsia="宋体" w:cs="宋体"/>
                <w:color w:val="auto"/>
                <w:kern w:val="0"/>
                <w:sz w:val="21"/>
                <w:szCs w:val="21"/>
                <w:highlight w:val="none"/>
                <w:lang w:bidi="ar"/>
              </w:rPr>
            </w:pPr>
          </w:p>
        </w:tc>
        <w:tc>
          <w:tcPr>
            <w:tcW w:w="789" w:type="dxa"/>
            <w:tcBorders>
              <w:tl2br w:val="nil"/>
              <w:tr2bl w:val="nil"/>
            </w:tcBorders>
            <w:shd w:val="clear" w:color="auto" w:fill="auto"/>
            <w:noWrap/>
            <w:vAlign w:val="center"/>
          </w:tcPr>
          <w:p w14:paraId="5EB9B041">
            <w:pPr>
              <w:widowControl/>
              <w:jc w:val="center"/>
              <w:textAlignment w:val="center"/>
              <w:rPr>
                <w:rFonts w:hint="eastAsia" w:ascii="宋体" w:hAnsi="宋体" w:eastAsia="宋体" w:cs="宋体"/>
                <w:color w:val="auto"/>
                <w:kern w:val="0"/>
                <w:sz w:val="21"/>
                <w:szCs w:val="21"/>
                <w:highlight w:val="none"/>
                <w:lang w:bidi="ar"/>
              </w:rPr>
            </w:pPr>
          </w:p>
        </w:tc>
      </w:tr>
    </w:tbl>
    <w:p w14:paraId="5357E875">
      <w:pPr>
        <w:rPr>
          <w:rFonts w:hint="eastAsia" w:asciiTheme="minorEastAsia" w:hAnsiTheme="minorEastAsia" w:eastAsiaTheme="minorEastAsia"/>
          <w:b/>
          <w:color w:val="auto"/>
          <w:sz w:val="24"/>
          <w:highlight w:val="none"/>
          <w:lang w:eastAsia="zh-CN"/>
        </w:rPr>
      </w:pPr>
      <w:r>
        <w:rPr>
          <w:rFonts w:hint="eastAsia" w:asciiTheme="minorEastAsia" w:hAnsiTheme="minorEastAsia" w:eastAsiaTheme="minorEastAsia"/>
          <w:b/>
          <w:color w:val="auto"/>
          <w:sz w:val="24"/>
          <w:highlight w:val="none"/>
        </w:rPr>
        <w:t>三</w:t>
      </w:r>
      <w:r>
        <w:rPr>
          <w:rFonts w:asciiTheme="minorEastAsia" w:hAnsiTheme="minorEastAsia" w:eastAsiaTheme="minorEastAsia"/>
          <w:b/>
          <w:color w:val="auto"/>
          <w:sz w:val="24"/>
          <w:highlight w:val="none"/>
        </w:rPr>
        <w:t>、合同金额</w:t>
      </w:r>
      <w:r>
        <w:rPr>
          <w:rFonts w:hint="eastAsia" w:asciiTheme="minorEastAsia" w:hAnsiTheme="minorEastAsia" w:eastAsiaTheme="minorEastAsia"/>
          <w:b/>
          <w:color w:val="auto"/>
          <w:sz w:val="24"/>
          <w:highlight w:val="none"/>
          <w:lang w:eastAsia="zh-CN"/>
        </w:rPr>
        <w:t>（结算率）</w:t>
      </w:r>
    </w:p>
    <w:p w14:paraId="5D6F6F78">
      <w:pPr>
        <w:pStyle w:val="21"/>
        <w:keepNext w:val="0"/>
        <w:keepLines w:val="0"/>
        <w:pageBreakBefore w:val="0"/>
        <w:widowControl w:val="0"/>
        <w:kinsoku/>
        <w:wordWrap/>
        <w:overflowPunct/>
        <w:topLinePunct w:val="0"/>
        <w:autoSpaceDE/>
        <w:autoSpaceDN/>
        <w:bidi w:val="0"/>
        <w:adjustRightInd/>
        <w:snapToGrid w:val="0"/>
        <w:spacing w:line="360" w:lineRule="auto"/>
        <w:ind w:left="0" w:firstLine="0" w:firstLineChars="0"/>
        <w:textAlignment w:val="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1.</w:t>
      </w:r>
      <w:r>
        <w:rPr>
          <w:rFonts w:asciiTheme="minorEastAsia" w:hAnsiTheme="minorEastAsia" w:eastAsiaTheme="minorEastAsia"/>
          <w:color w:val="auto"/>
          <w:sz w:val="24"/>
          <w:highlight w:val="none"/>
        </w:rPr>
        <w:t>本合同</w:t>
      </w:r>
      <w:r>
        <w:rPr>
          <w:rFonts w:hint="eastAsia" w:asciiTheme="minorEastAsia" w:hAnsiTheme="minorEastAsia" w:eastAsiaTheme="minorEastAsia"/>
          <w:color w:val="auto"/>
          <w:sz w:val="24"/>
          <w:highlight w:val="none"/>
          <w:lang w:eastAsia="zh-CN"/>
        </w:rPr>
        <w:t>结算率</w:t>
      </w:r>
      <w:r>
        <w:rPr>
          <w:rFonts w:asciiTheme="minorEastAsia" w:hAnsiTheme="minorEastAsia" w:eastAsiaTheme="minorEastAsia"/>
          <w:color w:val="auto"/>
          <w:sz w:val="24"/>
          <w:highlight w:val="none"/>
        </w:rPr>
        <w:t>为（大写）：</w:t>
      </w:r>
      <w:r>
        <w:rPr>
          <w:rFonts w:hint="eastAsia" w:asciiTheme="minorEastAsia" w:hAnsiTheme="minorEastAsia" w:eastAsiaTheme="minorEastAsia"/>
          <w:color w:val="auto"/>
          <w:sz w:val="24"/>
          <w:highlight w:val="none"/>
          <w:u w:val="single"/>
          <w:lang w:val="en-US" w:eastAsia="zh-CN"/>
        </w:rPr>
        <w:t xml:space="preserve">              </w:t>
      </w:r>
      <w:r>
        <w:rPr>
          <w:rFonts w:hint="eastAsia" w:asciiTheme="minorEastAsia" w:hAnsiTheme="minorEastAsia" w:eastAsiaTheme="minorEastAsia"/>
          <w:color w:val="auto"/>
          <w:sz w:val="24"/>
          <w:highlight w:val="none"/>
          <w:lang w:val="en-US" w:eastAsia="zh-CN"/>
        </w:rPr>
        <w:t>%</w:t>
      </w:r>
      <w:r>
        <w:rPr>
          <w:rFonts w:asciiTheme="minorEastAsia" w:hAnsiTheme="minorEastAsia" w:eastAsiaTheme="minorEastAsia"/>
          <w:color w:val="auto"/>
          <w:sz w:val="24"/>
          <w:highlight w:val="none"/>
        </w:rPr>
        <w:t>。</w:t>
      </w:r>
    </w:p>
    <w:p w14:paraId="0984C6B9">
      <w:pPr>
        <w:pStyle w:val="22"/>
        <w:ind w:left="0" w:leftChars="0" w:firstLine="0" w:firstLineChars="0"/>
        <w:rPr>
          <w:rFonts w:hint="default" w:eastAsiaTheme="minorEastAsia"/>
          <w:color w:val="auto"/>
          <w:highlight w:val="none"/>
          <w:lang w:val="en-US" w:eastAsia="zh-CN"/>
        </w:rPr>
      </w:pPr>
      <w:r>
        <w:rPr>
          <w:rFonts w:hint="eastAsia" w:asciiTheme="minorEastAsia" w:hAnsiTheme="minorEastAsia" w:eastAsiaTheme="minorEastAsia"/>
          <w:color w:val="auto"/>
          <w:sz w:val="24"/>
          <w:highlight w:val="none"/>
          <w:lang w:val="en-US" w:eastAsia="zh-CN"/>
        </w:rPr>
        <w:t>2.结算金额=预算单价*成交结算率*实际供货数量，结算金额不超过55万元。</w:t>
      </w:r>
    </w:p>
    <w:p w14:paraId="79231A88">
      <w:pPr>
        <w:pStyle w:val="21"/>
        <w:snapToGrid w:val="0"/>
        <w:spacing w:before="120" w:after="120"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四</w:t>
      </w:r>
      <w:r>
        <w:rPr>
          <w:rFonts w:asciiTheme="minorEastAsia" w:hAnsiTheme="minorEastAsia" w:eastAsiaTheme="minorEastAsia"/>
          <w:b/>
          <w:color w:val="auto"/>
          <w:sz w:val="24"/>
          <w:highlight w:val="none"/>
        </w:rPr>
        <w:t>、技术资料</w:t>
      </w:r>
    </w:p>
    <w:p w14:paraId="557AAD31">
      <w:pPr>
        <w:pStyle w:val="21"/>
        <w:keepNext w:val="0"/>
        <w:keepLines w:val="0"/>
        <w:pageBreakBefore w:val="0"/>
        <w:widowControl w:val="0"/>
        <w:kinsoku/>
        <w:wordWrap/>
        <w:overflowPunct/>
        <w:topLinePunct w:val="0"/>
        <w:autoSpaceDE/>
        <w:autoSpaceDN/>
        <w:bidi w:val="0"/>
        <w:adjustRightInd/>
        <w:snapToGrid w:val="0"/>
        <w:spacing w:line="360" w:lineRule="auto"/>
        <w:ind w:left="0" w:firstLine="0" w:firstLineChars="0"/>
        <w:textAlignment w:val="auto"/>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rPr>
        <w:t>.</w:t>
      </w:r>
      <w:r>
        <w:rPr>
          <w:rFonts w:asciiTheme="minorEastAsia" w:hAnsiTheme="minorEastAsia" w:eastAsiaTheme="minorEastAsia"/>
          <w:color w:val="auto"/>
          <w:sz w:val="24"/>
          <w:highlight w:val="none"/>
        </w:rPr>
        <w:t>乙方应按招标文件规定的时间向甲方提供使用货物的有关技术资料。</w:t>
      </w:r>
    </w:p>
    <w:p w14:paraId="7BE9827B">
      <w:pPr>
        <w:pStyle w:val="21"/>
        <w:keepNext w:val="0"/>
        <w:keepLines w:val="0"/>
        <w:pageBreakBefore w:val="0"/>
        <w:widowControl w:val="0"/>
        <w:kinsoku/>
        <w:wordWrap/>
        <w:overflowPunct/>
        <w:topLinePunct w:val="0"/>
        <w:autoSpaceDE/>
        <w:autoSpaceDN/>
        <w:bidi w:val="0"/>
        <w:adjustRightInd/>
        <w:snapToGrid w:val="0"/>
        <w:spacing w:line="360" w:lineRule="auto"/>
        <w:ind w:left="0" w:firstLine="0" w:firstLineChars="0"/>
        <w:textAlignment w:val="auto"/>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2</w:t>
      </w:r>
      <w:r>
        <w:rPr>
          <w:rFonts w:hint="eastAsia" w:asciiTheme="minorEastAsia" w:hAnsiTheme="minorEastAsia" w:eastAsiaTheme="minorEastAsia"/>
          <w:color w:val="auto"/>
          <w:sz w:val="24"/>
          <w:highlight w:val="none"/>
        </w:rPr>
        <w:t>.</w:t>
      </w:r>
      <w:r>
        <w:rPr>
          <w:rFonts w:asciiTheme="minorEastAsia" w:hAnsiTheme="minorEastAsia" w:eastAsiaTheme="minorEastAsia"/>
          <w:color w:val="auto"/>
          <w:sz w:val="24"/>
          <w:highlight w:val="none"/>
        </w:rPr>
        <w:t xml:space="preserve">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322521E2">
      <w:pPr>
        <w:pStyle w:val="21"/>
        <w:snapToGrid w:val="0"/>
        <w:spacing w:before="120" w:after="120" w:line="360" w:lineRule="auto"/>
        <w:ind w:left="412" w:hanging="412" w:hangingChars="17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五</w:t>
      </w:r>
      <w:r>
        <w:rPr>
          <w:rFonts w:asciiTheme="minorEastAsia" w:hAnsiTheme="minorEastAsia" w:eastAsiaTheme="minorEastAsia"/>
          <w:b/>
          <w:color w:val="auto"/>
          <w:sz w:val="24"/>
          <w:highlight w:val="none"/>
        </w:rPr>
        <w:t>、知识产权</w:t>
      </w:r>
    </w:p>
    <w:p w14:paraId="54F62463">
      <w:pPr>
        <w:pStyle w:val="21"/>
        <w:snapToGrid w:val="0"/>
        <w:spacing w:before="120" w:after="120" w:line="360" w:lineRule="auto"/>
        <w:rPr>
          <w:rFonts w:hint="eastAsia" w:cs="Times New Roman" w:asciiTheme="minorEastAsia" w:hAnsiTheme="minorEastAsia" w:eastAsiaTheme="minorEastAsia"/>
          <w:color w:val="auto"/>
          <w:kern w:val="2"/>
          <w:sz w:val="24"/>
          <w:szCs w:val="24"/>
          <w:highlight w:val="none"/>
          <w:lang w:val="en-US" w:eastAsia="zh-CN" w:bidi="ar-SA"/>
        </w:rPr>
      </w:pPr>
      <w:r>
        <w:rPr>
          <w:rFonts w:hint="eastAsia" w:cs="Times New Roman" w:asciiTheme="minorEastAsia" w:hAnsiTheme="minorEastAsia" w:eastAsiaTheme="minorEastAsia"/>
          <w:color w:val="auto"/>
          <w:kern w:val="2"/>
          <w:sz w:val="24"/>
          <w:szCs w:val="24"/>
          <w:highlight w:val="none"/>
          <w:lang w:val="en-US" w:eastAsia="zh-CN" w:bidi="ar-SA"/>
        </w:rPr>
        <w:t>1.乙方应保证所提供的货物或其任何一部分均不会侵犯任何第三方的知识产权。</w:t>
      </w:r>
    </w:p>
    <w:p w14:paraId="26B025F9">
      <w:pPr>
        <w:pStyle w:val="21"/>
        <w:snapToGrid w:val="0"/>
        <w:spacing w:before="120" w:after="120" w:line="360" w:lineRule="auto"/>
        <w:rPr>
          <w:rFonts w:hint="eastAsia" w:cs="Times New Roman" w:asciiTheme="minorEastAsia" w:hAnsiTheme="minorEastAsia" w:eastAsiaTheme="minorEastAsia"/>
          <w:color w:val="auto"/>
          <w:kern w:val="2"/>
          <w:sz w:val="24"/>
          <w:szCs w:val="24"/>
          <w:highlight w:val="none"/>
          <w:lang w:val="en-US" w:eastAsia="zh-CN" w:bidi="ar-SA"/>
        </w:rPr>
      </w:pPr>
      <w:r>
        <w:rPr>
          <w:rFonts w:hint="eastAsia" w:cs="Times New Roman" w:asciiTheme="minorEastAsia" w:hAnsiTheme="minorEastAsia" w:eastAsiaTheme="minorEastAsia"/>
          <w:color w:val="auto"/>
          <w:kern w:val="2"/>
          <w:sz w:val="24"/>
          <w:szCs w:val="24"/>
          <w:highlight w:val="none"/>
          <w:lang w:val="en-US" w:eastAsia="zh-CN" w:bidi="ar-SA"/>
        </w:rPr>
        <w:t>2.若侵犯,由乙方赔偿甲方因此遭受的损失（包括但不限于应对及追偿过程中所支付的律师费、差旅费、诉讼费、保全费、鉴定费、评估费等）。</w:t>
      </w:r>
    </w:p>
    <w:p w14:paraId="3274A952">
      <w:pPr>
        <w:pStyle w:val="21"/>
        <w:snapToGrid w:val="0"/>
        <w:spacing w:before="120" w:after="120" w:line="360" w:lineRule="auto"/>
        <w:rPr>
          <w:rFonts w:asciiTheme="minorEastAsia" w:hAnsiTheme="minorEastAsia" w:eastAsiaTheme="minorEastAsia"/>
          <w:color w:val="auto"/>
          <w:sz w:val="24"/>
          <w:highlight w:val="none"/>
          <w:u w:val="single"/>
        </w:rPr>
      </w:pPr>
      <w:r>
        <w:rPr>
          <w:rFonts w:hint="eastAsia" w:asciiTheme="minorEastAsia" w:hAnsiTheme="minorEastAsia" w:eastAsiaTheme="minorEastAsia"/>
          <w:b/>
          <w:color w:val="auto"/>
          <w:sz w:val="24"/>
          <w:highlight w:val="none"/>
        </w:rPr>
        <w:t>六</w:t>
      </w:r>
      <w:r>
        <w:rPr>
          <w:rFonts w:asciiTheme="minorEastAsia" w:hAnsiTheme="minorEastAsia" w:eastAsiaTheme="minorEastAsia"/>
          <w:b/>
          <w:color w:val="auto"/>
          <w:sz w:val="24"/>
          <w:highlight w:val="none"/>
        </w:rPr>
        <w:t>、产权担保</w:t>
      </w:r>
    </w:p>
    <w:p w14:paraId="07BB2B94">
      <w:pPr>
        <w:pStyle w:val="21"/>
        <w:snapToGrid w:val="0"/>
        <w:spacing w:before="120" w:after="120" w:line="360" w:lineRule="auto"/>
        <w:rPr>
          <w:rFonts w:asciiTheme="minorEastAsia" w:hAnsiTheme="minorEastAsia" w:eastAsiaTheme="minorEastAsia"/>
          <w:color w:val="auto"/>
          <w:sz w:val="24"/>
          <w:highlight w:val="none"/>
          <w:u w:val="single"/>
        </w:rPr>
      </w:pPr>
      <w:r>
        <w:rPr>
          <w:rFonts w:asciiTheme="minorEastAsia" w:hAnsiTheme="minorEastAsia" w:eastAsiaTheme="minorEastAsia"/>
          <w:color w:val="auto"/>
          <w:sz w:val="24"/>
          <w:highlight w:val="none"/>
        </w:rPr>
        <w:t>乙方保证所交付的货物的所有权完全属于乙方且无任何抵押、查封等产权瑕疵。</w:t>
      </w:r>
    </w:p>
    <w:p w14:paraId="21F4F6E4">
      <w:pPr>
        <w:pStyle w:val="21"/>
        <w:snapToGrid w:val="0"/>
        <w:spacing w:before="120" w:after="120" w:line="360" w:lineRule="auto"/>
        <w:ind w:left="410" w:hanging="410" w:hangingChars="170"/>
        <w:rPr>
          <w:rFonts w:hint="default" w:asciiTheme="minorEastAsia" w:hAnsiTheme="minorEastAsia" w:eastAsiaTheme="minorEastAsia"/>
          <w:b/>
          <w:color w:val="auto"/>
          <w:sz w:val="24"/>
          <w:highlight w:val="none"/>
          <w:lang w:val="en-US" w:eastAsia="zh-CN"/>
        </w:rPr>
      </w:pPr>
      <w:r>
        <w:rPr>
          <w:rFonts w:hint="eastAsia" w:asciiTheme="minorEastAsia" w:hAnsiTheme="minorEastAsia" w:eastAsiaTheme="minorEastAsia"/>
          <w:b/>
          <w:color w:val="auto"/>
          <w:sz w:val="24"/>
          <w:highlight w:val="none"/>
        </w:rPr>
        <w:t>七</w:t>
      </w:r>
      <w:r>
        <w:rPr>
          <w:rFonts w:asciiTheme="minorEastAsia" w:hAnsiTheme="minorEastAsia" w:eastAsiaTheme="minorEastAsia"/>
          <w:b/>
          <w:color w:val="auto"/>
          <w:sz w:val="24"/>
          <w:highlight w:val="none"/>
        </w:rPr>
        <w:t>、履约保证金</w:t>
      </w:r>
      <w:r>
        <w:rPr>
          <w:rFonts w:hint="eastAsia" w:asciiTheme="minorEastAsia" w:hAnsiTheme="minorEastAsia" w:eastAsiaTheme="minorEastAsia"/>
          <w:b/>
          <w:color w:val="auto"/>
          <w:sz w:val="24"/>
          <w:highlight w:val="none"/>
          <w:lang w:eastAsia="zh-CN"/>
        </w:rPr>
        <w:t>：</w:t>
      </w:r>
      <w:r>
        <w:rPr>
          <w:rFonts w:hint="eastAsia" w:asciiTheme="minorEastAsia" w:hAnsiTheme="minorEastAsia" w:eastAsiaTheme="minorEastAsia"/>
          <w:b/>
          <w:color w:val="auto"/>
          <w:sz w:val="24"/>
          <w:highlight w:val="none"/>
          <w:lang w:val="en-US" w:eastAsia="zh-CN"/>
        </w:rPr>
        <w:t>无</w:t>
      </w:r>
    </w:p>
    <w:p w14:paraId="78F307A3">
      <w:pPr>
        <w:pStyle w:val="21"/>
        <w:snapToGrid w:val="0"/>
        <w:spacing w:before="120" w:after="120" w:line="360" w:lineRule="auto"/>
        <w:ind w:left="410" w:hanging="410" w:hangingChars="17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八、转包或分包</w:t>
      </w:r>
    </w:p>
    <w:p w14:paraId="3285D643">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1.本合同范围的货物，应由乙方直接供应，不得转让他人供应；</w:t>
      </w:r>
    </w:p>
    <w:p w14:paraId="1BC316C3">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2.除非得到甲方的书面同意，乙方不得将本合同范围的货物全部或部分分包给他人供应；</w:t>
      </w:r>
    </w:p>
    <w:p w14:paraId="2068E634">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3.如有转让和未经甲方同意的分包行为，甲方有权解除合同，并按本合同第十</w:t>
      </w:r>
      <w:r>
        <w:rPr>
          <w:rFonts w:hint="eastAsia" w:cs="Times New Roman" w:asciiTheme="minorEastAsia" w:hAnsiTheme="minorEastAsia" w:eastAsiaTheme="minorEastAsia"/>
          <w:color w:val="auto"/>
          <w:highlight w:val="none"/>
          <w:lang w:val="en-US" w:eastAsia="zh-CN"/>
        </w:rPr>
        <w:t>五</w:t>
      </w:r>
      <w:r>
        <w:rPr>
          <w:rFonts w:hint="eastAsia" w:cs="Times New Roman" w:asciiTheme="minorEastAsia" w:hAnsiTheme="minorEastAsia" w:eastAsiaTheme="minorEastAsia"/>
          <w:color w:val="auto"/>
          <w:highlight w:val="none"/>
        </w:rPr>
        <w:t>条第三款追究乙方的违约责任。</w:t>
      </w:r>
    </w:p>
    <w:p w14:paraId="53ACF72D">
      <w:pPr>
        <w:pStyle w:val="21"/>
        <w:snapToGrid w:val="0"/>
        <w:spacing w:before="120" w:after="120"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九</w:t>
      </w:r>
      <w:r>
        <w:rPr>
          <w:rFonts w:hint="eastAsia" w:asciiTheme="minorEastAsia" w:hAnsiTheme="minorEastAsia" w:eastAsiaTheme="minorEastAsia"/>
          <w:b/>
          <w:color w:val="auto"/>
          <w:sz w:val="24"/>
          <w:highlight w:val="none"/>
          <w:lang w:eastAsia="zh-CN"/>
        </w:rPr>
        <w:t>、服务期及交货期、</w:t>
      </w:r>
      <w:r>
        <w:rPr>
          <w:rFonts w:asciiTheme="minorEastAsia" w:hAnsiTheme="minorEastAsia" w:eastAsiaTheme="minorEastAsia"/>
          <w:b/>
          <w:color w:val="auto"/>
          <w:sz w:val="24"/>
          <w:highlight w:val="none"/>
        </w:rPr>
        <w:t>交货方式及交货地点</w:t>
      </w:r>
    </w:p>
    <w:p w14:paraId="74746656">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1. 服务期及交货期：</w:t>
      </w:r>
      <w:r>
        <w:rPr>
          <w:rFonts w:hint="eastAsia" w:cs="Times New Roman" w:asciiTheme="minorEastAsia" w:hAnsiTheme="minorEastAsia" w:eastAsiaTheme="minorEastAsia"/>
          <w:color w:val="auto"/>
          <w:highlight w:val="none"/>
          <w:lang w:eastAsia="zh-CN"/>
        </w:rPr>
        <w:t>本项目服务期为合同签订后一年，按批次供货，每批次接到采购人通知后30天内完成供货。</w:t>
      </w:r>
      <w:r>
        <w:rPr>
          <w:rFonts w:hint="eastAsia" w:cs="Times New Roman" w:asciiTheme="minorEastAsia" w:hAnsiTheme="minorEastAsia" w:eastAsiaTheme="minorEastAsia"/>
          <w:color w:val="auto"/>
          <w:highlight w:val="none"/>
        </w:rPr>
        <w:t xml:space="preserve">  </w:t>
      </w:r>
    </w:p>
    <w:p w14:paraId="05920A55">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2. 交货方式：</w:t>
      </w:r>
    </w:p>
    <w:p w14:paraId="6FB1DB04">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3. 交货地点：甲方指定地点</w:t>
      </w:r>
    </w:p>
    <w:p w14:paraId="6A4F4A19">
      <w:pPr>
        <w:pStyle w:val="21"/>
        <w:snapToGrid w:val="0"/>
        <w:spacing w:before="120" w:after="120" w:line="360" w:lineRule="auto"/>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十、货款支付</w:t>
      </w:r>
    </w:p>
    <w:p w14:paraId="1D8B2393">
      <w:pPr>
        <w:snapToGrid w:val="0"/>
        <w:spacing w:before="156" w:beforeLines="50" w:after="156" w:afterLines="50" w:line="360" w:lineRule="auto"/>
        <w:rPr>
          <w:rFonts w:hint="eastAsia" w:ascii="宋体" w:hAnsi="宋体" w:cs="宋体"/>
          <w:color w:val="auto"/>
          <w:sz w:val="24"/>
          <w:highlight w:val="none"/>
        </w:rPr>
      </w:pPr>
      <w:r>
        <w:rPr>
          <w:rFonts w:hint="eastAsia" w:ascii="宋体" w:hAnsi="宋体" w:cs="宋体"/>
          <w:color w:val="auto"/>
          <w:sz w:val="24"/>
          <w:highlight w:val="none"/>
        </w:rPr>
        <w:t>合同签订</w:t>
      </w:r>
      <w:r>
        <w:rPr>
          <w:rFonts w:hint="eastAsia" w:ascii="宋体" w:hAnsi="宋体" w:cs="宋体"/>
          <w:color w:val="auto"/>
          <w:sz w:val="24"/>
          <w:highlight w:val="none"/>
          <w:lang w:val="en-US" w:eastAsia="zh-CN"/>
        </w:rPr>
        <w:t>后</w:t>
      </w:r>
      <w:r>
        <w:rPr>
          <w:rFonts w:hint="eastAsia" w:ascii="宋体" w:hAnsi="宋体" w:cs="宋体"/>
          <w:color w:val="auto"/>
          <w:sz w:val="24"/>
          <w:highlight w:val="none"/>
        </w:rPr>
        <w:t>，支付合同总额的40%作为预付款</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预付款在后期结算中抵扣</w:t>
      </w:r>
      <w:r>
        <w:rPr>
          <w:rFonts w:hint="eastAsia" w:ascii="宋体" w:hAnsi="宋体" w:cs="宋体"/>
          <w:color w:val="auto"/>
          <w:sz w:val="24"/>
          <w:highlight w:val="none"/>
          <w:lang w:eastAsia="zh-CN"/>
        </w:rPr>
        <w:t>）</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本项目按实结算，每批次</w:t>
      </w:r>
      <w:r>
        <w:rPr>
          <w:rFonts w:hint="eastAsia" w:ascii="宋体" w:hAnsi="宋体" w:cs="宋体"/>
          <w:color w:val="auto"/>
          <w:sz w:val="24"/>
          <w:highlight w:val="none"/>
        </w:rPr>
        <w:t>完成供货和验收后，支付</w:t>
      </w:r>
      <w:r>
        <w:rPr>
          <w:rFonts w:hint="eastAsia" w:ascii="宋体" w:hAnsi="宋体" w:cs="宋体"/>
          <w:color w:val="auto"/>
          <w:sz w:val="24"/>
          <w:highlight w:val="none"/>
          <w:lang w:val="en-US" w:eastAsia="zh-CN"/>
        </w:rPr>
        <w:t>该批次</w:t>
      </w:r>
      <w:r>
        <w:rPr>
          <w:rFonts w:hint="eastAsia" w:ascii="宋体" w:hAnsi="宋体" w:cs="宋体"/>
          <w:color w:val="auto"/>
          <w:sz w:val="24"/>
          <w:highlight w:val="none"/>
        </w:rPr>
        <w:t>结算金额</w:t>
      </w:r>
      <w:r>
        <w:rPr>
          <w:rFonts w:hint="eastAsia" w:ascii="宋体" w:hAnsi="宋体" w:cs="宋体"/>
          <w:color w:val="auto"/>
          <w:sz w:val="24"/>
          <w:highlight w:val="none"/>
          <w:lang w:eastAsia="zh-CN"/>
        </w:rPr>
        <w:t>。</w:t>
      </w:r>
      <w:r>
        <w:rPr>
          <w:rFonts w:hint="eastAsia" w:ascii="宋体" w:hAnsi="宋体" w:cs="宋体"/>
          <w:color w:val="auto"/>
          <w:sz w:val="24"/>
          <w:highlight w:val="none"/>
        </w:rPr>
        <w:t>（以上付款条件是在</w:t>
      </w:r>
      <w:r>
        <w:rPr>
          <w:rFonts w:hint="eastAsia" w:ascii="宋体" w:hAnsi="宋体" w:cs="宋体"/>
          <w:color w:val="auto"/>
          <w:sz w:val="24"/>
          <w:highlight w:val="none"/>
          <w:lang w:val="en-US" w:eastAsia="zh-CN"/>
        </w:rPr>
        <w:t>甲方</w:t>
      </w:r>
      <w:r>
        <w:rPr>
          <w:rFonts w:hint="eastAsia" w:ascii="宋体" w:hAnsi="宋体" w:cs="宋体"/>
          <w:color w:val="auto"/>
          <w:sz w:val="24"/>
          <w:highlight w:val="none"/>
        </w:rPr>
        <w:t>所在地财政资金下达且收到</w:t>
      </w:r>
      <w:r>
        <w:rPr>
          <w:rFonts w:hint="eastAsia" w:ascii="宋体" w:hAnsi="宋体" w:cs="宋体"/>
          <w:color w:val="auto"/>
          <w:sz w:val="24"/>
          <w:highlight w:val="none"/>
          <w:lang w:val="en-US" w:eastAsia="zh-CN"/>
        </w:rPr>
        <w:t>乙方</w:t>
      </w:r>
      <w:r>
        <w:rPr>
          <w:rFonts w:hint="eastAsia" w:ascii="宋体" w:hAnsi="宋体" w:cs="宋体"/>
          <w:color w:val="auto"/>
          <w:sz w:val="24"/>
          <w:highlight w:val="none"/>
        </w:rPr>
        <w:t>正式发票后7个工作日内支付）</w:t>
      </w:r>
    </w:p>
    <w:p w14:paraId="00B2E12E">
      <w:pPr>
        <w:snapToGrid w:val="0"/>
        <w:spacing w:before="156" w:beforeLines="50" w:after="156" w:afterLines="50"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十</w:t>
      </w:r>
      <w:r>
        <w:rPr>
          <w:rFonts w:hint="eastAsia" w:asciiTheme="minorEastAsia" w:hAnsiTheme="minorEastAsia" w:eastAsiaTheme="minorEastAsia"/>
          <w:b/>
          <w:color w:val="auto"/>
          <w:sz w:val="24"/>
          <w:highlight w:val="none"/>
          <w:lang w:val="en-US" w:eastAsia="zh-CN"/>
        </w:rPr>
        <w:t>一</w:t>
      </w:r>
      <w:r>
        <w:rPr>
          <w:rFonts w:hint="eastAsia" w:asciiTheme="minorEastAsia" w:hAnsiTheme="minorEastAsia" w:eastAsiaTheme="minorEastAsia"/>
          <w:b/>
          <w:color w:val="auto"/>
          <w:sz w:val="24"/>
          <w:highlight w:val="none"/>
        </w:rPr>
        <w:t>、税费</w:t>
      </w:r>
    </w:p>
    <w:p w14:paraId="76EEAAB6">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本合同执行中相关的一切税费均由乙方负担。</w:t>
      </w:r>
    </w:p>
    <w:p w14:paraId="5E8A4A98">
      <w:pPr>
        <w:pStyle w:val="21"/>
        <w:snapToGrid w:val="0"/>
        <w:spacing w:before="120" w:after="120" w:line="360" w:lineRule="auto"/>
        <w:ind w:left="412" w:hanging="412" w:hangingChars="171"/>
        <w:rPr>
          <w:rFonts w:asciiTheme="minorEastAsia" w:hAnsiTheme="minorEastAsia" w:eastAsiaTheme="minorEastAsia"/>
          <w:color w:val="auto"/>
          <w:sz w:val="24"/>
          <w:highlight w:val="none"/>
        </w:rPr>
      </w:pPr>
      <w:r>
        <w:rPr>
          <w:rFonts w:asciiTheme="minorEastAsia" w:hAnsiTheme="minorEastAsia" w:eastAsiaTheme="minorEastAsia"/>
          <w:b/>
          <w:color w:val="auto"/>
          <w:sz w:val="24"/>
          <w:highlight w:val="none"/>
        </w:rPr>
        <w:t>十</w:t>
      </w:r>
      <w:r>
        <w:rPr>
          <w:rFonts w:hint="eastAsia" w:asciiTheme="minorEastAsia" w:hAnsiTheme="minorEastAsia" w:eastAsiaTheme="minorEastAsia"/>
          <w:b/>
          <w:color w:val="auto"/>
          <w:sz w:val="24"/>
          <w:highlight w:val="none"/>
          <w:lang w:val="en-US" w:eastAsia="zh-CN"/>
        </w:rPr>
        <w:t>二</w:t>
      </w:r>
      <w:r>
        <w:rPr>
          <w:rFonts w:asciiTheme="minorEastAsia" w:hAnsiTheme="minorEastAsia" w:eastAsiaTheme="minorEastAsia"/>
          <w:b/>
          <w:color w:val="auto"/>
          <w:sz w:val="24"/>
          <w:highlight w:val="none"/>
        </w:rPr>
        <w:t>、质量保证及售后服务</w:t>
      </w:r>
    </w:p>
    <w:p w14:paraId="191187A5">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1.乙方应按</w:t>
      </w:r>
      <w:r>
        <w:rPr>
          <w:rFonts w:hint="eastAsia" w:cs="Times New Roman" w:asciiTheme="minorEastAsia" w:hAnsiTheme="minorEastAsia" w:eastAsiaTheme="minorEastAsia"/>
          <w:color w:val="auto"/>
          <w:highlight w:val="none"/>
          <w:lang w:eastAsia="zh-CN"/>
        </w:rPr>
        <w:t>磋商文件</w:t>
      </w:r>
      <w:r>
        <w:rPr>
          <w:rFonts w:hint="eastAsia" w:cs="Times New Roman" w:asciiTheme="minorEastAsia" w:hAnsiTheme="minorEastAsia" w:eastAsiaTheme="minorEastAsia"/>
          <w:color w:val="auto"/>
          <w:highlight w:val="none"/>
        </w:rPr>
        <w:t>规定的货物性能、技术要求、质量标准向甲方提供未经使用的全新产品。</w:t>
      </w:r>
    </w:p>
    <w:p w14:paraId="1A362737">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2.乙方提供的货物在质保期内非因人为原因发生故障，乙方应负责免费更换。对达不到技术要求者，根据实际情况，经双方协商，可按以下办法处理：</w:t>
      </w:r>
    </w:p>
    <w:p w14:paraId="64829233">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⑴更换：由乙方承担所发生的全部费用。</w:t>
      </w:r>
    </w:p>
    <w:p w14:paraId="0D9EDA44">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⑵贬值处理：由甲乙双方合议定价。</w:t>
      </w:r>
    </w:p>
    <w:p w14:paraId="07041C96">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⑶退货处理：乙方应退还甲方支付的合同款，同时应承担该货物的直接费用（运输、保险、检验、货款利息及银行手续费等）。</w:t>
      </w:r>
    </w:p>
    <w:p w14:paraId="2A6C6177">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上述三种方式如协商不成，甲方有权直接自行选择上述三项处理方式任一项进行处理，乙方不得异议。</w:t>
      </w:r>
    </w:p>
    <w:p w14:paraId="747C0995">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3. 在质保期内，乙方应对货物出现的质量及安全问题负责处理解决并承担一切费用及责任。</w:t>
      </w:r>
    </w:p>
    <w:p w14:paraId="6A83CBD9">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4.上述的货物在免费保修期中，因人为因素出现的故障酌情收取材料费。</w:t>
      </w:r>
    </w:p>
    <w:p w14:paraId="45B0FF65">
      <w:pPr>
        <w:pStyle w:val="21"/>
        <w:snapToGrid w:val="0"/>
        <w:spacing w:before="120" w:after="120" w:line="360" w:lineRule="auto"/>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十</w:t>
      </w:r>
      <w:r>
        <w:rPr>
          <w:rFonts w:hint="eastAsia" w:asciiTheme="minorEastAsia" w:hAnsiTheme="minorEastAsia" w:eastAsiaTheme="minorEastAsia"/>
          <w:b/>
          <w:color w:val="auto"/>
          <w:sz w:val="24"/>
          <w:highlight w:val="none"/>
          <w:lang w:val="en-US" w:eastAsia="zh-CN"/>
        </w:rPr>
        <w:t>三</w:t>
      </w:r>
      <w:r>
        <w:rPr>
          <w:rFonts w:asciiTheme="minorEastAsia" w:hAnsiTheme="minorEastAsia" w:eastAsiaTheme="minorEastAsia"/>
          <w:b/>
          <w:color w:val="auto"/>
          <w:sz w:val="24"/>
          <w:highlight w:val="none"/>
        </w:rPr>
        <w:t>、调试和验收</w:t>
      </w:r>
    </w:p>
    <w:p w14:paraId="33FB306C">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1.甲方对乙方提交的货物及软件系统依据</w:t>
      </w:r>
      <w:r>
        <w:rPr>
          <w:rFonts w:hint="eastAsia" w:cs="Times New Roman" w:asciiTheme="minorEastAsia" w:hAnsiTheme="minorEastAsia" w:eastAsiaTheme="minorEastAsia"/>
          <w:color w:val="auto"/>
          <w:highlight w:val="none"/>
          <w:lang w:eastAsia="zh-CN"/>
        </w:rPr>
        <w:t>磋商文件</w:t>
      </w:r>
      <w:r>
        <w:rPr>
          <w:rFonts w:hint="eastAsia" w:cs="Times New Roman" w:asciiTheme="minorEastAsia" w:hAnsiTheme="minorEastAsia" w:eastAsiaTheme="minorEastAsia"/>
          <w:color w:val="auto"/>
          <w:highlight w:val="none"/>
        </w:rPr>
        <w:t>上的技术规格要求和国家有关质量标准进行现场初步验收，外观、说明书符合</w:t>
      </w:r>
      <w:r>
        <w:rPr>
          <w:rFonts w:hint="eastAsia" w:cs="Times New Roman" w:asciiTheme="minorEastAsia" w:hAnsiTheme="minorEastAsia" w:eastAsiaTheme="minorEastAsia"/>
          <w:color w:val="auto"/>
          <w:highlight w:val="none"/>
          <w:lang w:eastAsia="zh-CN"/>
        </w:rPr>
        <w:t>磋商文件</w:t>
      </w:r>
      <w:r>
        <w:rPr>
          <w:rFonts w:hint="eastAsia" w:cs="Times New Roman" w:asciiTheme="minorEastAsia" w:hAnsiTheme="minorEastAsia" w:eastAsiaTheme="minorEastAsia"/>
          <w:color w:val="auto"/>
          <w:highlight w:val="none"/>
        </w:rPr>
        <w:t>技术要求的，甲方需在五个工作日内签收给予签收，初步验收不合格的不予签收。</w:t>
      </w:r>
    </w:p>
    <w:p w14:paraId="3DB15642">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2.乙方交货前应对产品做出全面检查和对验收文件进行整理，并列出清单，作为甲方收货验收和使用的技术条件依据，检验的结果应随货物交甲方。</w:t>
      </w:r>
    </w:p>
    <w:p w14:paraId="7544AEAE">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3.甲方对乙方提供的货物在使用前进行调试时，乙方需负责安装并培训甲方的使用操作人员，并协助甲方一起调试，直到符合技术要求，甲方才做最终验收。</w:t>
      </w:r>
    </w:p>
    <w:p w14:paraId="7E16B623">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4.对技术复杂的货物，甲方可请国家认可的专业检测机构参与初步验收及最终验收，并由其出具质量检测报告。</w:t>
      </w:r>
    </w:p>
    <w:p w14:paraId="4E6145FA">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5.验收时乙方必须在现场，验收完毕后作出验收结果报告；验收费用由乙方负责。如乙方拒不到场，视为其同意甲方之验收结果并不得异议。</w:t>
      </w:r>
    </w:p>
    <w:p w14:paraId="718A8C66">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6.在合同履行过程中，因乙方人员在合同履行过程中造成甲方或其自身人身或财产损害，由乙方承担全部责任。</w:t>
      </w:r>
    </w:p>
    <w:p w14:paraId="21E6A60A">
      <w:pPr>
        <w:pStyle w:val="21"/>
        <w:snapToGrid w:val="0"/>
        <w:spacing w:before="120" w:after="120" w:line="360" w:lineRule="auto"/>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十</w:t>
      </w:r>
      <w:r>
        <w:rPr>
          <w:rFonts w:hint="eastAsia" w:asciiTheme="minorEastAsia" w:hAnsiTheme="minorEastAsia" w:eastAsiaTheme="minorEastAsia"/>
          <w:b/>
          <w:color w:val="auto"/>
          <w:sz w:val="24"/>
          <w:highlight w:val="none"/>
          <w:lang w:val="en-US" w:eastAsia="zh-CN"/>
        </w:rPr>
        <w:t>四</w:t>
      </w:r>
      <w:r>
        <w:rPr>
          <w:rFonts w:asciiTheme="minorEastAsia" w:hAnsiTheme="minorEastAsia" w:eastAsiaTheme="minorEastAsia"/>
          <w:b/>
          <w:color w:val="auto"/>
          <w:sz w:val="24"/>
          <w:highlight w:val="none"/>
        </w:rPr>
        <w:t>、货物包装、发运及运输</w:t>
      </w:r>
    </w:p>
    <w:p w14:paraId="77951E47">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1. 乙方应在货物发运前对其进行满足运输距离、防潮、防震、防锈和防破损装卸等要求包装，以保证货物安全运达甲方指定地点。</w:t>
      </w:r>
    </w:p>
    <w:p w14:paraId="3EB3D15B">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2. 使用说明书、质量检验证明书、随配附件和工具以及清单一并附于货物内。</w:t>
      </w:r>
    </w:p>
    <w:p w14:paraId="638A26C0">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3. 乙方在货物发运手续办理完毕后24小时内或货到甲方48小时前通知甲方，以准备接货。</w:t>
      </w:r>
    </w:p>
    <w:p w14:paraId="2F317A08">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4. 货物在交付甲方前发生的风险均由乙方负责。</w:t>
      </w:r>
    </w:p>
    <w:p w14:paraId="6DD91902">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5. 货物在规定的交付期限内由乙方送达甲方指定的地点视为交付，乙方同时需</w:t>
      </w:r>
    </w:p>
    <w:p w14:paraId="0EBAB521">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通知甲方货物已送达。</w:t>
      </w:r>
    </w:p>
    <w:p w14:paraId="6D035CCD">
      <w:pPr>
        <w:pStyle w:val="7"/>
        <w:widowControl/>
        <w:spacing w:line="360" w:lineRule="auto"/>
        <w:ind w:right="-88"/>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6.乙方运送的货物涉及商品包装和快递包装的，参考《商品包装政府采购需求标准（试行）》、《快递包装政府采购需求标准（试行）》《财办库〔2020〕123号》。</w:t>
      </w:r>
    </w:p>
    <w:p w14:paraId="15895913">
      <w:pPr>
        <w:pStyle w:val="21"/>
        <w:snapToGrid w:val="0"/>
        <w:spacing w:before="120" w:after="120" w:line="360" w:lineRule="auto"/>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十</w:t>
      </w:r>
      <w:r>
        <w:rPr>
          <w:rFonts w:hint="eastAsia" w:asciiTheme="minorEastAsia" w:hAnsiTheme="minorEastAsia" w:eastAsiaTheme="minorEastAsia"/>
          <w:b/>
          <w:color w:val="auto"/>
          <w:sz w:val="24"/>
          <w:highlight w:val="none"/>
          <w:lang w:val="en-US" w:eastAsia="zh-CN"/>
        </w:rPr>
        <w:t>五</w:t>
      </w:r>
      <w:r>
        <w:rPr>
          <w:rFonts w:asciiTheme="minorEastAsia" w:hAnsiTheme="minorEastAsia" w:eastAsiaTheme="minorEastAsia"/>
          <w:b/>
          <w:color w:val="auto"/>
          <w:sz w:val="24"/>
          <w:highlight w:val="none"/>
        </w:rPr>
        <w:t>、违约责任</w:t>
      </w:r>
    </w:p>
    <w:p w14:paraId="1B538FBA">
      <w:pPr>
        <w:pStyle w:val="7"/>
        <w:widowControl/>
        <w:spacing w:line="360" w:lineRule="auto"/>
        <w:ind w:right="-88"/>
        <w:rPr>
          <w:rFonts w:cs="Times New Roman" w:asciiTheme="minorEastAsia" w:hAnsiTheme="minorEastAsia" w:eastAsiaTheme="minorEastAsia"/>
          <w:color w:val="auto"/>
          <w:highlight w:val="none"/>
        </w:rPr>
      </w:pPr>
      <w:r>
        <w:rPr>
          <w:rFonts w:cs="Times New Roman" w:asciiTheme="minorEastAsia" w:hAnsiTheme="minorEastAsia" w:eastAsiaTheme="minorEastAsia"/>
          <w:color w:val="auto"/>
          <w:highlight w:val="none"/>
        </w:rPr>
        <w:t>1</w:t>
      </w:r>
      <w:r>
        <w:rPr>
          <w:rFonts w:hint="eastAsia" w:cs="Times New Roman" w:asciiTheme="minorEastAsia" w:hAnsiTheme="minorEastAsia" w:eastAsiaTheme="minorEastAsia"/>
          <w:color w:val="auto"/>
          <w:highlight w:val="none"/>
        </w:rPr>
        <w:t>.</w:t>
      </w:r>
      <w:r>
        <w:rPr>
          <w:rFonts w:cs="Times New Roman" w:asciiTheme="minorEastAsia" w:hAnsiTheme="minorEastAsia" w:eastAsiaTheme="minorEastAsia"/>
          <w:color w:val="auto"/>
          <w:highlight w:val="none"/>
        </w:rPr>
        <w:t xml:space="preserve"> 甲方无正当理由拒收货物的，甲方向乙方偿付拒收货款总值的百分之五违约金。</w:t>
      </w:r>
    </w:p>
    <w:p w14:paraId="3AD5E9EA">
      <w:pPr>
        <w:pStyle w:val="7"/>
        <w:widowControl/>
        <w:spacing w:line="360" w:lineRule="auto"/>
        <w:ind w:right="-88"/>
        <w:rPr>
          <w:rFonts w:cs="Times New Roman" w:asciiTheme="minorEastAsia" w:hAnsiTheme="minorEastAsia" w:eastAsiaTheme="minorEastAsia"/>
          <w:color w:val="auto"/>
          <w:highlight w:val="none"/>
        </w:rPr>
      </w:pPr>
      <w:r>
        <w:rPr>
          <w:rFonts w:cs="Times New Roman" w:asciiTheme="minorEastAsia" w:hAnsiTheme="minorEastAsia" w:eastAsiaTheme="minorEastAsia"/>
          <w:color w:val="auto"/>
          <w:highlight w:val="none"/>
        </w:rPr>
        <w:t>2</w:t>
      </w:r>
      <w:r>
        <w:rPr>
          <w:rFonts w:hint="eastAsia" w:cs="Times New Roman" w:asciiTheme="minorEastAsia" w:hAnsiTheme="minorEastAsia" w:eastAsiaTheme="minorEastAsia"/>
          <w:color w:val="auto"/>
          <w:highlight w:val="none"/>
        </w:rPr>
        <w:t>.</w:t>
      </w:r>
      <w:r>
        <w:rPr>
          <w:rFonts w:cs="Times New Roman" w:asciiTheme="minorEastAsia" w:hAnsiTheme="minorEastAsia" w:eastAsiaTheme="minorEastAsia"/>
          <w:color w:val="auto"/>
          <w:highlight w:val="none"/>
        </w:rPr>
        <w:t xml:space="preserve"> 甲方无故逾期验收和办理货款支付手续的,甲方应按逾期付款</w:t>
      </w:r>
      <w:r>
        <w:rPr>
          <w:rFonts w:hint="eastAsia" w:cs="Times New Roman" w:asciiTheme="minorEastAsia" w:hAnsiTheme="minorEastAsia" w:eastAsiaTheme="minorEastAsia"/>
          <w:color w:val="auto"/>
          <w:highlight w:val="none"/>
        </w:rPr>
        <w:t>金</w:t>
      </w:r>
      <w:r>
        <w:rPr>
          <w:rFonts w:cs="Times New Roman" w:asciiTheme="minorEastAsia" w:hAnsiTheme="minorEastAsia" w:eastAsiaTheme="minorEastAsia"/>
          <w:color w:val="auto"/>
          <w:highlight w:val="none"/>
        </w:rPr>
        <w:t>额万分之五</w:t>
      </w:r>
      <w:r>
        <w:rPr>
          <w:rFonts w:hint="eastAsia" w:cs="Times New Roman" w:asciiTheme="minorEastAsia" w:hAnsiTheme="minorEastAsia" w:eastAsiaTheme="minorEastAsia"/>
          <w:color w:val="auto"/>
          <w:highlight w:val="none"/>
        </w:rPr>
        <w:t>每</w:t>
      </w:r>
      <w:r>
        <w:rPr>
          <w:rFonts w:cs="Times New Roman" w:asciiTheme="minorEastAsia" w:hAnsiTheme="minorEastAsia" w:eastAsiaTheme="minorEastAsia"/>
          <w:color w:val="auto"/>
          <w:highlight w:val="none"/>
        </w:rPr>
        <w:t>日向乙方支付违约金。</w:t>
      </w:r>
    </w:p>
    <w:p w14:paraId="1FE8D235">
      <w:pPr>
        <w:pStyle w:val="7"/>
        <w:widowControl/>
        <w:spacing w:line="360" w:lineRule="auto"/>
        <w:ind w:right="-88"/>
        <w:rPr>
          <w:rFonts w:cs="Times New Roman" w:asciiTheme="minorEastAsia" w:hAnsiTheme="minorEastAsia" w:eastAsiaTheme="minorEastAsia"/>
          <w:color w:val="auto"/>
          <w:highlight w:val="none"/>
        </w:rPr>
      </w:pPr>
      <w:r>
        <w:rPr>
          <w:rFonts w:cs="Times New Roman" w:asciiTheme="minorEastAsia" w:hAnsiTheme="minorEastAsia" w:eastAsiaTheme="minorEastAsia"/>
          <w:color w:val="auto"/>
          <w:highlight w:val="none"/>
        </w:rPr>
        <w:t>3</w:t>
      </w:r>
      <w:r>
        <w:rPr>
          <w:rFonts w:hint="eastAsia" w:cs="Times New Roman" w:asciiTheme="minorEastAsia" w:hAnsiTheme="minorEastAsia" w:eastAsiaTheme="minorEastAsia"/>
          <w:color w:val="auto"/>
          <w:highlight w:val="none"/>
        </w:rPr>
        <w:t>.</w:t>
      </w:r>
      <w:r>
        <w:rPr>
          <w:rFonts w:cs="Times New Roman" w:asciiTheme="minorEastAsia" w:hAnsiTheme="minorEastAsia" w:eastAsiaTheme="minorEastAsia"/>
          <w:color w:val="auto"/>
          <w:highlight w:val="none"/>
        </w:rPr>
        <w:t xml:space="preserve"> 乙方逾期交付货物的，乙方应按逾期交货总额千分之六</w:t>
      </w:r>
      <w:r>
        <w:rPr>
          <w:rFonts w:hint="eastAsia" w:cs="Times New Roman" w:asciiTheme="minorEastAsia" w:hAnsiTheme="minorEastAsia" w:eastAsiaTheme="minorEastAsia"/>
          <w:color w:val="auto"/>
          <w:highlight w:val="none"/>
        </w:rPr>
        <w:t>每</w:t>
      </w:r>
      <w:r>
        <w:rPr>
          <w:rFonts w:cs="Times New Roman" w:asciiTheme="minorEastAsia" w:hAnsiTheme="minorEastAsia" w:eastAsiaTheme="minorEastAsia"/>
          <w:color w:val="auto"/>
          <w:highlight w:val="none"/>
        </w:rPr>
        <w:t xml:space="preserve">日向甲方支付违约金，由甲方从待付货款中扣除。逾期超过约定日期10个工作日不能交货的，甲方可解除本合同。因乙方逾期交货或因其他违约行为导致甲方解除合同的，乙方应向甲方支付合同总值5%的违约金，如造成甲方损失超过违约金的，超出部分由乙方继续承担赔偿责任。 </w:t>
      </w:r>
    </w:p>
    <w:p w14:paraId="2E0F3CF4">
      <w:pPr>
        <w:pStyle w:val="7"/>
        <w:widowControl/>
        <w:spacing w:line="360" w:lineRule="auto"/>
        <w:ind w:right="-88"/>
        <w:rPr>
          <w:rFonts w:cs="Times New Roman" w:asciiTheme="minorEastAsia" w:hAnsiTheme="minorEastAsia" w:eastAsiaTheme="minorEastAsia"/>
          <w:color w:val="auto"/>
          <w:highlight w:val="none"/>
        </w:rPr>
      </w:pPr>
      <w:r>
        <w:rPr>
          <w:rFonts w:cs="Times New Roman" w:asciiTheme="minorEastAsia" w:hAnsiTheme="minorEastAsia" w:eastAsiaTheme="minorEastAsia"/>
          <w:color w:val="auto"/>
          <w:highlight w:val="none"/>
        </w:rPr>
        <w:t>4</w:t>
      </w:r>
      <w:r>
        <w:rPr>
          <w:rFonts w:hint="eastAsia" w:cs="Times New Roman" w:asciiTheme="minorEastAsia" w:hAnsiTheme="minorEastAsia" w:eastAsiaTheme="minorEastAsia"/>
          <w:color w:val="auto"/>
          <w:highlight w:val="none"/>
        </w:rPr>
        <w:t>.</w:t>
      </w:r>
      <w:r>
        <w:rPr>
          <w:rFonts w:cs="Times New Roman" w:asciiTheme="minorEastAsia" w:hAnsiTheme="minorEastAsia" w:eastAsiaTheme="minorEastAsia"/>
          <w:color w:val="auto"/>
          <w:highlight w:val="none"/>
        </w:rPr>
        <w:t xml:space="preserve"> 乙方所交的货物品种、型号、规格、技术参数、质量不符合合同规定及招标文件规定标准的，甲方有权拒收该货物，乙方愿意更换货物但逾期交货的，按乙方逾期交货处理。乙方拒绝更换货物的，甲方可单方面解除合同。</w:t>
      </w:r>
    </w:p>
    <w:p w14:paraId="65F10ABD">
      <w:pPr>
        <w:pStyle w:val="7"/>
        <w:widowControl/>
        <w:spacing w:line="360" w:lineRule="auto"/>
        <w:ind w:right="-88"/>
        <w:rPr>
          <w:rFonts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5.若发生纠纷，由违约方赔偿守约方因纠纷所支付的费用（包括但不限于律师费、差旅费、诉讼费、保全费、鉴定费、评估费等）</w:t>
      </w:r>
    </w:p>
    <w:p w14:paraId="445DB323">
      <w:pPr>
        <w:pStyle w:val="21"/>
        <w:snapToGrid w:val="0"/>
        <w:spacing w:before="120" w:after="120" w:line="360" w:lineRule="auto"/>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十</w:t>
      </w:r>
      <w:r>
        <w:rPr>
          <w:rFonts w:hint="eastAsia" w:asciiTheme="minorEastAsia" w:hAnsiTheme="minorEastAsia" w:eastAsiaTheme="minorEastAsia"/>
          <w:b/>
          <w:color w:val="auto"/>
          <w:sz w:val="24"/>
          <w:highlight w:val="none"/>
          <w:lang w:val="en-US" w:eastAsia="zh-CN"/>
        </w:rPr>
        <w:t>六</w:t>
      </w:r>
      <w:r>
        <w:rPr>
          <w:rFonts w:asciiTheme="minorEastAsia" w:hAnsiTheme="minorEastAsia" w:eastAsiaTheme="minorEastAsia"/>
          <w:b/>
          <w:color w:val="auto"/>
          <w:sz w:val="24"/>
          <w:highlight w:val="none"/>
        </w:rPr>
        <w:t>、不可抗力事件处理</w:t>
      </w:r>
    </w:p>
    <w:p w14:paraId="7465E4EF">
      <w:pPr>
        <w:pStyle w:val="7"/>
        <w:widowControl/>
        <w:spacing w:line="360" w:lineRule="auto"/>
        <w:ind w:right="-88"/>
        <w:rPr>
          <w:rFonts w:cs="Times New Roman" w:asciiTheme="minorEastAsia" w:hAnsiTheme="minorEastAsia" w:eastAsiaTheme="minorEastAsia"/>
          <w:color w:val="auto"/>
          <w:highlight w:val="none"/>
        </w:rPr>
      </w:pPr>
      <w:r>
        <w:rPr>
          <w:rFonts w:cs="Times New Roman" w:asciiTheme="minorEastAsia" w:hAnsiTheme="minorEastAsia" w:eastAsiaTheme="minorEastAsia"/>
          <w:color w:val="auto"/>
          <w:highlight w:val="none"/>
        </w:rPr>
        <w:t>1</w:t>
      </w:r>
      <w:r>
        <w:rPr>
          <w:rFonts w:hint="eastAsia" w:cs="Times New Roman" w:asciiTheme="minorEastAsia" w:hAnsiTheme="minorEastAsia" w:eastAsiaTheme="minorEastAsia"/>
          <w:color w:val="auto"/>
          <w:highlight w:val="none"/>
        </w:rPr>
        <w:t>.</w:t>
      </w:r>
      <w:r>
        <w:rPr>
          <w:rFonts w:cs="Times New Roman" w:asciiTheme="minorEastAsia" w:hAnsiTheme="minorEastAsia" w:eastAsiaTheme="minorEastAsia"/>
          <w:color w:val="auto"/>
          <w:highlight w:val="none"/>
        </w:rPr>
        <w:t xml:space="preserve"> 在合同有效期内，任何一方因不可抗力事件导致不能履行合同，则合同履行</w:t>
      </w:r>
    </w:p>
    <w:p w14:paraId="45E67EC2">
      <w:pPr>
        <w:pStyle w:val="7"/>
        <w:widowControl/>
        <w:spacing w:line="360" w:lineRule="auto"/>
        <w:ind w:right="-88"/>
        <w:rPr>
          <w:rFonts w:cs="Times New Roman" w:asciiTheme="minorEastAsia" w:hAnsiTheme="minorEastAsia" w:eastAsiaTheme="minorEastAsia"/>
          <w:color w:val="auto"/>
          <w:highlight w:val="none"/>
        </w:rPr>
      </w:pPr>
      <w:r>
        <w:rPr>
          <w:rFonts w:cs="Times New Roman" w:asciiTheme="minorEastAsia" w:hAnsiTheme="minorEastAsia" w:eastAsiaTheme="minorEastAsia"/>
          <w:color w:val="auto"/>
          <w:highlight w:val="none"/>
        </w:rPr>
        <w:t>期可延长，其延长期与不可抗力影响期相同。</w:t>
      </w:r>
    </w:p>
    <w:p w14:paraId="767A3365">
      <w:pPr>
        <w:pStyle w:val="7"/>
        <w:widowControl/>
        <w:spacing w:line="360" w:lineRule="auto"/>
        <w:ind w:right="-88"/>
        <w:rPr>
          <w:rFonts w:cs="Times New Roman" w:asciiTheme="minorEastAsia" w:hAnsiTheme="minorEastAsia" w:eastAsiaTheme="minorEastAsia"/>
          <w:color w:val="auto"/>
          <w:highlight w:val="none"/>
        </w:rPr>
      </w:pPr>
      <w:r>
        <w:rPr>
          <w:rFonts w:cs="Times New Roman" w:asciiTheme="minorEastAsia" w:hAnsiTheme="minorEastAsia" w:eastAsiaTheme="minorEastAsia"/>
          <w:color w:val="auto"/>
          <w:highlight w:val="none"/>
        </w:rPr>
        <w:t>2</w:t>
      </w:r>
      <w:r>
        <w:rPr>
          <w:rFonts w:hint="eastAsia" w:cs="Times New Roman" w:asciiTheme="minorEastAsia" w:hAnsiTheme="minorEastAsia" w:eastAsiaTheme="minorEastAsia"/>
          <w:color w:val="auto"/>
          <w:highlight w:val="none"/>
        </w:rPr>
        <w:t>.</w:t>
      </w:r>
      <w:r>
        <w:rPr>
          <w:rFonts w:cs="Times New Roman" w:asciiTheme="minorEastAsia" w:hAnsiTheme="minorEastAsia" w:eastAsiaTheme="minorEastAsia"/>
          <w:color w:val="auto"/>
          <w:highlight w:val="none"/>
        </w:rPr>
        <w:t xml:space="preserve"> 不可抗力事件发生后，应立即通知对方，并寄送有关权威机构出具的证明。</w:t>
      </w:r>
    </w:p>
    <w:p w14:paraId="61DCFF44">
      <w:pPr>
        <w:pStyle w:val="7"/>
        <w:widowControl/>
        <w:spacing w:line="360" w:lineRule="auto"/>
        <w:ind w:right="-88"/>
        <w:rPr>
          <w:rFonts w:cs="Times New Roman" w:asciiTheme="minorEastAsia" w:hAnsiTheme="minorEastAsia" w:eastAsiaTheme="minorEastAsia"/>
          <w:color w:val="auto"/>
          <w:highlight w:val="none"/>
        </w:rPr>
      </w:pPr>
      <w:r>
        <w:rPr>
          <w:rFonts w:cs="Times New Roman" w:asciiTheme="minorEastAsia" w:hAnsiTheme="minorEastAsia" w:eastAsiaTheme="minorEastAsia"/>
          <w:color w:val="auto"/>
          <w:highlight w:val="none"/>
        </w:rPr>
        <w:t>3</w:t>
      </w:r>
      <w:r>
        <w:rPr>
          <w:rFonts w:hint="eastAsia" w:cs="Times New Roman" w:asciiTheme="minorEastAsia" w:hAnsiTheme="minorEastAsia" w:eastAsiaTheme="minorEastAsia"/>
          <w:color w:val="auto"/>
          <w:highlight w:val="none"/>
        </w:rPr>
        <w:t>.</w:t>
      </w:r>
      <w:r>
        <w:rPr>
          <w:rFonts w:cs="Times New Roman" w:asciiTheme="minorEastAsia" w:hAnsiTheme="minorEastAsia" w:eastAsiaTheme="minorEastAsia"/>
          <w:color w:val="auto"/>
          <w:highlight w:val="none"/>
        </w:rPr>
        <w:t xml:space="preserve"> 不可抗力事件延续120天以上，双方应通过友好协商，确定是否继续履行合</w:t>
      </w:r>
    </w:p>
    <w:p w14:paraId="1CF1638D">
      <w:pPr>
        <w:pStyle w:val="7"/>
        <w:widowControl/>
        <w:spacing w:line="360" w:lineRule="auto"/>
        <w:ind w:right="-88"/>
        <w:rPr>
          <w:rFonts w:cs="Times New Roman" w:asciiTheme="minorEastAsia" w:hAnsiTheme="minorEastAsia" w:eastAsiaTheme="minorEastAsia"/>
          <w:color w:val="auto"/>
          <w:highlight w:val="none"/>
        </w:rPr>
      </w:pPr>
      <w:r>
        <w:rPr>
          <w:rFonts w:cs="Times New Roman" w:asciiTheme="minorEastAsia" w:hAnsiTheme="minorEastAsia" w:eastAsiaTheme="minorEastAsia"/>
          <w:color w:val="auto"/>
          <w:highlight w:val="none"/>
        </w:rPr>
        <w:t>同。</w:t>
      </w:r>
    </w:p>
    <w:p w14:paraId="2393DF45">
      <w:pPr>
        <w:pStyle w:val="21"/>
        <w:snapToGrid w:val="0"/>
        <w:spacing w:before="120" w:after="120" w:line="360" w:lineRule="auto"/>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十</w:t>
      </w:r>
      <w:r>
        <w:rPr>
          <w:rFonts w:hint="eastAsia" w:asciiTheme="minorEastAsia" w:hAnsiTheme="minorEastAsia" w:eastAsiaTheme="minorEastAsia"/>
          <w:b/>
          <w:color w:val="auto"/>
          <w:sz w:val="24"/>
          <w:highlight w:val="none"/>
          <w:lang w:val="en-US" w:eastAsia="zh-CN"/>
        </w:rPr>
        <w:t>七</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解决争议的方法</w:t>
      </w:r>
    </w:p>
    <w:p w14:paraId="44E56113">
      <w:pPr>
        <w:widowControl/>
        <w:spacing w:line="360" w:lineRule="auto"/>
        <w:jc w:val="left"/>
        <w:rPr>
          <w:color w:val="auto"/>
          <w:sz w:val="24"/>
          <w:highlight w:val="none"/>
        </w:rPr>
      </w:pPr>
      <w:r>
        <w:rPr>
          <w:rFonts w:hint="eastAsia" w:ascii="宋体" w:hAnsi="宋体" w:cs="宋体"/>
          <w:color w:val="auto"/>
          <w:kern w:val="0"/>
          <w:sz w:val="24"/>
          <w:highlight w:val="none"/>
        </w:rPr>
        <w:t xml:space="preserve">1. </w:t>
      </w:r>
      <w:r>
        <w:rPr>
          <w:rFonts w:ascii="宋体" w:hAnsi="宋体" w:cs="宋体"/>
          <w:color w:val="auto"/>
          <w:kern w:val="0"/>
          <w:sz w:val="24"/>
          <w:highlight w:val="none"/>
        </w:rPr>
        <w:t>如双方在履行合同时发生纠纷，应协商解决；协商不成时，可提请政府采购管理部门调解；调解不成的通过</w:t>
      </w:r>
      <w:r>
        <w:rPr>
          <w:rFonts w:hint="eastAsia" w:ascii="宋体" w:hAnsi="宋体" w:cs="宋体"/>
          <w:color w:val="auto"/>
          <w:kern w:val="0"/>
          <w:sz w:val="24"/>
          <w:highlight w:val="none"/>
        </w:rPr>
        <w:t>依法向甲方所在地人民法院提起诉讼</w:t>
      </w:r>
      <w:r>
        <w:rPr>
          <w:rFonts w:ascii="宋体" w:hAnsi="宋体" w:cs="宋体"/>
          <w:color w:val="auto"/>
          <w:kern w:val="0"/>
          <w:sz w:val="24"/>
          <w:highlight w:val="none"/>
        </w:rPr>
        <w:t>方式解决</w:t>
      </w:r>
    </w:p>
    <w:p w14:paraId="5474F032">
      <w:pPr>
        <w:pStyle w:val="21"/>
        <w:tabs>
          <w:tab w:val="left" w:pos="5790"/>
        </w:tabs>
        <w:snapToGrid w:val="0"/>
        <w:spacing w:before="120" w:after="120" w:line="360" w:lineRule="auto"/>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十</w:t>
      </w:r>
      <w:r>
        <w:rPr>
          <w:rFonts w:hint="eastAsia" w:asciiTheme="minorEastAsia" w:hAnsiTheme="minorEastAsia" w:eastAsiaTheme="minorEastAsia"/>
          <w:b/>
          <w:color w:val="auto"/>
          <w:sz w:val="24"/>
          <w:highlight w:val="none"/>
          <w:lang w:val="en-US" w:eastAsia="zh-CN"/>
        </w:rPr>
        <w:t>八</w:t>
      </w:r>
      <w:r>
        <w:rPr>
          <w:rFonts w:asciiTheme="minorEastAsia" w:hAnsiTheme="minorEastAsia" w:eastAsiaTheme="minorEastAsia"/>
          <w:b/>
          <w:color w:val="auto"/>
          <w:sz w:val="24"/>
          <w:highlight w:val="none"/>
        </w:rPr>
        <w:t>、合同生效及其它</w:t>
      </w:r>
      <w:r>
        <w:rPr>
          <w:rFonts w:asciiTheme="minorEastAsia" w:hAnsiTheme="minorEastAsia" w:eastAsiaTheme="minorEastAsia"/>
          <w:b/>
          <w:color w:val="auto"/>
          <w:sz w:val="24"/>
          <w:highlight w:val="none"/>
        </w:rPr>
        <w:tab/>
      </w:r>
    </w:p>
    <w:p w14:paraId="07139762">
      <w:pPr>
        <w:pStyle w:val="7"/>
        <w:widowControl/>
        <w:spacing w:line="360" w:lineRule="auto"/>
        <w:ind w:right="-88"/>
        <w:rPr>
          <w:rFonts w:asciiTheme="minorEastAsia" w:hAnsiTheme="minorEastAsia" w:eastAsiaTheme="minorEastAsia"/>
          <w:color w:val="auto"/>
          <w:highlight w:val="none"/>
        </w:rPr>
      </w:pPr>
      <w:r>
        <w:rPr>
          <w:rFonts w:asciiTheme="minorEastAsia" w:hAnsiTheme="minorEastAsia" w:eastAsiaTheme="minorEastAsia"/>
          <w:color w:val="auto"/>
          <w:highlight w:val="none"/>
        </w:rPr>
        <w:t>1</w:t>
      </w:r>
      <w:r>
        <w:rPr>
          <w:rFonts w:hint="eastAsia" w:asciiTheme="minorEastAsia" w:hAnsiTheme="minorEastAsia" w:eastAsiaTheme="minorEastAsia"/>
          <w:color w:val="auto"/>
          <w:highlight w:val="none"/>
        </w:rPr>
        <w:t>.</w:t>
      </w:r>
      <w:r>
        <w:rPr>
          <w:rFonts w:asciiTheme="minorEastAsia" w:hAnsiTheme="minorEastAsia" w:eastAsiaTheme="minorEastAsia"/>
          <w:color w:val="auto"/>
          <w:highlight w:val="none"/>
        </w:rPr>
        <w:t>合同经双方法定代表人或授权代表</w:t>
      </w:r>
      <w:r>
        <w:rPr>
          <w:rFonts w:hint="eastAsia" w:asciiTheme="minorEastAsia" w:hAnsiTheme="minorEastAsia" w:eastAsiaTheme="minorEastAsia"/>
          <w:color w:val="auto"/>
          <w:highlight w:val="none"/>
        </w:rPr>
        <w:t>签字</w:t>
      </w:r>
      <w:r>
        <w:rPr>
          <w:rFonts w:asciiTheme="minorEastAsia" w:hAnsiTheme="minorEastAsia" w:eastAsiaTheme="minorEastAsia"/>
          <w:color w:val="auto"/>
          <w:highlight w:val="none"/>
        </w:rPr>
        <w:t>并盖章后生效。</w:t>
      </w:r>
    </w:p>
    <w:p w14:paraId="7BBD8D41">
      <w:pPr>
        <w:pStyle w:val="7"/>
        <w:widowControl/>
        <w:spacing w:line="360" w:lineRule="auto"/>
        <w:ind w:right="-88"/>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w:t>
      </w:r>
      <w:r>
        <w:rPr>
          <w:rFonts w:asciiTheme="minorEastAsia" w:hAnsiTheme="minorEastAsia" w:eastAsiaTheme="minorEastAsia"/>
          <w:color w:val="auto"/>
          <w:highlight w:val="none"/>
        </w:rPr>
        <w:t>本合同未尽事宜，遵照《</w:t>
      </w:r>
      <w:r>
        <w:rPr>
          <w:color w:val="auto"/>
          <w:highlight w:val="none"/>
        </w:rPr>
        <w:fldChar w:fldCharType="begin"/>
      </w:r>
      <w:r>
        <w:rPr>
          <w:color w:val="auto"/>
          <w:highlight w:val="none"/>
        </w:rPr>
        <w:instrText xml:space="preserve"> HYPERLINK "https://baike.so.com/doc/24285488-25517578.html" \t "https://www.so.com/_blank" </w:instrText>
      </w:r>
      <w:r>
        <w:rPr>
          <w:color w:val="auto"/>
          <w:highlight w:val="none"/>
        </w:rPr>
        <w:fldChar w:fldCharType="separate"/>
      </w:r>
      <w:r>
        <w:rPr>
          <w:rFonts w:asciiTheme="minorEastAsia" w:hAnsiTheme="minorEastAsia" w:eastAsiaTheme="minorEastAsia"/>
          <w:color w:val="auto"/>
          <w:highlight w:val="none"/>
        </w:rPr>
        <w:t>中华人民共和国民法典</w:t>
      </w:r>
      <w:r>
        <w:rPr>
          <w:rFonts w:asciiTheme="minorEastAsia" w:hAnsiTheme="minorEastAsia" w:eastAsiaTheme="minorEastAsia"/>
          <w:color w:val="auto"/>
          <w:highlight w:val="none"/>
        </w:rPr>
        <w:fldChar w:fldCharType="end"/>
      </w:r>
      <w:r>
        <w:rPr>
          <w:rFonts w:asciiTheme="minorEastAsia" w:hAnsiTheme="minorEastAsia" w:eastAsiaTheme="minorEastAsia"/>
          <w:color w:val="auto"/>
          <w:highlight w:val="none"/>
        </w:rPr>
        <w:t>》有关条文执行。</w:t>
      </w:r>
    </w:p>
    <w:p w14:paraId="5ADE0076">
      <w:pPr>
        <w:pStyle w:val="7"/>
        <w:widowControl/>
        <w:spacing w:line="360" w:lineRule="auto"/>
        <w:ind w:right="-88"/>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3.本合同一式伍份。甲、乙双方各执贰份，</w:t>
      </w:r>
      <w:r>
        <w:rPr>
          <w:rFonts w:hint="eastAsia" w:ascii="宋体" w:hAnsi="宋体"/>
          <w:color w:val="auto"/>
          <w:highlight w:val="none"/>
        </w:rPr>
        <w:t>采购组织机构向同级人民政府财政部门备案一份</w:t>
      </w:r>
      <w:r>
        <w:rPr>
          <w:rFonts w:hint="eastAsia" w:asciiTheme="minorEastAsia" w:hAnsiTheme="minorEastAsia" w:eastAsiaTheme="minorEastAsia"/>
          <w:color w:val="auto"/>
          <w:highlight w:val="none"/>
        </w:rPr>
        <w:t>。本项目未尽事宜以招标文件、投标文件及澄清文件等为准。</w:t>
      </w:r>
    </w:p>
    <w:p w14:paraId="7D497706">
      <w:pPr>
        <w:widowControl/>
        <w:spacing w:line="360" w:lineRule="auto"/>
        <w:rPr>
          <w:rFonts w:asciiTheme="minorEastAsia" w:hAnsiTheme="minorEastAsia" w:eastAsiaTheme="minorEastAsia"/>
          <w:b/>
          <w:color w:val="auto"/>
          <w:sz w:val="24"/>
          <w:highlight w:val="none"/>
        </w:rPr>
      </w:pPr>
    </w:p>
    <w:p w14:paraId="12A2BB93">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甲方（章）                                     乙方（章）</w:t>
      </w:r>
    </w:p>
    <w:p w14:paraId="728BE013">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法定代表人：                                     法定代表人：</w:t>
      </w:r>
    </w:p>
    <w:p w14:paraId="7BA1C455">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委托代理人：                                     委托代理人：</w:t>
      </w:r>
    </w:p>
    <w:p w14:paraId="761BE872">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联系电话：                                       联系电话：</w:t>
      </w:r>
    </w:p>
    <w:p w14:paraId="484D2AF8">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开户银行：                                       开户银行：</w:t>
      </w:r>
    </w:p>
    <w:p w14:paraId="61E245E2">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帐号：                                           帐号：</w:t>
      </w:r>
    </w:p>
    <w:p w14:paraId="2E393907">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地址及邮编：                                     地址及邮编：</w:t>
      </w:r>
    </w:p>
    <w:p w14:paraId="16D6B132">
      <w:pPr>
        <w:autoSpaceDE w:val="0"/>
        <w:autoSpaceDN w:val="0"/>
        <w:adjustRightInd w:val="0"/>
        <w:spacing w:line="360" w:lineRule="auto"/>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rPr>
        <w:t xml:space="preserve">签订时间：    年   月    </w:t>
      </w:r>
      <w:r>
        <w:rPr>
          <w:rFonts w:hint="eastAsia" w:asciiTheme="minorEastAsia" w:hAnsiTheme="minorEastAsia" w:eastAsiaTheme="minorEastAsia"/>
          <w:color w:val="auto"/>
          <w:sz w:val="24"/>
          <w:highlight w:val="none"/>
          <w:lang w:val="en-US" w:eastAsia="zh-CN"/>
        </w:rPr>
        <w:t>日</w:t>
      </w:r>
    </w:p>
    <w:p w14:paraId="5A15ABB7">
      <w:pPr>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br w:type="page"/>
      </w:r>
    </w:p>
    <w:p w14:paraId="6DB29FCA">
      <w:pPr>
        <w:rPr>
          <w:rFonts w:ascii="宋体" w:hAnsi="宋体" w:cs="宋体"/>
          <w:b/>
          <w:bCs/>
          <w:color w:val="auto"/>
          <w:sz w:val="28"/>
          <w:szCs w:val="28"/>
          <w:highlight w:val="none"/>
        </w:rPr>
      </w:pPr>
      <w:r>
        <w:rPr>
          <w:rFonts w:hint="eastAsia" w:ascii="宋体" w:hAnsi="宋体" w:cs="宋体"/>
          <w:b/>
          <w:bCs/>
          <w:color w:val="auto"/>
          <w:sz w:val="28"/>
          <w:szCs w:val="28"/>
          <w:highlight w:val="none"/>
        </w:rPr>
        <w:t>合同附件一</w:t>
      </w:r>
    </w:p>
    <w:p w14:paraId="194F236B">
      <w:pPr>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公安网络与信息安全保密协议</w:t>
      </w:r>
    </w:p>
    <w:p w14:paraId="599C8C5B">
      <w:pPr>
        <w:rPr>
          <w:rFonts w:hint="eastAsia" w:ascii="宋体" w:hAnsi="宋体" w:eastAsia="宋体" w:cs="宋体"/>
          <w:color w:val="auto"/>
          <w:sz w:val="24"/>
          <w:highlight w:val="none"/>
          <w:lang w:eastAsia="zh-CN"/>
        </w:rPr>
      </w:pPr>
      <w:r>
        <w:rPr>
          <w:rFonts w:hint="eastAsia" w:ascii="宋体" w:hAnsi="宋体" w:cs="宋体"/>
          <w:color w:val="auto"/>
          <w:sz w:val="24"/>
          <w:highlight w:val="none"/>
        </w:rPr>
        <w:t>甲方：</w:t>
      </w:r>
      <w:r>
        <w:rPr>
          <w:rFonts w:hint="eastAsia" w:ascii="宋体" w:hAnsi="宋体" w:cs="宋体"/>
          <w:color w:val="auto"/>
          <w:sz w:val="24"/>
          <w:highlight w:val="none"/>
          <w:u w:val="single"/>
          <w:lang w:eastAsia="zh-CN"/>
        </w:rPr>
        <w:t>台州市看守所</w:t>
      </w:r>
    </w:p>
    <w:p w14:paraId="0050813D">
      <w:pPr>
        <w:rPr>
          <w:rFonts w:ascii="宋体" w:hAnsi="宋体" w:cs="宋体"/>
          <w:color w:val="auto"/>
          <w:sz w:val="24"/>
          <w:highlight w:val="none"/>
        </w:rPr>
      </w:pPr>
      <w:r>
        <w:rPr>
          <w:rFonts w:hint="eastAsia" w:ascii="宋体" w:hAnsi="宋体" w:cs="宋体"/>
          <w:color w:val="auto"/>
          <w:sz w:val="24"/>
          <w:highlight w:val="none"/>
        </w:rPr>
        <w:t>乙方：</w:t>
      </w:r>
      <w:r>
        <w:rPr>
          <w:rFonts w:ascii="宋体" w:hAnsi="宋体" w:cs="宋体"/>
          <w:color w:val="auto"/>
          <w:sz w:val="24"/>
          <w:highlight w:val="none"/>
          <w:u w:val="single"/>
        </w:rPr>
        <w:t xml:space="preserve">             </w:t>
      </w:r>
      <w:r>
        <w:rPr>
          <w:rFonts w:ascii="宋体" w:hAnsi="宋体" w:cs="宋体"/>
          <w:color w:val="auto"/>
          <w:sz w:val="24"/>
          <w:highlight w:val="none"/>
        </w:rPr>
        <w:t xml:space="preserve"> </w:t>
      </w:r>
    </w:p>
    <w:p w14:paraId="364AAB8F">
      <w:pPr>
        <w:ind w:firstLine="480" w:firstLineChars="200"/>
        <w:rPr>
          <w:rFonts w:ascii="宋体" w:hAnsi="宋体" w:cs="宋体"/>
          <w:color w:val="auto"/>
          <w:sz w:val="24"/>
          <w:highlight w:val="none"/>
        </w:rPr>
      </w:pPr>
      <w:r>
        <w:rPr>
          <w:rFonts w:hint="eastAsia" w:ascii="宋体" w:hAnsi="宋体" w:cs="宋体"/>
          <w:color w:val="auto"/>
          <w:sz w:val="24"/>
          <w:highlight w:val="none"/>
        </w:rPr>
        <w:t>为切实保障公安网络和信息安全保密，根据《中华人民共和国保守国家秘密法》和有关法律、法规之规定，为确保甲方所涉及的国家秘密和警务工作秘密的网络与信息安全，双方同意签订如下保密协议：</w:t>
      </w:r>
    </w:p>
    <w:p w14:paraId="5F960FD9">
      <w:pPr>
        <w:ind w:firstLine="480" w:firstLineChars="200"/>
        <w:rPr>
          <w:rFonts w:ascii="宋体" w:hAnsi="宋体" w:cs="宋体"/>
          <w:color w:val="auto"/>
          <w:sz w:val="24"/>
          <w:highlight w:val="none"/>
        </w:rPr>
      </w:pPr>
      <w:r>
        <w:rPr>
          <w:rFonts w:hint="eastAsia" w:ascii="宋体" w:hAnsi="宋体" w:cs="宋体"/>
          <w:color w:val="auto"/>
          <w:sz w:val="24"/>
          <w:highlight w:val="none"/>
        </w:rPr>
        <w:t>一、保密范围</w:t>
      </w:r>
    </w:p>
    <w:p w14:paraId="76A39B89">
      <w:pPr>
        <w:ind w:firstLine="480" w:firstLineChars="200"/>
        <w:rPr>
          <w:rFonts w:ascii="宋体" w:hAnsi="宋体" w:cs="宋体"/>
          <w:color w:val="auto"/>
          <w:sz w:val="24"/>
          <w:highlight w:val="none"/>
        </w:rPr>
      </w:pPr>
      <w:r>
        <w:rPr>
          <w:rFonts w:ascii="宋体" w:hAnsi="宋体" w:cs="宋体"/>
          <w:color w:val="auto"/>
          <w:sz w:val="24"/>
          <w:highlight w:val="none"/>
        </w:rPr>
        <w:t>1、乙方为甲方提供技术咨询、技术服务、系统建设而了解、掌握的甲方公安信息网络系统的拓扑结构、安全保密措施、各项参数等，以及甲方场地环境、硬件、软件、电子信息和所有资料内容（以上简称专有信息）。</w:t>
      </w:r>
    </w:p>
    <w:p w14:paraId="18228668">
      <w:pPr>
        <w:ind w:firstLine="480" w:firstLineChars="200"/>
        <w:rPr>
          <w:rFonts w:ascii="宋体" w:hAnsi="宋体" w:cs="宋体"/>
          <w:color w:val="auto"/>
          <w:sz w:val="24"/>
          <w:highlight w:val="none"/>
        </w:rPr>
      </w:pPr>
      <w:r>
        <w:rPr>
          <w:rFonts w:hint="eastAsia" w:ascii="宋体" w:hAnsi="宋体" w:cs="宋体"/>
          <w:color w:val="auto"/>
          <w:sz w:val="24"/>
          <w:highlight w:val="none"/>
        </w:rPr>
        <w:t>二、保密责任</w:t>
      </w:r>
    </w:p>
    <w:p w14:paraId="23062287">
      <w:pPr>
        <w:ind w:firstLine="480" w:firstLineChars="200"/>
        <w:rPr>
          <w:rFonts w:ascii="宋体" w:hAnsi="宋体" w:cs="宋体"/>
          <w:color w:val="auto"/>
          <w:sz w:val="24"/>
          <w:highlight w:val="none"/>
        </w:rPr>
      </w:pPr>
      <w:r>
        <w:rPr>
          <w:rFonts w:ascii="宋体" w:hAnsi="宋体" w:cs="宋体"/>
          <w:color w:val="auto"/>
          <w:sz w:val="24"/>
          <w:highlight w:val="none"/>
        </w:rPr>
        <w:t>2、乙方须确定项目开发与维护的专门人员，并将有关人员情况报甲方备案并须通过甲方审查和书面确认。其中，对涉密数据加载运行后承担系统维护的人员，甲乙双方须按照各自职责进行更为严格的审查。</w:t>
      </w:r>
    </w:p>
    <w:p w14:paraId="6BF4482F">
      <w:pPr>
        <w:ind w:firstLine="480" w:firstLineChars="200"/>
        <w:rPr>
          <w:rFonts w:ascii="宋体" w:hAnsi="宋体" w:cs="宋体"/>
          <w:color w:val="auto"/>
          <w:sz w:val="24"/>
          <w:highlight w:val="none"/>
        </w:rPr>
      </w:pPr>
      <w:r>
        <w:rPr>
          <w:rFonts w:ascii="宋体" w:hAnsi="宋体" w:cs="宋体"/>
          <w:color w:val="auto"/>
          <w:sz w:val="24"/>
          <w:highlight w:val="none"/>
        </w:rPr>
        <w:t>3、乙方须在签订本保密协议后，才可使用甲方提供的有关专有信息开展相关工作。</w:t>
      </w:r>
    </w:p>
    <w:p w14:paraId="63DEF662">
      <w:pPr>
        <w:ind w:firstLine="480" w:firstLineChars="200"/>
        <w:rPr>
          <w:rFonts w:ascii="宋体" w:hAnsi="宋体" w:cs="宋体"/>
          <w:color w:val="auto"/>
          <w:sz w:val="24"/>
          <w:highlight w:val="none"/>
        </w:rPr>
      </w:pPr>
      <w:r>
        <w:rPr>
          <w:rFonts w:ascii="宋体" w:hAnsi="宋体" w:cs="宋体"/>
          <w:color w:val="auto"/>
          <w:sz w:val="24"/>
          <w:highlight w:val="none"/>
        </w:rPr>
        <w:t>4、乙方须与参加项目的有关人员签订《保密协议》，经常对有关人员进行保密教育，监督个人履约情况；未经甲方书面确认，乙方不得随意增减、更换有关技术人员。</w:t>
      </w:r>
    </w:p>
    <w:p w14:paraId="599709BA">
      <w:pPr>
        <w:ind w:firstLine="480" w:firstLineChars="200"/>
        <w:rPr>
          <w:rFonts w:ascii="宋体" w:hAnsi="宋体" w:cs="宋体"/>
          <w:color w:val="auto"/>
          <w:sz w:val="24"/>
          <w:highlight w:val="none"/>
        </w:rPr>
      </w:pPr>
      <w:r>
        <w:rPr>
          <w:rFonts w:ascii="宋体" w:hAnsi="宋体" w:cs="宋体"/>
          <w:color w:val="auto"/>
          <w:sz w:val="24"/>
          <w:highlight w:val="none"/>
        </w:rPr>
        <w:t>5、乙方须严格控制使用甲方的专有信息，保证不向第三方泄露甲方提供的任何专有信息，并对专有信息提供管理良好的安全保密措施。乙方不能将甲方的专有信息用于其他任何目的。除乙方直接参与本项目工程的员工之外，不将专有信息透露给其他任何人，禁止无关人员介入或了解项目相关情况。乙方及其参与本项工作的员工严禁在系统建设中私设“后门”，非法访问系统。</w:t>
      </w:r>
    </w:p>
    <w:p w14:paraId="056C38A6">
      <w:pPr>
        <w:ind w:firstLine="480" w:firstLineChars="200"/>
        <w:rPr>
          <w:rFonts w:ascii="宋体" w:hAnsi="宋体" w:cs="宋体"/>
          <w:color w:val="auto"/>
          <w:sz w:val="24"/>
          <w:highlight w:val="none"/>
        </w:rPr>
      </w:pPr>
      <w:r>
        <w:rPr>
          <w:rFonts w:ascii="宋体" w:hAnsi="宋体" w:cs="宋体"/>
          <w:color w:val="auto"/>
          <w:sz w:val="24"/>
          <w:highlight w:val="none"/>
        </w:rPr>
        <w:t>6、建设涉密信息系统，乙方须具有国家保密工作部门核发的《资质证书》，制定甲方认可的安全保密管理方案，并采用适当的安全保密技术和措施对涉密系统进行集成。</w:t>
      </w:r>
    </w:p>
    <w:p w14:paraId="034A7864">
      <w:pPr>
        <w:ind w:firstLine="480" w:firstLineChars="200"/>
        <w:rPr>
          <w:rFonts w:ascii="宋体" w:hAnsi="宋体" w:cs="宋体"/>
          <w:color w:val="auto"/>
          <w:sz w:val="24"/>
          <w:highlight w:val="none"/>
        </w:rPr>
      </w:pPr>
      <w:r>
        <w:rPr>
          <w:rFonts w:ascii="宋体" w:hAnsi="宋体" w:cs="宋体"/>
          <w:color w:val="auto"/>
          <w:sz w:val="24"/>
          <w:highlight w:val="none"/>
        </w:rPr>
        <w:t>7、对项目实施过程中乙方出现的不符合保密规定的问题，甲方有责任及时指出，并督促乙方纠正。</w:t>
      </w:r>
    </w:p>
    <w:p w14:paraId="23C7FAA7">
      <w:pPr>
        <w:ind w:firstLine="480" w:firstLineChars="200"/>
        <w:rPr>
          <w:rFonts w:ascii="宋体" w:hAnsi="宋体" w:cs="宋体"/>
          <w:color w:val="auto"/>
          <w:sz w:val="24"/>
          <w:highlight w:val="none"/>
        </w:rPr>
      </w:pPr>
      <w:r>
        <w:rPr>
          <w:rFonts w:ascii="宋体" w:hAnsi="宋体" w:cs="宋体"/>
          <w:color w:val="auto"/>
          <w:sz w:val="24"/>
          <w:highlight w:val="none"/>
        </w:rPr>
        <w:t>8、甲方向乙方提供的所有资料，仅</w:t>
      </w:r>
      <w:r>
        <w:rPr>
          <w:rFonts w:hint="eastAsia" w:ascii="宋体" w:hAnsi="宋体" w:cs="宋体"/>
          <w:color w:val="auto"/>
          <w:sz w:val="24"/>
          <w:highlight w:val="none"/>
        </w:rPr>
        <w:t>供项目小组人员参考使用，乙方须严守资料中所涉及秘密，妥善保管，不得遗失、复制。乙方发现保密范围内的有关事项已经泄露或可能泄露时应当报告甲方，并及时采取补救措施。</w:t>
      </w:r>
    </w:p>
    <w:p w14:paraId="0EF773AF">
      <w:pPr>
        <w:ind w:firstLine="480" w:firstLineChars="200"/>
        <w:rPr>
          <w:rFonts w:ascii="宋体" w:hAnsi="宋体" w:cs="宋体"/>
          <w:color w:val="auto"/>
          <w:sz w:val="24"/>
          <w:highlight w:val="none"/>
        </w:rPr>
      </w:pPr>
      <w:r>
        <w:rPr>
          <w:rFonts w:ascii="宋体" w:hAnsi="宋体" w:cs="宋体"/>
          <w:color w:val="auto"/>
          <w:sz w:val="24"/>
          <w:highlight w:val="none"/>
        </w:rPr>
        <w:t>9、当甲方以书面形式要求乙方交回专有信息时，乙方应当立即交回所有书面的或其他形式的专有信息以及所有描述和概括该专有信息的文件资料，不能以任何形式保留或擅自处理。</w:t>
      </w:r>
    </w:p>
    <w:p w14:paraId="0223C852">
      <w:pPr>
        <w:ind w:firstLine="480" w:firstLineChars="200"/>
        <w:rPr>
          <w:rFonts w:ascii="宋体" w:hAnsi="宋体" w:cs="宋体"/>
          <w:color w:val="auto"/>
          <w:sz w:val="24"/>
          <w:highlight w:val="none"/>
        </w:rPr>
      </w:pPr>
      <w:r>
        <w:rPr>
          <w:rFonts w:ascii="宋体" w:hAnsi="宋体" w:cs="宋体"/>
          <w:color w:val="auto"/>
          <w:sz w:val="24"/>
          <w:highlight w:val="none"/>
        </w:rPr>
        <w:t>10、乙方在进行现场系统维护时，非经允许，不得使用自行携带的笔记本电脑，应使用甲方提供的工作环境完成现场维护任务。原则上不允许乙方使用U盘、移动硬盘等存储设备；若因特殊情况要使用U盘、移动硬盘等存储设备的，须提出书面申请，通过甲方审查和确认后方可使用；在将移动存储设备带离现场前，须经甲方检查确认。</w:t>
      </w:r>
    </w:p>
    <w:p w14:paraId="1AEC0E33">
      <w:pPr>
        <w:ind w:firstLine="480" w:firstLineChars="200"/>
        <w:rPr>
          <w:rFonts w:ascii="宋体" w:hAnsi="宋体" w:cs="宋体"/>
          <w:color w:val="auto"/>
          <w:sz w:val="24"/>
          <w:highlight w:val="none"/>
        </w:rPr>
      </w:pPr>
      <w:r>
        <w:rPr>
          <w:rFonts w:ascii="宋体" w:hAnsi="宋体" w:cs="宋体"/>
          <w:color w:val="auto"/>
          <w:sz w:val="24"/>
          <w:highlight w:val="none"/>
        </w:rPr>
        <w:t>11、乙方不得在任何场合介绍和演示甲方产品项目的任何信息。</w:t>
      </w:r>
    </w:p>
    <w:p w14:paraId="3DD2FF9A">
      <w:pPr>
        <w:ind w:firstLine="480" w:firstLineChars="200"/>
        <w:rPr>
          <w:rFonts w:ascii="宋体" w:hAnsi="宋体" w:cs="宋体"/>
          <w:color w:val="auto"/>
          <w:sz w:val="24"/>
          <w:highlight w:val="none"/>
        </w:rPr>
      </w:pPr>
      <w:r>
        <w:rPr>
          <w:rFonts w:hint="eastAsia" w:ascii="宋体" w:hAnsi="宋体" w:cs="宋体"/>
          <w:color w:val="auto"/>
          <w:sz w:val="24"/>
          <w:highlight w:val="none"/>
        </w:rPr>
        <w:t>三、违约责任</w:t>
      </w:r>
    </w:p>
    <w:p w14:paraId="4C305C9E">
      <w:pPr>
        <w:ind w:firstLine="480" w:firstLineChars="200"/>
        <w:rPr>
          <w:rFonts w:ascii="宋体" w:hAnsi="宋体" w:cs="宋体"/>
          <w:color w:val="auto"/>
          <w:sz w:val="24"/>
          <w:highlight w:val="none"/>
        </w:rPr>
      </w:pPr>
      <w:r>
        <w:rPr>
          <w:rFonts w:ascii="宋体" w:hAnsi="宋体" w:cs="宋体"/>
          <w:color w:val="auto"/>
          <w:sz w:val="24"/>
          <w:highlight w:val="none"/>
        </w:rPr>
        <w:t>12、乙方应严格遵守协议的全部内容，凡违反本协议造成失密泄密事件，乙方须承担有关法律责任并视情节追究有关人员责任，并赔偿相应经济损失。给国家安全和国家利益造成严重损害、触犯刑律的，要追究有关人员的刑事责任。</w:t>
      </w:r>
    </w:p>
    <w:p w14:paraId="62629FF9">
      <w:pPr>
        <w:ind w:firstLine="480" w:firstLineChars="200"/>
        <w:rPr>
          <w:rFonts w:ascii="宋体" w:hAnsi="宋体" w:cs="宋体"/>
          <w:color w:val="auto"/>
          <w:sz w:val="24"/>
          <w:highlight w:val="none"/>
        </w:rPr>
      </w:pPr>
      <w:r>
        <w:rPr>
          <w:rFonts w:hint="eastAsia" w:ascii="宋体" w:hAnsi="宋体" w:cs="宋体"/>
          <w:color w:val="auto"/>
          <w:sz w:val="24"/>
          <w:highlight w:val="none"/>
        </w:rPr>
        <w:t>四、保密期限</w:t>
      </w:r>
    </w:p>
    <w:p w14:paraId="32639B7D">
      <w:pPr>
        <w:ind w:firstLine="480" w:firstLineChars="200"/>
        <w:rPr>
          <w:rFonts w:ascii="宋体" w:hAnsi="宋体" w:cs="宋体"/>
          <w:color w:val="auto"/>
          <w:sz w:val="24"/>
          <w:highlight w:val="none"/>
        </w:rPr>
      </w:pPr>
      <w:r>
        <w:rPr>
          <w:rFonts w:ascii="宋体" w:hAnsi="宋体" w:cs="宋体"/>
          <w:color w:val="auto"/>
          <w:sz w:val="24"/>
          <w:highlight w:val="none"/>
        </w:rPr>
        <w:t>13、本协议在双方主合同签字盖章后生效，并长期有效。自本协议生效之日起，双方的合作交流都要符合本协议的条款。除非甲方通过书面通知明确说明对本协议所涉及的某项专有信息予以解密或同意共享，乙方必须按照本协议所承担的保密义务对在各项工作中所掌握的专有信息进行保密。</w:t>
      </w:r>
    </w:p>
    <w:p w14:paraId="3A0CB924">
      <w:pPr>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五、附则</w:t>
      </w:r>
    </w:p>
    <w:p w14:paraId="45FCCECB">
      <w:pPr>
        <w:ind w:firstLine="480" w:firstLineChars="200"/>
        <w:rPr>
          <w:rFonts w:asciiTheme="minorEastAsia" w:hAnsiTheme="minorEastAsia" w:eastAsiaTheme="minorEastAsia" w:cstheme="minorEastAsia"/>
          <w:color w:val="auto"/>
          <w:sz w:val="24"/>
          <w:highlight w:val="none"/>
        </w:rPr>
      </w:pPr>
      <w:r>
        <w:rPr>
          <w:rFonts w:asciiTheme="minorEastAsia" w:hAnsiTheme="minorEastAsia" w:eastAsiaTheme="minorEastAsia" w:cstheme="minorEastAsia"/>
          <w:color w:val="auto"/>
          <w:sz w:val="24"/>
          <w:highlight w:val="none"/>
        </w:rPr>
        <w:t>14、本协议是合同有效组成部分。</w:t>
      </w:r>
    </w:p>
    <w:p w14:paraId="2E95DF50">
      <w:pPr>
        <w:pStyle w:val="14"/>
        <w:ind w:firstLine="480"/>
        <w:rPr>
          <w:rFonts w:ascii="Calibri" w:hAnsi="Calibri"/>
          <w:color w:val="auto"/>
          <w:sz w:val="24"/>
          <w:szCs w:val="24"/>
          <w:highlight w:val="none"/>
        </w:rPr>
      </w:pPr>
    </w:p>
    <w:p w14:paraId="60B8870A">
      <w:pPr>
        <w:spacing w:line="312" w:lineRule="auto"/>
        <w:rPr>
          <w:rFonts w:ascii="宋体" w:hAnsi="宋体" w:cs="宋体"/>
          <w:color w:val="auto"/>
          <w:sz w:val="24"/>
          <w:highlight w:val="none"/>
        </w:rPr>
      </w:pPr>
    </w:p>
    <w:p w14:paraId="082F3BF0">
      <w:pPr>
        <w:widowControl/>
        <w:spacing w:line="312" w:lineRule="auto"/>
        <w:rPr>
          <w:rFonts w:ascii="宋体" w:hAnsi="宋体" w:cs="宋体"/>
          <w:snapToGrid w:val="0"/>
          <w:color w:val="auto"/>
          <w:sz w:val="24"/>
          <w:highlight w:val="none"/>
        </w:rPr>
        <w:sectPr>
          <w:footerReference r:id="rId5" w:type="default"/>
          <w:pgSz w:w="11906" w:h="16838"/>
          <w:pgMar w:top="1440" w:right="1800" w:bottom="1440" w:left="1800" w:header="851" w:footer="992" w:gutter="0"/>
          <w:pgNumType w:fmt="numberInDash"/>
          <w:cols w:space="720" w:num="1"/>
          <w:docGrid w:type="lines" w:linePitch="312" w:charSpace="0"/>
        </w:sectPr>
      </w:pPr>
    </w:p>
    <w:p w14:paraId="3B831AAF">
      <w:pPr>
        <w:rPr>
          <w:color w:val="auto"/>
          <w:highlight w:val="none"/>
        </w:rPr>
      </w:pPr>
      <w:r>
        <w:rPr>
          <w:rFonts w:hint="eastAsia" w:ascii="宋体" w:hAnsi="宋体" w:cs="宋体"/>
          <w:b/>
          <w:bCs/>
          <w:color w:val="auto"/>
          <w:sz w:val="28"/>
          <w:szCs w:val="28"/>
          <w:highlight w:val="none"/>
        </w:rPr>
        <w:t>合同附件二</w:t>
      </w:r>
    </w:p>
    <w:p w14:paraId="436530E1">
      <w:pPr>
        <w:jc w:val="center"/>
        <w:rPr>
          <w:rFonts w:ascii="Calibri" w:hAnsi="Calibri"/>
          <w:b/>
          <w:bCs/>
          <w:color w:val="auto"/>
          <w:sz w:val="28"/>
          <w:szCs w:val="28"/>
          <w:highlight w:val="none"/>
        </w:rPr>
      </w:pPr>
      <w:r>
        <w:rPr>
          <w:rFonts w:hint="eastAsia" w:ascii="宋体" w:hAnsi="宋体" w:cs="宋体"/>
          <w:b/>
          <w:bCs/>
          <w:color w:val="auto"/>
          <w:sz w:val="28"/>
          <w:szCs w:val="28"/>
          <w:highlight w:val="none"/>
        </w:rPr>
        <w:t>廉洁诚信协议</w:t>
      </w:r>
    </w:p>
    <w:p w14:paraId="032BE037">
      <w:pPr>
        <w:spacing w:line="30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为加强</w:t>
      </w:r>
      <w:r>
        <w:rPr>
          <w:rFonts w:hint="eastAsia" w:ascii="宋体" w:hAnsi="宋体" w:cs="宋体"/>
          <w:color w:val="auto"/>
          <w:sz w:val="24"/>
          <w:highlight w:val="none"/>
          <w:lang w:eastAsia="zh-CN"/>
        </w:rPr>
        <w:t>台州市看守所</w:t>
      </w:r>
      <w:r>
        <w:rPr>
          <w:rFonts w:hint="eastAsia" w:ascii="宋体" w:hAnsi="宋体" w:cs="宋体"/>
          <w:color w:val="auto"/>
          <w:sz w:val="24"/>
          <w:highlight w:val="none"/>
        </w:rPr>
        <w:t>政府采购项目廉政建设，预防违法违规行为，确保双方在业务交往中保持廉洁自律，防止各种不正当行为的发生，保证合作双方在业务交往活动中做到诚信廉洁、高效共赢，根据国家相关法律法规及政策规定，经双方协商一致，在签订合同的同时订立本廉洁诚信协议，内容如下：</w:t>
      </w:r>
    </w:p>
    <w:p w14:paraId="53923C69">
      <w:pPr>
        <w:spacing w:line="30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1、双方在整个项目采购、建设活动中，做到公平、公正、公开，不搞暗箱操作，不搞不正当竞争，双方工作人员及亲属不得违反以下规定：</w:t>
      </w:r>
    </w:p>
    <w:p w14:paraId="495ECF54">
      <w:pPr>
        <w:spacing w:line="30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（1）不得收受或向对方馈送现金、贵重物品、有价证券、购物卡、充值卡等，不得收受回扣；</w:t>
      </w:r>
    </w:p>
    <w:p w14:paraId="753DF5D3">
      <w:pPr>
        <w:spacing w:line="30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不得介绍亲友或为对方亲友安排从事与双方合作有关的业务活动，甲方项目相关员工及其配偶、父母、子女、利害关系人及控股、参股企业不得在乙方或乙方关联企业中投资入股，甲方员工不得在乙方或乙方关联企业担任兼职，不得以咨询费、服务费或其他任何形式从乙方或乙方关联企业获得收入； </w:t>
      </w:r>
    </w:p>
    <w:p w14:paraId="36D8BFF5">
      <w:pPr>
        <w:spacing w:line="30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（3）不得接受对方或向对方在住房建修、婚丧嫁娶、出国考察、旅游、攻读学历学位等方面提供资助；</w:t>
      </w:r>
    </w:p>
    <w:p w14:paraId="27B45679">
      <w:pPr>
        <w:spacing w:line="30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（4）不得参加或提供可能影响合作业务公平、公正的娱乐、宴请、健身等活动；</w:t>
      </w:r>
    </w:p>
    <w:p w14:paraId="7DFE6926">
      <w:pPr>
        <w:spacing w:line="30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（5）不得报销或为对方报销应由个人支付的费用。</w:t>
      </w:r>
    </w:p>
    <w:p w14:paraId="5178BCB3">
      <w:pPr>
        <w:spacing w:line="30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2、乙方人员若有违反第1条规定的行为，或者存在其它违反商业道德与市场规则的情况,甲方有义务向对方监察或相应部门举报。</w:t>
      </w:r>
    </w:p>
    <w:p w14:paraId="0ABA2E30">
      <w:pPr>
        <w:spacing w:line="30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3、甲方人员有违反第1条规定的行为，或者存在其它索贿、受贿行为或者徇私舞弊、滥用职权、严重渎职等情况时，乙方有义务向对方监察或相应部门举报。</w:t>
      </w:r>
    </w:p>
    <w:p w14:paraId="57DDB49E">
      <w:pPr>
        <w:spacing w:line="30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4、双方及相关人员违反上述规定及其他廉洁诚信准则的，愿意接受党纪政纪及法律惩处。</w:t>
      </w:r>
    </w:p>
    <w:p w14:paraId="53A5A1BB">
      <w:pPr>
        <w:spacing w:line="30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5、本保证及承诺的有效期与对应的合同或交易事项相同。</w:t>
      </w:r>
    </w:p>
    <w:p w14:paraId="4FFFE60C">
      <w:pPr>
        <w:spacing w:line="30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6、本廉洁承诺约定作为双方签订的合同附件，具有同等法律效力。</w:t>
      </w:r>
    </w:p>
    <w:p w14:paraId="0CC872DD">
      <w:pPr>
        <w:spacing w:line="300" w:lineRule="auto"/>
        <w:rPr>
          <w:rFonts w:ascii="宋体" w:hAnsi="宋体" w:cs="宋体"/>
          <w:color w:val="auto"/>
          <w:sz w:val="24"/>
          <w:highlight w:val="none"/>
        </w:rPr>
      </w:pPr>
    </w:p>
    <w:p w14:paraId="3ECB3664">
      <w:pPr>
        <w:pStyle w:val="46"/>
        <w:rPr>
          <w:color w:val="auto"/>
          <w:sz w:val="24"/>
          <w:highlight w:val="none"/>
        </w:rPr>
      </w:pPr>
    </w:p>
    <w:p w14:paraId="2CC5BA88">
      <w:pPr>
        <w:spacing w:line="30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eastAsia="zh-CN"/>
        </w:rPr>
        <w:t>台州市看守所</w:t>
      </w:r>
      <w:r>
        <w:rPr>
          <w:rFonts w:hint="eastAsia" w:ascii="宋体" w:hAnsi="宋体" w:cs="宋体"/>
          <w:color w:val="auto"/>
          <w:sz w:val="24"/>
          <w:highlight w:val="none"/>
        </w:rPr>
        <w:t>举报渠道：   合作方举报渠道：</w:t>
      </w:r>
    </w:p>
    <w:p w14:paraId="51D6CC1A">
      <w:pPr>
        <w:pStyle w:val="14"/>
        <w:spacing w:line="300" w:lineRule="auto"/>
        <w:ind w:firstLine="480"/>
        <w:rPr>
          <w:rFonts w:ascii="宋体" w:hAnsi="宋体" w:cs="宋体"/>
          <w:color w:val="auto"/>
          <w:sz w:val="24"/>
          <w:szCs w:val="24"/>
          <w:highlight w:val="none"/>
        </w:rPr>
      </w:pPr>
      <w:r>
        <w:rPr>
          <w:rFonts w:hint="eastAsia" w:ascii="宋体" w:hAnsi="宋体" w:cs="宋体"/>
          <w:color w:val="auto"/>
          <w:sz w:val="24"/>
          <w:szCs w:val="24"/>
          <w:highlight w:val="none"/>
        </w:rPr>
        <w:t>电话：12389                        电话：</w:t>
      </w:r>
    </w:p>
    <w:p w14:paraId="23E5E6CF">
      <w:pPr>
        <w:spacing w:line="360" w:lineRule="auto"/>
        <w:jc w:val="left"/>
        <w:rPr>
          <w:rFonts w:asciiTheme="majorEastAsia" w:hAnsiTheme="majorEastAsia" w:eastAsiaTheme="majorEastAsia"/>
          <w:color w:val="auto"/>
          <w:sz w:val="28"/>
          <w:szCs w:val="28"/>
          <w:highlight w:val="none"/>
        </w:rPr>
        <w:sectPr>
          <w:pgSz w:w="11906" w:h="16838"/>
          <w:pgMar w:top="1440" w:right="1800" w:bottom="1440" w:left="1800" w:header="851" w:footer="992" w:gutter="0"/>
          <w:pgNumType w:fmt="numberInDash"/>
          <w:cols w:space="425" w:num="1"/>
          <w:docGrid w:type="lines" w:linePitch="312" w:charSpace="0"/>
        </w:sectPr>
      </w:pPr>
    </w:p>
    <w:p w14:paraId="57006286">
      <w:pPr>
        <w:numPr>
          <w:ilvl w:val="0"/>
          <w:numId w:val="6"/>
        </w:numPr>
        <w:spacing w:line="360" w:lineRule="auto"/>
        <w:jc w:val="center"/>
        <w:rPr>
          <w:rFonts w:asciiTheme="minorEastAsia" w:hAnsiTheme="minorEastAsia" w:eastAsiaTheme="minorEastAsia"/>
          <w:b/>
          <w:color w:val="auto"/>
          <w:sz w:val="36"/>
          <w:szCs w:val="36"/>
          <w:highlight w:val="none"/>
        </w:rPr>
      </w:pPr>
      <w:r>
        <w:rPr>
          <w:rFonts w:hint="eastAsia" w:asciiTheme="minorEastAsia" w:hAnsiTheme="minorEastAsia" w:eastAsiaTheme="minorEastAsia"/>
          <w:b/>
          <w:color w:val="auto"/>
          <w:sz w:val="36"/>
          <w:szCs w:val="36"/>
          <w:highlight w:val="none"/>
        </w:rPr>
        <w:t>投标文件格式附件</w:t>
      </w:r>
    </w:p>
    <w:p w14:paraId="60F0423F">
      <w:pPr>
        <w:spacing w:line="360" w:lineRule="auto"/>
        <w:rPr>
          <w:rFonts w:ascii="宋体" w:hAnsi="宋体"/>
          <w:b/>
          <w:color w:val="auto"/>
          <w:kern w:val="0"/>
          <w:sz w:val="28"/>
          <w:szCs w:val="28"/>
          <w:highlight w:val="none"/>
        </w:rPr>
      </w:pPr>
    </w:p>
    <w:p w14:paraId="45C318A5">
      <w:pPr>
        <w:snapToGrid w:val="0"/>
        <w:spacing w:before="50" w:after="50" w:line="360" w:lineRule="auto"/>
        <w:rPr>
          <w:rFonts w:ascii="仿宋_GB2312" w:hAnsi="宋体" w:eastAsia="仿宋_GB2312"/>
          <w:b/>
          <w:color w:val="auto"/>
          <w:sz w:val="36"/>
          <w:szCs w:val="36"/>
          <w:highlight w:val="none"/>
        </w:rPr>
      </w:pPr>
    </w:p>
    <w:p w14:paraId="2E1B9317">
      <w:pPr>
        <w:snapToGrid w:val="0"/>
        <w:spacing w:before="50" w:after="50" w:line="360" w:lineRule="auto"/>
        <w:jc w:val="center"/>
        <w:rPr>
          <w:rFonts w:ascii="宋体" w:hAnsi="宋体"/>
          <w:b/>
          <w:bCs/>
          <w:color w:val="auto"/>
          <w:sz w:val="36"/>
          <w:szCs w:val="36"/>
          <w:highlight w:val="none"/>
        </w:rPr>
      </w:pPr>
      <w:r>
        <w:rPr>
          <w:rFonts w:hint="eastAsia" w:ascii="宋体" w:hAnsi="宋体"/>
          <w:b/>
          <w:bCs/>
          <w:color w:val="auto"/>
          <w:sz w:val="36"/>
          <w:szCs w:val="36"/>
          <w:highlight w:val="none"/>
        </w:rPr>
        <w:t>资格证明文件目录</w:t>
      </w:r>
    </w:p>
    <w:p w14:paraId="20DFE61C">
      <w:pPr>
        <w:widowControl/>
        <w:spacing w:line="360" w:lineRule="auto"/>
        <w:ind w:right="60" w:firstLine="480" w:firstLineChars="200"/>
        <w:jc w:val="left"/>
        <w:outlineLvl w:val="0"/>
        <w:rPr>
          <w:rFonts w:ascii="宋体" w:hAnsi="宋体" w:cs="宋体"/>
          <w:color w:val="auto"/>
          <w:sz w:val="24"/>
          <w:highlight w:val="none"/>
        </w:rPr>
      </w:pPr>
      <w:r>
        <w:rPr>
          <w:rFonts w:hint="eastAsia" w:ascii="宋体" w:hAnsi="宋体" w:cs="宋体"/>
          <w:color w:val="auto"/>
          <w:sz w:val="24"/>
          <w:highlight w:val="none"/>
        </w:rPr>
        <w:t>（1）投标声明书（格式附后）；</w:t>
      </w:r>
    </w:p>
    <w:p w14:paraId="568E22E2">
      <w:pPr>
        <w:widowControl/>
        <w:spacing w:line="360" w:lineRule="auto"/>
        <w:ind w:right="60" w:firstLine="480" w:firstLineChars="200"/>
        <w:jc w:val="left"/>
        <w:outlineLvl w:val="0"/>
        <w:rPr>
          <w:rFonts w:ascii="宋体" w:hAnsi="宋体" w:cs="宋体"/>
          <w:color w:val="auto"/>
          <w:sz w:val="24"/>
          <w:highlight w:val="none"/>
        </w:rPr>
      </w:pPr>
      <w:r>
        <w:rPr>
          <w:rFonts w:hint="eastAsia" w:ascii="宋体" w:hAnsi="宋体" w:cs="宋体"/>
          <w:color w:val="auto"/>
          <w:sz w:val="24"/>
          <w:highlight w:val="none"/>
        </w:rPr>
        <w:t>（2）授权委托书（格式附后）（法定代表人亲自办理投标事宜的，则无需提交）；</w:t>
      </w:r>
    </w:p>
    <w:p w14:paraId="5EAC81D2">
      <w:pPr>
        <w:widowControl/>
        <w:spacing w:line="360" w:lineRule="auto"/>
        <w:ind w:right="60" w:firstLine="480" w:firstLineChars="200"/>
        <w:jc w:val="left"/>
        <w:outlineLvl w:val="0"/>
        <w:rPr>
          <w:rFonts w:hint="eastAsia" w:ascii="宋体" w:hAnsi="宋体" w:cs="宋体"/>
          <w:color w:val="auto"/>
          <w:sz w:val="24"/>
          <w:highlight w:val="none"/>
        </w:rPr>
      </w:pPr>
      <w:r>
        <w:rPr>
          <w:rFonts w:hint="eastAsia" w:ascii="宋体" w:hAnsi="宋体" w:cs="宋体"/>
          <w:color w:val="auto"/>
          <w:sz w:val="24"/>
          <w:highlight w:val="none"/>
        </w:rPr>
        <w:t>（3）法人或者其他组织的营业执照等证明文件，自然人的身份证明；</w:t>
      </w:r>
    </w:p>
    <w:p w14:paraId="22B487BA">
      <w:pPr>
        <w:widowControl/>
        <w:spacing w:line="360" w:lineRule="auto"/>
        <w:ind w:right="60" w:firstLine="480" w:firstLineChars="200"/>
        <w:jc w:val="left"/>
        <w:outlineLvl w:val="0"/>
        <w:rPr>
          <w:rFonts w:hint="eastAsia" w:ascii="宋体" w:hAnsi="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《中小企业声明函》或《残疾人福利性单位声明函》或《监狱企业资格证明材料》</w:t>
      </w:r>
      <w:r>
        <w:rPr>
          <w:rFonts w:hint="eastAsia" w:ascii="宋体" w:hAnsi="宋体" w:eastAsia="宋体" w:cs="宋体"/>
          <w:b w:val="0"/>
          <w:bCs w:val="0"/>
          <w:color w:val="auto"/>
          <w:sz w:val="24"/>
          <w:highlight w:val="none"/>
        </w:rPr>
        <w:t>（格式附后）</w:t>
      </w:r>
    </w:p>
    <w:p w14:paraId="6A955F1D">
      <w:pPr>
        <w:widowControl/>
        <w:spacing w:line="360" w:lineRule="auto"/>
        <w:ind w:right="60" w:firstLine="480" w:firstLineChars="200"/>
        <w:jc w:val="left"/>
        <w:outlineLvl w:val="0"/>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）提供符合资格条件的声明函（声明函格式附后）或同时提供以下四项相关材料：①财务状况报告；②依法缴纳税收；③依法缴纳社会保障资金；④具备履行合同所必需的设备和专业技术能力的证明材料。</w:t>
      </w:r>
    </w:p>
    <w:p w14:paraId="75E0287C">
      <w:pPr>
        <w:numPr>
          <w:ilvl w:val="0"/>
          <w:numId w:val="0"/>
        </w:numPr>
        <w:snapToGrid w:val="0"/>
        <w:spacing w:line="360" w:lineRule="auto"/>
        <w:ind w:left="420" w:leftChars="0"/>
        <w:rPr>
          <w:bCs/>
          <w:color w:val="auto"/>
          <w:sz w:val="28"/>
          <w:szCs w:val="28"/>
          <w:highlight w:val="none"/>
        </w:rPr>
      </w:pPr>
      <w:r>
        <w:rPr>
          <w:rFonts w:hint="eastAsia"/>
          <w:bCs/>
          <w:color w:val="auto"/>
          <w:sz w:val="28"/>
          <w:szCs w:val="28"/>
          <w:highlight w:val="none"/>
        </w:rPr>
        <w:br w:type="page"/>
      </w:r>
    </w:p>
    <w:p w14:paraId="24AEA731">
      <w:pPr>
        <w:spacing w:line="360" w:lineRule="auto"/>
        <w:rPr>
          <w:rFonts w:ascii="宋体" w:hAnsi="宋体"/>
          <w:b/>
          <w:color w:val="auto"/>
          <w:sz w:val="28"/>
          <w:highlight w:val="none"/>
        </w:rPr>
      </w:pPr>
      <w:r>
        <w:rPr>
          <w:rFonts w:hint="eastAsia" w:ascii="宋体" w:hAnsi="宋体"/>
          <w:b/>
          <w:color w:val="auto"/>
          <w:sz w:val="28"/>
          <w:highlight w:val="none"/>
        </w:rPr>
        <w:t>附件</w:t>
      </w:r>
      <w:r>
        <w:rPr>
          <w:rFonts w:ascii="宋体" w:hAnsi="宋体"/>
          <w:b/>
          <w:color w:val="auto"/>
          <w:sz w:val="28"/>
          <w:highlight w:val="none"/>
        </w:rPr>
        <w:t>1</w:t>
      </w:r>
    </w:p>
    <w:p w14:paraId="7B09822F">
      <w:pPr>
        <w:adjustRightInd w:val="0"/>
        <w:snapToGrid w:val="0"/>
        <w:spacing w:line="360" w:lineRule="auto"/>
        <w:ind w:right="480"/>
        <w:jc w:val="center"/>
        <w:rPr>
          <w:rFonts w:ascii="宋体" w:hAnsi="宋体"/>
          <w:b/>
          <w:color w:val="auto"/>
          <w:kern w:val="0"/>
          <w:sz w:val="32"/>
          <w:szCs w:val="32"/>
          <w:highlight w:val="none"/>
          <w:lang w:val="zh-CN"/>
        </w:rPr>
      </w:pPr>
      <w:r>
        <w:rPr>
          <w:rFonts w:hint="eastAsia" w:ascii="宋体" w:hAnsi="宋体"/>
          <w:b/>
          <w:color w:val="auto"/>
          <w:kern w:val="0"/>
          <w:sz w:val="32"/>
          <w:szCs w:val="32"/>
          <w:highlight w:val="none"/>
          <w:lang w:val="zh-CN"/>
        </w:rPr>
        <w:t>投标声明书</w:t>
      </w:r>
    </w:p>
    <w:p w14:paraId="33665B0E">
      <w:pPr>
        <w:snapToGrid w:val="0"/>
        <w:spacing w:before="156" w:beforeLines="50" w:after="50" w:line="360" w:lineRule="exact"/>
        <w:rPr>
          <w:rFonts w:ascii="宋体" w:hAnsi="宋体" w:cs="宋体"/>
          <w:color w:val="auto"/>
          <w:kern w:val="0"/>
          <w:sz w:val="24"/>
          <w:highlight w:val="none"/>
        </w:rPr>
      </w:pPr>
      <w:r>
        <w:rPr>
          <w:rFonts w:hint="eastAsia" w:ascii="宋体" w:hAnsi="宋体" w:cstheme="minorBidi"/>
          <w:color w:val="auto"/>
          <w:sz w:val="24"/>
          <w:highlight w:val="none"/>
          <w:u w:val="single"/>
        </w:rPr>
        <w:t>浙江百和工程咨询有限公司</w:t>
      </w:r>
      <w:r>
        <w:rPr>
          <w:rFonts w:hint="eastAsia" w:ascii="宋体" w:hAnsi="宋体" w:cs="宋体"/>
          <w:color w:val="auto"/>
          <w:kern w:val="0"/>
          <w:sz w:val="24"/>
          <w:highlight w:val="none"/>
        </w:rPr>
        <w:t>：</w:t>
      </w:r>
    </w:p>
    <w:p w14:paraId="2E6C8C96">
      <w:pPr>
        <w:snapToGrid w:val="0"/>
        <w:spacing w:before="156" w:beforeLines="50" w:after="50" w:line="3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（投标人名称）系中华人民共和国合法企业，经营地址。</w:t>
      </w:r>
    </w:p>
    <w:p w14:paraId="3D81B8DE">
      <w:pPr>
        <w:snapToGrid w:val="0"/>
        <w:spacing w:before="156" w:beforeLines="50" w:after="50" w:line="3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我（</w:t>
      </w:r>
      <w:r>
        <w:rPr>
          <w:rFonts w:hint="eastAsia" w:ascii="宋体" w:hAnsi="宋体" w:cs="宋体"/>
          <w:color w:val="auto"/>
          <w:kern w:val="0"/>
          <w:sz w:val="24"/>
          <w:highlight w:val="none"/>
          <w:u w:val="single"/>
        </w:rPr>
        <w:t xml:space="preserve"> 姓名 </w:t>
      </w:r>
      <w:r>
        <w:rPr>
          <w:rFonts w:hint="eastAsia" w:ascii="宋体" w:hAnsi="宋体" w:cs="宋体"/>
          <w:color w:val="auto"/>
          <w:kern w:val="0"/>
          <w:sz w:val="24"/>
          <w:highlight w:val="none"/>
        </w:rPr>
        <w:t>）系（</w:t>
      </w:r>
      <w:r>
        <w:rPr>
          <w:rFonts w:hint="eastAsia" w:ascii="宋体" w:hAnsi="宋体" w:cs="宋体"/>
          <w:color w:val="auto"/>
          <w:kern w:val="0"/>
          <w:sz w:val="24"/>
          <w:highlight w:val="none"/>
          <w:u w:val="single"/>
        </w:rPr>
        <w:t xml:space="preserve"> 投标人名称 </w:t>
      </w:r>
      <w:r>
        <w:rPr>
          <w:rFonts w:hint="eastAsia" w:ascii="宋体" w:hAnsi="宋体" w:cs="宋体"/>
          <w:color w:val="auto"/>
          <w:kern w:val="0"/>
          <w:sz w:val="24"/>
          <w:highlight w:val="none"/>
        </w:rPr>
        <w:t>）的法定代表人，我公司自愿参加贵方组织的（</w:t>
      </w:r>
      <w:r>
        <w:rPr>
          <w:rFonts w:hint="eastAsia" w:ascii="宋体" w:hAnsi="宋体" w:cs="宋体"/>
          <w:color w:val="auto"/>
          <w:kern w:val="0"/>
          <w:sz w:val="24"/>
          <w:highlight w:val="none"/>
          <w:u w:val="single"/>
        </w:rPr>
        <w:t>招标项目名称</w:t>
      </w:r>
      <w:r>
        <w:rPr>
          <w:rFonts w:hint="eastAsia" w:ascii="宋体" w:hAnsi="宋体" w:cs="宋体"/>
          <w:color w:val="auto"/>
          <w:kern w:val="0"/>
          <w:sz w:val="24"/>
          <w:highlight w:val="none"/>
        </w:rPr>
        <w:t>）（编号为）的投标，为此，我公司就本次投标有关事项郑重声明如下：</w:t>
      </w:r>
    </w:p>
    <w:p w14:paraId="6A28D0C0">
      <w:pPr>
        <w:snapToGrid w:val="0"/>
        <w:spacing w:before="156" w:beforeLines="50" w:after="50" w:line="360" w:lineRule="exact"/>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1、</w:t>
      </w:r>
      <w:r>
        <w:rPr>
          <w:rFonts w:hint="eastAsia" w:ascii="Arial" w:hAnsi="Arial" w:cs="Arial"/>
          <w:color w:val="auto"/>
          <w:sz w:val="24"/>
          <w:highlight w:val="none"/>
        </w:rPr>
        <w:t>我公司声明截止投标时间近三年以来：在政府采购领域中的项目招标、投标和合同履约期间无任何不良行为记录；无重大违法记录（重大违法记录是指供应商因违法经营受到刑事处罚或者责令停产停业、吊销许可证或者执照、较大数额罚款等行政处罚）。</w:t>
      </w:r>
    </w:p>
    <w:p w14:paraId="2F812956">
      <w:pPr>
        <w:snapToGrid w:val="0"/>
        <w:spacing w:before="156" w:beforeLines="50" w:after="50" w:line="3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2、我公司</w:t>
      </w:r>
      <w:r>
        <w:rPr>
          <w:rFonts w:ascii="宋体" w:hAnsi="宋体" w:cs="宋体"/>
          <w:color w:val="auto"/>
          <w:kern w:val="0"/>
          <w:sz w:val="24"/>
          <w:highlight w:val="none"/>
        </w:rPr>
        <w:t>在参与投标前已</w:t>
      </w:r>
      <w:r>
        <w:rPr>
          <w:rFonts w:hint="eastAsia" w:ascii="宋体" w:hAnsi="宋体" w:cs="宋体"/>
          <w:color w:val="auto"/>
          <w:kern w:val="0"/>
          <w:sz w:val="24"/>
          <w:highlight w:val="none"/>
        </w:rPr>
        <w:t>详细审查</w:t>
      </w:r>
      <w:r>
        <w:rPr>
          <w:rFonts w:ascii="宋体" w:hAnsi="宋体" w:cs="宋体"/>
          <w:color w:val="auto"/>
          <w:kern w:val="0"/>
          <w:sz w:val="24"/>
          <w:highlight w:val="none"/>
        </w:rPr>
        <w:t>了招标文件和所有相关资料，我方完全明白并认为此招标文件没有倾向性，也没有存在排斥潜在投标人的内容，我方同意招标文件的相关条款，放弃对招标文件提出误解和质疑的一切权</w:t>
      </w:r>
      <w:r>
        <w:rPr>
          <w:rFonts w:hint="eastAsia" w:ascii="宋体" w:hAnsi="宋体" w:cs="宋体"/>
          <w:color w:val="auto"/>
          <w:kern w:val="0"/>
          <w:sz w:val="24"/>
          <w:highlight w:val="none"/>
        </w:rPr>
        <w:t>利。</w:t>
      </w:r>
    </w:p>
    <w:p w14:paraId="30944D15">
      <w:pPr>
        <w:numPr>
          <w:ilvl w:val="255"/>
          <w:numId w:val="0"/>
        </w:numPr>
        <w:snapToGrid w:val="0"/>
        <w:spacing w:before="156" w:beforeLines="50" w:after="50" w:line="360" w:lineRule="exact"/>
        <w:ind w:firstLine="480" w:firstLineChars="200"/>
        <w:rPr>
          <w:rFonts w:ascii="宋体" w:hAnsi="宋体"/>
          <w:color w:val="auto"/>
          <w:sz w:val="24"/>
          <w:highlight w:val="none"/>
        </w:rPr>
      </w:pPr>
      <w:r>
        <w:rPr>
          <w:rFonts w:hint="eastAsia" w:ascii="宋体" w:hAnsi="宋体"/>
          <w:color w:val="auto"/>
          <w:sz w:val="24"/>
          <w:highlight w:val="none"/>
        </w:rPr>
        <w:t>3、我</w:t>
      </w:r>
      <w:r>
        <w:rPr>
          <w:rFonts w:hint="eastAsia" w:ascii="宋体" w:hAnsi="宋体" w:cs="仿宋_GB2312"/>
          <w:color w:val="auto"/>
          <w:kern w:val="0"/>
          <w:sz w:val="24"/>
          <w:highlight w:val="none"/>
          <w:lang w:val="zh-CN"/>
        </w:rPr>
        <w:t>公司</w:t>
      </w:r>
      <w:r>
        <w:rPr>
          <w:rFonts w:hint="eastAsia" w:ascii="宋体" w:hAnsi="宋体"/>
          <w:color w:val="auto"/>
          <w:sz w:val="24"/>
          <w:highlight w:val="none"/>
        </w:rPr>
        <w:t>不是采购人的附属机构；在获知本项目采购信息后，与采购人聘请的为此项目提供咨询服务的公司及其附属机构没有任何联系。</w:t>
      </w:r>
    </w:p>
    <w:p w14:paraId="2017B2A5">
      <w:pPr>
        <w:snapToGrid w:val="0"/>
        <w:spacing w:before="156" w:beforeLines="50" w:after="50" w:line="360" w:lineRule="exact"/>
        <w:ind w:firstLine="480" w:firstLineChars="200"/>
        <w:rPr>
          <w:rFonts w:ascii="宋体" w:hAnsi="宋体"/>
          <w:color w:val="auto"/>
          <w:kern w:val="0"/>
          <w:sz w:val="24"/>
          <w:highlight w:val="none"/>
          <w:lang w:val="af-ZA"/>
        </w:rPr>
      </w:pPr>
      <w:r>
        <w:rPr>
          <w:rFonts w:hint="eastAsia" w:ascii="宋体" w:hAnsi="宋体"/>
          <w:color w:val="auto"/>
          <w:sz w:val="24"/>
          <w:highlight w:val="none"/>
        </w:rPr>
        <w:t>4、</w:t>
      </w:r>
      <w:r>
        <w:rPr>
          <w:rFonts w:hint="eastAsia" w:ascii="宋体" w:hAnsi="宋体" w:cs="宋体"/>
          <w:color w:val="auto"/>
          <w:kern w:val="0"/>
          <w:sz w:val="24"/>
          <w:highlight w:val="none"/>
        </w:rPr>
        <w:t>我</w:t>
      </w:r>
      <w:r>
        <w:rPr>
          <w:rFonts w:hint="eastAsia" w:ascii="宋体" w:hAnsi="宋体" w:cs="仿宋_GB2312"/>
          <w:color w:val="auto"/>
          <w:kern w:val="0"/>
          <w:sz w:val="24"/>
          <w:highlight w:val="none"/>
          <w:lang w:val="zh-CN"/>
        </w:rPr>
        <w:t>公司</w:t>
      </w:r>
      <w:r>
        <w:rPr>
          <w:rFonts w:hint="eastAsia" w:ascii="宋体" w:hAnsi="宋体" w:cs="宋体"/>
          <w:color w:val="auto"/>
          <w:kern w:val="0"/>
          <w:sz w:val="24"/>
          <w:highlight w:val="none"/>
        </w:rPr>
        <w:t>保证，</w:t>
      </w:r>
      <w:r>
        <w:rPr>
          <w:rFonts w:hint="eastAsia" w:ascii="宋体" w:hAnsi="宋体"/>
          <w:color w:val="auto"/>
          <w:kern w:val="0"/>
          <w:sz w:val="24"/>
          <w:highlight w:val="none"/>
          <w:lang w:val="af-ZA"/>
        </w:rPr>
        <w:t>采购人在中华人民共和国境内使用</w:t>
      </w:r>
      <w:r>
        <w:rPr>
          <w:rFonts w:hint="eastAsia" w:ascii="宋体" w:hAnsi="宋体" w:cs="宋体"/>
          <w:color w:val="auto"/>
          <w:kern w:val="0"/>
          <w:sz w:val="24"/>
          <w:highlight w:val="none"/>
        </w:rPr>
        <w:t>我</w:t>
      </w:r>
      <w:r>
        <w:rPr>
          <w:rFonts w:hint="eastAsia" w:ascii="宋体" w:hAnsi="宋体" w:cs="仿宋_GB2312"/>
          <w:color w:val="auto"/>
          <w:kern w:val="0"/>
          <w:sz w:val="24"/>
          <w:highlight w:val="none"/>
          <w:lang w:val="zh-CN"/>
        </w:rPr>
        <w:t>公司</w:t>
      </w:r>
      <w:r>
        <w:rPr>
          <w:rFonts w:hint="eastAsia" w:ascii="宋体" w:hAnsi="宋体"/>
          <w:color w:val="auto"/>
          <w:kern w:val="0"/>
          <w:sz w:val="24"/>
          <w:highlight w:val="none"/>
          <w:lang w:val="af-ZA"/>
        </w:rPr>
        <w:t>投标货物、资料、技术、服务或其任何一部分时，享有不受限制的无偿使用权，如有第三方向采购人提出侵犯其专利权、商标权或其它知识产权的主张，该责任由</w:t>
      </w:r>
      <w:r>
        <w:rPr>
          <w:rFonts w:hint="eastAsia" w:ascii="宋体" w:hAnsi="宋体" w:cs="宋体"/>
          <w:color w:val="auto"/>
          <w:kern w:val="0"/>
          <w:sz w:val="24"/>
          <w:highlight w:val="none"/>
          <w:lang w:val="af-ZA"/>
        </w:rPr>
        <w:t>我方</w:t>
      </w:r>
      <w:r>
        <w:rPr>
          <w:rFonts w:hint="eastAsia" w:ascii="宋体" w:hAnsi="宋体"/>
          <w:color w:val="auto"/>
          <w:kern w:val="0"/>
          <w:sz w:val="24"/>
          <w:highlight w:val="none"/>
          <w:lang w:val="af-ZA"/>
        </w:rPr>
        <w:t>承担。</w:t>
      </w:r>
      <w:r>
        <w:rPr>
          <w:rFonts w:hint="eastAsia" w:ascii="宋体" w:hAnsi="宋体" w:cs="宋体"/>
          <w:color w:val="auto"/>
          <w:kern w:val="0"/>
          <w:sz w:val="24"/>
          <w:highlight w:val="none"/>
          <w:lang w:val="af-ZA"/>
        </w:rPr>
        <w:t>我方的</w:t>
      </w:r>
      <w:r>
        <w:rPr>
          <w:rFonts w:hint="eastAsia" w:ascii="宋体" w:hAnsi="宋体"/>
          <w:color w:val="auto"/>
          <w:kern w:val="0"/>
          <w:sz w:val="24"/>
          <w:highlight w:val="none"/>
          <w:lang w:val="af-ZA"/>
        </w:rPr>
        <w:t>投标报价</w:t>
      </w:r>
      <w:r>
        <w:rPr>
          <w:rFonts w:hint="eastAsia" w:ascii="宋体" w:hAnsi="宋体" w:cs="宋体"/>
          <w:color w:val="auto"/>
          <w:kern w:val="0"/>
          <w:sz w:val="24"/>
          <w:highlight w:val="none"/>
          <w:lang w:val="af-ZA"/>
        </w:rPr>
        <w:t>已</w:t>
      </w:r>
      <w:r>
        <w:rPr>
          <w:rFonts w:hint="eastAsia" w:ascii="宋体" w:hAnsi="宋体"/>
          <w:color w:val="auto"/>
          <w:kern w:val="0"/>
          <w:sz w:val="24"/>
          <w:highlight w:val="none"/>
          <w:lang w:val="af-ZA"/>
        </w:rPr>
        <w:t>包含所有应向所有权人支付的专利权、商标权或其它知识产权的一切相关费用。</w:t>
      </w:r>
    </w:p>
    <w:p w14:paraId="327D7F7C">
      <w:pPr>
        <w:snapToGrid w:val="0"/>
        <w:spacing w:before="156" w:beforeLines="50" w:after="50" w:line="360" w:lineRule="exact"/>
        <w:ind w:firstLine="480" w:firstLineChars="200"/>
        <w:rPr>
          <w:rFonts w:ascii="仿宋_GB2312" w:hAnsi="仿宋_GB2312" w:eastAsia="仿宋_GB2312" w:cs="仿宋_GB2312"/>
          <w:color w:val="auto"/>
          <w:sz w:val="24"/>
          <w:highlight w:val="none"/>
        </w:rPr>
      </w:pPr>
      <w:r>
        <w:rPr>
          <w:rFonts w:hint="eastAsia" w:ascii="宋体" w:hAnsi="宋体" w:cs="宋体"/>
          <w:color w:val="auto"/>
          <w:kern w:val="0"/>
          <w:sz w:val="24"/>
          <w:highlight w:val="none"/>
          <w:lang w:val="af-ZA"/>
        </w:rPr>
        <w:t>5、我</w:t>
      </w:r>
      <w:r>
        <w:rPr>
          <w:rFonts w:hint="eastAsia" w:ascii="宋体" w:hAnsi="宋体" w:cs="宋体"/>
          <w:color w:val="auto"/>
          <w:kern w:val="0"/>
          <w:sz w:val="24"/>
          <w:highlight w:val="none"/>
          <w:lang w:val="zh-CN"/>
        </w:rPr>
        <w:t>公司</w:t>
      </w:r>
      <w:r>
        <w:rPr>
          <w:rFonts w:hint="eastAsia" w:ascii="宋体" w:hAnsi="宋体" w:cs="宋体"/>
          <w:color w:val="auto"/>
          <w:kern w:val="0"/>
          <w:sz w:val="24"/>
          <w:highlight w:val="none"/>
          <w:lang w:val="af-ZA"/>
        </w:rPr>
        <w:t>严格履行政府采购合同，不降低合同约定的产品质量和服务，不擅自变更、中止、终止合同，或拒绝履行合同义务；</w:t>
      </w:r>
    </w:p>
    <w:p w14:paraId="04FA0702">
      <w:pPr>
        <w:snapToGrid w:val="0"/>
        <w:spacing w:before="156" w:beforeLines="50" w:after="50" w:line="360" w:lineRule="exact"/>
        <w:ind w:firstLine="480" w:firstLineChars="200"/>
        <w:rPr>
          <w:rFonts w:ascii="宋体" w:hAnsi="宋体"/>
          <w:color w:val="auto"/>
          <w:sz w:val="24"/>
          <w:highlight w:val="none"/>
        </w:rPr>
      </w:pPr>
      <w:r>
        <w:rPr>
          <w:rFonts w:hint="eastAsia" w:ascii="宋体" w:hAnsi="宋体"/>
          <w:color w:val="auto"/>
          <w:sz w:val="24"/>
          <w:highlight w:val="none"/>
        </w:rPr>
        <w:t>6、以上事项如有虚假或隐瞒，我</w:t>
      </w:r>
      <w:r>
        <w:rPr>
          <w:rFonts w:hint="eastAsia" w:ascii="宋体" w:hAnsi="宋体" w:cs="仿宋_GB2312"/>
          <w:color w:val="auto"/>
          <w:kern w:val="0"/>
          <w:sz w:val="24"/>
          <w:highlight w:val="none"/>
          <w:lang w:val="zh-CN"/>
        </w:rPr>
        <w:t>公司</w:t>
      </w:r>
      <w:r>
        <w:rPr>
          <w:rFonts w:hint="eastAsia" w:ascii="宋体" w:hAnsi="宋体"/>
          <w:color w:val="auto"/>
          <w:sz w:val="24"/>
          <w:highlight w:val="none"/>
        </w:rPr>
        <w:t>愿意承担一切后果，并不再寻求任何旨在减轻或免除法律责任的辩解。</w:t>
      </w:r>
    </w:p>
    <w:p w14:paraId="0DC130DF">
      <w:pPr>
        <w:adjustRightInd w:val="0"/>
        <w:snapToGrid w:val="0"/>
        <w:spacing w:line="360" w:lineRule="exact"/>
        <w:ind w:firstLine="480"/>
        <w:rPr>
          <w:rFonts w:ascii="宋体" w:hAnsi="宋体" w:cs="仿宋_GB2312"/>
          <w:color w:val="auto"/>
          <w:kern w:val="0"/>
          <w:sz w:val="24"/>
          <w:highlight w:val="none"/>
        </w:rPr>
      </w:pPr>
    </w:p>
    <w:p w14:paraId="098DD094">
      <w:pPr>
        <w:adjustRightInd w:val="0"/>
        <w:snapToGrid w:val="0"/>
        <w:spacing w:line="360" w:lineRule="exact"/>
        <w:ind w:firstLine="4680" w:firstLineChars="1950"/>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投标人名称(公章)：</w:t>
      </w:r>
    </w:p>
    <w:p w14:paraId="4DB35598">
      <w:pPr>
        <w:adjustRightInd w:val="0"/>
        <w:snapToGrid w:val="0"/>
        <w:spacing w:line="360" w:lineRule="exact"/>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法定代表人或授权委托人(签章或签字)：</w:t>
      </w:r>
    </w:p>
    <w:p w14:paraId="00F4BB15">
      <w:pPr>
        <w:adjustRightInd w:val="0"/>
        <w:snapToGrid w:val="0"/>
        <w:spacing w:line="360" w:lineRule="exact"/>
        <w:ind w:right="480"/>
        <w:jc w:val="center"/>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日期：</w:t>
      </w:r>
      <w:r>
        <w:rPr>
          <w:rFonts w:hint="eastAsia" w:ascii="宋体" w:hAnsi="宋体" w:cstheme="minorBidi"/>
          <w:color w:val="auto"/>
          <w:sz w:val="24"/>
          <w:highlight w:val="none"/>
        </w:rPr>
        <w:t>××</w:t>
      </w:r>
      <w:r>
        <w:rPr>
          <w:rFonts w:hint="eastAsia" w:ascii="宋体" w:hAnsi="宋体" w:cs="仿宋_GB2312"/>
          <w:color w:val="auto"/>
          <w:kern w:val="0"/>
          <w:sz w:val="24"/>
          <w:highlight w:val="none"/>
          <w:lang w:val="zh-CN"/>
        </w:rPr>
        <w:t xml:space="preserve">年 </w:t>
      </w:r>
      <w:r>
        <w:rPr>
          <w:rFonts w:hint="eastAsia" w:ascii="宋体" w:hAnsi="宋体" w:cstheme="minorBidi"/>
          <w:color w:val="auto"/>
          <w:sz w:val="24"/>
          <w:highlight w:val="none"/>
        </w:rPr>
        <w:t>××</w:t>
      </w:r>
      <w:r>
        <w:rPr>
          <w:rFonts w:hint="eastAsia" w:ascii="宋体" w:hAnsi="宋体" w:cs="仿宋_GB2312"/>
          <w:color w:val="auto"/>
          <w:kern w:val="0"/>
          <w:sz w:val="24"/>
          <w:highlight w:val="none"/>
          <w:lang w:val="zh-CN"/>
        </w:rPr>
        <w:t xml:space="preserve"> 月 </w:t>
      </w:r>
      <w:r>
        <w:rPr>
          <w:rFonts w:hint="eastAsia" w:ascii="宋体" w:hAnsi="宋体" w:cstheme="minorBidi"/>
          <w:color w:val="auto"/>
          <w:sz w:val="24"/>
          <w:highlight w:val="none"/>
        </w:rPr>
        <w:t>××</w:t>
      </w:r>
      <w:r>
        <w:rPr>
          <w:rFonts w:hint="eastAsia" w:ascii="宋体" w:hAnsi="宋体" w:cs="仿宋_GB2312"/>
          <w:color w:val="auto"/>
          <w:kern w:val="0"/>
          <w:sz w:val="24"/>
          <w:highlight w:val="none"/>
          <w:lang w:val="zh-CN"/>
        </w:rPr>
        <w:t xml:space="preserve"> 日</w:t>
      </w:r>
    </w:p>
    <w:p w14:paraId="3F385EB5">
      <w:pPr>
        <w:adjustRightInd w:val="0"/>
        <w:snapToGrid w:val="0"/>
        <w:spacing w:line="360" w:lineRule="auto"/>
        <w:ind w:right="480"/>
        <w:rPr>
          <w:rFonts w:ascii="宋体" w:hAnsi="宋体"/>
          <w:b/>
          <w:color w:val="auto"/>
          <w:sz w:val="28"/>
          <w:highlight w:val="none"/>
        </w:rPr>
      </w:pPr>
    </w:p>
    <w:p w14:paraId="3BFF306B">
      <w:pPr>
        <w:adjustRightInd w:val="0"/>
        <w:snapToGrid w:val="0"/>
        <w:spacing w:line="360" w:lineRule="auto"/>
        <w:ind w:right="480"/>
        <w:rPr>
          <w:rFonts w:ascii="宋体" w:hAnsi="宋体"/>
          <w:b/>
          <w:color w:val="auto"/>
          <w:sz w:val="28"/>
          <w:highlight w:val="none"/>
        </w:rPr>
      </w:pPr>
    </w:p>
    <w:p w14:paraId="3AC10242">
      <w:pPr>
        <w:adjustRightInd w:val="0"/>
        <w:snapToGrid w:val="0"/>
        <w:spacing w:line="360" w:lineRule="auto"/>
        <w:ind w:right="480"/>
        <w:rPr>
          <w:rFonts w:ascii="宋体" w:hAnsi="宋体"/>
          <w:b/>
          <w:color w:val="auto"/>
          <w:sz w:val="28"/>
          <w:highlight w:val="none"/>
        </w:rPr>
        <w:sectPr>
          <w:pgSz w:w="11906" w:h="16838"/>
          <w:pgMar w:top="1440" w:right="1800" w:bottom="1440" w:left="1800" w:header="851" w:footer="992" w:gutter="0"/>
          <w:pgNumType w:fmt="numberInDash"/>
          <w:cols w:space="425" w:num="1"/>
          <w:docGrid w:type="lines" w:linePitch="312" w:charSpace="0"/>
        </w:sectPr>
      </w:pPr>
    </w:p>
    <w:p w14:paraId="520EA82A">
      <w:pPr>
        <w:adjustRightInd w:val="0"/>
        <w:snapToGrid w:val="0"/>
        <w:spacing w:line="360" w:lineRule="auto"/>
        <w:ind w:right="480"/>
        <w:rPr>
          <w:rFonts w:ascii="宋体"/>
          <w:b/>
          <w:color w:val="auto"/>
          <w:sz w:val="30"/>
          <w:szCs w:val="30"/>
          <w:highlight w:val="none"/>
        </w:rPr>
      </w:pPr>
      <w:r>
        <w:rPr>
          <w:rFonts w:hint="eastAsia" w:ascii="宋体" w:hAnsi="宋体"/>
          <w:b/>
          <w:color w:val="auto"/>
          <w:sz w:val="28"/>
          <w:highlight w:val="none"/>
        </w:rPr>
        <w:t>附件</w:t>
      </w:r>
      <w:r>
        <w:rPr>
          <w:rFonts w:ascii="宋体" w:hAnsi="宋体"/>
          <w:b/>
          <w:color w:val="auto"/>
          <w:sz w:val="28"/>
          <w:highlight w:val="none"/>
        </w:rPr>
        <w:t>2</w:t>
      </w:r>
    </w:p>
    <w:p w14:paraId="4F79B1CB">
      <w:pPr>
        <w:spacing w:line="360" w:lineRule="auto"/>
        <w:ind w:firstLine="321" w:firstLineChars="100"/>
        <w:jc w:val="center"/>
        <w:rPr>
          <w:rFonts w:hAnsi="宋体"/>
          <w:b/>
          <w:color w:val="auto"/>
          <w:sz w:val="32"/>
          <w:szCs w:val="32"/>
          <w:highlight w:val="none"/>
          <w:u w:val="single"/>
        </w:rPr>
      </w:pPr>
      <w:r>
        <w:rPr>
          <w:b/>
          <w:color w:val="auto"/>
          <w:sz w:val="32"/>
          <w:szCs w:val="32"/>
          <w:highlight w:val="none"/>
        </w:rPr>
        <w:t>授权</w:t>
      </w:r>
      <w:r>
        <w:rPr>
          <w:rFonts w:hint="eastAsia"/>
          <w:b/>
          <w:color w:val="auto"/>
          <w:sz w:val="32"/>
          <w:szCs w:val="32"/>
          <w:highlight w:val="none"/>
        </w:rPr>
        <w:t>委托</w:t>
      </w:r>
      <w:r>
        <w:rPr>
          <w:b/>
          <w:color w:val="auto"/>
          <w:sz w:val="32"/>
          <w:szCs w:val="32"/>
          <w:highlight w:val="none"/>
        </w:rPr>
        <w:t>书</w:t>
      </w:r>
    </w:p>
    <w:p w14:paraId="585EC6C5">
      <w:pPr>
        <w:snapToGrid w:val="0"/>
        <w:spacing w:before="156" w:beforeLines="50" w:after="50" w:line="360" w:lineRule="auto"/>
        <w:rPr>
          <w:rFonts w:ascii="宋体" w:hAnsi="宋体" w:cs="宋体"/>
          <w:color w:val="auto"/>
          <w:kern w:val="0"/>
          <w:sz w:val="24"/>
          <w:highlight w:val="none"/>
        </w:rPr>
      </w:pPr>
      <w:r>
        <w:rPr>
          <w:rFonts w:hint="eastAsia" w:ascii="宋体" w:hAnsi="宋体" w:cstheme="minorBidi"/>
          <w:color w:val="auto"/>
          <w:sz w:val="24"/>
          <w:highlight w:val="none"/>
          <w:u w:val="single"/>
        </w:rPr>
        <w:t>浙江百和工程咨询有限公司</w:t>
      </w:r>
      <w:r>
        <w:rPr>
          <w:rFonts w:hint="eastAsia" w:ascii="宋体" w:hAnsi="宋体" w:cs="宋体"/>
          <w:color w:val="auto"/>
          <w:kern w:val="0"/>
          <w:sz w:val="24"/>
          <w:highlight w:val="none"/>
        </w:rPr>
        <w:t>：</w:t>
      </w:r>
    </w:p>
    <w:p w14:paraId="75FFAC38">
      <w:pPr>
        <w:pStyle w:val="21"/>
        <w:spacing w:line="360" w:lineRule="auto"/>
        <w:ind w:left="240" w:hanging="240" w:hangingChars="100"/>
        <w:rPr>
          <w:rFonts w:hAnsi="宋体"/>
          <w:color w:val="auto"/>
          <w:sz w:val="24"/>
          <w:highlight w:val="none"/>
        </w:rPr>
      </w:pPr>
      <w:r>
        <w:rPr>
          <w:rFonts w:hAnsi="宋体"/>
          <w:color w:val="auto"/>
          <w:sz w:val="24"/>
          <w:highlight w:val="none"/>
          <w:u w:val="single"/>
        </w:rPr>
        <w:t xml:space="preserve">  （投标人全称）  </w:t>
      </w:r>
      <w:r>
        <w:rPr>
          <w:rFonts w:hAnsi="宋体"/>
          <w:color w:val="auto"/>
          <w:sz w:val="24"/>
          <w:highlight w:val="none"/>
        </w:rPr>
        <w:t>法定代表人</w:t>
      </w:r>
      <w:r>
        <w:rPr>
          <w:rFonts w:hint="eastAsia" w:ascii="Arial" w:hAnsi="Arial" w:cs="Arial"/>
          <w:color w:val="auto"/>
          <w:sz w:val="24"/>
          <w:highlight w:val="none"/>
        </w:rPr>
        <w:t>（或营业执照中单位负责人）</w:t>
      </w:r>
      <w:r>
        <w:rPr>
          <w:rFonts w:hAnsi="宋体"/>
          <w:color w:val="auto"/>
          <w:sz w:val="24"/>
          <w:highlight w:val="none"/>
          <w:u w:val="single"/>
        </w:rPr>
        <w:tab/>
      </w:r>
      <w:r>
        <w:rPr>
          <w:rFonts w:hAnsi="宋体"/>
          <w:color w:val="auto"/>
          <w:sz w:val="24"/>
          <w:highlight w:val="none"/>
          <w:u w:val="single"/>
        </w:rPr>
        <w:t>（法定代表</w:t>
      </w:r>
      <w:r>
        <w:rPr>
          <w:rFonts w:hint="eastAsia" w:hAnsi="宋体"/>
          <w:color w:val="auto"/>
          <w:sz w:val="24"/>
          <w:highlight w:val="none"/>
          <w:u w:val="single"/>
        </w:rPr>
        <w:t>人</w:t>
      </w:r>
      <w:r>
        <w:rPr>
          <w:rFonts w:hint="eastAsia" w:ascii="Arial" w:hAnsi="Arial" w:cs="Arial"/>
          <w:color w:val="auto"/>
          <w:sz w:val="24"/>
          <w:highlight w:val="none"/>
          <w:u w:val="single"/>
        </w:rPr>
        <w:t>或营业执照中单位负责人</w:t>
      </w:r>
      <w:r>
        <w:rPr>
          <w:rFonts w:hAnsi="宋体"/>
          <w:color w:val="auto"/>
          <w:sz w:val="24"/>
          <w:highlight w:val="none"/>
          <w:u w:val="single"/>
        </w:rPr>
        <w:t xml:space="preserve">姓名） </w:t>
      </w:r>
      <w:r>
        <w:rPr>
          <w:rFonts w:hAnsi="宋体"/>
          <w:color w:val="auto"/>
          <w:sz w:val="24"/>
          <w:highlight w:val="none"/>
        </w:rPr>
        <w:t>授权</w:t>
      </w:r>
      <w:r>
        <w:rPr>
          <w:rFonts w:hint="eastAsia" w:hAnsi="宋体"/>
          <w:color w:val="auto"/>
          <w:sz w:val="24"/>
          <w:highlight w:val="none"/>
          <w:u w:val="single"/>
        </w:rPr>
        <w:t xml:space="preserve">   （全权代表</w:t>
      </w:r>
      <w:r>
        <w:rPr>
          <w:rFonts w:hAnsi="宋体"/>
          <w:color w:val="auto"/>
          <w:sz w:val="24"/>
          <w:highlight w:val="none"/>
          <w:u w:val="single"/>
        </w:rPr>
        <w:t>姓名</w:t>
      </w:r>
      <w:r>
        <w:rPr>
          <w:rFonts w:hint="eastAsia" w:hAnsi="宋体"/>
          <w:color w:val="auto"/>
          <w:sz w:val="24"/>
          <w:highlight w:val="none"/>
          <w:u w:val="single"/>
        </w:rPr>
        <w:t xml:space="preserve">） </w:t>
      </w:r>
      <w:r>
        <w:rPr>
          <w:rFonts w:hAnsi="宋体"/>
          <w:color w:val="auto"/>
          <w:sz w:val="24"/>
          <w:highlight w:val="none"/>
        </w:rPr>
        <w:t>为</w:t>
      </w:r>
      <w:r>
        <w:rPr>
          <w:rFonts w:hint="eastAsia" w:hAnsi="宋体"/>
          <w:color w:val="auto"/>
          <w:sz w:val="24"/>
          <w:highlight w:val="none"/>
        </w:rPr>
        <w:t>全权代表</w:t>
      </w:r>
      <w:r>
        <w:rPr>
          <w:rFonts w:hAnsi="宋体"/>
          <w:color w:val="auto"/>
          <w:sz w:val="24"/>
          <w:highlight w:val="none"/>
        </w:rPr>
        <w:t>，参加贵单位组织的</w:t>
      </w:r>
      <w:r>
        <w:rPr>
          <w:rFonts w:hAnsi="宋体"/>
          <w:color w:val="auto"/>
          <w:sz w:val="24"/>
          <w:highlight w:val="none"/>
          <w:u w:val="single"/>
        </w:rPr>
        <w:tab/>
      </w:r>
      <w:r>
        <w:rPr>
          <w:rFonts w:hint="eastAsia" w:hAnsi="宋体"/>
          <w:color w:val="auto"/>
          <w:sz w:val="24"/>
          <w:highlight w:val="none"/>
          <w:u w:val="single"/>
        </w:rPr>
        <w:t xml:space="preserve">            </w:t>
      </w:r>
      <w:r>
        <w:rPr>
          <w:rFonts w:hAnsi="宋体"/>
          <w:color w:val="auto"/>
          <w:sz w:val="24"/>
          <w:highlight w:val="none"/>
        </w:rPr>
        <w:t>项目的采购活动，并代表我方全权办理针对上述项目的投标、开标、评标、签约等具体事务和签署相关文件。</w:t>
      </w:r>
      <w:r>
        <w:rPr>
          <w:rFonts w:hint="eastAsia" w:hAnsi="宋体"/>
          <w:color w:val="auto"/>
          <w:sz w:val="24"/>
          <w:highlight w:val="none"/>
        </w:rPr>
        <w:t>我方对全权代表的签字事项负全部责任。</w:t>
      </w:r>
    </w:p>
    <w:p w14:paraId="1D8D4F85">
      <w:pPr>
        <w:pStyle w:val="21"/>
        <w:spacing w:line="360" w:lineRule="auto"/>
        <w:ind w:left="139" w:leftChars="66" w:firstLine="480" w:firstLineChars="200"/>
        <w:rPr>
          <w:rFonts w:hAnsi="宋体"/>
          <w:color w:val="auto"/>
          <w:sz w:val="24"/>
          <w:highlight w:val="none"/>
        </w:rPr>
      </w:pPr>
      <w:r>
        <w:rPr>
          <w:rFonts w:hint="eastAsia" w:hAnsi="宋体"/>
          <w:color w:val="auto"/>
          <w:sz w:val="24"/>
          <w:highlight w:val="none"/>
        </w:rPr>
        <w:t>在撤销授权的书面通知以前，本授权书一直有效。全权代表在授权委托书有效期内签署的所有文件不因授权的撤销而失效。</w:t>
      </w:r>
    </w:p>
    <w:p w14:paraId="0946BED0">
      <w:pPr>
        <w:pStyle w:val="21"/>
        <w:spacing w:line="360" w:lineRule="auto"/>
        <w:ind w:left="139" w:leftChars="66" w:firstLine="480" w:firstLineChars="200"/>
        <w:rPr>
          <w:rFonts w:hAnsi="宋体"/>
          <w:color w:val="auto"/>
          <w:sz w:val="24"/>
          <w:highlight w:val="none"/>
        </w:rPr>
      </w:pPr>
      <w:r>
        <w:rPr>
          <w:rFonts w:hint="eastAsia" w:hAnsi="宋体"/>
          <w:color w:val="auto"/>
          <w:sz w:val="24"/>
          <w:highlight w:val="none"/>
        </w:rPr>
        <w:t>全权代表无转委托权，特此委托。</w:t>
      </w:r>
    </w:p>
    <w:p w14:paraId="3B202E40">
      <w:pPr>
        <w:spacing w:line="360" w:lineRule="auto"/>
        <w:rPr>
          <w:color w:val="auto"/>
          <w:sz w:val="24"/>
          <w:highlight w:val="none"/>
        </w:rPr>
      </w:pPr>
    </w:p>
    <w:p w14:paraId="5EF3FF5A">
      <w:pPr>
        <w:spacing w:line="360" w:lineRule="auto"/>
        <w:rPr>
          <w:color w:val="auto"/>
          <w:sz w:val="24"/>
          <w:highlight w:val="none"/>
        </w:rPr>
      </w:pPr>
      <w:r>
        <w:rPr>
          <w:rFonts w:hint="eastAsia" w:ascii="宋体"/>
          <w:color w:val="auto"/>
          <w:sz w:val="24"/>
          <w:highlight w:val="none"/>
        </w:rPr>
        <w:t>法定代表人签字或盖章：</w:t>
      </w:r>
    </w:p>
    <w:p w14:paraId="2143A6A0">
      <w:pPr>
        <w:spacing w:line="360" w:lineRule="auto"/>
        <w:rPr>
          <w:color w:val="auto"/>
          <w:sz w:val="24"/>
          <w:highlight w:val="none"/>
        </w:rPr>
      </w:pPr>
    </w:p>
    <w:p w14:paraId="7860D44B">
      <w:pPr>
        <w:spacing w:line="360" w:lineRule="auto"/>
        <w:rPr>
          <w:color w:val="auto"/>
          <w:sz w:val="24"/>
          <w:highlight w:val="none"/>
        </w:rPr>
      </w:pPr>
      <w:r>
        <w:rPr>
          <w:rFonts w:hint="eastAsia" w:ascii="宋体"/>
          <w:color w:val="auto"/>
          <w:sz w:val="24"/>
          <w:highlight w:val="none"/>
        </w:rPr>
        <w:t>投标人全称（公章）：                              日期：</w:t>
      </w:r>
    </w:p>
    <w:p w14:paraId="4779D97D">
      <w:pPr>
        <w:spacing w:line="360" w:lineRule="auto"/>
        <w:rPr>
          <w:b/>
          <w:color w:val="auto"/>
          <w:sz w:val="24"/>
          <w:highlight w:val="none"/>
        </w:rPr>
      </w:pPr>
      <w:r>
        <w:rPr>
          <w:rFonts w:hint="eastAsia" w:ascii="宋体"/>
          <w:b/>
          <w:color w:val="auto"/>
          <w:sz w:val="24"/>
          <w:highlight w:val="none"/>
        </w:rPr>
        <w:t>附：</w:t>
      </w:r>
    </w:p>
    <w:tbl>
      <w:tblPr>
        <w:tblStyle w:val="36"/>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22B7C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14:paraId="40E886E0">
            <w:pPr>
              <w:spacing w:line="360" w:lineRule="auto"/>
              <w:rPr>
                <w:rFonts w:ascii="宋体"/>
                <w:b/>
                <w:color w:val="auto"/>
                <w:sz w:val="24"/>
                <w:highlight w:val="none"/>
              </w:rPr>
            </w:pPr>
          </w:p>
          <w:p w14:paraId="62DE7176">
            <w:pPr>
              <w:spacing w:line="360" w:lineRule="auto"/>
              <w:ind w:firstLine="361" w:firstLineChars="150"/>
              <w:rPr>
                <w:rFonts w:ascii="宋体"/>
                <w:b/>
                <w:color w:val="auto"/>
                <w:sz w:val="24"/>
                <w:highlight w:val="none"/>
              </w:rPr>
            </w:pPr>
            <w:r>
              <w:rPr>
                <w:rFonts w:hint="eastAsia" w:ascii="宋体"/>
                <w:b/>
                <w:color w:val="auto"/>
                <w:sz w:val="24"/>
                <w:highlight w:val="none"/>
              </w:rPr>
              <w:t>法定代表身份证扫描件粘帖处</w:t>
            </w:r>
          </w:p>
        </w:tc>
      </w:tr>
    </w:tbl>
    <w:p w14:paraId="7AE75645">
      <w:pPr>
        <w:spacing w:line="360" w:lineRule="auto"/>
        <w:rPr>
          <w:color w:val="auto"/>
          <w:sz w:val="24"/>
          <w:highlight w:val="none"/>
        </w:rPr>
      </w:pPr>
      <w:r>
        <w:rPr>
          <w:rFonts w:hint="eastAsia" w:ascii="宋体"/>
          <w:color w:val="auto"/>
          <w:sz w:val="24"/>
          <w:highlight w:val="none"/>
        </w:rPr>
        <w:t xml:space="preserve">法定代表人姓名：                                 </w:t>
      </w:r>
    </w:p>
    <w:p w14:paraId="6A5270EA">
      <w:pPr>
        <w:spacing w:line="360" w:lineRule="auto"/>
        <w:rPr>
          <w:color w:val="auto"/>
          <w:sz w:val="24"/>
          <w:highlight w:val="none"/>
        </w:rPr>
      </w:pPr>
      <w:r>
        <w:rPr>
          <w:rFonts w:hint="eastAsia" w:ascii="宋体"/>
          <w:color w:val="auto"/>
          <w:sz w:val="24"/>
          <w:highlight w:val="none"/>
        </w:rPr>
        <w:t>传真：</w:t>
      </w:r>
    </w:p>
    <w:p w14:paraId="795308C1">
      <w:pPr>
        <w:spacing w:line="360" w:lineRule="auto"/>
        <w:rPr>
          <w:rFonts w:ascii="宋体"/>
          <w:color w:val="auto"/>
          <w:sz w:val="24"/>
          <w:highlight w:val="none"/>
        </w:rPr>
      </w:pPr>
      <w:r>
        <w:rPr>
          <w:rFonts w:hint="eastAsia" w:ascii="宋体"/>
          <w:color w:val="auto"/>
          <w:sz w:val="24"/>
          <w:highlight w:val="none"/>
        </w:rPr>
        <w:t>电话：</w:t>
      </w:r>
    </w:p>
    <w:p w14:paraId="19A2D426">
      <w:pPr>
        <w:spacing w:line="360" w:lineRule="auto"/>
        <w:rPr>
          <w:color w:val="auto"/>
          <w:sz w:val="24"/>
          <w:highlight w:val="none"/>
        </w:rPr>
      </w:pPr>
      <w:r>
        <w:rPr>
          <w:rFonts w:hint="eastAsia" w:ascii="宋体"/>
          <w:color w:val="auto"/>
          <w:sz w:val="24"/>
          <w:highlight w:val="none"/>
        </w:rPr>
        <w:t>详细通讯地址：</w:t>
      </w:r>
    </w:p>
    <w:p w14:paraId="04B715DC">
      <w:pPr>
        <w:spacing w:line="360" w:lineRule="auto"/>
        <w:rPr>
          <w:rFonts w:ascii="宋体"/>
          <w:color w:val="auto"/>
          <w:sz w:val="24"/>
          <w:highlight w:val="none"/>
        </w:rPr>
      </w:pPr>
      <w:r>
        <w:rPr>
          <w:rFonts w:hint="eastAsia" w:ascii="宋体"/>
          <w:color w:val="auto"/>
          <w:sz w:val="24"/>
          <w:highlight w:val="none"/>
        </w:rPr>
        <w:t>邮政编码：</w:t>
      </w:r>
    </w:p>
    <w:p w14:paraId="4D2A603A">
      <w:pPr>
        <w:spacing w:line="360" w:lineRule="auto"/>
        <w:rPr>
          <w:b/>
          <w:color w:val="auto"/>
          <w:sz w:val="24"/>
          <w:highlight w:val="none"/>
        </w:rPr>
      </w:pPr>
    </w:p>
    <w:tbl>
      <w:tblPr>
        <w:tblStyle w:val="36"/>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3A7C3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14:paraId="2A1E3FDA">
            <w:pPr>
              <w:spacing w:line="360" w:lineRule="auto"/>
              <w:rPr>
                <w:rFonts w:ascii="宋体"/>
                <w:b/>
                <w:color w:val="auto"/>
                <w:sz w:val="24"/>
                <w:highlight w:val="none"/>
              </w:rPr>
            </w:pPr>
          </w:p>
          <w:p w14:paraId="6022866D">
            <w:pPr>
              <w:spacing w:line="360" w:lineRule="auto"/>
              <w:ind w:firstLine="361" w:firstLineChars="150"/>
              <w:rPr>
                <w:rFonts w:ascii="宋体"/>
                <w:b/>
                <w:color w:val="auto"/>
                <w:sz w:val="24"/>
                <w:highlight w:val="none"/>
              </w:rPr>
            </w:pPr>
            <w:r>
              <w:rPr>
                <w:rFonts w:hint="eastAsia" w:ascii="宋体"/>
                <w:b/>
                <w:color w:val="auto"/>
                <w:sz w:val="24"/>
                <w:highlight w:val="none"/>
              </w:rPr>
              <w:t>全权代表身份证扫描件粘帖处</w:t>
            </w:r>
          </w:p>
        </w:tc>
      </w:tr>
    </w:tbl>
    <w:p w14:paraId="0F8B4101">
      <w:pPr>
        <w:spacing w:line="360" w:lineRule="auto"/>
        <w:rPr>
          <w:rFonts w:ascii="宋体"/>
          <w:color w:val="auto"/>
          <w:sz w:val="24"/>
          <w:highlight w:val="none"/>
        </w:rPr>
      </w:pPr>
      <w:r>
        <w:rPr>
          <w:rFonts w:hint="eastAsia" w:ascii="宋体"/>
          <w:color w:val="auto"/>
          <w:sz w:val="24"/>
          <w:highlight w:val="none"/>
        </w:rPr>
        <w:t xml:space="preserve">全权代表姓名：       </w:t>
      </w:r>
    </w:p>
    <w:p w14:paraId="2B895FC4">
      <w:pPr>
        <w:spacing w:line="360" w:lineRule="auto"/>
        <w:rPr>
          <w:color w:val="auto"/>
          <w:sz w:val="24"/>
          <w:highlight w:val="none"/>
        </w:rPr>
      </w:pPr>
      <w:r>
        <w:rPr>
          <w:rFonts w:hint="eastAsia" w:ascii="宋体"/>
          <w:color w:val="auto"/>
          <w:sz w:val="24"/>
          <w:highlight w:val="none"/>
        </w:rPr>
        <w:t xml:space="preserve">职务：                           </w:t>
      </w:r>
    </w:p>
    <w:p w14:paraId="50F7C251">
      <w:pPr>
        <w:spacing w:line="360" w:lineRule="auto"/>
        <w:rPr>
          <w:color w:val="auto"/>
          <w:sz w:val="24"/>
          <w:highlight w:val="none"/>
        </w:rPr>
      </w:pPr>
      <w:r>
        <w:rPr>
          <w:rFonts w:hint="eastAsia" w:ascii="宋体"/>
          <w:color w:val="auto"/>
          <w:sz w:val="24"/>
          <w:highlight w:val="none"/>
        </w:rPr>
        <w:t>传真：</w:t>
      </w:r>
    </w:p>
    <w:p w14:paraId="1667DC34">
      <w:pPr>
        <w:spacing w:line="360" w:lineRule="auto"/>
        <w:rPr>
          <w:rFonts w:ascii="宋体"/>
          <w:color w:val="auto"/>
          <w:sz w:val="24"/>
          <w:highlight w:val="none"/>
        </w:rPr>
      </w:pPr>
      <w:r>
        <w:rPr>
          <w:rFonts w:hint="eastAsia" w:ascii="宋体"/>
          <w:color w:val="auto"/>
          <w:sz w:val="24"/>
          <w:highlight w:val="none"/>
        </w:rPr>
        <w:t>电话：</w:t>
      </w:r>
    </w:p>
    <w:p w14:paraId="666B39B7">
      <w:pPr>
        <w:spacing w:line="360" w:lineRule="auto"/>
        <w:rPr>
          <w:color w:val="auto"/>
          <w:sz w:val="24"/>
          <w:highlight w:val="none"/>
        </w:rPr>
      </w:pPr>
      <w:r>
        <w:rPr>
          <w:rFonts w:hint="eastAsia" w:ascii="宋体"/>
          <w:color w:val="auto"/>
          <w:sz w:val="24"/>
          <w:highlight w:val="none"/>
        </w:rPr>
        <w:t>详细通讯地址：</w:t>
      </w:r>
    </w:p>
    <w:p w14:paraId="7DBDAD4A">
      <w:pPr>
        <w:spacing w:line="360" w:lineRule="auto"/>
        <w:rPr>
          <w:rFonts w:hint="eastAsia" w:ascii="宋体"/>
          <w:color w:val="auto"/>
          <w:sz w:val="24"/>
          <w:highlight w:val="none"/>
        </w:rPr>
      </w:pPr>
      <w:r>
        <w:rPr>
          <w:rFonts w:hint="eastAsia" w:ascii="宋体"/>
          <w:color w:val="auto"/>
          <w:sz w:val="24"/>
          <w:highlight w:val="none"/>
        </w:rPr>
        <w:t>邮政编码：</w:t>
      </w:r>
    </w:p>
    <w:p w14:paraId="11B15013">
      <w:pPr>
        <w:pStyle w:val="7"/>
        <w:rPr>
          <w:rFonts w:hint="eastAsia" w:ascii="宋体" w:hAnsi="宋体" w:eastAsia="宋体" w:cs="宋体"/>
          <w:b/>
          <w:color w:val="auto"/>
          <w:kern w:val="2"/>
          <w:sz w:val="24"/>
          <w:szCs w:val="24"/>
          <w:highlight w:val="none"/>
          <w:lang w:val="en-US" w:eastAsia="zh-CN" w:bidi="ar-SA"/>
        </w:rPr>
      </w:pPr>
    </w:p>
    <w:p w14:paraId="12A29C9D">
      <w:pPr>
        <w:rPr>
          <w:rFonts w:hint="eastAsia" w:ascii="宋体" w:hAnsi="宋体" w:eastAsia="宋体" w:cs="Times New Roman"/>
          <w:b/>
          <w:color w:val="auto"/>
          <w:sz w:val="28"/>
          <w:highlight w:val="none"/>
          <w:lang w:val="en-US" w:eastAsia="zh-CN"/>
        </w:rPr>
      </w:pPr>
      <w:r>
        <w:rPr>
          <w:rFonts w:hint="eastAsia" w:ascii="宋体" w:hAnsi="宋体" w:eastAsia="宋体" w:cs="Times New Roman"/>
          <w:b/>
          <w:color w:val="auto"/>
          <w:sz w:val="28"/>
          <w:highlight w:val="none"/>
          <w:lang w:val="en-US" w:eastAsia="zh-CN"/>
        </w:rPr>
        <w:br w:type="page"/>
      </w:r>
    </w:p>
    <w:p w14:paraId="59585F9B">
      <w:pPr>
        <w:adjustRightInd w:val="0"/>
        <w:snapToGrid w:val="0"/>
        <w:spacing w:line="360" w:lineRule="auto"/>
        <w:ind w:right="480"/>
        <w:rPr>
          <w:rFonts w:hint="default" w:ascii="宋体" w:hAnsi="宋体" w:eastAsia="宋体" w:cs="Times New Roman"/>
          <w:b/>
          <w:color w:val="auto"/>
          <w:sz w:val="28"/>
          <w:highlight w:val="none"/>
          <w:lang w:val="en-US" w:eastAsia="zh-CN"/>
        </w:rPr>
      </w:pPr>
      <w:r>
        <w:rPr>
          <w:rFonts w:hint="eastAsia" w:ascii="宋体" w:hAnsi="宋体" w:eastAsia="宋体" w:cs="Times New Roman"/>
          <w:b/>
          <w:color w:val="auto"/>
          <w:sz w:val="28"/>
          <w:highlight w:val="none"/>
          <w:lang w:val="en-US" w:eastAsia="zh-CN"/>
        </w:rPr>
        <w:t>附件3</w:t>
      </w:r>
    </w:p>
    <w:p w14:paraId="32BEB642">
      <w:pPr>
        <w:widowControl/>
        <w:jc w:val="center"/>
        <w:textAlignment w:val="baseline"/>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中小企业声明函</w:t>
      </w:r>
    </w:p>
    <w:p w14:paraId="67F4B462">
      <w:pPr>
        <w:pStyle w:val="14"/>
        <w:textAlignment w:val="baseline"/>
        <w:rPr>
          <w:rFonts w:ascii="宋体" w:hAnsi="宋体" w:cs="宋体"/>
          <w:color w:val="auto"/>
          <w:highlight w:val="none"/>
        </w:rPr>
      </w:pPr>
    </w:p>
    <w:p w14:paraId="18ED121C">
      <w:pPr>
        <w:widowControl/>
        <w:spacing w:line="360" w:lineRule="auto"/>
        <w:ind w:firstLine="480" w:firstLineChars="200"/>
        <w:jc w:val="left"/>
        <w:textAlignment w:val="baseline"/>
        <w:rPr>
          <w:rFonts w:ascii="宋体" w:hAnsi="宋体" w:cs="宋体"/>
          <w:color w:val="auto"/>
          <w:sz w:val="24"/>
          <w:highlight w:val="none"/>
        </w:rPr>
      </w:pPr>
      <w:r>
        <w:rPr>
          <w:rFonts w:hint="eastAsia" w:ascii="宋体" w:hAnsi="宋体" w:cs="宋体"/>
          <w:color w:val="auto"/>
          <w:kern w:val="0"/>
          <w:sz w:val="24"/>
          <w:highlight w:val="none"/>
        </w:rPr>
        <w:t>本公司郑重声明，根据《政府采购促进中小企业发展管理办法》（财库﹝2020﹞46 号）的规定，本公司参加</w:t>
      </w:r>
      <w:r>
        <w:rPr>
          <w:rFonts w:hint="eastAsia" w:ascii="宋体" w:hAnsi="宋体" w:cs="宋体"/>
          <w:i/>
          <w:color w:val="auto"/>
          <w:kern w:val="0"/>
          <w:sz w:val="24"/>
          <w:highlight w:val="none"/>
          <w:u w:val="single" w:color="000000"/>
        </w:rPr>
        <w:t>（单位名称）</w:t>
      </w:r>
      <w:r>
        <w:rPr>
          <w:rFonts w:hint="eastAsia" w:ascii="宋体" w:hAnsi="宋体" w:cs="宋体"/>
          <w:color w:val="auto"/>
          <w:kern w:val="0"/>
          <w:sz w:val="24"/>
          <w:highlight w:val="none"/>
        </w:rPr>
        <w:t>的</w:t>
      </w:r>
      <w:r>
        <w:rPr>
          <w:rFonts w:hint="eastAsia" w:ascii="宋体" w:hAnsi="宋体" w:cs="宋体"/>
          <w:i/>
          <w:color w:val="auto"/>
          <w:kern w:val="0"/>
          <w:sz w:val="24"/>
          <w:highlight w:val="none"/>
          <w:u w:val="single" w:color="000000"/>
        </w:rPr>
        <w:t>（项目名称）</w:t>
      </w:r>
      <w:r>
        <w:rPr>
          <w:rFonts w:hint="eastAsia" w:ascii="宋体" w:hAnsi="宋体" w:cs="宋体"/>
          <w:color w:val="auto"/>
          <w:kern w:val="0"/>
          <w:sz w:val="24"/>
          <w:highlight w:val="none"/>
        </w:rPr>
        <w:t>采购活动，</w:t>
      </w:r>
      <w:r>
        <w:rPr>
          <w:rFonts w:hint="eastAsia" w:ascii="宋体" w:hAnsi="宋体" w:cs="宋体"/>
          <w:color w:val="auto"/>
          <w:kern w:val="0"/>
          <w:sz w:val="24"/>
          <w:highlight w:val="none"/>
          <w:lang w:val="en-US" w:eastAsia="zh-CN"/>
        </w:rPr>
        <w:t>所提供的货物</w:t>
      </w:r>
      <w:r>
        <w:rPr>
          <w:rFonts w:hint="eastAsia" w:ascii="宋体" w:hAnsi="宋体" w:cs="宋体"/>
          <w:color w:val="auto"/>
          <w:kern w:val="0"/>
          <w:sz w:val="24"/>
          <w:highlight w:val="none"/>
        </w:rPr>
        <w:t>全部</w:t>
      </w:r>
      <w:r>
        <w:rPr>
          <w:rFonts w:hint="eastAsia" w:ascii="宋体" w:hAnsi="宋体" w:cs="宋体"/>
          <w:color w:val="auto"/>
          <w:kern w:val="0"/>
          <w:sz w:val="24"/>
          <w:highlight w:val="none"/>
          <w:lang w:val="en-US" w:eastAsia="zh-CN"/>
        </w:rPr>
        <w:t>由</w:t>
      </w:r>
      <w:r>
        <w:rPr>
          <w:rFonts w:hint="eastAsia" w:ascii="宋体" w:hAnsi="宋体" w:cs="宋体"/>
          <w:color w:val="auto"/>
          <w:kern w:val="0"/>
          <w:sz w:val="24"/>
          <w:highlight w:val="none"/>
        </w:rPr>
        <w:t>符合政策要求的中小企业</w:t>
      </w:r>
      <w:r>
        <w:rPr>
          <w:rFonts w:hint="eastAsia" w:ascii="宋体" w:hAnsi="宋体" w:cs="宋体"/>
          <w:color w:val="auto"/>
          <w:kern w:val="0"/>
          <w:sz w:val="24"/>
          <w:highlight w:val="none"/>
          <w:lang w:val="en-US" w:eastAsia="zh-CN"/>
        </w:rPr>
        <w:t>制造，</w:t>
      </w:r>
      <w:r>
        <w:rPr>
          <w:rFonts w:hint="eastAsia" w:ascii="宋体" w:hAnsi="宋体" w:cs="宋体"/>
          <w:color w:val="auto"/>
          <w:kern w:val="0"/>
          <w:sz w:val="24"/>
          <w:highlight w:val="none"/>
        </w:rPr>
        <w:t>相关企业的具体情况如下：</w:t>
      </w:r>
    </w:p>
    <w:p w14:paraId="1E65C1F1">
      <w:pPr>
        <w:widowControl/>
        <w:numPr>
          <w:ilvl w:val="0"/>
          <w:numId w:val="9"/>
        </w:numPr>
        <w:spacing w:line="360" w:lineRule="auto"/>
        <w:ind w:firstLine="480" w:firstLineChars="200"/>
        <w:jc w:val="left"/>
        <w:textAlignment w:val="baseline"/>
        <w:rPr>
          <w:rFonts w:hint="eastAsia" w:ascii="宋体" w:hAnsi="宋体" w:cs="宋体"/>
          <w:color w:val="auto"/>
          <w:kern w:val="0"/>
          <w:sz w:val="24"/>
          <w:highlight w:val="none"/>
        </w:rPr>
      </w:pPr>
      <w:r>
        <w:rPr>
          <w:rFonts w:hint="eastAsia" w:ascii="宋体" w:hAnsi="宋体" w:cs="宋体"/>
          <w:i/>
          <w:color w:val="auto"/>
          <w:kern w:val="0"/>
          <w:sz w:val="24"/>
          <w:highlight w:val="none"/>
          <w:u w:val="single" w:color="000000"/>
        </w:rPr>
        <w:t xml:space="preserve">（标的名称） </w:t>
      </w:r>
      <w:r>
        <w:rPr>
          <w:rFonts w:hint="eastAsia" w:ascii="宋体" w:hAnsi="宋体" w:cs="宋体"/>
          <w:color w:val="auto"/>
          <w:kern w:val="0"/>
          <w:sz w:val="24"/>
          <w:highlight w:val="none"/>
        </w:rPr>
        <w:t>，属于</w:t>
      </w:r>
      <w:r>
        <w:rPr>
          <w:rFonts w:hint="eastAsia" w:ascii="宋体" w:hAnsi="宋体" w:cs="宋体"/>
          <w:i/>
          <w:color w:val="auto"/>
          <w:kern w:val="0"/>
          <w:sz w:val="24"/>
          <w:highlight w:val="none"/>
          <w:u w:val="single" w:color="000000"/>
          <w:lang w:val="en-US" w:eastAsia="zh-CN"/>
        </w:rPr>
        <w:t>工业</w:t>
      </w:r>
      <w:r>
        <w:rPr>
          <w:rFonts w:hint="eastAsia" w:ascii="宋体" w:hAnsi="宋体" w:cs="宋体"/>
          <w:color w:val="auto"/>
          <w:kern w:val="0"/>
          <w:sz w:val="24"/>
          <w:highlight w:val="none"/>
        </w:rPr>
        <w:t>；承建（承接）企业为</w:t>
      </w:r>
      <w:r>
        <w:rPr>
          <w:rFonts w:hint="eastAsia" w:ascii="宋体" w:hAnsi="宋体" w:cs="宋体"/>
          <w:i/>
          <w:color w:val="auto"/>
          <w:kern w:val="0"/>
          <w:sz w:val="24"/>
          <w:highlight w:val="none"/>
          <w:u w:val="single" w:color="000000"/>
        </w:rPr>
        <w:t>（企业名称）</w:t>
      </w:r>
      <w:r>
        <w:rPr>
          <w:rFonts w:hint="eastAsia" w:ascii="宋体" w:hAnsi="宋体" w:cs="宋体"/>
          <w:color w:val="auto"/>
          <w:kern w:val="0"/>
          <w:sz w:val="24"/>
          <w:highlight w:val="none"/>
        </w:rPr>
        <w:t>，从业人员</w:t>
      </w:r>
      <w:r>
        <w:rPr>
          <w:rFonts w:hint="eastAsia" w:ascii="宋体" w:hAnsi="宋体" w:cs="宋体"/>
          <w:color w:val="auto"/>
          <w:kern w:val="0"/>
          <w:sz w:val="24"/>
          <w:highlight w:val="none"/>
          <w:u w:val="single" w:color="000000"/>
        </w:rPr>
        <w:t xml:space="preserve">   </w:t>
      </w:r>
      <w:r>
        <w:rPr>
          <w:rFonts w:hint="eastAsia" w:ascii="宋体" w:hAnsi="宋体" w:cs="宋体"/>
          <w:color w:val="auto"/>
          <w:kern w:val="0"/>
          <w:sz w:val="24"/>
          <w:highlight w:val="none"/>
        </w:rPr>
        <w:t>人，营业收入为</w:t>
      </w:r>
      <w:r>
        <w:rPr>
          <w:rFonts w:hint="eastAsia" w:ascii="宋体" w:hAnsi="宋体" w:cs="宋体"/>
          <w:color w:val="auto"/>
          <w:kern w:val="0"/>
          <w:sz w:val="24"/>
          <w:highlight w:val="none"/>
          <w:u w:val="single" w:color="000000"/>
        </w:rPr>
        <w:t xml:space="preserve">   </w:t>
      </w:r>
      <w:r>
        <w:rPr>
          <w:rFonts w:hint="eastAsia" w:ascii="宋体" w:hAnsi="宋体" w:cs="宋体"/>
          <w:color w:val="auto"/>
          <w:kern w:val="0"/>
          <w:sz w:val="24"/>
          <w:highlight w:val="none"/>
        </w:rPr>
        <w:t>万元，资产总额为</w:t>
      </w:r>
      <w:r>
        <w:rPr>
          <w:rFonts w:hint="eastAsia" w:ascii="宋体" w:hAnsi="宋体" w:cs="宋体"/>
          <w:color w:val="auto"/>
          <w:kern w:val="0"/>
          <w:sz w:val="24"/>
          <w:highlight w:val="none"/>
          <w:u w:val="single" w:color="000000"/>
        </w:rPr>
        <w:t xml:space="preserve">   </w:t>
      </w:r>
      <w:r>
        <w:rPr>
          <w:rFonts w:hint="eastAsia" w:ascii="宋体" w:hAnsi="宋体" w:cs="宋体"/>
          <w:color w:val="auto"/>
          <w:kern w:val="0"/>
          <w:sz w:val="24"/>
          <w:highlight w:val="none"/>
        </w:rPr>
        <w:t>万元，属于</w:t>
      </w:r>
      <w:r>
        <w:rPr>
          <w:rFonts w:hint="eastAsia" w:ascii="宋体" w:hAnsi="宋体" w:cs="宋体"/>
          <w:i/>
          <w:color w:val="auto"/>
          <w:kern w:val="0"/>
          <w:sz w:val="24"/>
          <w:highlight w:val="none"/>
          <w:u w:val="single" w:color="000000"/>
        </w:rPr>
        <w:t>（中型企业、 小型企业、微型企业）</w:t>
      </w:r>
      <w:r>
        <w:rPr>
          <w:rFonts w:hint="eastAsia" w:ascii="宋体" w:hAnsi="宋体" w:cs="宋体"/>
          <w:color w:val="auto"/>
          <w:kern w:val="0"/>
          <w:sz w:val="24"/>
          <w:highlight w:val="none"/>
        </w:rPr>
        <w:t>；</w:t>
      </w:r>
    </w:p>
    <w:p w14:paraId="4E15D172">
      <w:pPr>
        <w:widowControl/>
        <w:numPr>
          <w:ilvl w:val="0"/>
          <w:numId w:val="9"/>
        </w:numPr>
        <w:spacing w:line="360" w:lineRule="auto"/>
        <w:ind w:firstLine="480" w:firstLineChars="200"/>
        <w:jc w:val="left"/>
        <w:textAlignment w:val="baseline"/>
        <w:rPr>
          <w:rFonts w:hint="eastAsia" w:ascii="宋体" w:hAnsi="宋体" w:cs="宋体"/>
          <w:color w:val="auto"/>
          <w:kern w:val="0"/>
          <w:sz w:val="24"/>
          <w:highlight w:val="none"/>
        </w:rPr>
      </w:pPr>
      <w:r>
        <w:rPr>
          <w:rFonts w:hint="eastAsia" w:ascii="宋体" w:hAnsi="宋体" w:cs="宋体"/>
          <w:i/>
          <w:color w:val="auto"/>
          <w:kern w:val="0"/>
          <w:sz w:val="24"/>
          <w:highlight w:val="none"/>
          <w:u w:val="single" w:color="000000"/>
        </w:rPr>
        <w:t xml:space="preserve">（标的名称） </w:t>
      </w:r>
      <w:r>
        <w:rPr>
          <w:rFonts w:hint="eastAsia" w:ascii="宋体" w:hAnsi="宋体" w:cs="宋体"/>
          <w:color w:val="auto"/>
          <w:kern w:val="0"/>
          <w:sz w:val="24"/>
          <w:highlight w:val="none"/>
        </w:rPr>
        <w:t>，属于</w:t>
      </w:r>
      <w:r>
        <w:rPr>
          <w:rFonts w:hint="eastAsia" w:ascii="宋体" w:hAnsi="宋体" w:cs="宋体"/>
          <w:i/>
          <w:color w:val="auto"/>
          <w:kern w:val="0"/>
          <w:sz w:val="24"/>
          <w:highlight w:val="none"/>
          <w:u w:val="single" w:color="000000"/>
          <w:lang w:val="en-US" w:eastAsia="zh-CN"/>
        </w:rPr>
        <w:t>工业</w:t>
      </w:r>
      <w:r>
        <w:rPr>
          <w:rFonts w:hint="eastAsia" w:ascii="宋体" w:hAnsi="宋体" w:cs="宋体"/>
          <w:color w:val="auto"/>
          <w:kern w:val="0"/>
          <w:sz w:val="24"/>
          <w:highlight w:val="none"/>
        </w:rPr>
        <w:t>；承建（承接）企业为</w:t>
      </w:r>
      <w:r>
        <w:rPr>
          <w:rFonts w:hint="eastAsia" w:ascii="宋体" w:hAnsi="宋体" w:cs="宋体"/>
          <w:i/>
          <w:color w:val="auto"/>
          <w:kern w:val="0"/>
          <w:sz w:val="24"/>
          <w:highlight w:val="none"/>
          <w:u w:val="single" w:color="000000"/>
        </w:rPr>
        <w:t>（企业名称）</w:t>
      </w:r>
      <w:r>
        <w:rPr>
          <w:rFonts w:hint="eastAsia" w:ascii="宋体" w:hAnsi="宋体" w:cs="宋体"/>
          <w:color w:val="auto"/>
          <w:kern w:val="0"/>
          <w:sz w:val="24"/>
          <w:highlight w:val="none"/>
        </w:rPr>
        <w:t>，从业人员</w:t>
      </w:r>
      <w:r>
        <w:rPr>
          <w:rFonts w:hint="eastAsia" w:ascii="宋体" w:hAnsi="宋体" w:cs="宋体"/>
          <w:color w:val="auto"/>
          <w:kern w:val="0"/>
          <w:sz w:val="24"/>
          <w:highlight w:val="none"/>
          <w:u w:val="single" w:color="000000"/>
        </w:rPr>
        <w:t xml:space="preserve">   </w:t>
      </w:r>
      <w:r>
        <w:rPr>
          <w:rFonts w:hint="eastAsia" w:ascii="宋体" w:hAnsi="宋体" w:cs="宋体"/>
          <w:color w:val="auto"/>
          <w:kern w:val="0"/>
          <w:sz w:val="24"/>
          <w:highlight w:val="none"/>
        </w:rPr>
        <w:t>人，营业收入为</w:t>
      </w:r>
      <w:r>
        <w:rPr>
          <w:rFonts w:hint="eastAsia" w:ascii="宋体" w:hAnsi="宋体" w:cs="宋体"/>
          <w:color w:val="auto"/>
          <w:kern w:val="0"/>
          <w:sz w:val="24"/>
          <w:highlight w:val="none"/>
          <w:u w:val="single" w:color="000000"/>
        </w:rPr>
        <w:t xml:space="preserve">   </w:t>
      </w:r>
      <w:r>
        <w:rPr>
          <w:rFonts w:hint="eastAsia" w:ascii="宋体" w:hAnsi="宋体" w:cs="宋体"/>
          <w:color w:val="auto"/>
          <w:kern w:val="0"/>
          <w:sz w:val="24"/>
          <w:highlight w:val="none"/>
        </w:rPr>
        <w:t>万元，资产总额为</w:t>
      </w:r>
      <w:r>
        <w:rPr>
          <w:rFonts w:hint="eastAsia" w:ascii="宋体" w:hAnsi="宋体" w:cs="宋体"/>
          <w:color w:val="auto"/>
          <w:kern w:val="0"/>
          <w:sz w:val="24"/>
          <w:highlight w:val="none"/>
          <w:u w:val="single" w:color="000000"/>
        </w:rPr>
        <w:t xml:space="preserve">   </w:t>
      </w:r>
      <w:r>
        <w:rPr>
          <w:rFonts w:hint="eastAsia" w:ascii="宋体" w:hAnsi="宋体" w:cs="宋体"/>
          <w:color w:val="auto"/>
          <w:kern w:val="0"/>
          <w:sz w:val="24"/>
          <w:highlight w:val="none"/>
        </w:rPr>
        <w:t>万元，属于</w:t>
      </w:r>
      <w:r>
        <w:rPr>
          <w:rFonts w:hint="eastAsia" w:ascii="宋体" w:hAnsi="宋体" w:cs="宋体"/>
          <w:i/>
          <w:color w:val="auto"/>
          <w:kern w:val="0"/>
          <w:sz w:val="24"/>
          <w:highlight w:val="none"/>
          <w:u w:val="single" w:color="000000"/>
        </w:rPr>
        <w:t>（中型企业、 小型企业、微型企业）</w:t>
      </w:r>
      <w:r>
        <w:rPr>
          <w:rFonts w:hint="eastAsia" w:ascii="宋体" w:hAnsi="宋体" w:cs="宋体"/>
          <w:color w:val="auto"/>
          <w:kern w:val="0"/>
          <w:sz w:val="24"/>
          <w:highlight w:val="none"/>
        </w:rPr>
        <w:t>；</w:t>
      </w:r>
    </w:p>
    <w:p w14:paraId="56AE716A">
      <w:pPr>
        <w:widowControl/>
        <w:numPr>
          <w:ilvl w:val="0"/>
          <w:numId w:val="9"/>
        </w:numPr>
        <w:spacing w:line="360" w:lineRule="auto"/>
        <w:ind w:firstLine="480" w:firstLineChars="200"/>
        <w:jc w:val="left"/>
        <w:textAlignment w:val="baseline"/>
        <w:rPr>
          <w:rFonts w:ascii="宋体" w:hAnsi="宋体" w:cs="宋体"/>
          <w:color w:val="auto"/>
          <w:sz w:val="24"/>
          <w:highlight w:val="none"/>
        </w:rPr>
      </w:pPr>
    </w:p>
    <w:p w14:paraId="292C9137">
      <w:pPr>
        <w:widowControl/>
        <w:spacing w:line="360" w:lineRule="auto"/>
        <w:ind w:firstLine="480" w:firstLineChars="200"/>
        <w:jc w:val="left"/>
        <w:textAlignment w:val="baseline"/>
        <w:rPr>
          <w:rFonts w:ascii="宋体" w:hAnsi="宋体" w:cs="宋体"/>
          <w:color w:val="auto"/>
          <w:sz w:val="24"/>
          <w:highlight w:val="none"/>
        </w:rPr>
      </w:pPr>
      <w:r>
        <w:rPr>
          <w:rFonts w:hint="eastAsia" w:ascii="宋体" w:hAnsi="宋体" w:cs="宋体"/>
          <w:color w:val="auto"/>
          <w:kern w:val="0"/>
          <w:sz w:val="24"/>
          <w:highlight w:val="none"/>
        </w:rPr>
        <w:t>……</w:t>
      </w:r>
    </w:p>
    <w:p w14:paraId="060DD7BE">
      <w:pPr>
        <w:widowControl/>
        <w:spacing w:line="360" w:lineRule="auto"/>
        <w:ind w:firstLine="480" w:firstLineChars="200"/>
        <w:jc w:val="left"/>
        <w:textAlignment w:val="baseline"/>
        <w:rPr>
          <w:rFonts w:ascii="宋体" w:hAnsi="宋体" w:cs="宋体"/>
          <w:color w:val="auto"/>
          <w:kern w:val="0"/>
          <w:sz w:val="24"/>
          <w:highlight w:val="none"/>
        </w:rPr>
      </w:pPr>
      <w:r>
        <w:rPr>
          <w:rFonts w:hint="eastAsia" w:ascii="宋体" w:hAnsi="宋体" w:cs="宋体"/>
          <w:color w:val="auto"/>
          <w:kern w:val="0"/>
          <w:sz w:val="24"/>
          <w:highlight w:val="none"/>
        </w:rPr>
        <w:t xml:space="preserve">以上企业，不属于大企业的分支机构，不存在控股股东为大企业的情形，也不存在与大企业的负责人为同一人的情形。本企业对上述声明内容的真实性负责。如有虚假，将依法承担相应责任。 </w:t>
      </w:r>
    </w:p>
    <w:p w14:paraId="185B0075">
      <w:pPr>
        <w:pStyle w:val="14"/>
        <w:textAlignment w:val="baseline"/>
        <w:rPr>
          <w:rFonts w:ascii="宋体" w:hAnsi="宋体" w:cs="宋体"/>
          <w:color w:val="auto"/>
          <w:kern w:val="0"/>
          <w:szCs w:val="21"/>
          <w:highlight w:val="none"/>
        </w:rPr>
      </w:pPr>
      <w:r>
        <w:rPr>
          <w:rFonts w:hint="eastAsia" w:ascii="宋体" w:hAnsi="宋体" w:cs="宋体"/>
          <w:color w:val="auto"/>
          <w:kern w:val="0"/>
          <w:szCs w:val="21"/>
          <w:highlight w:val="none"/>
        </w:rPr>
        <w:t>注：从业人员、营业收入、资产总额填报上一年度数据，无上一年度数据的新成立企业可不填报。</w:t>
      </w:r>
    </w:p>
    <w:p w14:paraId="19E76DEE">
      <w:pPr>
        <w:pStyle w:val="14"/>
        <w:textAlignment w:val="baseline"/>
        <w:rPr>
          <w:rFonts w:ascii="宋体" w:hAnsi="宋体" w:cs="宋体"/>
          <w:color w:val="auto"/>
          <w:highlight w:val="none"/>
        </w:rPr>
      </w:pPr>
    </w:p>
    <w:p w14:paraId="3E289E78">
      <w:pPr>
        <w:widowControl/>
        <w:spacing w:line="360" w:lineRule="auto"/>
        <w:jc w:val="center"/>
        <w:textAlignment w:val="baseline"/>
        <w:rPr>
          <w:rFonts w:ascii="宋体" w:hAnsi="宋体" w:cs="宋体"/>
          <w:color w:val="auto"/>
          <w:kern w:val="0"/>
          <w:sz w:val="24"/>
          <w:highlight w:val="none"/>
        </w:rPr>
      </w:pPr>
    </w:p>
    <w:p w14:paraId="2A653775">
      <w:pPr>
        <w:widowControl/>
        <w:spacing w:line="360" w:lineRule="auto"/>
        <w:jc w:val="center"/>
        <w:textAlignment w:val="baseline"/>
        <w:rPr>
          <w:rFonts w:ascii="宋体" w:hAnsi="宋体" w:cs="宋体"/>
          <w:color w:val="auto"/>
          <w:sz w:val="24"/>
          <w:highlight w:val="none"/>
        </w:rPr>
      </w:pPr>
      <w:r>
        <w:rPr>
          <w:rFonts w:hint="eastAsia" w:ascii="宋体" w:hAnsi="宋体" w:cs="宋体"/>
          <w:color w:val="auto"/>
          <w:kern w:val="0"/>
          <w:sz w:val="24"/>
          <w:highlight w:val="none"/>
        </w:rPr>
        <w:t xml:space="preserve">                                企业名称（盖章）： </w:t>
      </w:r>
    </w:p>
    <w:p w14:paraId="1FAFF12E">
      <w:pPr>
        <w:widowControl/>
        <w:spacing w:line="360" w:lineRule="auto"/>
        <w:jc w:val="center"/>
        <w:textAlignment w:val="baseline"/>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日 期：</w:t>
      </w:r>
    </w:p>
    <w:p w14:paraId="080EEB48">
      <w:pPr>
        <w:pStyle w:val="21"/>
        <w:spacing w:line="360" w:lineRule="auto"/>
        <w:jc w:val="center"/>
        <w:outlineLvl w:val="1"/>
        <w:rPr>
          <w:rFonts w:hAnsi="宋体"/>
          <w:b/>
          <w:color w:val="auto"/>
          <w:sz w:val="32"/>
          <w:szCs w:val="32"/>
          <w:highlight w:val="none"/>
          <w:lang w:val="en-GB"/>
        </w:rPr>
      </w:pPr>
    </w:p>
    <w:p w14:paraId="1AA11378">
      <w:pPr>
        <w:widowControl/>
        <w:spacing w:line="360" w:lineRule="auto"/>
        <w:jc w:val="left"/>
        <w:rPr>
          <w:rFonts w:ascii="宋体" w:hAnsi="宋体"/>
          <w:b/>
          <w:color w:val="auto"/>
          <w:sz w:val="32"/>
          <w:szCs w:val="32"/>
          <w:highlight w:val="none"/>
          <w:lang w:val="en-GB"/>
        </w:rPr>
        <w:sectPr>
          <w:pgSz w:w="11906" w:h="16838"/>
          <w:pgMar w:top="1440" w:right="1800" w:bottom="1440" w:left="1800" w:header="851" w:footer="992" w:gutter="0"/>
          <w:pgNumType w:fmt="numberInDash"/>
          <w:cols w:space="720" w:num="1"/>
          <w:docGrid w:type="lines" w:linePitch="312" w:charSpace="0"/>
        </w:sectPr>
      </w:pPr>
    </w:p>
    <w:p w14:paraId="68CE6ACF">
      <w:pPr>
        <w:pStyle w:val="21"/>
        <w:spacing w:line="360" w:lineRule="auto"/>
        <w:jc w:val="center"/>
        <w:outlineLvl w:val="1"/>
        <w:rPr>
          <w:rFonts w:hAnsi="宋体"/>
          <w:b/>
          <w:color w:val="auto"/>
          <w:sz w:val="32"/>
          <w:szCs w:val="32"/>
          <w:highlight w:val="none"/>
          <w:lang w:val="en-GB"/>
        </w:rPr>
      </w:pPr>
      <w:r>
        <w:rPr>
          <w:rFonts w:hint="eastAsia" w:hAnsi="宋体"/>
          <w:b/>
          <w:color w:val="auto"/>
          <w:sz w:val="32"/>
          <w:szCs w:val="32"/>
          <w:highlight w:val="none"/>
          <w:lang w:val="en-GB"/>
        </w:rPr>
        <w:t>残疾人福利性单位声明函</w:t>
      </w:r>
    </w:p>
    <w:p w14:paraId="1741408A">
      <w:pPr>
        <w:spacing w:line="588" w:lineRule="exact"/>
        <w:ind w:firstLine="504" w:firstLineChars="200"/>
        <w:rPr>
          <w:rFonts w:ascii="宋体" w:hAnsi="宋体"/>
          <w:color w:val="auto"/>
          <w:spacing w:val="6"/>
          <w:sz w:val="24"/>
          <w:highlight w:val="none"/>
        </w:rPr>
      </w:pPr>
      <w:r>
        <w:rPr>
          <w:rFonts w:hint="eastAsia" w:ascii="宋体" w:hAnsi="宋体"/>
          <w:color w:val="auto"/>
          <w:spacing w:val="6"/>
          <w:sz w:val="24"/>
          <w:highlight w:val="none"/>
        </w:rPr>
        <w:t>本单位郑重声明，根据《财政部 民政部 中国残疾人联合会关于促进残疾人就业政府采购政策的通知》（财库〔2017〕 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6823D87D">
      <w:pPr>
        <w:spacing w:line="588" w:lineRule="exact"/>
        <w:ind w:firstLine="504" w:firstLineChars="200"/>
        <w:rPr>
          <w:rFonts w:ascii="宋体" w:hAnsi="宋体"/>
          <w:color w:val="auto"/>
          <w:spacing w:val="6"/>
          <w:sz w:val="24"/>
          <w:highlight w:val="none"/>
        </w:rPr>
      </w:pPr>
      <w:r>
        <w:rPr>
          <w:rFonts w:hint="eastAsia" w:ascii="宋体" w:hAnsi="宋体"/>
          <w:color w:val="auto"/>
          <w:spacing w:val="6"/>
          <w:sz w:val="24"/>
          <w:highlight w:val="none"/>
        </w:rPr>
        <w:t>本单位对上述声明的真实性负责。如有虚假，将依法承担相应责任。</w:t>
      </w:r>
    </w:p>
    <w:p w14:paraId="61FB611E">
      <w:pPr>
        <w:tabs>
          <w:tab w:val="left" w:pos="4860"/>
        </w:tabs>
        <w:spacing w:line="588" w:lineRule="exact"/>
        <w:ind w:right="1560" w:firstLine="504" w:firstLineChars="200"/>
        <w:jc w:val="center"/>
        <w:rPr>
          <w:rFonts w:ascii="宋体" w:hAnsi="宋体"/>
          <w:color w:val="auto"/>
          <w:spacing w:val="6"/>
          <w:sz w:val="24"/>
          <w:highlight w:val="none"/>
        </w:rPr>
      </w:pPr>
    </w:p>
    <w:p w14:paraId="581AC482">
      <w:pPr>
        <w:tabs>
          <w:tab w:val="left" w:pos="4860"/>
        </w:tabs>
        <w:spacing w:line="588" w:lineRule="exact"/>
        <w:ind w:right="1560" w:firstLine="504" w:firstLineChars="200"/>
        <w:jc w:val="center"/>
        <w:rPr>
          <w:rFonts w:ascii="宋体" w:hAnsi="宋体"/>
          <w:color w:val="auto"/>
          <w:spacing w:val="6"/>
          <w:sz w:val="24"/>
          <w:highlight w:val="none"/>
        </w:rPr>
      </w:pPr>
      <w:r>
        <w:rPr>
          <w:rFonts w:hint="eastAsia" w:ascii="宋体" w:hAnsi="宋体"/>
          <w:color w:val="auto"/>
          <w:spacing w:val="6"/>
          <w:sz w:val="24"/>
          <w:highlight w:val="none"/>
        </w:rPr>
        <w:t xml:space="preserve">             单位名称（盖章）：</w:t>
      </w:r>
    </w:p>
    <w:p w14:paraId="5E0E4830">
      <w:pPr>
        <w:tabs>
          <w:tab w:val="left" w:pos="4860"/>
        </w:tabs>
        <w:spacing w:line="588" w:lineRule="exact"/>
        <w:ind w:right="1560" w:firstLine="504" w:firstLineChars="200"/>
        <w:jc w:val="center"/>
        <w:rPr>
          <w:rFonts w:ascii="宋体" w:hAnsi="宋体"/>
          <w:color w:val="auto"/>
          <w:sz w:val="24"/>
          <w:highlight w:val="none"/>
        </w:rPr>
      </w:pPr>
      <w:r>
        <w:rPr>
          <w:rFonts w:hint="eastAsia" w:ascii="宋体" w:hAnsi="宋体"/>
          <w:color w:val="auto"/>
          <w:spacing w:val="6"/>
          <w:sz w:val="24"/>
          <w:highlight w:val="none"/>
        </w:rPr>
        <w:t xml:space="preserve">       日  期：</w:t>
      </w:r>
    </w:p>
    <w:p w14:paraId="44D88BDD">
      <w:pPr>
        <w:pStyle w:val="64"/>
        <w:spacing w:line="360" w:lineRule="auto"/>
        <w:rPr>
          <w:rFonts w:ascii="宋体" w:hAnsi="宋体"/>
          <w:b/>
          <w:color w:val="auto"/>
          <w:sz w:val="28"/>
          <w:szCs w:val="28"/>
          <w:highlight w:val="none"/>
        </w:rPr>
      </w:pPr>
    </w:p>
    <w:p w14:paraId="750502E8">
      <w:pPr>
        <w:rPr>
          <w:rFonts w:ascii="宋体" w:hAnsi="宋体" w:cs="宋体"/>
          <w:b/>
          <w:color w:val="auto"/>
          <w:sz w:val="32"/>
          <w:szCs w:val="32"/>
          <w:highlight w:val="none"/>
          <w:lang w:val="en-GB"/>
        </w:rPr>
      </w:pPr>
      <w:r>
        <w:rPr>
          <w:rFonts w:hint="eastAsia" w:ascii="宋体" w:hAnsi="宋体" w:cs="宋体"/>
          <w:b/>
          <w:color w:val="auto"/>
          <w:sz w:val="32"/>
          <w:szCs w:val="32"/>
          <w:highlight w:val="none"/>
          <w:lang w:val="en-GB"/>
        </w:rPr>
        <w:br w:type="page"/>
      </w:r>
    </w:p>
    <w:p w14:paraId="49628F48">
      <w:pPr>
        <w:pStyle w:val="45"/>
        <w:jc w:val="center"/>
        <w:rPr>
          <w:rFonts w:ascii="宋体" w:hAnsi="宋体" w:cs="宋体"/>
          <w:color w:val="auto"/>
          <w:sz w:val="24"/>
          <w:highlight w:val="none"/>
        </w:rPr>
      </w:pPr>
      <w:r>
        <w:rPr>
          <w:rFonts w:hint="eastAsia" w:ascii="宋体" w:hAnsi="宋体" w:eastAsia="宋体" w:cs="宋体"/>
          <w:b/>
          <w:color w:val="auto"/>
          <w:kern w:val="2"/>
          <w:sz w:val="32"/>
          <w:szCs w:val="32"/>
          <w:highlight w:val="none"/>
          <w:lang w:val="en-GB"/>
        </w:rPr>
        <w:t>监狱企业资格证明材料</w:t>
      </w:r>
    </w:p>
    <w:p w14:paraId="16104139">
      <w:pPr>
        <w:spacing w:line="588" w:lineRule="exact"/>
        <w:ind w:firstLine="480" w:firstLineChars="200"/>
        <w:textAlignment w:val="baseline"/>
        <w:rPr>
          <w:rFonts w:ascii="宋体" w:hAnsi="宋体" w:cs="宋体"/>
          <w:color w:val="auto"/>
          <w:sz w:val="24"/>
          <w:highlight w:val="none"/>
        </w:rPr>
      </w:pPr>
      <w:r>
        <w:rPr>
          <w:rFonts w:hint="eastAsia" w:ascii="宋体" w:hAnsi="宋体" w:cs="宋体"/>
          <w:color w:val="auto"/>
          <w:sz w:val="24"/>
          <w:highlight w:val="none"/>
        </w:rPr>
        <w:t>(省级以上监狱管理局、戒毒管理局(含新疆生产建设兵团)出具的属于监狱企业的证明文件)</w:t>
      </w:r>
    </w:p>
    <w:p w14:paraId="553E9C8B">
      <w:pPr>
        <w:spacing w:line="588" w:lineRule="exact"/>
        <w:ind w:firstLine="480" w:firstLineChars="200"/>
        <w:textAlignment w:val="baseline"/>
        <w:rPr>
          <w:rFonts w:ascii="宋体" w:hAnsi="宋体" w:cs="宋体"/>
          <w:color w:val="auto"/>
          <w:sz w:val="24"/>
          <w:highlight w:val="none"/>
        </w:rPr>
      </w:pPr>
      <w:r>
        <w:rPr>
          <w:rFonts w:hint="eastAsia" w:ascii="宋体" w:hAnsi="宋体" w:cs="宋体"/>
          <w:color w:val="auto"/>
          <w:sz w:val="24"/>
          <w:highlight w:val="none"/>
        </w:rPr>
        <w:t>说明:监狱企业视同小型、微型企业。</w:t>
      </w:r>
    </w:p>
    <w:p w14:paraId="2B1409AB">
      <w:pPr>
        <w:spacing w:line="588" w:lineRule="exact"/>
        <w:ind w:firstLine="480" w:firstLineChars="200"/>
        <w:textAlignment w:val="baseline"/>
        <w:rPr>
          <w:rFonts w:ascii="宋体" w:hAnsi="宋体" w:cs="宋体"/>
          <w:color w:val="auto"/>
          <w:sz w:val="24"/>
          <w:highlight w:val="none"/>
        </w:rPr>
      </w:pPr>
    </w:p>
    <w:p w14:paraId="7DA0254F">
      <w:pPr>
        <w:spacing w:line="588" w:lineRule="exact"/>
        <w:ind w:firstLine="480" w:firstLineChars="200"/>
        <w:jc w:val="right"/>
        <w:textAlignment w:val="baseline"/>
        <w:rPr>
          <w:rFonts w:ascii="宋体" w:hAnsi="宋体" w:cs="宋体"/>
          <w:color w:val="auto"/>
          <w:sz w:val="24"/>
          <w:highlight w:val="none"/>
        </w:rPr>
      </w:pPr>
      <w:r>
        <w:rPr>
          <w:rFonts w:hint="eastAsia" w:ascii="宋体" w:hAnsi="宋体" w:cs="宋体"/>
          <w:color w:val="auto"/>
          <w:sz w:val="24"/>
          <w:highlight w:val="none"/>
        </w:rPr>
        <w:t>单位名称(单位公章):</w:t>
      </w:r>
    </w:p>
    <w:p w14:paraId="7C534AA4">
      <w:pPr>
        <w:spacing w:line="588" w:lineRule="exact"/>
        <w:ind w:firstLine="480" w:firstLineChars="200"/>
        <w:jc w:val="right"/>
        <w:textAlignment w:val="baseline"/>
        <w:rPr>
          <w:rFonts w:ascii="宋体" w:hAnsi="宋体" w:cs="宋体"/>
          <w:color w:val="auto"/>
          <w:sz w:val="24"/>
          <w:highlight w:val="none"/>
        </w:rPr>
      </w:pPr>
      <w:r>
        <w:rPr>
          <w:rFonts w:hint="eastAsia" w:ascii="宋体" w:hAnsi="宋体" w:cs="宋体"/>
          <w:color w:val="auto"/>
          <w:sz w:val="24"/>
          <w:highlight w:val="none"/>
        </w:rPr>
        <w:t>日期:  年 月 日</w:t>
      </w:r>
    </w:p>
    <w:p w14:paraId="699647A4">
      <w:pPr>
        <w:pStyle w:val="45"/>
        <w:rPr>
          <w:rFonts w:ascii="宋体" w:hAnsi="宋体" w:eastAsia="宋体" w:cs="宋体"/>
          <w:color w:val="auto"/>
          <w:sz w:val="24"/>
          <w:highlight w:val="none"/>
        </w:rPr>
      </w:pPr>
    </w:p>
    <w:p w14:paraId="094A9DE3">
      <w:pPr>
        <w:pStyle w:val="45"/>
        <w:rPr>
          <w:rFonts w:ascii="宋体" w:hAnsi="宋体" w:eastAsia="宋体" w:cs="宋体"/>
          <w:color w:val="auto"/>
          <w:sz w:val="24"/>
          <w:highlight w:val="none"/>
        </w:rPr>
      </w:pPr>
    </w:p>
    <w:p w14:paraId="01AC2AE9">
      <w:pPr>
        <w:pStyle w:val="45"/>
        <w:rPr>
          <w:rFonts w:ascii="宋体" w:hAnsi="宋体" w:eastAsia="宋体" w:cs="宋体"/>
          <w:color w:val="auto"/>
          <w:sz w:val="24"/>
          <w:highlight w:val="none"/>
        </w:rPr>
      </w:pPr>
    </w:p>
    <w:p w14:paraId="73B18FDB">
      <w:pPr>
        <w:spacing w:line="588" w:lineRule="exact"/>
        <w:ind w:firstLine="482" w:firstLineChars="200"/>
        <w:textAlignment w:val="baseline"/>
        <w:rPr>
          <w:rFonts w:ascii="宋体" w:hAnsi="宋体" w:cs="宋体"/>
          <w:b/>
          <w:bCs/>
          <w:color w:val="auto"/>
          <w:sz w:val="24"/>
          <w:highlight w:val="none"/>
        </w:rPr>
      </w:pPr>
      <w:r>
        <w:rPr>
          <w:rFonts w:hint="eastAsia" w:ascii="宋体" w:hAnsi="宋体" w:cs="宋体"/>
          <w:b/>
          <w:bCs/>
          <w:color w:val="auto"/>
          <w:sz w:val="24"/>
          <w:highlight w:val="none"/>
        </w:rPr>
        <w:t>投标人不属于中小企业、残疾人福利性单位、监狱企业的，无需提供此声明函，如提供所引起的后果由投标人承担。</w:t>
      </w:r>
    </w:p>
    <w:p w14:paraId="298E68DD">
      <w:pPr>
        <w:pStyle w:val="64"/>
        <w:spacing w:line="360" w:lineRule="auto"/>
        <w:rPr>
          <w:rFonts w:ascii="宋体" w:hAnsi="宋体"/>
          <w:b/>
          <w:color w:val="auto"/>
          <w:sz w:val="28"/>
          <w:szCs w:val="28"/>
          <w:highlight w:val="none"/>
        </w:rPr>
      </w:pPr>
    </w:p>
    <w:p w14:paraId="3991526B">
      <w:pPr>
        <w:spacing w:line="360" w:lineRule="auto"/>
        <w:ind w:right="-110"/>
        <w:jc w:val="center"/>
        <w:rPr>
          <w:color w:val="auto"/>
          <w:highlight w:val="none"/>
        </w:rPr>
      </w:pPr>
    </w:p>
    <w:p w14:paraId="7DBD0FA1">
      <w:pPr>
        <w:pStyle w:val="7"/>
        <w:rPr>
          <w:color w:val="auto"/>
          <w:highlight w:val="none"/>
        </w:rPr>
      </w:pPr>
    </w:p>
    <w:p w14:paraId="25EB810D">
      <w:pPr>
        <w:pStyle w:val="7"/>
        <w:rPr>
          <w:color w:val="auto"/>
          <w:highlight w:val="none"/>
        </w:rPr>
      </w:pPr>
    </w:p>
    <w:p w14:paraId="4E7F5F4D">
      <w:pPr>
        <w:pStyle w:val="7"/>
        <w:rPr>
          <w:color w:val="auto"/>
          <w:highlight w:val="none"/>
        </w:rPr>
      </w:pPr>
    </w:p>
    <w:p w14:paraId="30288B63">
      <w:pPr>
        <w:pStyle w:val="7"/>
        <w:rPr>
          <w:color w:val="auto"/>
          <w:highlight w:val="none"/>
        </w:rPr>
      </w:pPr>
    </w:p>
    <w:p w14:paraId="2FC5AE0F">
      <w:pPr>
        <w:pStyle w:val="34"/>
        <w:rPr>
          <w:color w:val="auto"/>
          <w:highlight w:val="none"/>
        </w:rPr>
      </w:pPr>
    </w:p>
    <w:p w14:paraId="1079A365">
      <w:pPr>
        <w:pStyle w:val="7"/>
        <w:rPr>
          <w:color w:val="auto"/>
          <w:highlight w:val="none"/>
        </w:rPr>
      </w:pPr>
    </w:p>
    <w:p w14:paraId="547A3503">
      <w:pPr>
        <w:pStyle w:val="7"/>
        <w:rPr>
          <w:color w:val="auto"/>
          <w:highlight w:val="none"/>
        </w:rPr>
      </w:pPr>
    </w:p>
    <w:p w14:paraId="591826C2">
      <w:pPr>
        <w:pStyle w:val="7"/>
        <w:rPr>
          <w:color w:val="auto"/>
          <w:highlight w:val="none"/>
        </w:rPr>
      </w:pPr>
    </w:p>
    <w:p w14:paraId="4336BEF3">
      <w:pPr>
        <w:rPr>
          <w:rFonts w:ascii="宋体" w:hAnsi="宋体"/>
          <w:b/>
          <w:color w:val="auto"/>
          <w:sz w:val="28"/>
          <w:szCs w:val="28"/>
          <w:highlight w:val="none"/>
        </w:rPr>
      </w:pPr>
    </w:p>
    <w:p w14:paraId="49435FF6">
      <w:pPr>
        <w:pStyle w:val="64"/>
        <w:spacing w:line="360" w:lineRule="auto"/>
        <w:rPr>
          <w:rFonts w:ascii="宋体" w:hAnsi="宋体"/>
          <w:b/>
          <w:color w:val="auto"/>
          <w:sz w:val="28"/>
          <w:szCs w:val="28"/>
          <w:highlight w:val="none"/>
        </w:rPr>
      </w:pPr>
    </w:p>
    <w:p w14:paraId="53831069">
      <w:pPr>
        <w:spacing w:line="360" w:lineRule="auto"/>
        <w:ind w:right="-110"/>
        <w:jc w:val="center"/>
        <w:rPr>
          <w:color w:val="auto"/>
          <w:highlight w:val="none"/>
        </w:rPr>
      </w:pPr>
    </w:p>
    <w:p w14:paraId="55B6DFE8">
      <w:pPr>
        <w:pStyle w:val="7"/>
        <w:rPr>
          <w:color w:val="auto"/>
          <w:highlight w:val="none"/>
        </w:rPr>
      </w:pPr>
    </w:p>
    <w:p w14:paraId="7444FAE7">
      <w:pPr>
        <w:pStyle w:val="7"/>
        <w:rPr>
          <w:color w:val="auto"/>
          <w:highlight w:val="none"/>
        </w:rPr>
      </w:pPr>
    </w:p>
    <w:p w14:paraId="683B2DA2">
      <w:pPr>
        <w:pStyle w:val="7"/>
        <w:rPr>
          <w:color w:val="auto"/>
          <w:highlight w:val="none"/>
        </w:rPr>
      </w:pPr>
    </w:p>
    <w:p w14:paraId="5B31ADA9">
      <w:pPr>
        <w:rPr>
          <w:rFonts w:hint="eastAsia" w:ascii="宋体" w:hAnsi="宋体" w:eastAsia="宋体" w:cs="Times New Roman"/>
          <w:b/>
          <w:color w:val="auto"/>
          <w:sz w:val="28"/>
          <w:highlight w:val="none"/>
          <w:lang w:val="en-US" w:eastAsia="zh-CN"/>
        </w:rPr>
      </w:pPr>
      <w:r>
        <w:rPr>
          <w:rFonts w:hint="eastAsia" w:ascii="宋体" w:hAnsi="宋体" w:eastAsia="宋体" w:cs="Times New Roman"/>
          <w:b/>
          <w:color w:val="auto"/>
          <w:sz w:val="28"/>
          <w:highlight w:val="none"/>
          <w:lang w:val="en-US" w:eastAsia="zh-CN"/>
        </w:rPr>
        <w:br w:type="page"/>
      </w:r>
    </w:p>
    <w:p w14:paraId="4E99FF3F">
      <w:pPr>
        <w:adjustRightInd w:val="0"/>
        <w:snapToGrid w:val="0"/>
        <w:spacing w:line="360" w:lineRule="auto"/>
        <w:ind w:right="480"/>
        <w:rPr>
          <w:rFonts w:hint="default" w:ascii="宋体" w:hAnsi="宋体" w:eastAsia="宋体" w:cs="Times New Roman"/>
          <w:b/>
          <w:color w:val="auto"/>
          <w:sz w:val="28"/>
          <w:highlight w:val="none"/>
          <w:lang w:val="en-US" w:eastAsia="zh-CN"/>
        </w:rPr>
      </w:pPr>
      <w:r>
        <w:rPr>
          <w:rFonts w:hint="eastAsia" w:ascii="宋体" w:hAnsi="宋体" w:eastAsia="宋体" w:cs="Times New Roman"/>
          <w:b/>
          <w:color w:val="auto"/>
          <w:sz w:val="28"/>
          <w:highlight w:val="none"/>
          <w:lang w:val="en-US" w:eastAsia="zh-CN"/>
        </w:rPr>
        <w:t>附件</w:t>
      </w:r>
      <w:r>
        <w:rPr>
          <w:rFonts w:hint="eastAsia" w:ascii="宋体" w:hAnsi="宋体" w:cs="Times New Roman"/>
          <w:b/>
          <w:color w:val="auto"/>
          <w:sz w:val="28"/>
          <w:highlight w:val="none"/>
          <w:lang w:val="en-US" w:eastAsia="zh-CN"/>
        </w:rPr>
        <w:t>4</w:t>
      </w:r>
    </w:p>
    <w:p w14:paraId="165DC903">
      <w:pPr>
        <w:widowControl/>
        <w:jc w:val="left"/>
        <w:rPr>
          <w:rFonts w:hint="eastAsia" w:ascii="宋体" w:hAnsi="宋体" w:eastAsia="宋体" w:cs="宋体"/>
          <w:b/>
          <w:bCs/>
          <w:color w:val="auto"/>
          <w:sz w:val="24"/>
          <w:szCs w:val="24"/>
          <w:highlight w:val="none"/>
          <w:lang w:eastAsia="zh-CN"/>
        </w:rPr>
      </w:pPr>
    </w:p>
    <w:p w14:paraId="0DC79B24">
      <w:pPr>
        <w:spacing w:line="360" w:lineRule="auto"/>
        <w:ind w:firstLine="321" w:firstLineChars="100"/>
        <w:jc w:val="center"/>
        <w:rPr>
          <w:rFonts w:hint="eastAsia"/>
          <w:b/>
          <w:color w:val="auto"/>
          <w:sz w:val="32"/>
          <w:szCs w:val="32"/>
          <w:highlight w:val="none"/>
          <w:lang w:val="zh-CN"/>
        </w:rPr>
      </w:pPr>
      <w:r>
        <w:rPr>
          <w:rFonts w:hint="eastAsia"/>
          <w:b/>
          <w:color w:val="auto"/>
          <w:sz w:val="32"/>
          <w:szCs w:val="32"/>
          <w:highlight w:val="none"/>
          <w:lang w:val="zh-CN"/>
        </w:rPr>
        <w:t>符合资格条件的声明函</w:t>
      </w:r>
    </w:p>
    <w:p w14:paraId="26C4818E">
      <w:pPr>
        <w:spacing w:line="500" w:lineRule="exact"/>
        <w:ind w:firstLine="480" w:firstLineChars="200"/>
        <w:jc w:val="left"/>
        <w:rPr>
          <w:rFonts w:hint="eastAsia" w:ascii="宋体" w:hAnsi="宋体" w:eastAsia="宋体" w:cs="宋体"/>
          <w:color w:val="auto"/>
          <w:kern w:val="0"/>
          <w:sz w:val="24"/>
          <w:szCs w:val="24"/>
          <w:highlight w:val="none"/>
          <w:u w:val="single"/>
        </w:rPr>
      </w:pPr>
    </w:p>
    <w:p w14:paraId="714BD6EE">
      <w:pPr>
        <w:spacing w:line="520" w:lineRule="exact"/>
        <w:ind w:firstLine="456" w:firstLineChars="200"/>
        <w:jc w:val="left"/>
        <w:rPr>
          <w:rFonts w:hint="eastAsia" w:ascii="宋体" w:hAnsi="宋体" w:eastAsia="宋体" w:cs="宋体"/>
          <w:color w:val="auto"/>
          <w:spacing w:val="-6"/>
          <w:kern w:val="0"/>
          <w:sz w:val="24"/>
          <w:szCs w:val="24"/>
          <w:highlight w:val="none"/>
        </w:rPr>
      </w:pPr>
      <w:r>
        <w:rPr>
          <w:rFonts w:hint="eastAsia" w:ascii="宋体" w:hAnsi="宋体" w:eastAsia="宋体" w:cs="宋体"/>
          <w:color w:val="auto"/>
          <w:spacing w:val="-6"/>
          <w:kern w:val="0"/>
          <w:sz w:val="24"/>
          <w:szCs w:val="24"/>
          <w:highlight w:val="none"/>
          <w:u w:val="single"/>
          <w:lang w:eastAsia="zh-CN"/>
        </w:rPr>
        <w:t>浙江百工程咨询有限公司</w:t>
      </w:r>
      <w:r>
        <w:rPr>
          <w:rFonts w:hint="eastAsia" w:ascii="宋体" w:hAnsi="宋体" w:eastAsia="宋体" w:cs="宋体"/>
          <w:color w:val="auto"/>
          <w:spacing w:val="-6"/>
          <w:kern w:val="0"/>
          <w:sz w:val="24"/>
          <w:szCs w:val="24"/>
          <w:highlight w:val="none"/>
        </w:rPr>
        <w:t>（采购代理机构名称）：</w:t>
      </w:r>
    </w:p>
    <w:p w14:paraId="71535F34">
      <w:pPr>
        <w:spacing w:line="520" w:lineRule="exact"/>
        <w:ind w:firstLine="456" w:firstLineChars="200"/>
        <w:jc w:val="left"/>
        <w:rPr>
          <w:rFonts w:hint="eastAsia" w:ascii="宋体" w:hAnsi="宋体" w:eastAsia="宋体" w:cs="宋体"/>
          <w:color w:val="auto"/>
          <w:spacing w:val="-6"/>
          <w:kern w:val="0"/>
          <w:sz w:val="24"/>
          <w:szCs w:val="24"/>
          <w:highlight w:val="none"/>
        </w:rPr>
      </w:pPr>
      <w:r>
        <w:rPr>
          <w:rFonts w:hint="eastAsia" w:ascii="宋体" w:hAnsi="宋体" w:eastAsia="宋体" w:cs="宋体"/>
          <w:color w:val="auto"/>
          <w:spacing w:val="-6"/>
          <w:kern w:val="0"/>
          <w:sz w:val="24"/>
          <w:szCs w:val="24"/>
          <w:highlight w:val="none"/>
        </w:rPr>
        <w:t>截至</w:t>
      </w:r>
      <w:r>
        <w:rPr>
          <w:rFonts w:hint="eastAsia" w:ascii="宋体" w:hAnsi="宋体" w:eastAsia="宋体" w:cs="宋体"/>
          <w:color w:val="auto"/>
          <w:spacing w:val="-6"/>
          <w:kern w:val="0"/>
          <w:sz w:val="24"/>
          <w:szCs w:val="24"/>
          <w:highlight w:val="none"/>
          <w:u w:val="single"/>
        </w:rPr>
        <w:t xml:space="preserve">                </w:t>
      </w:r>
      <w:r>
        <w:rPr>
          <w:rFonts w:hint="eastAsia" w:ascii="宋体" w:hAnsi="宋体" w:eastAsia="宋体" w:cs="宋体"/>
          <w:color w:val="auto"/>
          <w:spacing w:val="-6"/>
          <w:kern w:val="0"/>
          <w:sz w:val="24"/>
          <w:szCs w:val="24"/>
          <w:highlight w:val="none"/>
        </w:rPr>
        <w:t>（采购人）</w:t>
      </w:r>
      <w:r>
        <w:rPr>
          <w:rFonts w:hint="eastAsia" w:ascii="宋体" w:hAnsi="宋体" w:eastAsia="宋体" w:cs="宋体"/>
          <w:color w:val="auto"/>
          <w:spacing w:val="-6"/>
          <w:kern w:val="0"/>
          <w:sz w:val="24"/>
          <w:szCs w:val="24"/>
          <w:highlight w:val="none"/>
          <w:u w:val="single"/>
        </w:rPr>
        <w:t xml:space="preserve">                  </w:t>
      </w:r>
      <w:r>
        <w:rPr>
          <w:rFonts w:hint="eastAsia" w:ascii="宋体" w:hAnsi="宋体" w:eastAsia="宋体" w:cs="宋体"/>
          <w:color w:val="auto"/>
          <w:spacing w:val="-6"/>
          <w:kern w:val="0"/>
          <w:sz w:val="24"/>
          <w:szCs w:val="24"/>
          <w:highlight w:val="none"/>
        </w:rPr>
        <w:t>（项目名称）</w:t>
      </w:r>
      <w:r>
        <w:rPr>
          <w:rFonts w:hint="eastAsia" w:ascii="宋体" w:hAnsi="宋体" w:eastAsia="宋体" w:cs="宋体"/>
          <w:color w:val="auto"/>
          <w:spacing w:val="-6"/>
          <w:kern w:val="0"/>
          <w:sz w:val="24"/>
          <w:szCs w:val="24"/>
          <w:highlight w:val="none"/>
          <w:u w:val="single"/>
        </w:rPr>
        <w:t xml:space="preserve">          </w:t>
      </w:r>
      <w:r>
        <w:rPr>
          <w:rFonts w:hint="eastAsia" w:ascii="宋体" w:hAnsi="宋体" w:eastAsia="宋体" w:cs="宋体"/>
          <w:color w:val="auto"/>
          <w:spacing w:val="-6"/>
          <w:kern w:val="0"/>
          <w:sz w:val="24"/>
          <w:szCs w:val="24"/>
          <w:highlight w:val="none"/>
        </w:rPr>
        <w:t>（项目编号）的投标截止时间，本公司具有良好的商业信誉，依法缴纳税收和社会保障资金，具有履行合同所必需的设备和专业技术能力，未被列入失信被执行人名单、重大税收违法失信主体、政府采购严重违法失信行为记录名单，在参加政府采购活动前三年内没有重大违法记录（重大违法记录是指因违法经营受到刑事处罚、没有被责令停产停业、被吊销许可证或者执照、被处以较大数额罚款等行政处罚），没有因违法经营被禁止参加政府采购活动的期限未满情形。</w:t>
      </w:r>
    </w:p>
    <w:p w14:paraId="0D04F401">
      <w:pPr>
        <w:spacing w:line="520" w:lineRule="exact"/>
        <w:ind w:firstLine="456" w:firstLineChars="200"/>
        <w:jc w:val="left"/>
        <w:rPr>
          <w:rFonts w:hint="eastAsia" w:ascii="宋体" w:hAnsi="宋体" w:eastAsia="宋体" w:cs="宋体"/>
          <w:color w:val="auto"/>
          <w:spacing w:val="-6"/>
          <w:kern w:val="0"/>
          <w:sz w:val="24"/>
          <w:szCs w:val="24"/>
          <w:highlight w:val="none"/>
        </w:rPr>
      </w:pPr>
      <w:r>
        <w:rPr>
          <w:rFonts w:hint="eastAsia" w:ascii="宋体" w:hAnsi="宋体" w:eastAsia="宋体" w:cs="宋体"/>
          <w:color w:val="auto"/>
          <w:spacing w:val="-6"/>
          <w:kern w:val="0"/>
          <w:sz w:val="24"/>
          <w:szCs w:val="24"/>
          <w:highlight w:val="none"/>
        </w:rPr>
        <w:t>我方对上述声明的真实性负责。如有虚假，愿意承担相应责任，对此无任何异议。</w:t>
      </w:r>
    </w:p>
    <w:p w14:paraId="366A0802">
      <w:pPr>
        <w:tabs>
          <w:tab w:val="left" w:pos="4860"/>
        </w:tabs>
        <w:spacing w:line="588" w:lineRule="exact"/>
        <w:ind w:right="1560" w:firstLine="456" w:firstLineChars="200"/>
        <w:jc w:val="left"/>
        <w:rPr>
          <w:rFonts w:hint="eastAsia" w:ascii="宋体" w:hAnsi="宋体" w:eastAsia="宋体" w:cs="宋体"/>
          <w:color w:val="auto"/>
          <w:spacing w:val="-6"/>
          <w:kern w:val="0"/>
          <w:sz w:val="24"/>
          <w:szCs w:val="24"/>
          <w:highlight w:val="none"/>
        </w:rPr>
      </w:pPr>
      <w:r>
        <w:rPr>
          <w:rFonts w:hint="eastAsia" w:ascii="宋体" w:hAnsi="宋体" w:eastAsia="宋体" w:cs="宋体"/>
          <w:color w:val="auto"/>
          <w:spacing w:val="-6"/>
          <w:kern w:val="0"/>
          <w:sz w:val="24"/>
          <w:szCs w:val="24"/>
          <w:highlight w:val="none"/>
        </w:rPr>
        <w:t>特此声明！</w:t>
      </w:r>
    </w:p>
    <w:p w14:paraId="153CCC5D">
      <w:pPr>
        <w:tabs>
          <w:tab w:val="left" w:pos="4860"/>
        </w:tabs>
        <w:spacing w:line="588" w:lineRule="exact"/>
        <w:ind w:right="1560" w:firstLine="456" w:firstLineChars="200"/>
        <w:jc w:val="left"/>
        <w:rPr>
          <w:rFonts w:hint="eastAsia" w:ascii="宋体" w:hAnsi="宋体" w:eastAsia="宋体" w:cs="宋体"/>
          <w:color w:val="auto"/>
          <w:spacing w:val="-6"/>
          <w:kern w:val="0"/>
          <w:sz w:val="24"/>
          <w:szCs w:val="24"/>
          <w:highlight w:val="none"/>
        </w:rPr>
      </w:pPr>
    </w:p>
    <w:p w14:paraId="67345BCE">
      <w:pPr>
        <w:tabs>
          <w:tab w:val="left" w:pos="4860"/>
        </w:tabs>
        <w:spacing w:line="588" w:lineRule="exact"/>
        <w:ind w:right="1560" w:firstLine="456" w:firstLineChars="200"/>
        <w:jc w:val="left"/>
        <w:rPr>
          <w:rFonts w:hint="eastAsia" w:ascii="宋体" w:hAnsi="宋体" w:eastAsia="宋体" w:cs="宋体"/>
          <w:color w:val="auto"/>
          <w:spacing w:val="-6"/>
          <w:kern w:val="0"/>
          <w:sz w:val="24"/>
          <w:szCs w:val="24"/>
          <w:highlight w:val="none"/>
        </w:rPr>
      </w:pPr>
    </w:p>
    <w:p w14:paraId="3C91950B">
      <w:pPr>
        <w:tabs>
          <w:tab w:val="left" w:pos="4860"/>
        </w:tabs>
        <w:spacing w:line="588" w:lineRule="exact"/>
        <w:ind w:right="156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投标人名称（单位公章）：</w:t>
      </w:r>
    </w:p>
    <w:p w14:paraId="77C3DFE3">
      <w:pPr>
        <w:tabs>
          <w:tab w:val="left" w:pos="4860"/>
        </w:tabs>
        <w:spacing w:line="588" w:lineRule="exact"/>
        <w:ind w:right="156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法定代表人或委托代理人（签字或盖章）：</w:t>
      </w:r>
    </w:p>
    <w:p w14:paraId="42F0A089">
      <w:pPr>
        <w:tabs>
          <w:tab w:val="left" w:pos="4860"/>
        </w:tabs>
        <w:spacing w:line="588" w:lineRule="exact"/>
        <w:ind w:right="156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       年     月     日</w:t>
      </w:r>
    </w:p>
    <w:p w14:paraId="48DF89E5">
      <w:pPr>
        <w:spacing w:line="360" w:lineRule="auto"/>
        <w:rPr>
          <w:rFonts w:hint="eastAsia" w:ascii="宋体"/>
          <w:color w:val="auto"/>
          <w:sz w:val="24"/>
          <w:highlight w:val="none"/>
        </w:rPr>
      </w:pPr>
    </w:p>
    <w:p w14:paraId="210E256D">
      <w:pPr>
        <w:rPr>
          <w:rFonts w:hint="eastAsia" w:ascii="宋体" w:hAnsi="宋体"/>
          <w:b/>
          <w:bCs/>
          <w:color w:val="auto"/>
          <w:sz w:val="32"/>
          <w:szCs w:val="32"/>
          <w:highlight w:val="none"/>
          <w:lang w:val="zh-CN"/>
        </w:rPr>
      </w:pPr>
      <w:r>
        <w:rPr>
          <w:rFonts w:hint="eastAsia" w:ascii="宋体" w:hAnsi="宋体"/>
          <w:b/>
          <w:bCs/>
          <w:color w:val="auto"/>
          <w:sz w:val="32"/>
          <w:szCs w:val="32"/>
          <w:highlight w:val="none"/>
          <w:lang w:val="zh-CN"/>
        </w:rPr>
        <w:br w:type="page"/>
      </w:r>
    </w:p>
    <w:p w14:paraId="3864AB15">
      <w:pPr>
        <w:snapToGrid w:val="0"/>
        <w:spacing w:before="50" w:after="50" w:line="360" w:lineRule="auto"/>
        <w:jc w:val="center"/>
        <w:rPr>
          <w:rFonts w:ascii="宋体" w:hAnsi="宋体"/>
          <w:b/>
          <w:bCs/>
          <w:color w:val="auto"/>
          <w:sz w:val="32"/>
          <w:szCs w:val="32"/>
          <w:highlight w:val="none"/>
        </w:rPr>
      </w:pPr>
      <w:r>
        <w:rPr>
          <w:rFonts w:hint="eastAsia" w:ascii="宋体" w:hAnsi="宋体"/>
          <w:b/>
          <w:bCs/>
          <w:color w:val="auto"/>
          <w:sz w:val="32"/>
          <w:szCs w:val="32"/>
          <w:highlight w:val="none"/>
          <w:lang w:val="zh-CN"/>
        </w:rPr>
        <w:t>商务与技术文件</w:t>
      </w:r>
      <w:r>
        <w:rPr>
          <w:rFonts w:hint="eastAsia" w:ascii="宋体" w:hAnsi="宋体"/>
          <w:b/>
          <w:bCs/>
          <w:color w:val="auto"/>
          <w:sz w:val="32"/>
          <w:szCs w:val="32"/>
          <w:highlight w:val="none"/>
        </w:rPr>
        <w:t>目录</w:t>
      </w:r>
    </w:p>
    <w:p w14:paraId="797D2D39">
      <w:pPr>
        <w:snapToGrid w:val="0"/>
        <w:spacing w:line="360" w:lineRule="auto"/>
        <w:rPr>
          <w:rFonts w:ascii="宋体" w:hAnsi="宋体"/>
          <w:color w:val="auto"/>
          <w:sz w:val="24"/>
          <w:highlight w:val="none"/>
        </w:rPr>
      </w:pPr>
    </w:p>
    <w:p w14:paraId="103FBEE9">
      <w:pPr>
        <w:snapToGrid w:val="0"/>
        <w:spacing w:line="360" w:lineRule="auto"/>
        <w:ind w:firstLine="480" w:firstLineChars="200"/>
        <w:rPr>
          <w:rFonts w:hint="eastAsia" w:ascii="宋体" w:hAnsi="宋体"/>
          <w:bCs/>
          <w:color w:val="auto"/>
          <w:sz w:val="24"/>
          <w:highlight w:val="none"/>
        </w:rPr>
      </w:pPr>
      <w:r>
        <w:rPr>
          <w:rFonts w:hint="eastAsia" w:ascii="宋体" w:hAnsi="宋体"/>
          <w:bCs/>
          <w:color w:val="auto"/>
          <w:sz w:val="24"/>
          <w:highlight w:val="none"/>
        </w:rPr>
        <w:t>（1）供应商基本情况表</w:t>
      </w:r>
      <w:r>
        <w:rPr>
          <w:rFonts w:hint="eastAsia" w:ascii="宋体" w:hAnsi="宋体" w:cs="宋体"/>
          <w:color w:val="auto"/>
          <w:sz w:val="24"/>
          <w:highlight w:val="none"/>
        </w:rPr>
        <w:t>（格式附后）</w:t>
      </w:r>
      <w:r>
        <w:rPr>
          <w:rFonts w:hint="eastAsia" w:ascii="宋体" w:hAnsi="宋体"/>
          <w:bCs/>
          <w:color w:val="auto"/>
          <w:sz w:val="24"/>
          <w:highlight w:val="none"/>
        </w:rPr>
        <w:t>；</w:t>
      </w:r>
    </w:p>
    <w:p w14:paraId="29B897B8">
      <w:pPr>
        <w:pStyle w:val="45"/>
        <w:spacing w:line="360" w:lineRule="auto"/>
        <w:ind w:firstLine="480" w:firstLineChars="200"/>
        <w:rPr>
          <w:rFonts w:hint="eastAsia" w:ascii="宋体" w:hAnsi="宋体" w:eastAsia="宋体" w:cs="Times New Roman"/>
          <w:bCs/>
          <w:color w:val="auto"/>
          <w:kern w:val="2"/>
          <w:sz w:val="24"/>
          <w:szCs w:val="24"/>
          <w:highlight w:val="none"/>
        </w:rPr>
      </w:pPr>
      <w:r>
        <w:rPr>
          <w:rFonts w:hint="eastAsia" w:ascii="宋体" w:hAnsi="宋体" w:eastAsia="宋体" w:cs="Times New Roman"/>
          <w:bCs/>
          <w:color w:val="auto"/>
          <w:kern w:val="2"/>
          <w:sz w:val="24"/>
          <w:szCs w:val="24"/>
          <w:highlight w:val="none"/>
        </w:rPr>
        <w:t>（2）</w:t>
      </w:r>
      <w:r>
        <w:rPr>
          <w:rFonts w:ascii="宋体" w:hAnsi="宋体" w:eastAsia="宋体" w:cs="Times New Roman"/>
          <w:bCs/>
          <w:color w:val="auto"/>
          <w:kern w:val="2"/>
          <w:sz w:val="24"/>
          <w:szCs w:val="24"/>
          <w:highlight w:val="none"/>
        </w:rPr>
        <w:t>商务及技术需求响应表</w:t>
      </w:r>
      <w:r>
        <w:rPr>
          <w:rFonts w:hint="eastAsia" w:ascii="宋体" w:hAnsi="宋体" w:eastAsia="宋体" w:cs="Times New Roman"/>
          <w:bCs/>
          <w:color w:val="auto"/>
          <w:kern w:val="2"/>
          <w:sz w:val="24"/>
          <w:szCs w:val="24"/>
          <w:highlight w:val="none"/>
        </w:rPr>
        <w:t>（格式附后）</w:t>
      </w:r>
      <w:r>
        <w:rPr>
          <w:rFonts w:ascii="宋体" w:hAnsi="宋体" w:eastAsia="宋体" w:cs="Times New Roman"/>
          <w:bCs/>
          <w:color w:val="auto"/>
          <w:kern w:val="2"/>
          <w:sz w:val="24"/>
          <w:szCs w:val="24"/>
          <w:highlight w:val="none"/>
        </w:rPr>
        <w:t>；</w:t>
      </w:r>
    </w:p>
    <w:p w14:paraId="2248B4CF">
      <w:pPr>
        <w:pStyle w:val="45"/>
        <w:spacing w:line="360" w:lineRule="auto"/>
        <w:ind w:firstLine="480" w:firstLineChars="200"/>
        <w:rPr>
          <w:rFonts w:hint="eastAsia" w:ascii="宋体" w:hAnsi="宋体" w:eastAsia="宋体" w:cs="Times New Roman"/>
          <w:bCs/>
          <w:color w:val="auto"/>
          <w:kern w:val="2"/>
          <w:sz w:val="24"/>
          <w:szCs w:val="24"/>
          <w:highlight w:val="none"/>
        </w:rPr>
      </w:pPr>
      <w:r>
        <w:rPr>
          <w:rFonts w:hint="eastAsia" w:ascii="宋体" w:hAnsi="宋体" w:eastAsia="宋体" w:cs="Times New Roman"/>
          <w:bCs/>
          <w:color w:val="auto"/>
          <w:kern w:val="2"/>
          <w:sz w:val="24"/>
          <w:szCs w:val="24"/>
          <w:highlight w:val="none"/>
        </w:rPr>
        <w:t>（3）供货清单（格式附后）；</w:t>
      </w:r>
    </w:p>
    <w:p w14:paraId="2527311C">
      <w:pPr>
        <w:pStyle w:val="45"/>
        <w:spacing w:line="360" w:lineRule="auto"/>
        <w:ind w:firstLine="480" w:firstLineChars="200"/>
        <w:rPr>
          <w:rFonts w:hint="eastAsia" w:ascii="宋体" w:hAnsi="宋体" w:eastAsia="宋体" w:cs="Times New Roman"/>
          <w:bCs/>
          <w:color w:val="auto"/>
          <w:kern w:val="2"/>
          <w:sz w:val="24"/>
          <w:szCs w:val="24"/>
          <w:highlight w:val="none"/>
        </w:rPr>
      </w:pPr>
      <w:r>
        <w:rPr>
          <w:rFonts w:hint="eastAsia" w:ascii="宋体" w:hAnsi="宋体" w:eastAsia="宋体" w:cs="Times New Roman"/>
          <w:bCs/>
          <w:color w:val="auto"/>
          <w:kern w:val="2"/>
          <w:sz w:val="24"/>
          <w:szCs w:val="24"/>
          <w:highlight w:val="none"/>
        </w:rPr>
        <w:t>（</w:t>
      </w:r>
      <w:r>
        <w:rPr>
          <w:rFonts w:hint="eastAsia" w:ascii="宋体" w:hAnsi="宋体" w:eastAsia="宋体" w:cs="Times New Roman"/>
          <w:bCs/>
          <w:color w:val="auto"/>
          <w:kern w:val="2"/>
          <w:sz w:val="24"/>
          <w:szCs w:val="24"/>
          <w:highlight w:val="none"/>
          <w:lang w:val="en-US" w:eastAsia="zh-CN"/>
        </w:rPr>
        <w:t>4</w:t>
      </w:r>
      <w:r>
        <w:rPr>
          <w:rFonts w:hint="eastAsia" w:ascii="宋体" w:hAnsi="宋体" w:eastAsia="宋体" w:cs="Times New Roman"/>
          <w:bCs/>
          <w:color w:val="auto"/>
          <w:kern w:val="2"/>
          <w:sz w:val="24"/>
          <w:szCs w:val="24"/>
          <w:highlight w:val="none"/>
        </w:rPr>
        <w:t>）项目实施人员一览表（格式附后）、项目负责人资格情况表（格式附后）、证书一览表（格式附后）、投标人类似项目实施情况一览表（格式附后）、售后服务情况表（格式附后）（如有）；</w:t>
      </w:r>
    </w:p>
    <w:p w14:paraId="142AA144">
      <w:pPr>
        <w:pStyle w:val="45"/>
        <w:spacing w:line="360" w:lineRule="auto"/>
        <w:ind w:firstLine="480" w:firstLineChars="200"/>
        <w:rPr>
          <w:rFonts w:hint="eastAsia" w:ascii="宋体" w:hAnsi="宋体" w:eastAsia="宋体" w:cs="Times New Roman"/>
          <w:bCs/>
          <w:color w:val="auto"/>
          <w:kern w:val="2"/>
          <w:sz w:val="24"/>
          <w:szCs w:val="24"/>
          <w:highlight w:val="none"/>
        </w:rPr>
      </w:pPr>
      <w:r>
        <w:rPr>
          <w:rFonts w:hint="eastAsia" w:ascii="宋体" w:hAnsi="宋体" w:eastAsia="宋体" w:cs="Times New Roman"/>
          <w:bCs/>
          <w:color w:val="auto"/>
          <w:kern w:val="2"/>
          <w:sz w:val="24"/>
          <w:szCs w:val="24"/>
          <w:highlight w:val="none"/>
        </w:rPr>
        <w:t>（</w:t>
      </w:r>
      <w:r>
        <w:rPr>
          <w:rFonts w:hint="eastAsia" w:ascii="宋体" w:hAnsi="宋体" w:eastAsia="宋体" w:cs="Times New Roman"/>
          <w:bCs/>
          <w:color w:val="auto"/>
          <w:kern w:val="2"/>
          <w:sz w:val="24"/>
          <w:szCs w:val="24"/>
          <w:highlight w:val="none"/>
          <w:lang w:val="en-US" w:eastAsia="zh-CN"/>
        </w:rPr>
        <w:t>5</w:t>
      </w:r>
      <w:r>
        <w:rPr>
          <w:rFonts w:hint="eastAsia" w:ascii="宋体" w:hAnsi="宋体" w:eastAsia="宋体" w:cs="Times New Roman"/>
          <w:bCs/>
          <w:color w:val="auto"/>
          <w:kern w:val="2"/>
          <w:sz w:val="24"/>
          <w:szCs w:val="24"/>
          <w:highlight w:val="none"/>
        </w:rPr>
        <w:t>）其余内容根据评标办法自拟。</w:t>
      </w:r>
    </w:p>
    <w:p w14:paraId="785CD791">
      <w:pPr>
        <w:pStyle w:val="14"/>
        <w:widowControl/>
        <w:adjustRightInd w:val="0"/>
        <w:snapToGrid w:val="0"/>
        <w:spacing w:line="360" w:lineRule="auto"/>
        <w:ind w:left="218" w:leftChars="104" w:firstLine="482" w:firstLineChars="200"/>
        <w:rPr>
          <w:color w:val="auto"/>
          <w:highlight w:val="none"/>
        </w:rPr>
      </w:pPr>
      <w:r>
        <w:rPr>
          <w:rFonts w:hint="eastAsia" w:ascii="宋体"/>
          <w:b/>
          <w:color w:val="auto"/>
          <w:kern w:val="0"/>
          <w:sz w:val="24"/>
          <w:highlight w:val="none"/>
        </w:rPr>
        <w:t>招标需求中要求提供的相关证明材料及根据评标办法提供的证明材料均需在投标文件中提供扫描件。</w:t>
      </w:r>
    </w:p>
    <w:p w14:paraId="416B5305">
      <w:pPr>
        <w:rPr>
          <w:rFonts w:hint="eastAsia"/>
          <w:b/>
          <w:color w:val="auto"/>
          <w:sz w:val="28"/>
          <w:highlight w:val="none"/>
        </w:rPr>
      </w:pPr>
      <w:r>
        <w:rPr>
          <w:rFonts w:hint="eastAsia"/>
          <w:b/>
          <w:color w:val="auto"/>
          <w:sz w:val="28"/>
          <w:highlight w:val="none"/>
        </w:rPr>
        <w:br w:type="page"/>
      </w:r>
    </w:p>
    <w:p w14:paraId="66012A6C">
      <w:pPr>
        <w:pStyle w:val="54"/>
        <w:shd w:val="clear" w:color="auto" w:fill="FFFFFF"/>
        <w:spacing w:before="0" w:beforeAutospacing="0" w:after="0" w:afterAutospacing="0" w:line="360" w:lineRule="auto"/>
        <w:rPr>
          <w:rFonts w:hint="eastAsia" w:eastAsia="宋体"/>
          <w:b/>
          <w:color w:val="auto"/>
          <w:sz w:val="28"/>
          <w:highlight w:val="none"/>
          <w:lang w:val="en-US" w:eastAsia="zh-CN"/>
        </w:rPr>
      </w:pPr>
      <w:r>
        <w:rPr>
          <w:rFonts w:hint="eastAsia"/>
          <w:b/>
          <w:color w:val="auto"/>
          <w:sz w:val="28"/>
          <w:highlight w:val="none"/>
        </w:rPr>
        <w:t>附件</w:t>
      </w:r>
      <w:r>
        <w:rPr>
          <w:rFonts w:hint="eastAsia"/>
          <w:b/>
          <w:color w:val="auto"/>
          <w:sz w:val="28"/>
          <w:highlight w:val="none"/>
          <w:lang w:val="en-US" w:eastAsia="zh-CN"/>
        </w:rPr>
        <w:t>5</w:t>
      </w:r>
    </w:p>
    <w:p w14:paraId="02403384">
      <w:pPr>
        <w:pStyle w:val="54"/>
        <w:shd w:val="clear" w:color="auto" w:fill="FFFFFF"/>
        <w:spacing w:before="0" w:beforeAutospacing="0" w:after="0" w:afterAutospacing="0" w:line="360" w:lineRule="auto"/>
        <w:jc w:val="center"/>
        <w:rPr>
          <w:b/>
          <w:bCs/>
          <w:color w:val="auto"/>
          <w:spacing w:val="21"/>
          <w:sz w:val="32"/>
          <w:szCs w:val="32"/>
          <w:highlight w:val="none"/>
        </w:rPr>
      </w:pPr>
      <w:r>
        <w:rPr>
          <w:rFonts w:hint="eastAsia"/>
          <w:b/>
          <w:color w:val="auto"/>
          <w:sz w:val="32"/>
          <w:szCs w:val="32"/>
          <w:highlight w:val="none"/>
        </w:rPr>
        <w:t>供应商</w:t>
      </w:r>
      <w:r>
        <w:rPr>
          <w:rFonts w:hint="eastAsia"/>
          <w:b/>
          <w:bCs/>
          <w:color w:val="auto"/>
          <w:spacing w:val="21"/>
          <w:sz w:val="32"/>
          <w:szCs w:val="32"/>
          <w:highlight w:val="none"/>
        </w:rPr>
        <w:t>基本情况表</w:t>
      </w:r>
    </w:p>
    <w:tbl>
      <w:tblPr>
        <w:tblStyle w:val="36"/>
        <w:tblW w:w="88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2"/>
        <w:gridCol w:w="701"/>
        <w:gridCol w:w="852"/>
        <w:gridCol w:w="58"/>
        <w:gridCol w:w="1163"/>
        <w:gridCol w:w="112"/>
        <w:gridCol w:w="1093"/>
        <w:gridCol w:w="325"/>
        <w:gridCol w:w="1276"/>
        <w:gridCol w:w="400"/>
        <w:gridCol w:w="1218"/>
        <w:gridCol w:w="933"/>
      </w:tblGrid>
      <w:tr w14:paraId="37B88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82" w:type="dxa"/>
          </w:tcPr>
          <w:p w14:paraId="301F716B">
            <w:pPr>
              <w:pStyle w:val="54"/>
              <w:shd w:val="clear" w:color="auto" w:fill="FFFFFF"/>
              <w:spacing w:line="360" w:lineRule="auto"/>
              <w:rPr>
                <w:bCs/>
                <w:color w:val="auto"/>
                <w:highlight w:val="none"/>
              </w:rPr>
            </w:pPr>
            <w:r>
              <w:rPr>
                <w:rFonts w:hint="eastAsia"/>
                <w:bCs/>
                <w:color w:val="auto"/>
                <w:spacing w:val="27"/>
                <w:highlight w:val="none"/>
              </w:rPr>
              <w:t>企业名称</w:t>
            </w:r>
          </w:p>
        </w:tc>
        <w:tc>
          <w:tcPr>
            <w:tcW w:w="3979" w:type="dxa"/>
            <w:gridSpan w:val="6"/>
          </w:tcPr>
          <w:p w14:paraId="66749BC0">
            <w:pPr>
              <w:pStyle w:val="54"/>
              <w:shd w:val="clear" w:color="auto" w:fill="FFFFFF"/>
              <w:spacing w:line="360" w:lineRule="auto"/>
              <w:rPr>
                <w:bCs/>
                <w:color w:val="auto"/>
                <w:highlight w:val="none"/>
              </w:rPr>
            </w:pPr>
          </w:p>
        </w:tc>
        <w:tc>
          <w:tcPr>
            <w:tcW w:w="2001" w:type="dxa"/>
            <w:gridSpan w:val="3"/>
          </w:tcPr>
          <w:p w14:paraId="5EEDEFCD">
            <w:pPr>
              <w:pStyle w:val="54"/>
              <w:shd w:val="clear" w:color="auto" w:fill="FFFFFF"/>
              <w:spacing w:line="360" w:lineRule="auto"/>
              <w:rPr>
                <w:bCs/>
                <w:color w:val="auto"/>
                <w:highlight w:val="none"/>
              </w:rPr>
            </w:pPr>
            <w:r>
              <w:rPr>
                <w:rFonts w:hint="eastAsia"/>
                <w:bCs/>
                <w:color w:val="auto"/>
                <w:spacing w:val="16"/>
                <w:highlight w:val="none"/>
              </w:rPr>
              <w:t>法人代表</w:t>
            </w:r>
          </w:p>
        </w:tc>
        <w:tc>
          <w:tcPr>
            <w:tcW w:w="2151" w:type="dxa"/>
            <w:gridSpan w:val="2"/>
          </w:tcPr>
          <w:p w14:paraId="02F83508">
            <w:pPr>
              <w:pStyle w:val="54"/>
              <w:shd w:val="clear" w:color="auto" w:fill="FFFFFF"/>
              <w:spacing w:line="360" w:lineRule="auto"/>
              <w:rPr>
                <w:bCs/>
                <w:color w:val="auto"/>
                <w:highlight w:val="none"/>
              </w:rPr>
            </w:pPr>
          </w:p>
        </w:tc>
      </w:tr>
      <w:tr w14:paraId="53138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82" w:type="dxa"/>
          </w:tcPr>
          <w:p w14:paraId="75A36BA1">
            <w:pPr>
              <w:pStyle w:val="54"/>
              <w:shd w:val="clear" w:color="auto" w:fill="FFFFFF"/>
              <w:spacing w:line="360" w:lineRule="auto"/>
              <w:rPr>
                <w:bCs/>
                <w:color w:val="auto"/>
                <w:spacing w:val="16"/>
                <w:highlight w:val="none"/>
              </w:rPr>
            </w:pPr>
            <w:r>
              <w:rPr>
                <w:rFonts w:hint="eastAsia"/>
                <w:bCs/>
                <w:color w:val="auto"/>
                <w:spacing w:val="27"/>
                <w:highlight w:val="none"/>
              </w:rPr>
              <w:t>地址</w:t>
            </w:r>
          </w:p>
        </w:tc>
        <w:tc>
          <w:tcPr>
            <w:tcW w:w="3979" w:type="dxa"/>
            <w:gridSpan w:val="6"/>
            <w:tcBorders>
              <w:bottom w:val="single" w:color="auto" w:sz="4" w:space="0"/>
            </w:tcBorders>
          </w:tcPr>
          <w:p w14:paraId="3F3C7D80">
            <w:pPr>
              <w:pStyle w:val="54"/>
              <w:shd w:val="clear" w:color="auto" w:fill="FFFFFF"/>
              <w:spacing w:line="360" w:lineRule="auto"/>
              <w:rPr>
                <w:bCs/>
                <w:color w:val="auto"/>
                <w:spacing w:val="16"/>
                <w:highlight w:val="none"/>
              </w:rPr>
            </w:pPr>
          </w:p>
        </w:tc>
        <w:tc>
          <w:tcPr>
            <w:tcW w:w="2001" w:type="dxa"/>
            <w:gridSpan w:val="3"/>
          </w:tcPr>
          <w:p w14:paraId="2655EA5C">
            <w:pPr>
              <w:pStyle w:val="54"/>
              <w:shd w:val="clear" w:color="auto" w:fill="FFFFFF"/>
              <w:spacing w:line="360" w:lineRule="auto"/>
              <w:rPr>
                <w:bCs/>
                <w:color w:val="auto"/>
                <w:spacing w:val="16"/>
                <w:highlight w:val="none"/>
              </w:rPr>
            </w:pPr>
            <w:r>
              <w:rPr>
                <w:rFonts w:hint="eastAsia"/>
                <w:bCs/>
                <w:color w:val="auto"/>
                <w:spacing w:val="16"/>
                <w:highlight w:val="none"/>
              </w:rPr>
              <w:t>企业性质</w:t>
            </w:r>
          </w:p>
        </w:tc>
        <w:tc>
          <w:tcPr>
            <w:tcW w:w="2151" w:type="dxa"/>
            <w:gridSpan w:val="2"/>
          </w:tcPr>
          <w:p w14:paraId="6A380005">
            <w:pPr>
              <w:pStyle w:val="54"/>
              <w:shd w:val="clear" w:color="auto" w:fill="FFFFFF"/>
              <w:spacing w:line="360" w:lineRule="auto"/>
              <w:rPr>
                <w:bCs/>
                <w:color w:val="auto"/>
                <w:spacing w:val="16"/>
                <w:highlight w:val="none"/>
              </w:rPr>
            </w:pPr>
          </w:p>
        </w:tc>
      </w:tr>
      <w:tr w14:paraId="047DE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682" w:type="dxa"/>
            <w:tcBorders>
              <w:bottom w:val="single" w:color="auto" w:sz="4" w:space="0"/>
            </w:tcBorders>
          </w:tcPr>
          <w:p w14:paraId="3496FAEF">
            <w:pPr>
              <w:pStyle w:val="54"/>
              <w:shd w:val="clear" w:color="auto" w:fill="FFFFFF"/>
              <w:spacing w:line="360" w:lineRule="auto"/>
              <w:rPr>
                <w:bCs/>
                <w:color w:val="auto"/>
                <w:spacing w:val="16"/>
                <w:highlight w:val="none"/>
              </w:rPr>
            </w:pPr>
            <w:r>
              <w:rPr>
                <w:rFonts w:hint="eastAsia"/>
                <w:bCs/>
                <w:color w:val="auto"/>
                <w:spacing w:val="27"/>
                <w:highlight w:val="none"/>
              </w:rPr>
              <w:t>股东姓名</w:t>
            </w:r>
          </w:p>
        </w:tc>
        <w:tc>
          <w:tcPr>
            <w:tcW w:w="701" w:type="dxa"/>
            <w:tcBorders>
              <w:bottom w:val="single" w:color="auto" w:sz="4" w:space="0"/>
            </w:tcBorders>
          </w:tcPr>
          <w:p w14:paraId="5EB8BDC7">
            <w:pPr>
              <w:pStyle w:val="54"/>
              <w:shd w:val="clear" w:color="auto" w:fill="FFFFFF"/>
              <w:spacing w:before="0" w:beforeAutospacing="0" w:after="0" w:afterAutospacing="0" w:line="360" w:lineRule="auto"/>
              <w:rPr>
                <w:bCs/>
                <w:color w:val="auto"/>
                <w:spacing w:val="16"/>
                <w:highlight w:val="none"/>
              </w:rPr>
            </w:pPr>
          </w:p>
        </w:tc>
        <w:tc>
          <w:tcPr>
            <w:tcW w:w="910" w:type="dxa"/>
            <w:gridSpan w:val="2"/>
            <w:tcBorders>
              <w:bottom w:val="single" w:color="auto" w:sz="4" w:space="0"/>
            </w:tcBorders>
          </w:tcPr>
          <w:p w14:paraId="10D296F6">
            <w:pPr>
              <w:pStyle w:val="54"/>
              <w:shd w:val="clear" w:color="auto" w:fill="FFFFFF"/>
              <w:spacing w:line="360" w:lineRule="auto"/>
              <w:rPr>
                <w:bCs/>
                <w:color w:val="auto"/>
                <w:spacing w:val="16"/>
                <w:highlight w:val="none"/>
              </w:rPr>
            </w:pPr>
            <w:r>
              <w:rPr>
                <w:rFonts w:hint="eastAsia"/>
                <w:bCs/>
                <w:color w:val="auto"/>
                <w:spacing w:val="16"/>
                <w:highlight w:val="none"/>
              </w:rPr>
              <w:t>股权结构（%）</w:t>
            </w:r>
          </w:p>
        </w:tc>
        <w:tc>
          <w:tcPr>
            <w:tcW w:w="2368" w:type="dxa"/>
            <w:gridSpan w:val="3"/>
            <w:tcBorders>
              <w:bottom w:val="single" w:color="auto" w:sz="4" w:space="0"/>
            </w:tcBorders>
          </w:tcPr>
          <w:p w14:paraId="42050423">
            <w:pPr>
              <w:widowControl/>
              <w:spacing w:line="360" w:lineRule="auto"/>
              <w:jc w:val="left"/>
              <w:rPr>
                <w:rFonts w:ascii="宋体" w:hAnsi="宋体" w:cs="宋体"/>
                <w:bCs/>
                <w:color w:val="auto"/>
                <w:spacing w:val="16"/>
                <w:kern w:val="0"/>
                <w:sz w:val="24"/>
                <w:highlight w:val="none"/>
              </w:rPr>
            </w:pPr>
          </w:p>
          <w:p w14:paraId="66C816D9">
            <w:pPr>
              <w:pStyle w:val="54"/>
              <w:shd w:val="clear" w:color="auto" w:fill="FFFFFF"/>
              <w:spacing w:line="360" w:lineRule="auto"/>
              <w:rPr>
                <w:bCs/>
                <w:color w:val="auto"/>
                <w:spacing w:val="16"/>
                <w:highlight w:val="none"/>
              </w:rPr>
            </w:pPr>
          </w:p>
        </w:tc>
        <w:tc>
          <w:tcPr>
            <w:tcW w:w="2001" w:type="dxa"/>
            <w:gridSpan w:val="3"/>
          </w:tcPr>
          <w:p w14:paraId="31D66D99">
            <w:pPr>
              <w:pStyle w:val="54"/>
              <w:shd w:val="clear" w:color="auto" w:fill="FFFFFF"/>
              <w:spacing w:line="360" w:lineRule="auto"/>
              <w:ind w:left="107"/>
              <w:rPr>
                <w:bCs/>
                <w:color w:val="auto"/>
                <w:spacing w:val="16"/>
                <w:highlight w:val="none"/>
              </w:rPr>
            </w:pPr>
            <w:r>
              <w:rPr>
                <w:rFonts w:hint="eastAsia"/>
                <w:bCs/>
                <w:color w:val="auto"/>
                <w:spacing w:val="16"/>
                <w:highlight w:val="none"/>
              </w:rPr>
              <w:t>股东关系</w:t>
            </w:r>
          </w:p>
        </w:tc>
        <w:tc>
          <w:tcPr>
            <w:tcW w:w="2151" w:type="dxa"/>
            <w:gridSpan w:val="2"/>
          </w:tcPr>
          <w:p w14:paraId="44C10EA0">
            <w:pPr>
              <w:pStyle w:val="54"/>
              <w:shd w:val="clear" w:color="auto" w:fill="FFFFFF"/>
              <w:spacing w:line="360" w:lineRule="auto"/>
              <w:ind w:left="107"/>
              <w:rPr>
                <w:bCs/>
                <w:color w:val="auto"/>
                <w:spacing w:val="16"/>
                <w:highlight w:val="none"/>
              </w:rPr>
            </w:pPr>
          </w:p>
        </w:tc>
      </w:tr>
      <w:tr w14:paraId="4B0E0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82" w:type="dxa"/>
            <w:vMerge w:val="restart"/>
          </w:tcPr>
          <w:p w14:paraId="6D69C02F">
            <w:pPr>
              <w:pStyle w:val="54"/>
              <w:shd w:val="clear" w:color="auto" w:fill="FFFFFF"/>
              <w:spacing w:line="360" w:lineRule="auto"/>
              <w:rPr>
                <w:bCs/>
                <w:color w:val="auto"/>
                <w:spacing w:val="16"/>
                <w:highlight w:val="none"/>
              </w:rPr>
            </w:pPr>
            <w:r>
              <w:rPr>
                <w:rFonts w:hint="eastAsia"/>
                <w:bCs/>
                <w:color w:val="auto"/>
                <w:spacing w:val="12"/>
                <w:highlight w:val="none"/>
              </w:rPr>
              <w:t>联系人</w:t>
            </w:r>
            <w:r>
              <w:rPr>
                <w:rFonts w:hint="eastAsia"/>
                <w:bCs/>
                <w:color w:val="auto"/>
                <w:spacing w:val="27"/>
                <w:highlight w:val="none"/>
              </w:rPr>
              <w:t>姓名</w:t>
            </w:r>
          </w:p>
        </w:tc>
        <w:tc>
          <w:tcPr>
            <w:tcW w:w="701" w:type="dxa"/>
            <w:vMerge w:val="restart"/>
            <w:tcBorders>
              <w:top w:val="nil"/>
            </w:tcBorders>
          </w:tcPr>
          <w:p w14:paraId="7ECF5C76">
            <w:pPr>
              <w:pStyle w:val="54"/>
              <w:shd w:val="clear" w:color="auto" w:fill="FFFFFF"/>
              <w:spacing w:line="360" w:lineRule="auto"/>
              <w:rPr>
                <w:bCs/>
                <w:color w:val="auto"/>
                <w:spacing w:val="16"/>
                <w:highlight w:val="none"/>
              </w:rPr>
            </w:pPr>
          </w:p>
        </w:tc>
        <w:tc>
          <w:tcPr>
            <w:tcW w:w="910" w:type="dxa"/>
            <w:gridSpan w:val="2"/>
            <w:tcBorders>
              <w:top w:val="nil"/>
              <w:bottom w:val="single" w:color="auto" w:sz="4" w:space="0"/>
            </w:tcBorders>
          </w:tcPr>
          <w:p w14:paraId="2BB2B144">
            <w:pPr>
              <w:pStyle w:val="54"/>
              <w:shd w:val="clear" w:color="auto" w:fill="FFFFFF"/>
              <w:spacing w:line="360" w:lineRule="auto"/>
              <w:rPr>
                <w:bCs/>
                <w:color w:val="auto"/>
                <w:spacing w:val="16"/>
                <w:highlight w:val="none"/>
              </w:rPr>
            </w:pPr>
            <w:r>
              <w:rPr>
                <w:rFonts w:hint="eastAsia"/>
                <w:bCs/>
                <w:color w:val="auto"/>
                <w:spacing w:val="16"/>
                <w:highlight w:val="none"/>
              </w:rPr>
              <w:t>固定电话</w:t>
            </w:r>
          </w:p>
        </w:tc>
        <w:tc>
          <w:tcPr>
            <w:tcW w:w="2368" w:type="dxa"/>
            <w:gridSpan w:val="3"/>
            <w:tcBorders>
              <w:top w:val="nil"/>
              <w:bottom w:val="single" w:color="auto" w:sz="4" w:space="0"/>
            </w:tcBorders>
          </w:tcPr>
          <w:p w14:paraId="2AF0BF74">
            <w:pPr>
              <w:widowControl/>
              <w:spacing w:line="360" w:lineRule="auto"/>
              <w:jc w:val="left"/>
              <w:rPr>
                <w:rFonts w:ascii="宋体" w:hAnsi="宋体" w:cs="宋体"/>
                <w:bCs/>
                <w:color w:val="auto"/>
                <w:spacing w:val="16"/>
                <w:kern w:val="0"/>
                <w:sz w:val="24"/>
                <w:highlight w:val="none"/>
              </w:rPr>
            </w:pPr>
          </w:p>
          <w:p w14:paraId="5C6802E0">
            <w:pPr>
              <w:pStyle w:val="54"/>
              <w:shd w:val="clear" w:color="auto" w:fill="FFFFFF"/>
              <w:spacing w:line="360" w:lineRule="auto"/>
              <w:rPr>
                <w:bCs/>
                <w:color w:val="auto"/>
                <w:spacing w:val="16"/>
                <w:highlight w:val="none"/>
              </w:rPr>
            </w:pPr>
          </w:p>
        </w:tc>
        <w:tc>
          <w:tcPr>
            <w:tcW w:w="2001" w:type="dxa"/>
            <w:gridSpan w:val="3"/>
            <w:vMerge w:val="restart"/>
          </w:tcPr>
          <w:p w14:paraId="5E6091D5">
            <w:pPr>
              <w:pStyle w:val="54"/>
              <w:shd w:val="clear" w:color="auto" w:fill="FFFFFF"/>
              <w:spacing w:before="0" w:beforeAutospacing="0" w:after="0" w:afterAutospacing="0" w:line="360" w:lineRule="auto"/>
              <w:rPr>
                <w:bCs/>
                <w:color w:val="auto"/>
                <w:spacing w:val="16"/>
                <w:highlight w:val="none"/>
              </w:rPr>
            </w:pPr>
            <w:r>
              <w:rPr>
                <w:rFonts w:hint="eastAsia"/>
                <w:bCs/>
                <w:color w:val="auto"/>
                <w:spacing w:val="16"/>
                <w:highlight w:val="none"/>
              </w:rPr>
              <w:t>传真</w:t>
            </w:r>
          </w:p>
        </w:tc>
        <w:tc>
          <w:tcPr>
            <w:tcW w:w="2151" w:type="dxa"/>
            <w:gridSpan w:val="2"/>
            <w:vMerge w:val="restart"/>
          </w:tcPr>
          <w:p w14:paraId="132BB690">
            <w:pPr>
              <w:pStyle w:val="54"/>
              <w:shd w:val="clear" w:color="auto" w:fill="FFFFFF"/>
              <w:spacing w:line="360" w:lineRule="auto"/>
              <w:rPr>
                <w:bCs/>
                <w:color w:val="auto"/>
                <w:spacing w:val="16"/>
                <w:highlight w:val="none"/>
              </w:rPr>
            </w:pPr>
          </w:p>
        </w:tc>
      </w:tr>
      <w:tr w14:paraId="16339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682" w:type="dxa"/>
            <w:vMerge w:val="continue"/>
            <w:tcBorders>
              <w:bottom w:val="single" w:color="auto" w:sz="4" w:space="0"/>
            </w:tcBorders>
          </w:tcPr>
          <w:p w14:paraId="197DDC19">
            <w:pPr>
              <w:pStyle w:val="54"/>
              <w:shd w:val="clear" w:color="auto" w:fill="FFFFFF"/>
              <w:spacing w:line="360" w:lineRule="auto"/>
              <w:ind w:left="107"/>
              <w:rPr>
                <w:bCs/>
                <w:color w:val="auto"/>
                <w:highlight w:val="none"/>
              </w:rPr>
            </w:pPr>
          </w:p>
        </w:tc>
        <w:tc>
          <w:tcPr>
            <w:tcW w:w="701" w:type="dxa"/>
            <w:vMerge w:val="continue"/>
            <w:tcBorders>
              <w:bottom w:val="single" w:color="auto" w:sz="4" w:space="0"/>
            </w:tcBorders>
          </w:tcPr>
          <w:p w14:paraId="2EA112D4">
            <w:pPr>
              <w:pStyle w:val="54"/>
              <w:shd w:val="clear" w:color="auto" w:fill="FFFFFF"/>
              <w:spacing w:line="360" w:lineRule="auto"/>
              <w:rPr>
                <w:bCs/>
                <w:color w:val="auto"/>
                <w:spacing w:val="16"/>
                <w:highlight w:val="none"/>
              </w:rPr>
            </w:pPr>
          </w:p>
        </w:tc>
        <w:tc>
          <w:tcPr>
            <w:tcW w:w="910" w:type="dxa"/>
            <w:gridSpan w:val="2"/>
            <w:tcBorders>
              <w:bottom w:val="single" w:color="auto" w:sz="4" w:space="0"/>
            </w:tcBorders>
          </w:tcPr>
          <w:p w14:paraId="151DFA0E">
            <w:pPr>
              <w:pStyle w:val="54"/>
              <w:shd w:val="clear" w:color="auto" w:fill="FFFFFF"/>
              <w:spacing w:line="360" w:lineRule="auto"/>
              <w:rPr>
                <w:bCs/>
                <w:color w:val="auto"/>
                <w:spacing w:val="16"/>
                <w:highlight w:val="none"/>
              </w:rPr>
            </w:pPr>
            <w:r>
              <w:rPr>
                <w:rFonts w:hint="eastAsia"/>
                <w:bCs/>
                <w:color w:val="auto"/>
                <w:spacing w:val="27"/>
                <w:highlight w:val="none"/>
              </w:rPr>
              <w:t>手机</w:t>
            </w:r>
          </w:p>
        </w:tc>
        <w:tc>
          <w:tcPr>
            <w:tcW w:w="2368" w:type="dxa"/>
            <w:gridSpan w:val="3"/>
            <w:tcBorders>
              <w:bottom w:val="single" w:color="auto" w:sz="4" w:space="0"/>
            </w:tcBorders>
          </w:tcPr>
          <w:p w14:paraId="1D6EAEA4">
            <w:pPr>
              <w:pStyle w:val="54"/>
              <w:shd w:val="clear" w:color="auto" w:fill="FFFFFF"/>
              <w:spacing w:line="360" w:lineRule="auto"/>
              <w:rPr>
                <w:bCs/>
                <w:color w:val="auto"/>
                <w:spacing w:val="16"/>
                <w:highlight w:val="none"/>
              </w:rPr>
            </w:pPr>
          </w:p>
        </w:tc>
        <w:tc>
          <w:tcPr>
            <w:tcW w:w="2001" w:type="dxa"/>
            <w:gridSpan w:val="3"/>
            <w:vMerge w:val="continue"/>
          </w:tcPr>
          <w:p w14:paraId="749503D5">
            <w:pPr>
              <w:pStyle w:val="54"/>
              <w:shd w:val="clear" w:color="auto" w:fill="FFFFFF"/>
              <w:spacing w:line="360" w:lineRule="auto"/>
              <w:rPr>
                <w:bCs/>
                <w:color w:val="auto"/>
                <w:spacing w:val="16"/>
                <w:highlight w:val="none"/>
              </w:rPr>
            </w:pPr>
          </w:p>
        </w:tc>
        <w:tc>
          <w:tcPr>
            <w:tcW w:w="2151" w:type="dxa"/>
            <w:gridSpan w:val="2"/>
            <w:vMerge w:val="continue"/>
          </w:tcPr>
          <w:p w14:paraId="57EBEF1C">
            <w:pPr>
              <w:pStyle w:val="54"/>
              <w:shd w:val="clear" w:color="auto" w:fill="FFFFFF"/>
              <w:spacing w:line="360" w:lineRule="auto"/>
              <w:rPr>
                <w:bCs/>
                <w:color w:val="auto"/>
                <w:spacing w:val="16"/>
                <w:highlight w:val="none"/>
              </w:rPr>
            </w:pPr>
          </w:p>
        </w:tc>
      </w:tr>
      <w:tr w14:paraId="357D3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trPr>
        <w:tc>
          <w:tcPr>
            <w:tcW w:w="682" w:type="dxa"/>
            <w:vMerge w:val="restart"/>
          </w:tcPr>
          <w:p w14:paraId="290EBA4F">
            <w:pPr>
              <w:pStyle w:val="54"/>
              <w:shd w:val="clear" w:color="auto" w:fill="FFFFFF"/>
              <w:spacing w:line="360" w:lineRule="auto"/>
              <w:ind w:left="107"/>
              <w:rPr>
                <w:bCs/>
                <w:color w:val="auto"/>
                <w:highlight w:val="none"/>
              </w:rPr>
            </w:pPr>
            <w:r>
              <w:rPr>
                <w:bCs/>
                <w:color w:val="auto"/>
                <w:highlight w:val="none"/>
              </w:rPr>
              <w:t>1</w:t>
            </w:r>
            <w:r>
              <w:rPr>
                <w:rFonts w:hint="eastAsia"/>
                <w:bCs/>
                <w:color w:val="auto"/>
                <w:highlight w:val="none"/>
              </w:rPr>
              <w:t>.</w:t>
            </w:r>
          </w:p>
          <w:p w14:paraId="723EFE94">
            <w:pPr>
              <w:pStyle w:val="54"/>
              <w:shd w:val="clear" w:color="auto" w:fill="FFFFFF"/>
              <w:spacing w:line="360" w:lineRule="auto"/>
              <w:ind w:left="107"/>
              <w:rPr>
                <w:bCs/>
                <w:color w:val="auto"/>
                <w:highlight w:val="none"/>
              </w:rPr>
            </w:pPr>
            <w:r>
              <w:rPr>
                <w:rFonts w:hint="eastAsia"/>
                <w:bCs/>
                <w:color w:val="auto"/>
                <w:highlight w:val="none"/>
              </w:rPr>
              <w:t>企</w:t>
            </w:r>
          </w:p>
          <w:p w14:paraId="71CD269D">
            <w:pPr>
              <w:pStyle w:val="54"/>
              <w:shd w:val="clear" w:color="auto" w:fill="FFFFFF"/>
              <w:spacing w:line="360" w:lineRule="auto"/>
              <w:ind w:left="107"/>
              <w:rPr>
                <w:bCs/>
                <w:color w:val="auto"/>
                <w:highlight w:val="none"/>
              </w:rPr>
            </w:pPr>
            <w:r>
              <w:rPr>
                <w:rFonts w:hint="eastAsia"/>
                <w:bCs/>
                <w:color w:val="auto"/>
                <w:highlight w:val="none"/>
              </w:rPr>
              <w:t>业</w:t>
            </w:r>
          </w:p>
          <w:p w14:paraId="3C24E170">
            <w:pPr>
              <w:pStyle w:val="54"/>
              <w:shd w:val="clear" w:color="auto" w:fill="FFFFFF"/>
              <w:spacing w:line="360" w:lineRule="auto"/>
              <w:ind w:left="107"/>
              <w:rPr>
                <w:bCs/>
                <w:color w:val="auto"/>
                <w:spacing w:val="27"/>
                <w:highlight w:val="none"/>
              </w:rPr>
            </w:pPr>
            <w:r>
              <w:rPr>
                <w:rFonts w:hint="eastAsia"/>
                <w:bCs/>
                <w:color w:val="auto"/>
                <w:spacing w:val="27"/>
                <w:highlight w:val="none"/>
              </w:rPr>
              <w:t>概</w:t>
            </w:r>
          </w:p>
          <w:p w14:paraId="0C843A07">
            <w:pPr>
              <w:pStyle w:val="54"/>
              <w:shd w:val="clear" w:color="auto" w:fill="FFFFFF"/>
              <w:spacing w:line="360" w:lineRule="auto"/>
              <w:ind w:left="107"/>
              <w:rPr>
                <w:bCs/>
                <w:color w:val="auto"/>
                <w:highlight w:val="none"/>
              </w:rPr>
            </w:pPr>
            <w:r>
              <w:rPr>
                <w:rFonts w:hint="eastAsia"/>
                <w:bCs/>
                <w:color w:val="auto"/>
                <w:spacing w:val="27"/>
                <w:highlight w:val="none"/>
              </w:rPr>
              <w:t>况</w:t>
            </w:r>
          </w:p>
        </w:tc>
        <w:tc>
          <w:tcPr>
            <w:tcW w:w="701" w:type="dxa"/>
            <w:tcBorders>
              <w:top w:val="nil"/>
            </w:tcBorders>
          </w:tcPr>
          <w:p w14:paraId="0FDC43EF">
            <w:pPr>
              <w:pStyle w:val="54"/>
              <w:shd w:val="clear" w:color="auto" w:fill="FFFFFF"/>
              <w:spacing w:line="360" w:lineRule="auto"/>
              <w:rPr>
                <w:bCs/>
                <w:color w:val="auto"/>
                <w:spacing w:val="16"/>
                <w:highlight w:val="none"/>
              </w:rPr>
            </w:pPr>
            <w:r>
              <w:rPr>
                <w:rFonts w:hint="eastAsia"/>
                <w:bCs/>
                <w:color w:val="auto"/>
                <w:spacing w:val="16"/>
                <w:highlight w:val="none"/>
              </w:rPr>
              <w:t>职工人数</w:t>
            </w:r>
          </w:p>
        </w:tc>
        <w:tc>
          <w:tcPr>
            <w:tcW w:w="910" w:type="dxa"/>
            <w:gridSpan w:val="2"/>
            <w:tcBorders>
              <w:top w:val="nil"/>
            </w:tcBorders>
          </w:tcPr>
          <w:p w14:paraId="346D6324">
            <w:pPr>
              <w:pStyle w:val="54"/>
              <w:shd w:val="clear" w:color="auto" w:fill="FFFFFF"/>
              <w:spacing w:line="360" w:lineRule="auto"/>
              <w:rPr>
                <w:bCs/>
                <w:color w:val="auto"/>
                <w:spacing w:val="16"/>
                <w:highlight w:val="none"/>
              </w:rPr>
            </w:pPr>
          </w:p>
        </w:tc>
        <w:tc>
          <w:tcPr>
            <w:tcW w:w="1163" w:type="dxa"/>
            <w:tcBorders>
              <w:top w:val="nil"/>
            </w:tcBorders>
          </w:tcPr>
          <w:p w14:paraId="2CA17CB4">
            <w:pPr>
              <w:pStyle w:val="54"/>
              <w:shd w:val="clear" w:color="auto" w:fill="FFFFFF"/>
              <w:spacing w:before="0" w:beforeAutospacing="0" w:after="0" w:afterAutospacing="0" w:line="360" w:lineRule="auto"/>
              <w:rPr>
                <w:bCs/>
                <w:color w:val="auto"/>
                <w:highlight w:val="none"/>
              </w:rPr>
            </w:pPr>
            <w:r>
              <w:rPr>
                <w:rFonts w:hint="eastAsia"/>
                <w:bCs/>
                <w:color w:val="auto"/>
                <w:spacing w:val="18"/>
                <w:highlight w:val="none"/>
              </w:rPr>
              <w:t>具备大专以</w:t>
            </w:r>
            <w:r>
              <w:rPr>
                <w:rFonts w:hint="eastAsia"/>
                <w:bCs/>
                <w:color w:val="auto"/>
                <w:spacing w:val="12"/>
                <w:highlight w:val="none"/>
              </w:rPr>
              <w:t>上学历人数</w:t>
            </w:r>
          </w:p>
        </w:tc>
        <w:tc>
          <w:tcPr>
            <w:tcW w:w="1205" w:type="dxa"/>
            <w:gridSpan w:val="2"/>
            <w:tcBorders>
              <w:top w:val="nil"/>
            </w:tcBorders>
          </w:tcPr>
          <w:p w14:paraId="3B371677">
            <w:pPr>
              <w:widowControl/>
              <w:spacing w:line="360" w:lineRule="auto"/>
              <w:jc w:val="left"/>
              <w:rPr>
                <w:rFonts w:ascii="宋体" w:hAnsi="宋体" w:cs="宋体"/>
                <w:bCs/>
                <w:color w:val="auto"/>
                <w:spacing w:val="16"/>
                <w:kern w:val="0"/>
                <w:sz w:val="24"/>
                <w:highlight w:val="none"/>
              </w:rPr>
            </w:pPr>
          </w:p>
          <w:p w14:paraId="1BFB0688">
            <w:pPr>
              <w:widowControl/>
              <w:spacing w:line="360" w:lineRule="auto"/>
              <w:jc w:val="left"/>
              <w:rPr>
                <w:rFonts w:ascii="宋体" w:hAnsi="宋体" w:cs="宋体"/>
                <w:bCs/>
                <w:color w:val="auto"/>
                <w:spacing w:val="16"/>
                <w:kern w:val="0"/>
                <w:sz w:val="24"/>
                <w:highlight w:val="none"/>
              </w:rPr>
            </w:pPr>
          </w:p>
          <w:p w14:paraId="19AC6DB6">
            <w:pPr>
              <w:pStyle w:val="54"/>
              <w:shd w:val="clear" w:color="auto" w:fill="FFFFFF"/>
              <w:spacing w:line="360" w:lineRule="auto"/>
              <w:rPr>
                <w:bCs/>
                <w:color w:val="auto"/>
                <w:spacing w:val="16"/>
                <w:highlight w:val="none"/>
              </w:rPr>
            </w:pPr>
          </w:p>
        </w:tc>
        <w:tc>
          <w:tcPr>
            <w:tcW w:w="2001" w:type="dxa"/>
            <w:gridSpan w:val="3"/>
          </w:tcPr>
          <w:p w14:paraId="3A4CFC9B">
            <w:pPr>
              <w:pStyle w:val="54"/>
              <w:shd w:val="clear" w:color="auto" w:fill="FFFFFF"/>
              <w:spacing w:line="360" w:lineRule="auto"/>
              <w:rPr>
                <w:bCs/>
                <w:color w:val="auto"/>
                <w:spacing w:val="16"/>
                <w:highlight w:val="none"/>
              </w:rPr>
            </w:pPr>
            <w:r>
              <w:rPr>
                <w:rFonts w:hint="eastAsia"/>
                <w:bCs/>
                <w:color w:val="auto"/>
                <w:spacing w:val="65"/>
                <w:highlight w:val="none"/>
              </w:rPr>
              <w:t>国家授予技</w:t>
            </w:r>
            <w:r>
              <w:rPr>
                <w:rFonts w:hint="eastAsia"/>
                <w:bCs/>
                <w:color w:val="auto"/>
                <w:spacing w:val="12"/>
                <w:highlight w:val="none"/>
              </w:rPr>
              <w:t>术职称人数</w:t>
            </w:r>
          </w:p>
        </w:tc>
        <w:tc>
          <w:tcPr>
            <w:tcW w:w="2151" w:type="dxa"/>
            <w:gridSpan w:val="2"/>
          </w:tcPr>
          <w:p w14:paraId="635FB6D6">
            <w:pPr>
              <w:widowControl/>
              <w:spacing w:line="360" w:lineRule="auto"/>
              <w:jc w:val="left"/>
              <w:rPr>
                <w:rFonts w:ascii="宋体" w:hAnsi="宋体" w:cs="宋体"/>
                <w:bCs/>
                <w:color w:val="auto"/>
                <w:spacing w:val="16"/>
                <w:kern w:val="0"/>
                <w:sz w:val="24"/>
                <w:highlight w:val="none"/>
              </w:rPr>
            </w:pPr>
          </w:p>
          <w:p w14:paraId="420914B5">
            <w:pPr>
              <w:pStyle w:val="54"/>
              <w:shd w:val="clear" w:color="auto" w:fill="FFFFFF"/>
              <w:spacing w:line="360" w:lineRule="auto"/>
              <w:rPr>
                <w:bCs/>
                <w:color w:val="auto"/>
                <w:spacing w:val="16"/>
                <w:highlight w:val="none"/>
              </w:rPr>
            </w:pPr>
          </w:p>
        </w:tc>
      </w:tr>
      <w:tr w14:paraId="65ED4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8" w:hRule="atLeast"/>
        </w:trPr>
        <w:tc>
          <w:tcPr>
            <w:tcW w:w="682" w:type="dxa"/>
            <w:vMerge w:val="continue"/>
          </w:tcPr>
          <w:p w14:paraId="5058B86E">
            <w:pPr>
              <w:pStyle w:val="54"/>
              <w:shd w:val="clear" w:color="auto" w:fill="FFFFFF"/>
              <w:spacing w:line="360" w:lineRule="auto"/>
              <w:ind w:left="107"/>
              <w:rPr>
                <w:bCs/>
                <w:color w:val="auto"/>
                <w:highlight w:val="none"/>
              </w:rPr>
            </w:pPr>
          </w:p>
        </w:tc>
        <w:tc>
          <w:tcPr>
            <w:tcW w:w="701" w:type="dxa"/>
          </w:tcPr>
          <w:p w14:paraId="4080305C">
            <w:pPr>
              <w:pStyle w:val="54"/>
              <w:shd w:val="clear" w:color="auto" w:fill="FFFFFF"/>
              <w:spacing w:line="360" w:lineRule="auto"/>
              <w:rPr>
                <w:bCs/>
                <w:color w:val="auto"/>
                <w:highlight w:val="none"/>
              </w:rPr>
            </w:pPr>
            <w:r>
              <w:rPr>
                <w:rFonts w:hint="eastAsia"/>
                <w:bCs/>
                <w:color w:val="auto"/>
                <w:spacing w:val="16"/>
                <w:highlight w:val="none"/>
              </w:rPr>
              <w:t>占地面积</w:t>
            </w:r>
          </w:p>
        </w:tc>
        <w:tc>
          <w:tcPr>
            <w:tcW w:w="910" w:type="dxa"/>
            <w:gridSpan w:val="2"/>
          </w:tcPr>
          <w:p w14:paraId="17716503">
            <w:pPr>
              <w:pStyle w:val="54"/>
              <w:shd w:val="clear" w:color="auto" w:fill="FFFFFF"/>
              <w:spacing w:line="360" w:lineRule="auto"/>
              <w:rPr>
                <w:bCs/>
                <w:color w:val="auto"/>
                <w:highlight w:val="none"/>
              </w:rPr>
            </w:pPr>
          </w:p>
        </w:tc>
        <w:tc>
          <w:tcPr>
            <w:tcW w:w="1163" w:type="dxa"/>
          </w:tcPr>
          <w:p w14:paraId="08067704">
            <w:pPr>
              <w:pStyle w:val="54"/>
              <w:shd w:val="clear" w:color="auto" w:fill="FFFFFF"/>
              <w:spacing w:line="360" w:lineRule="auto"/>
              <w:rPr>
                <w:bCs/>
                <w:color w:val="auto"/>
                <w:highlight w:val="none"/>
              </w:rPr>
            </w:pPr>
            <w:r>
              <w:rPr>
                <w:rFonts w:hint="eastAsia"/>
                <w:bCs/>
                <w:color w:val="auto"/>
                <w:spacing w:val="16"/>
                <w:highlight w:val="none"/>
              </w:rPr>
              <w:t>建筑面积</w:t>
            </w:r>
          </w:p>
        </w:tc>
        <w:tc>
          <w:tcPr>
            <w:tcW w:w="1205" w:type="dxa"/>
            <w:gridSpan w:val="2"/>
          </w:tcPr>
          <w:p w14:paraId="3BBA8C4E">
            <w:pPr>
              <w:pStyle w:val="54"/>
              <w:shd w:val="clear" w:color="auto" w:fill="FFFFFF"/>
              <w:spacing w:line="360" w:lineRule="auto"/>
              <w:ind w:firstLine="480" w:firstLineChars="200"/>
              <w:rPr>
                <w:bCs/>
                <w:color w:val="auto"/>
                <w:highlight w:val="none"/>
              </w:rPr>
            </w:pPr>
            <w:r>
              <w:rPr>
                <w:rFonts w:hint="eastAsia"/>
                <w:bCs/>
                <w:color w:val="auto"/>
                <w:highlight w:val="none"/>
              </w:rPr>
              <w:t xml:space="preserve">平方米 </w:t>
            </w:r>
          </w:p>
          <w:p w14:paraId="2820382A">
            <w:pPr>
              <w:pStyle w:val="54"/>
              <w:shd w:val="clear" w:color="auto" w:fill="FFFFFF"/>
              <w:spacing w:line="360" w:lineRule="auto"/>
              <w:rPr>
                <w:bCs/>
                <w:color w:val="auto"/>
                <w:highlight w:val="none"/>
              </w:rPr>
            </w:pPr>
            <w:r>
              <w:rPr>
                <w:rFonts w:hint="eastAsia"/>
                <w:bCs/>
                <w:color w:val="auto"/>
                <w:spacing w:val="16"/>
                <w:highlight w:val="none"/>
              </w:rPr>
              <w:t>□自有□租賃</w:t>
            </w:r>
          </w:p>
        </w:tc>
        <w:tc>
          <w:tcPr>
            <w:tcW w:w="2001" w:type="dxa"/>
            <w:gridSpan w:val="3"/>
          </w:tcPr>
          <w:p w14:paraId="66878A22">
            <w:pPr>
              <w:pStyle w:val="54"/>
              <w:shd w:val="clear" w:color="auto" w:fill="FFFFFF"/>
              <w:spacing w:line="360" w:lineRule="auto"/>
              <w:rPr>
                <w:bCs/>
                <w:color w:val="auto"/>
                <w:highlight w:val="none"/>
              </w:rPr>
            </w:pPr>
            <w:r>
              <w:rPr>
                <w:rFonts w:hint="eastAsia"/>
                <w:bCs/>
                <w:color w:val="auto"/>
                <w:spacing w:val="16"/>
                <w:highlight w:val="none"/>
              </w:rPr>
              <w:t>生产经营场所及场所的设施与设备</w:t>
            </w:r>
          </w:p>
        </w:tc>
        <w:tc>
          <w:tcPr>
            <w:tcW w:w="2151" w:type="dxa"/>
            <w:gridSpan w:val="2"/>
          </w:tcPr>
          <w:p w14:paraId="0104BAF9">
            <w:pPr>
              <w:pStyle w:val="54"/>
              <w:shd w:val="clear" w:color="auto" w:fill="FFFFFF"/>
              <w:spacing w:before="0" w:beforeAutospacing="0" w:after="0" w:afterAutospacing="0" w:line="360" w:lineRule="auto"/>
              <w:rPr>
                <w:bCs/>
                <w:color w:val="auto"/>
                <w:spacing w:val="16"/>
                <w:highlight w:val="none"/>
              </w:rPr>
            </w:pPr>
          </w:p>
        </w:tc>
      </w:tr>
      <w:tr w14:paraId="0277A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682" w:type="dxa"/>
            <w:vMerge w:val="continue"/>
          </w:tcPr>
          <w:p w14:paraId="15619250">
            <w:pPr>
              <w:pStyle w:val="54"/>
              <w:shd w:val="clear" w:color="auto" w:fill="FFFFFF"/>
              <w:spacing w:line="360" w:lineRule="auto"/>
              <w:ind w:left="107"/>
              <w:rPr>
                <w:bCs/>
                <w:color w:val="auto"/>
                <w:highlight w:val="none"/>
              </w:rPr>
            </w:pPr>
          </w:p>
        </w:tc>
        <w:tc>
          <w:tcPr>
            <w:tcW w:w="701" w:type="dxa"/>
          </w:tcPr>
          <w:p w14:paraId="1CACE935">
            <w:pPr>
              <w:pStyle w:val="54"/>
              <w:shd w:val="clear" w:color="auto" w:fill="FFFFFF"/>
              <w:spacing w:line="360" w:lineRule="auto"/>
              <w:ind w:left="2"/>
              <w:rPr>
                <w:bCs/>
                <w:color w:val="auto"/>
                <w:spacing w:val="16"/>
                <w:highlight w:val="none"/>
              </w:rPr>
            </w:pPr>
            <w:r>
              <w:rPr>
                <w:rFonts w:hint="eastAsia"/>
                <w:bCs/>
                <w:color w:val="auto"/>
                <w:spacing w:val="16"/>
                <w:highlight w:val="none"/>
              </w:rPr>
              <w:t>注册资金</w:t>
            </w:r>
          </w:p>
        </w:tc>
        <w:tc>
          <w:tcPr>
            <w:tcW w:w="910" w:type="dxa"/>
            <w:gridSpan w:val="2"/>
          </w:tcPr>
          <w:p w14:paraId="430D81EE">
            <w:pPr>
              <w:pStyle w:val="54"/>
              <w:shd w:val="clear" w:color="auto" w:fill="FFFFFF"/>
              <w:spacing w:line="360" w:lineRule="auto"/>
              <w:ind w:left="2"/>
              <w:rPr>
                <w:bCs/>
                <w:color w:val="auto"/>
                <w:highlight w:val="none"/>
              </w:rPr>
            </w:pPr>
          </w:p>
        </w:tc>
        <w:tc>
          <w:tcPr>
            <w:tcW w:w="1163" w:type="dxa"/>
          </w:tcPr>
          <w:p w14:paraId="4E0D3AC3">
            <w:pPr>
              <w:pStyle w:val="54"/>
              <w:shd w:val="clear" w:color="auto" w:fill="FFFFFF"/>
              <w:spacing w:line="360" w:lineRule="auto"/>
              <w:ind w:left="107"/>
              <w:rPr>
                <w:bCs/>
                <w:color w:val="auto"/>
                <w:highlight w:val="none"/>
              </w:rPr>
            </w:pPr>
            <w:r>
              <w:rPr>
                <w:rFonts w:hint="eastAsia"/>
                <w:bCs/>
                <w:color w:val="auto"/>
                <w:spacing w:val="16"/>
                <w:highlight w:val="none"/>
              </w:rPr>
              <w:t>注册发证</w:t>
            </w:r>
            <w:r>
              <w:rPr>
                <w:rFonts w:hint="eastAsia"/>
                <w:bCs/>
                <w:color w:val="auto"/>
                <w:spacing w:val="27"/>
                <w:highlight w:val="none"/>
              </w:rPr>
              <w:t>机关</w:t>
            </w:r>
          </w:p>
        </w:tc>
        <w:tc>
          <w:tcPr>
            <w:tcW w:w="3206" w:type="dxa"/>
            <w:gridSpan w:val="5"/>
          </w:tcPr>
          <w:p w14:paraId="43E907B2">
            <w:pPr>
              <w:widowControl/>
              <w:spacing w:line="360" w:lineRule="auto"/>
              <w:jc w:val="left"/>
              <w:rPr>
                <w:rFonts w:ascii="宋体" w:hAnsi="宋体" w:cs="宋体"/>
                <w:bCs/>
                <w:color w:val="auto"/>
                <w:kern w:val="0"/>
                <w:sz w:val="24"/>
                <w:highlight w:val="none"/>
              </w:rPr>
            </w:pPr>
          </w:p>
          <w:p w14:paraId="439B3924">
            <w:pPr>
              <w:pStyle w:val="54"/>
              <w:shd w:val="clear" w:color="auto" w:fill="FFFFFF"/>
              <w:spacing w:line="360" w:lineRule="auto"/>
              <w:ind w:left="107"/>
              <w:rPr>
                <w:bCs/>
                <w:color w:val="auto"/>
                <w:highlight w:val="none"/>
              </w:rPr>
            </w:pPr>
          </w:p>
        </w:tc>
        <w:tc>
          <w:tcPr>
            <w:tcW w:w="1218" w:type="dxa"/>
          </w:tcPr>
          <w:p w14:paraId="712D4E84">
            <w:pPr>
              <w:pStyle w:val="54"/>
              <w:shd w:val="clear" w:color="auto" w:fill="FFFFFF"/>
              <w:spacing w:line="360" w:lineRule="auto"/>
              <w:ind w:left="107"/>
              <w:rPr>
                <w:bCs/>
                <w:color w:val="auto"/>
                <w:highlight w:val="none"/>
              </w:rPr>
            </w:pPr>
            <w:r>
              <w:rPr>
                <w:rFonts w:hint="eastAsia"/>
                <w:bCs/>
                <w:color w:val="auto"/>
                <w:highlight w:val="none"/>
              </w:rPr>
              <w:t>公司成</w:t>
            </w:r>
            <w:r>
              <w:rPr>
                <w:rFonts w:hint="eastAsia"/>
                <w:bCs/>
                <w:color w:val="auto"/>
                <w:spacing w:val="12"/>
                <w:highlight w:val="none"/>
              </w:rPr>
              <w:t>立时间</w:t>
            </w:r>
          </w:p>
        </w:tc>
        <w:tc>
          <w:tcPr>
            <w:tcW w:w="933" w:type="dxa"/>
          </w:tcPr>
          <w:p w14:paraId="4764AE6B">
            <w:pPr>
              <w:pStyle w:val="54"/>
              <w:shd w:val="clear" w:color="auto" w:fill="FFFFFF"/>
              <w:spacing w:line="360" w:lineRule="auto"/>
              <w:ind w:left="107"/>
              <w:rPr>
                <w:bCs/>
                <w:color w:val="auto"/>
                <w:highlight w:val="none"/>
              </w:rPr>
            </w:pPr>
          </w:p>
        </w:tc>
      </w:tr>
      <w:tr w14:paraId="23DA1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 w:hRule="atLeast"/>
        </w:trPr>
        <w:tc>
          <w:tcPr>
            <w:tcW w:w="682" w:type="dxa"/>
            <w:vMerge w:val="continue"/>
          </w:tcPr>
          <w:p w14:paraId="33A2A044">
            <w:pPr>
              <w:pStyle w:val="54"/>
              <w:shd w:val="clear" w:color="auto" w:fill="FFFFFF"/>
              <w:spacing w:line="360" w:lineRule="auto"/>
              <w:ind w:left="107"/>
              <w:rPr>
                <w:bCs/>
                <w:color w:val="auto"/>
                <w:highlight w:val="none"/>
              </w:rPr>
            </w:pPr>
          </w:p>
        </w:tc>
        <w:tc>
          <w:tcPr>
            <w:tcW w:w="701" w:type="dxa"/>
          </w:tcPr>
          <w:p w14:paraId="3DF1C2F9">
            <w:pPr>
              <w:pStyle w:val="54"/>
              <w:shd w:val="clear" w:color="auto" w:fill="FFFFFF"/>
              <w:spacing w:line="360" w:lineRule="auto"/>
              <w:ind w:left="2"/>
              <w:rPr>
                <w:bCs/>
                <w:color w:val="auto"/>
                <w:highlight w:val="none"/>
              </w:rPr>
            </w:pPr>
            <w:r>
              <w:rPr>
                <w:rFonts w:hint="eastAsia"/>
                <w:bCs/>
                <w:color w:val="auto"/>
                <w:highlight w:val="none"/>
              </w:rPr>
              <w:t>核准经营范围</w:t>
            </w:r>
          </w:p>
        </w:tc>
        <w:tc>
          <w:tcPr>
            <w:tcW w:w="7430" w:type="dxa"/>
            <w:gridSpan w:val="10"/>
          </w:tcPr>
          <w:p w14:paraId="1A92AE09">
            <w:pPr>
              <w:pStyle w:val="54"/>
              <w:shd w:val="clear" w:color="auto" w:fill="FFFFFF"/>
              <w:spacing w:line="360" w:lineRule="auto"/>
              <w:ind w:left="107"/>
              <w:rPr>
                <w:bCs/>
                <w:color w:val="auto"/>
                <w:highlight w:val="none"/>
              </w:rPr>
            </w:pPr>
          </w:p>
        </w:tc>
      </w:tr>
      <w:tr w14:paraId="6599B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trPr>
        <w:tc>
          <w:tcPr>
            <w:tcW w:w="682" w:type="dxa"/>
            <w:vMerge w:val="continue"/>
          </w:tcPr>
          <w:p w14:paraId="792E74B4">
            <w:pPr>
              <w:pStyle w:val="54"/>
              <w:shd w:val="clear" w:color="auto" w:fill="FFFFFF"/>
              <w:spacing w:line="360" w:lineRule="auto"/>
              <w:ind w:left="107"/>
              <w:rPr>
                <w:bCs/>
                <w:color w:val="auto"/>
                <w:highlight w:val="none"/>
              </w:rPr>
            </w:pPr>
          </w:p>
        </w:tc>
        <w:tc>
          <w:tcPr>
            <w:tcW w:w="8131" w:type="dxa"/>
            <w:gridSpan w:val="11"/>
          </w:tcPr>
          <w:p w14:paraId="07D2AB68">
            <w:pPr>
              <w:pStyle w:val="54"/>
              <w:shd w:val="clear" w:color="auto" w:fill="FFFFFF"/>
              <w:spacing w:line="360" w:lineRule="auto"/>
              <w:rPr>
                <w:bCs/>
                <w:color w:val="auto"/>
                <w:spacing w:val="13"/>
                <w:highlight w:val="none"/>
              </w:rPr>
            </w:pPr>
            <w:r>
              <w:rPr>
                <w:rFonts w:hint="eastAsia"/>
                <w:bCs/>
                <w:color w:val="auto"/>
                <w:spacing w:val="13"/>
                <w:highlight w:val="none"/>
              </w:rPr>
              <w:t>发展历程及主要荣誉：</w:t>
            </w:r>
          </w:p>
        </w:tc>
      </w:tr>
      <w:tr w14:paraId="0D500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682" w:type="dxa"/>
            <w:vMerge w:val="restart"/>
          </w:tcPr>
          <w:p w14:paraId="18AEF2E3">
            <w:pPr>
              <w:pStyle w:val="54"/>
              <w:shd w:val="clear" w:color="auto" w:fill="FFFFFF"/>
              <w:spacing w:line="360" w:lineRule="auto"/>
              <w:ind w:left="107"/>
              <w:rPr>
                <w:bCs/>
                <w:color w:val="auto"/>
                <w:highlight w:val="none"/>
              </w:rPr>
            </w:pPr>
            <w:r>
              <w:rPr>
                <w:bCs/>
                <w:color w:val="auto"/>
                <w:highlight w:val="none"/>
              </w:rPr>
              <w:t>2</w:t>
            </w:r>
            <w:r>
              <w:rPr>
                <w:rFonts w:hint="eastAsia"/>
                <w:bCs/>
                <w:color w:val="auto"/>
                <w:highlight w:val="none"/>
              </w:rPr>
              <w:t>．</w:t>
            </w:r>
          </w:p>
          <w:p w14:paraId="1F07E2EC">
            <w:pPr>
              <w:pStyle w:val="54"/>
              <w:shd w:val="clear" w:color="auto" w:fill="FFFFFF"/>
              <w:spacing w:line="360" w:lineRule="auto"/>
              <w:ind w:left="107"/>
              <w:rPr>
                <w:bCs/>
                <w:color w:val="auto"/>
                <w:spacing w:val="16"/>
                <w:highlight w:val="none"/>
              </w:rPr>
            </w:pPr>
            <w:r>
              <w:rPr>
                <w:rFonts w:hint="eastAsia"/>
                <w:bCs/>
                <w:color w:val="auto"/>
                <w:highlight w:val="none"/>
              </w:rPr>
              <w:t>企</w:t>
            </w:r>
            <w:r>
              <w:rPr>
                <w:rFonts w:hint="eastAsia"/>
                <w:bCs/>
                <w:color w:val="auto"/>
                <w:spacing w:val="12"/>
                <w:highlight w:val="none"/>
              </w:rPr>
              <w:t>业有关资质获证情况</w:t>
            </w:r>
          </w:p>
        </w:tc>
        <w:tc>
          <w:tcPr>
            <w:tcW w:w="1553" w:type="dxa"/>
            <w:gridSpan w:val="2"/>
            <w:vMerge w:val="restart"/>
          </w:tcPr>
          <w:p w14:paraId="5866F4DC">
            <w:pPr>
              <w:pStyle w:val="54"/>
              <w:shd w:val="clear" w:color="auto" w:fill="FFFFFF"/>
              <w:spacing w:before="0" w:beforeAutospacing="0" w:after="0" w:afterAutospacing="0" w:line="360" w:lineRule="auto"/>
              <w:rPr>
                <w:bCs/>
                <w:color w:val="auto"/>
                <w:spacing w:val="16"/>
                <w:highlight w:val="none"/>
              </w:rPr>
            </w:pPr>
            <w:r>
              <w:rPr>
                <w:rFonts w:hint="eastAsia"/>
                <w:bCs/>
                <w:color w:val="auto"/>
                <w:spacing w:val="12"/>
                <w:highlight w:val="none"/>
              </w:rPr>
              <w:t>产品生产许可证情况</w:t>
            </w:r>
            <w:r>
              <w:rPr>
                <w:rFonts w:hint="eastAsia"/>
                <w:bCs/>
                <w:color w:val="auto"/>
                <w:spacing w:val="41"/>
                <w:highlight w:val="none"/>
              </w:rPr>
              <w:t>（对需获得生产许可证的</w:t>
            </w:r>
            <w:r>
              <w:rPr>
                <w:rFonts w:hint="eastAsia"/>
                <w:bCs/>
                <w:color w:val="auto"/>
                <w:spacing w:val="11"/>
                <w:highlight w:val="none"/>
              </w:rPr>
              <w:t>产品要填写此栏）</w:t>
            </w:r>
          </w:p>
        </w:tc>
        <w:tc>
          <w:tcPr>
            <w:tcW w:w="1333" w:type="dxa"/>
            <w:gridSpan w:val="3"/>
          </w:tcPr>
          <w:p w14:paraId="3463D743">
            <w:pPr>
              <w:pStyle w:val="54"/>
              <w:shd w:val="clear" w:color="auto" w:fill="FFFFFF"/>
              <w:spacing w:line="360" w:lineRule="auto"/>
              <w:ind w:right="-78" w:rightChars="-37"/>
              <w:rPr>
                <w:bCs/>
                <w:color w:val="auto"/>
                <w:spacing w:val="16"/>
                <w:highlight w:val="none"/>
              </w:rPr>
            </w:pPr>
            <w:r>
              <w:rPr>
                <w:rFonts w:hint="eastAsia"/>
                <w:bCs/>
                <w:color w:val="auto"/>
                <w:spacing w:val="16"/>
                <w:highlight w:val="none"/>
              </w:rPr>
              <w:t>产品名称</w:t>
            </w:r>
          </w:p>
        </w:tc>
        <w:tc>
          <w:tcPr>
            <w:tcW w:w="1418" w:type="dxa"/>
            <w:gridSpan w:val="2"/>
          </w:tcPr>
          <w:p w14:paraId="6959BE49">
            <w:pPr>
              <w:pStyle w:val="54"/>
              <w:shd w:val="clear" w:color="auto" w:fill="FFFFFF"/>
              <w:spacing w:before="0" w:beforeAutospacing="0" w:after="0" w:afterAutospacing="0" w:line="360" w:lineRule="auto"/>
              <w:rPr>
                <w:bCs/>
                <w:color w:val="auto"/>
                <w:highlight w:val="none"/>
              </w:rPr>
            </w:pPr>
            <w:r>
              <w:rPr>
                <w:rFonts w:hint="eastAsia"/>
                <w:bCs/>
                <w:color w:val="auto"/>
                <w:spacing w:val="16"/>
                <w:highlight w:val="none"/>
              </w:rPr>
              <w:t>发证机关</w:t>
            </w:r>
          </w:p>
        </w:tc>
        <w:tc>
          <w:tcPr>
            <w:tcW w:w="1276" w:type="dxa"/>
          </w:tcPr>
          <w:p w14:paraId="14C0EBAA">
            <w:pPr>
              <w:pStyle w:val="54"/>
              <w:shd w:val="clear" w:color="auto" w:fill="FFFFFF"/>
              <w:spacing w:line="360" w:lineRule="auto"/>
              <w:jc w:val="center"/>
              <w:rPr>
                <w:bCs/>
                <w:color w:val="auto"/>
                <w:highlight w:val="none"/>
              </w:rPr>
            </w:pPr>
            <w:r>
              <w:rPr>
                <w:rFonts w:hint="eastAsia"/>
                <w:bCs/>
                <w:color w:val="auto"/>
                <w:spacing w:val="27"/>
                <w:highlight w:val="none"/>
              </w:rPr>
              <w:t>编号</w:t>
            </w:r>
          </w:p>
        </w:tc>
        <w:tc>
          <w:tcPr>
            <w:tcW w:w="1618" w:type="dxa"/>
            <w:gridSpan w:val="2"/>
          </w:tcPr>
          <w:p w14:paraId="091A1BD2">
            <w:pPr>
              <w:pStyle w:val="54"/>
              <w:shd w:val="clear" w:color="auto" w:fill="FFFFFF"/>
              <w:spacing w:line="360" w:lineRule="auto"/>
              <w:jc w:val="center"/>
              <w:rPr>
                <w:bCs/>
                <w:color w:val="auto"/>
                <w:highlight w:val="none"/>
              </w:rPr>
            </w:pPr>
            <w:r>
              <w:rPr>
                <w:rFonts w:hint="eastAsia"/>
                <w:bCs/>
                <w:color w:val="auto"/>
                <w:spacing w:val="16"/>
                <w:highlight w:val="none"/>
              </w:rPr>
              <w:t>发证时间</w:t>
            </w:r>
          </w:p>
        </w:tc>
        <w:tc>
          <w:tcPr>
            <w:tcW w:w="933" w:type="dxa"/>
          </w:tcPr>
          <w:p w14:paraId="2E3111D8">
            <w:pPr>
              <w:pStyle w:val="54"/>
              <w:shd w:val="clear" w:color="auto" w:fill="FFFFFF"/>
              <w:spacing w:before="0" w:beforeAutospacing="0" w:after="0" w:afterAutospacing="0" w:line="360" w:lineRule="auto"/>
              <w:jc w:val="center"/>
              <w:rPr>
                <w:bCs/>
                <w:color w:val="auto"/>
                <w:highlight w:val="none"/>
              </w:rPr>
            </w:pPr>
            <w:r>
              <w:rPr>
                <w:rFonts w:hint="eastAsia"/>
                <w:bCs/>
                <w:color w:val="auto"/>
                <w:spacing w:val="27"/>
                <w:highlight w:val="none"/>
              </w:rPr>
              <w:t>期限</w:t>
            </w:r>
          </w:p>
        </w:tc>
      </w:tr>
      <w:tr w14:paraId="01BBF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trPr>
        <w:tc>
          <w:tcPr>
            <w:tcW w:w="682" w:type="dxa"/>
            <w:vMerge w:val="continue"/>
          </w:tcPr>
          <w:p w14:paraId="7C55BA22">
            <w:pPr>
              <w:pStyle w:val="54"/>
              <w:shd w:val="clear" w:color="auto" w:fill="FFFFFF"/>
              <w:spacing w:line="360" w:lineRule="auto"/>
              <w:ind w:left="107"/>
              <w:rPr>
                <w:bCs/>
                <w:color w:val="auto"/>
                <w:highlight w:val="none"/>
              </w:rPr>
            </w:pPr>
          </w:p>
        </w:tc>
        <w:tc>
          <w:tcPr>
            <w:tcW w:w="1553" w:type="dxa"/>
            <w:gridSpan w:val="2"/>
            <w:vMerge w:val="continue"/>
          </w:tcPr>
          <w:p w14:paraId="42980B82">
            <w:pPr>
              <w:pStyle w:val="54"/>
              <w:shd w:val="clear" w:color="auto" w:fill="FFFFFF"/>
              <w:spacing w:line="360" w:lineRule="auto"/>
              <w:rPr>
                <w:bCs/>
                <w:color w:val="auto"/>
                <w:highlight w:val="none"/>
              </w:rPr>
            </w:pPr>
          </w:p>
        </w:tc>
        <w:tc>
          <w:tcPr>
            <w:tcW w:w="1333" w:type="dxa"/>
            <w:gridSpan w:val="3"/>
          </w:tcPr>
          <w:p w14:paraId="042F9090">
            <w:pPr>
              <w:pStyle w:val="54"/>
              <w:shd w:val="clear" w:color="auto" w:fill="FFFFFF"/>
              <w:spacing w:line="360" w:lineRule="auto"/>
              <w:rPr>
                <w:bCs/>
                <w:color w:val="auto"/>
                <w:highlight w:val="none"/>
              </w:rPr>
            </w:pPr>
          </w:p>
        </w:tc>
        <w:tc>
          <w:tcPr>
            <w:tcW w:w="1418" w:type="dxa"/>
            <w:gridSpan w:val="2"/>
          </w:tcPr>
          <w:p w14:paraId="2195A5B1">
            <w:pPr>
              <w:pStyle w:val="54"/>
              <w:shd w:val="clear" w:color="auto" w:fill="FFFFFF"/>
              <w:spacing w:line="360" w:lineRule="auto"/>
              <w:rPr>
                <w:bCs/>
                <w:color w:val="auto"/>
                <w:highlight w:val="none"/>
              </w:rPr>
            </w:pPr>
          </w:p>
        </w:tc>
        <w:tc>
          <w:tcPr>
            <w:tcW w:w="1276" w:type="dxa"/>
          </w:tcPr>
          <w:p w14:paraId="535B7A15">
            <w:pPr>
              <w:pStyle w:val="54"/>
              <w:shd w:val="clear" w:color="auto" w:fill="FFFFFF"/>
              <w:spacing w:line="360" w:lineRule="auto"/>
              <w:rPr>
                <w:bCs/>
                <w:color w:val="auto"/>
                <w:highlight w:val="none"/>
              </w:rPr>
            </w:pPr>
          </w:p>
        </w:tc>
        <w:tc>
          <w:tcPr>
            <w:tcW w:w="2551" w:type="dxa"/>
            <w:gridSpan w:val="3"/>
          </w:tcPr>
          <w:p w14:paraId="3A01FB72">
            <w:pPr>
              <w:pStyle w:val="54"/>
              <w:shd w:val="clear" w:color="auto" w:fill="FFFFFF"/>
              <w:spacing w:line="360" w:lineRule="auto"/>
              <w:rPr>
                <w:bCs/>
                <w:color w:val="auto"/>
                <w:highlight w:val="none"/>
              </w:rPr>
            </w:pPr>
          </w:p>
        </w:tc>
      </w:tr>
      <w:tr w14:paraId="1AD60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trPr>
        <w:tc>
          <w:tcPr>
            <w:tcW w:w="682" w:type="dxa"/>
            <w:vMerge w:val="continue"/>
          </w:tcPr>
          <w:p w14:paraId="3BD79996">
            <w:pPr>
              <w:pStyle w:val="54"/>
              <w:shd w:val="clear" w:color="auto" w:fill="FFFFFF"/>
              <w:spacing w:line="360" w:lineRule="auto"/>
              <w:ind w:left="107"/>
              <w:rPr>
                <w:bCs/>
                <w:color w:val="auto"/>
                <w:spacing w:val="16"/>
                <w:highlight w:val="none"/>
              </w:rPr>
            </w:pPr>
          </w:p>
        </w:tc>
        <w:tc>
          <w:tcPr>
            <w:tcW w:w="1553" w:type="dxa"/>
            <w:gridSpan w:val="2"/>
          </w:tcPr>
          <w:p w14:paraId="35066918">
            <w:pPr>
              <w:pStyle w:val="54"/>
              <w:shd w:val="clear" w:color="auto" w:fill="FFFFFF"/>
              <w:spacing w:before="0" w:beforeAutospacing="0" w:after="0" w:afterAutospacing="0" w:line="360" w:lineRule="auto"/>
              <w:ind w:right="-107" w:rightChars="-51"/>
              <w:rPr>
                <w:bCs/>
                <w:color w:val="auto"/>
                <w:spacing w:val="41"/>
                <w:highlight w:val="none"/>
              </w:rPr>
            </w:pPr>
            <w:r>
              <w:rPr>
                <w:rFonts w:hint="eastAsia"/>
                <w:bCs/>
                <w:color w:val="auto"/>
                <w:spacing w:val="41"/>
                <w:highlight w:val="none"/>
              </w:rPr>
              <w:t>企业通过质量体系、环保</w:t>
            </w:r>
            <w:r>
              <w:rPr>
                <w:rFonts w:hint="eastAsia"/>
                <w:bCs/>
                <w:color w:val="auto"/>
                <w:spacing w:val="11"/>
                <w:highlight w:val="none"/>
              </w:rPr>
              <w:t>体系、计量等认证情况</w:t>
            </w:r>
          </w:p>
        </w:tc>
        <w:tc>
          <w:tcPr>
            <w:tcW w:w="6578" w:type="dxa"/>
            <w:gridSpan w:val="9"/>
          </w:tcPr>
          <w:p w14:paraId="32A12EDD">
            <w:pPr>
              <w:pStyle w:val="54"/>
              <w:shd w:val="clear" w:color="auto" w:fill="FFFFFF"/>
              <w:spacing w:line="360" w:lineRule="auto"/>
              <w:rPr>
                <w:bCs/>
                <w:color w:val="auto"/>
                <w:spacing w:val="16"/>
                <w:highlight w:val="none"/>
              </w:rPr>
            </w:pPr>
          </w:p>
        </w:tc>
      </w:tr>
      <w:tr w14:paraId="532BA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682" w:type="dxa"/>
            <w:vMerge w:val="continue"/>
          </w:tcPr>
          <w:p w14:paraId="10DC8D87">
            <w:pPr>
              <w:pStyle w:val="54"/>
              <w:shd w:val="clear" w:color="auto" w:fill="FFFFFF"/>
              <w:spacing w:line="360" w:lineRule="auto"/>
              <w:ind w:left="107"/>
              <w:rPr>
                <w:bCs/>
                <w:color w:val="auto"/>
                <w:spacing w:val="27"/>
                <w:highlight w:val="none"/>
              </w:rPr>
            </w:pPr>
          </w:p>
        </w:tc>
        <w:tc>
          <w:tcPr>
            <w:tcW w:w="1553" w:type="dxa"/>
            <w:gridSpan w:val="2"/>
          </w:tcPr>
          <w:p w14:paraId="7C0F1AA2">
            <w:pPr>
              <w:pStyle w:val="54"/>
              <w:shd w:val="clear" w:color="auto" w:fill="FFFFFF"/>
              <w:spacing w:line="360" w:lineRule="auto"/>
              <w:rPr>
                <w:bCs/>
                <w:color w:val="auto"/>
                <w:spacing w:val="16"/>
                <w:highlight w:val="none"/>
              </w:rPr>
            </w:pPr>
            <w:r>
              <w:rPr>
                <w:rFonts w:hint="eastAsia"/>
                <w:bCs/>
                <w:color w:val="auto"/>
                <w:spacing w:val="10"/>
                <w:highlight w:val="none"/>
              </w:rPr>
              <w:t>企业获得专利情况</w:t>
            </w:r>
          </w:p>
        </w:tc>
        <w:tc>
          <w:tcPr>
            <w:tcW w:w="6578" w:type="dxa"/>
            <w:gridSpan w:val="9"/>
          </w:tcPr>
          <w:p w14:paraId="77774624">
            <w:pPr>
              <w:pStyle w:val="54"/>
              <w:shd w:val="clear" w:color="auto" w:fill="FFFFFF"/>
              <w:spacing w:line="360" w:lineRule="auto"/>
              <w:rPr>
                <w:bCs/>
                <w:color w:val="auto"/>
                <w:spacing w:val="16"/>
                <w:highlight w:val="none"/>
              </w:rPr>
            </w:pPr>
          </w:p>
        </w:tc>
      </w:tr>
    </w:tbl>
    <w:p w14:paraId="7CC8FF10">
      <w:pPr>
        <w:pStyle w:val="54"/>
        <w:shd w:val="clear" w:color="auto" w:fill="FFFFFF"/>
        <w:spacing w:before="0" w:beforeAutospacing="0" w:after="0" w:afterAutospacing="0" w:line="360" w:lineRule="auto"/>
        <w:rPr>
          <w:b/>
          <w:color w:val="auto"/>
          <w:sz w:val="21"/>
          <w:szCs w:val="21"/>
          <w:highlight w:val="none"/>
        </w:rPr>
      </w:pPr>
      <w:r>
        <w:rPr>
          <w:rFonts w:hint="eastAsia"/>
          <w:b/>
          <w:color w:val="auto"/>
          <w:sz w:val="21"/>
          <w:szCs w:val="21"/>
          <w:highlight w:val="none"/>
        </w:rPr>
        <w:t>要求：</w:t>
      </w:r>
    </w:p>
    <w:p w14:paraId="0CEAA56F">
      <w:pPr>
        <w:pStyle w:val="54"/>
        <w:shd w:val="clear" w:color="auto" w:fill="FFFFFF"/>
        <w:spacing w:before="0" w:beforeAutospacing="0" w:after="0" w:afterAutospacing="0" w:line="360" w:lineRule="auto"/>
        <w:ind w:firstLine="424" w:firstLineChars="202"/>
        <w:rPr>
          <w:color w:val="auto"/>
          <w:sz w:val="21"/>
          <w:szCs w:val="21"/>
          <w:highlight w:val="none"/>
        </w:rPr>
      </w:pPr>
      <w:r>
        <w:rPr>
          <w:rFonts w:hint="eastAsia" w:ascii="仿宋_GB2312" w:eastAsia="仿宋_GB2312"/>
          <w:color w:val="auto"/>
          <w:sz w:val="21"/>
          <w:szCs w:val="21"/>
          <w:highlight w:val="none"/>
        </w:rPr>
        <w:t>1.</w:t>
      </w:r>
      <w:r>
        <w:rPr>
          <w:rFonts w:hint="eastAsia"/>
          <w:color w:val="auto"/>
          <w:sz w:val="21"/>
          <w:szCs w:val="21"/>
          <w:highlight w:val="none"/>
        </w:rPr>
        <w:t>姓名栏必须将所有股东都统计在内，若非股份公司此行（第三行）无需填写；</w:t>
      </w:r>
    </w:p>
    <w:p w14:paraId="5507F200">
      <w:pPr>
        <w:spacing w:line="360" w:lineRule="auto"/>
        <w:rPr>
          <w:rFonts w:ascii="宋体" w:hAnsi="宋体"/>
          <w:color w:val="auto"/>
          <w:sz w:val="24"/>
          <w:highlight w:val="none"/>
        </w:rPr>
      </w:pPr>
    </w:p>
    <w:p w14:paraId="483DE62E">
      <w:pPr>
        <w:spacing w:line="360" w:lineRule="auto"/>
        <w:ind w:firstLine="424" w:firstLineChars="177"/>
        <w:rPr>
          <w:rFonts w:ascii="宋体" w:hAnsi="宋体"/>
          <w:color w:val="auto"/>
          <w:sz w:val="24"/>
          <w:highlight w:val="none"/>
          <w:u w:val="single"/>
        </w:rPr>
      </w:pPr>
      <w:r>
        <w:rPr>
          <w:rFonts w:hint="eastAsia" w:ascii="宋体" w:hAnsi="宋体"/>
          <w:color w:val="auto"/>
          <w:sz w:val="24"/>
          <w:highlight w:val="none"/>
        </w:rPr>
        <w:t>投标人名称（公章）：</w:t>
      </w:r>
    </w:p>
    <w:p w14:paraId="0DB037F8">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投标人代表签字或盖章：</w:t>
      </w:r>
    </w:p>
    <w:p w14:paraId="1733A2F9">
      <w:pPr>
        <w:spacing w:line="360" w:lineRule="auto"/>
        <w:ind w:firstLine="424" w:firstLineChars="177"/>
        <w:rPr>
          <w:rFonts w:ascii="宋体" w:hAnsi="宋体"/>
          <w:color w:val="auto"/>
          <w:sz w:val="24"/>
          <w:highlight w:val="none"/>
          <w:u w:val="single"/>
        </w:rPr>
      </w:pPr>
      <w:r>
        <w:rPr>
          <w:rFonts w:hint="eastAsia" w:ascii="宋体" w:hAnsi="宋体"/>
          <w:color w:val="auto"/>
          <w:sz w:val="24"/>
          <w:highlight w:val="none"/>
        </w:rPr>
        <w:t>职        务：</w:t>
      </w:r>
    </w:p>
    <w:p w14:paraId="2962B140">
      <w:pPr>
        <w:pStyle w:val="54"/>
        <w:shd w:val="clear" w:color="auto" w:fill="FFFFFF"/>
        <w:spacing w:before="0" w:beforeAutospacing="0" w:after="0" w:afterAutospacing="0" w:line="360" w:lineRule="auto"/>
        <w:ind w:firstLine="424" w:firstLineChars="177"/>
        <w:rPr>
          <w:b/>
          <w:bCs/>
          <w:color w:val="auto"/>
          <w:spacing w:val="11"/>
          <w:highlight w:val="none"/>
        </w:rPr>
      </w:pPr>
      <w:r>
        <w:rPr>
          <w:rFonts w:hint="eastAsia"/>
          <w:color w:val="auto"/>
          <w:highlight w:val="none"/>
        </w:rPr>
        <w:t>日        期：：</w:t>
      </w:r>
    </w:p>
    <w:p w14:paraId="47EE0EA2">
      <w:pPr>
        <w:spacing w:line="360" w:lineRule="auto"/>
        <w:rPr>
          <w:rFonts w:ascii="宋体" w:hAnsi="宋体"/>
          <w:b/>
          <w:color w:val="auto"/>
          <w:sz w:val="24"/>
          <w:highlight w:val="none"/>
        </w:rPr>
      </w:pPr>
    </w:p>
    <w:p w14:paraId="773A12FE">
      <w:pPr>
        <w:spacing w:line="360" w:lineRule="auto"/>
        <w:ind w:firstLine="435"/>
        <w:rPr>
          <w:rFonts w:ascii="宋体" w:hAnsi="宋体"/>
          <w:b/>
          <w:color w:val="auto"/>
          <w:sz w:val="28"/>
          <w:highlight w:val="none"/>
        </w:rPr>
        <w:sectPr>
          <w:pgSz w:w="11906" w:h="16838"/>
          <w:pgMar w:top="1440" w:right="1800" w:bottom="1440" w:left="1800" w:header="851" w:footer="992" w:gutter="0"/>
          <w:pgNumType w:fmt="numberInDash"/>
          <w:cols w:space="425" w:num="1"/>
          <w:docGrid w:type="lines" w:linePitch="312" w:charSpace="0"/>
        </w:sectPr>
      </w:pPr>
    </w:p>
    <w:p w14:paraId="73E0122A">
      <w:pPr>
        <w:spacing w:line="360" w:lineRule="auto"/>
        <w:ind w:firstLine="435"/>
        <w:rPr>
          <w:rFonts w:hint="eastAsia" w:ascii="宋体" w:hAnsi="宋体" w:eastAsia="宋体"/>
          <w:color w:val="auto"/>
          <w:sz w:val="24"/>
          <w:highlight w:val="none"/>
          <w:lang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6</w:t>
      </w:r>
    </w:p>
    <w:p w14:paraId="07524EC3">
      <w:pPr>
        <w:snapToGrid w:val="0"/>
        <w:spacing w:before="156" w:beforeLines="50" w:after="50" w:line="360" w:lineRule="auto"/>
        <w:jc w:val="center"/>
        <w:rPr>
          <w:rFonts w:ascii="宋体" w:hAnsi="宋体"/>
          <w:b/>
          <w:color w:val="auto"/>
          <w:sz w:val="32"/>
          <w:szCs w:val="32"/>
          <w:highlight w:val="none"/>
        </w:rPr>
      </w:pPr>
      <w:r>
        <w:rPr>
          <w:rFonts w:hint="eastAsia" w:ascii="宋体" w:hAnsi="宋体"/>
          <w:b/>
          <w:color w:val="auto"/>
          <w:sz w:val="32"/>
          <w:szCs w:val="32"/>
          <w:highlight w:val="none"/>
        </w:rPr>
        <w:t>项目实施人员一览表（标段）</w:t>
      </w:r>
    </w:p>
    <w:p w14:paraId="2347D2D2">
      <w:pPr>
        <w:snapToGrid w:val="0"/>
        <w:spacing w:before="156" w:beforeLines="50" w:after="50" w:line="360" w:lineRule="auto"/>
        <w:ind w:firstLine="2400" w:firstLineChars="1000"/>
        <w:rPr>
          <w:rFonts w:ascii="宋体" w:hAnsi="宋体"/>
          <w:color w:val="auto"/>
          <w:sz w:val="24"/>
          <w:highlight w:val="none"/>
        </w:rPr>
      </w:pPr>
      <w:r>
        <w:rPr>
          <w:rFonts w:hint="eastAsia" w:ascii="宋体" w:hAnsi="宋体"/>
          <w:color w:val="auto"/>
          <w:sz w:val="24"/>
          <w:highlight w:val="none"/>
        </w:rPr>
        <w:t>（主要从业人员及其技术资格）</w:t>
      </w:r>
    </w:p>
    <w:tbl>
      <w:tblPr>
        <w:tblStyle w:val="36"/>
        <w:tblW w:w="8898"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1"/>
        <w:gridCol w:w="543"/>
        <w:gridCol w:w="1004"/>
        <w:gridCol w:w="795"/>
        <w:gridCol w:w="1276"/>
        <w:gridCol w:w="1275"/>
        <w:gridCol w:w="1418"/>
        <w:gridCol w:w="2126"/>
      </w:tblGrid>
      <w:tr w14:paraId="1E1C42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1" w:type="dxa"/>
            <w:tcBorders>
              <w:top w:val="single" w:color="auto" w:sz="4" w:space="0"/>
              <w:left w:val="single" w:color="auto" w:sz="4" w:space="0"/>
              <w:bottom w:val="single" w:color="auto" w:sz="4" w:space="0"/>
              <w:right w:val="single" w:color="auto" w:sz="4" w:space="0"/>
            </w:tcBorders>
            <w:vAlign w:val="center"/>
          </w:tcPr>
          <w:p w14:paraId="232FC44D">
            <w:pPr>
              <w:snapToGrid w:val="0"/>
              <w:spacing w:before="156" w:beforeLines="50" w:after="50" w:line="360" w:lineRule="auto"/>
              <w:jc w:val="center"/>
              <w:rPr>
                <w:rFonts w:ascii="宋体" w:hAnsi="宋体"/>
                <w:b/>
                <w:color w:val="auto"/>
                <w:sz w:val="24"/>
                <w:szCs w:val="20"/>
                <w:highlight w:val="none"/>
              </w:rPr>
            </w:pPr>
            <w:r>
              <w:rPr>
                <w:rFonts w:hint="eastAsia" w:ascii="宋体" w:hAnsi="宋体"/>
                <w:b/>
                <w:color w:val="auto"/>
                <w:sz w:val="24"/>
                <w:szCs w:val="20"/>
                <w:highlight w:val="none"/>
              </w:rPr>
              <w:t>序号</w:t>
            </w:r>
          </w:p>
        </w:tc>
        <w:tc>
          <w:tcPr>
            <w:tcW w:w="543" w:type="dxa"/>
            <w:tcBorders>
              <w:top w:val="single" w:color="auto" w:sz="4" w:space="0"/>
              <w:left w:val="single" w:color="auto" w:sz="4" w:space="0"/>
              <w:bottom w:val="single" w:color="auto" w:sz="4" w:space="0"/>
              <w:right w:val="single" w:color="auto" w:sz="4" w:space="0"/>
            </w:tcBorders>
            <w:vAlign w:val="center"/>
          </w:tcPr>
          <w:p w14:paraId="20128303">
            <w:pPr>
              <w:snapToGrid w:val="0"/>
              <w:spacing w:before="156" w:beforeLines="50" w:after="50" w:line="360" w:lineRule="auto"/>
              <w:jc w:val="center"/>
              <w:rPr>
                <w:rFonts w:ascii="宋体" w:hAnsi="宋体"/>
                <w:b/>
                <w:color w:val="auto"/>
                <w:sz w:val="24"/>
                <w:szCs w:val="20"/>
                <w:highlight w:val="none"/>
              </w:rPr>
            </w:pPr>
            <w:r>
              <w:rPr>
                <w:rFonts w:hint="eastAsia" w:ascii="宋体" w:hAnsi="宋体"/>
                <w:b/>
                <w:color w:val="auto"/>
                <w:sz w:val="24"/>
                <w:highlight w:val="none"/>
              </w:rPr>
              <w:t>姓名</w:t>
            </w:r>
          </w:p>
        </w:tc>
        <w:tc>
          <w:tcPr>
            <w:tcW w:w="1004" w:type="dxa"/>
            <w:tcBorders>
              <w:top w:val="single" w:color="auto" w:sz="4" w:space="0"/>
              <w:left w:val="single" w:color="auto" w:sz="4" w:space="0"/>
              <w:bottom w:val="single" w:color="auto" w:sz="4" w:space="0"/>
              <w:right w:val="single" w:color="auto" w:sz="4" w:space="0"/>
            </w:tcBorders>
            <w:vAlign w:val="center"/>
          </w:tcPr>
          <w:p w14:paraId="721D6A5E">
            <w:pPr>
              <w:snapToGrid w:val="0"/>
              <w:spacing w:before="156" w:beforeLines="50" w:after="50" w:line="360" w:lineRule="auto"/>
              <w:jc w:val="center"/>
              <w:rPr>
                <w:rFonts w:ascii="宋体" w:hAnsi="宋体"/>
                <w:b/>
                <w:color w:val="auto"/>
                <w:sz w:val="24"/>
                <w:szCs w:val="20"/>
                <w:highlight w:val="none"/>
              </w:rPr>
            </w:pPr>
            <w:r>
              <w:rPr>
                <w:rFonts w:hint="eastAsia" w:ascii="宋体" w:hAnsi="宋体"/>
                <w:b/>
                <w:color w:val="auto"/>
                <w:sz w:val="24"/>
                <w:highlight w:val="none"/>
              </w:rPr>
              <w:t>职务</w:t>
            </w:r>
          </w:p>
        </w:tc>
        <w:tc>
          <w:tcPr>
            <w:tcW w:w="795" w:type="dxa"/>
            <w:tcBorders>
              <w:top w:val="single" w:color="auto" w:sz="4" w:space="0"/>
              <w:left w:val="single" w:color="auto" w:sz="4" w:space="0"/>
              <w:bottom w:val="single" w:color="auto" w:sz="4" w:space="0"/>
              <w:right w:val="single" w:color="auto" w:sz="4" w:space="0"/>
            </w:tcBorders>
            <w:vAlign w:val="center"/>
          </w:tcPr>
          <w:p w14:paraId="6A671029">
            <w:pPr>
              <w:snapToGrid w:val="0"/>
              <w:spacing w:before="156" w:beforeLines="50" w:after="50" w:line="360" w:lineRule="auto"/>
              <w:jc w:val="center"/>
              <w:rPr>
                <w:rFonts w:ascii="宋体" w:hAnsi="宋体"/>
                <w:b/>
                <w:color w:val="auto"/>
                <w:sz w:val="24"/>
                <w:szCs w:val="20"/>
                <w:highlight w:val="none"/>
              </w:rPr>
            </w:pPr>
            <w:r>
              <w:rPr>
                <w:rFonts w:hint="eastAsia" w:ascii="宋体" w:hAnsi="宋体"/>
                <w:b/>
                <w:color w:val="auto"/>
                <w:sz w:val="24"/>
                <w:szCs w:val="20"/>
                <w:highlight w:val="none"/>
              </w:rPr>
              <w:t>职责</w:t>
            </w:r>
          </w:p>
        </w:tc>
        <w:tc>
          <w:tcPr>
            <w:tcW w:w="1276" w:type="dxa"/>
            <w:tcBorders>
              <w:top w:val="single" w:color="auto" w:sz="4" w:space="0"/>
              <w:left w:val="single" w:color="auto" w:sz="4" w:space="0"/>
              <w:bottom w:val="single" w:color="auto" w:sz="4" w:space="0"/>
              <w:right w:val="single" w:color="auto" w:sz="4" w:space="0"/>
            </w:tcBorders>
            <w:vAlign w:val="center"/>
          </w:tcPr>
          <w:p w14:paraId="10A9FF51">
            <w:pPr>
              <w:snapToGrid w:val="0"/>
              <w:spacing w:before="156" w:beforeLines="50" w:after="50" w:line="360" w:lineRule="auto"/>
              <w:jc w:val="center"/>
              <w:rPr>
                <w:rFonts w:ascii="宋体" w:hAnsi="宋体"/>
                <w:b/>
                <w:color w:val="auto"/>
                <w:sz w:val="24"/>
                <w:szCs w:val="20"/>
                <w:highlight w:val="none"/>
              </w:rPr>
            </w:pPr>
            <w:r>
              <w:rPr>
                <w:rFonts w:hint="eastAsia" w:ascii="宋体" w:hAnsi="宋体"/>
                <w:b/>
                <w:color w:val="auto"/>
                <w:sz w:val="24"/>
                <w:highlight w:val="none"/>
              </w:rPr>
              <w:t>专业技术资格</w:t>
            </w:r>
          </w:p>
        </w:tc>
        <w:tc>
          <w:tcPr>
            <w:tcW w:w="1275" w:type="dxa"/>
            <w:tcBorders>
              <w:top w:val="single" w:color="auto" w:sz="4" w:space="0"/>
              <w:left w:val="single" w:color="auto" w:sz="4" w:space="0"/>
              <w:bottom w:val="single" w:color="auto" w:sz="4" w:space="0"/>
              <w:right w:val="single" w:color="auto" w:sz="4" w:space="0"/>
            </w:tcBorders>
            <w:vAlign w:val="center"/>
          </w:tcPr>
          <w:p w14:paraId="00FECB00">
            <w:pPr>
              <w:snapToGrid w:val="0"/>
              <w:spacing w:before="156" w:beforeLines="50" w:after="50" w:line="360" w:lineRule="auto"/>
              <w:jc w:val="center"/>
              <w:rPr>
                <w:rFonts w:ascii="宋体" w:hAnsi="宋体"/>
                <w:b/>
                <w:color w:val="auto"/>
                <w:sz w:val="24"/>
                <w:szCs w:val="20"/>
                <w:highlight w:val="none"/>
              </w:rPr>
            </w:pPr>
            <w:r>
              <w:rPr>
                <w:rFonts w:hint="eastAsia" w:ascii="宋体" w:hAnsi="宋体"/>
                <w:b/>
                <w:color w:val="auto"/>
                <w:sz w:val="24"/>
                <w:highlight w:val="none"/>
              </w:rPr>
              <w:t>证书编号</w:t>
            </w:r>
          </w:p>
        </w:tc>
        <w:tc>
          <w:tcPr>
            <w:tcW w:w="1418" w:type="dxa"/>
            <w:tcBorders>
              <w:top w:val="single" w:color="auto" w:sz="4" w:space="0"/>
              <w:left w:val="single" w:color="auto" w:sz="4" w:space="0"/>
              <w:bottom w:val="single" w:color="auto" w:sz="4" w:space="0"/>
              <w:right w:val="single" w:color="auto" w:sz="4" w:space="0"/>
            </w:tcBorders>
            <w:vAlign w:val="center"/>
          </w:tcPr>
          <w:p w14:paraId="3CB4B703">
            <w:pPr>
              <w:snapToGrid w:val="0"/>
              <w:spacing w:before="156" w:beforeLines="50" w:after="50" w:line="360" w:lineRule="auto"/>
              <w:jc w:val="center"/>
              <w:rPr>
                <w:rFonts w:ascii="宋体" w:hAnsi="宋体"/>
                <w:b/>
                <w:bCs/>
                <w:color w:val="auto"/>
                <w:sz w:val="24"/>
                <w:szCs w:val="20"/>
                <w:highlight w:val="none"/>
              </w:rPr>
            </w:pPr>
            <w:r>
              <w:rPr>
                <w:rFonts w:hint="eastAsia" w:ascii="宋体" w:hAnsi="宋体"/>
                <w:b/>
                <w:bCs/>
                <w:color w:val="auto"/>
                <w:sz w:val="24"/>
                <w:highlight w:val="none"/>
              </w:rPr>
              <w:t>参加本单位工作时间</w:t>
            </w:r>
          </w:p>
        </w:tc>
        <w:tc>
          <w:tcPr>
            <w:tcW w:w="2126" w:type="dxa"/>
            <w:tcBorders>
              <w:top w:val="single" w:color="auto" w:sz="4" w:space="0"/>
              <w:left w:val="single" w:color="auto" w:sz="4" w:space="0"/>
              <w:bottom w:val="single" w:color="auto" w:sz="4" w:space="0"/>
              <w:right w:val="single" w:color="auto" w:sz="4" w:space="0"/>
            </w:tcBorders>
            <w:vAlign w:val="center"/>
          </w:tcPr>
          <w:p w14:paraId="5CF6F21E">
            <w:pPr>
              <w:snapToGrid w:val="0"/>
              <w:spacing w:before="156" w:beforeLines="50" w:after="50" w:line="360" w:lineRule="auto"/>
              <w:jc w:val="center"/>
              <w:rPr>
                <w:rFonts w:ascii="宋体" w:hAnsi="宋体"/>
                <w:b/>
                <w:bCs/>
                <w:color w:val="auto"/>
                <w:sz w:val="24"/>
                <w:szCs w:val="20"/>
                <w:highlight w:val="none"/>
              </w:rPr>
            </w:pPr>
            <w:r>
              <w:rPr>
                <w:rFonts w:hint="eastAsia" w:ascii="宋体" w:hAnsi="宋体"/>
                <w:b/>
                <w:color w:val="auto"/>
                <w:sz w:val="24"/>
                <w:highlight w:val="none"/>
              </w:rPr>
              <w:t>劳动合同编号</w:t>
            </w:r>
          </w:p>
        </w:tc>
      </w:tr>
      <w:tr w14:paraId="7B9888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1" w:type="dxa"/>
            <w:tcBorders>
              <w:top w:val="single" w:color="auto" w:sz="4" w:space="0"/>
              <w:left w:val="single" w:color="auto" w:sz="4" w:space="0"/>
              <w:bottom w:val="single" w:color="auto" w:sz="4" w:space="0"/>
              <w:right w:val="single" w:color="auto" w:sz="4" w:space="0"/>
            </w:tcBorders>
          </w:tcPr>
          <w:p w14:paraId="5C39E7CF">
            <w:pPr>
              <w:snapToGrid w:val="0"/>
              <w:spacing w:before="156" w:beforeLines="50" w:after="50" w:line="360" w:lineRule="auto"/>
              <w:rPr>
                <w:rFonts w:ascii="宋体" w:hAnsi="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14:paraId="599CAF31">
            <w:pPr>
              <w:snapToGrid w:val="0"/>
              <w:spacing w:before="156" w:beforeLines="50" w:after="50" w:line="360" w:lineRule="auto"/>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14:paraId="3ABE4BA7">
            <w:pPr>
              <w:snapToGrid w:val="0"/>
              <w:spacing w:before="156" w:beforeLines="50" w:after="50" w:line="360" w:lineRule="auto"/>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14:paraId="6C7BF99A">
            <w:pPr>
              <w:snapToGrid w:val="0"/>
              <w:spacing w:before="156" w:beforeLines="50" w:after="50" w:line="360" w:lineRule="auto"/>
              <w:rPr>
                <w:rFonts w:ascii="宋体" w:hAnsi="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14:paraId="4119ACA3">
            <w:pPr>
              <w:snapToGrid w:val="0"/>
              <w:spacing w:before="156" w:beforeLines="50" w:after="50" w:line="360" w:lineRule="auto"/>
              <w:rPr>
                <w:rFonts w:ascii="宋体" w:hAnsi="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14:paraId="711D1BC7">
            <w:pPr>
              <w:snapToGrid w:val="0"/>
              <w:spacing w:before="156" w:beforeLines="50" w:after="50" w:line="360" w:lineRule="auto"/>
              <w:rPr>
                <w:rFonts w:ascii="宋体" w:hAnsi="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14:paraId="0E6DD0AB">
            <w:pPr>
              <w:snapToGrid w:val="0"/>
              <w:spacing w:before="156" w:beforeLines="50" w:after="50" w:line="360" w:lineRule="auto"/>
              <w:rPr>
                <w:rFonts w:ascii="宋体" w:hAnsi="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14:paraId="2D7E2031">
            <w:pPr>
              <w:snapToGrid w:val="0"/>
              <w:spacing w:before="156" w:beforeLines="50" w:after="50" w:line="360" w:lineRule="auto"/>
              <w:rPr>
                <w:rFonts w:ascii="宋体" w:hAnsi="宋体"/>
                <w:b/>
                <w:color w:val="auto"/>
                <w:kern w:val="44"/>
                <w:sz w:val="24"/>
                <w:szCs w:val="20"/>
                <w:highlight w:val="none"/>
              </w:rPr>
            </w:pPr>
          </w:p>
        </w:tc>
      </w:tr>
      <w:tr w14:paraId="28BE1D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1" w:type="dxa"/>
            <w:tcBorders>
              <w:top w:val="single" w:color="auto" w:sz="4" w:space="0"/>
              <w:left w:val="single" w:color="auto" w:sz="4" w:space="0"/>
              <w:bottom w:val="single" w:color="auto" w:sz="4" w:space="0"/>
              <w:right w:val="single" w:color="auto" w:sz="4" w:space="0"/>
            </w:tcBorders>
          </w:tcPr>
          <w:p w14:paraId="585E6B2F">
            <w:pPr>
              <w:snapToGrid w:val="0"/>
              <w:spacing w:before="156" w:beforeLines="50" w:after="50" w:line="360" w:lineRule="auto"/>
              <w:rPr>
                <w:rFonts w:ascii="宋体" w:hAnsi="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14:paraId="1217B287">
            <w:pPr>
              <w:snapToGrid w:val="0"/>
              <w:spacing w:before="156" w:beforeLines="50" w:after="50" w:line="360" w:lineRule="auto"/>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14:paraId="45B4C560">
            <w:pPr>
              <w:snapToGrid w:val="0"/>
              <w:spacing w:before="156" w:beforeLines="50" w:after="50" w:line="360" w:lineRule="auto"/>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14:paraId="292D4E93">
            <w:pPr>
              <w:snapToGrid w:val="0"/>
              <w:spacing w:before="156" w:beforeLines="50" w:after="50" w:line="360" w:lineRule="auto"/>
              <w:rPr>
                <w:rFonts w:ascii="宋体" w:hAnsi="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14:paraId="6F260639">
            <w:pPr>
              <w:snapToGrid w:val="0"/>
              <w:spacing w:before="156" w:beforeLines="50" w:after="50" w:line="360" w:lineRule="auto"/>
              <w:rPr>
                <w:rFonts w:ascii="宋体" w:hAnsi="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14:paraId="3790D6CC">
            <w:pPr>
              <w:snapToGrid w:val="0"/>
              <w:spacing w:before="156" w:beforeLines="50" w:after="50" w:line="360" w:lineRule="auto"/>
              <w:rPr>
                <w:rFonts w:ascii="宋体" w:hAnsi="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14:paraId="173960E3">
            <w:pPr>
              <w:snapToGrid w:val="0"/>
              <w:spacing w:before="156" w:beforeLines="50" w:after="50" w:line="360" w:lineRule="auto"/>
              <w:rPr>
                <w:rFonts w:ascii="宋体" w:hAnsi="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14:paraId="561CCB0F">
            <w:pPr>
              <w:snapToGrid w:val="0"/>
              <w:spacing w:before="156" w:beforeLines="50" w:after="50" w:line="360" w:lineRule="auto"/>
              <w:rPr>
                <w:rFonts w:ascii="宋体" w:hAnsi="宋体"/>
                <w:b/>
                <w:color w:val="auto"/>
                <w:kern w:val="44"/>
                <w:sz w:val="24"/>
                <w:szCs w:val="20"/>
                <w:highlight w:val="none"/>
              </w:rPr>
            </w:pPr>
          </w:p>
        </w:tc>
      </w:tr>
      <w:tr w14:paraId="60F743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1" w:type="dxa"/>
            <w:tcBorders>
              <w:top w:val="single" w:color="auto" w:sz="4" w:space="0"/>
              <w:left w:val="single" w:color="auto" w:sz="4" w:space="0"/>
              <w:bottom w:val="single" w:color="auto" w:sz="4" w:space="0"/>
              <w:right w:val="single" w:color="auto" w:sz="4" w:space="0"/>
            </w:tcBorders>
          </w:tcPr>
          <w:p w14:paraId="0CF6841E">
            <w:pPr>
              <w:snapToGrid w:val="0"/>
              <w:spacing w:before="156" w:beforeLines="50" w:after="50" w:line="360" w:lineRule="auto"/>
              <w:rPr>
                <w:rFonts w:ascii="宋体" w:hAnsi="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14:paraId="72B75F6D">
            <w:pPr>
              <w:snapToGrid w:val="0"/>
              <w:spacing w:before="156" w:beforeLines="50" w:after="50" w:line="360" w:lineRule="auto"/>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14:paraId="4C10EA4F">
            <w:pPr>
              <w:snapToGrid w:val="0"/>
              <w:spacing w:before="156" w:beforeLines="50" w:after="50" w:line="360" w:lineRule="auto"/>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14:paraId="26A02A77">
            <w:pPr>
              <w:pStyle w:val="22"/>
              <w:snapToGrid w:val="0"/>
              <w:spacing w:before="156" w:beforeLines="50" w:after="50" w:line="360" w:lineRule="auto"/>
              <w:ind w:left="5250"/>
              <w:rPr>
                <w:rFonts w:ascii="宋体" w:hAnsi="宋体" w:eastAsia="宋体"/>
                <w:b/>
                <w:color w:val="auto"/>
                <w:kern w:val="44"/>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29F2F5B3">
            <w:pPr>
              <w:pStyle w:val="22"/>
              <w:snapToGrid w:val="0"/>
              <w:spacing w:before="156" w:beforeLines="50" w:after="50" w:line="360" w:lineRule="auto"/>
              <w:ind w:left="5250"/>
              <w:rPr>
                <w:rFonts w:ascii="宋体" w:hAnsi="宋体" w:eastAsia="宋体"/>
                <w:b/>
                <w:color w:val="auto"/>
                <w:kern w:val="44"/>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tcPr>
          <w:p w14:paraId="52D4B611">
            <w:pPr>
              <w:pStyle w:val="22"/>
              <w:spacing w:line="360" w:lineRule="auto"/>
              <w:ind w:left="5250"/>
              <w:rPr>
                <w:rFonts w:ascii="宋体" w:hAnsi="宋体"/>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tcPr>
          <w:p w14:paraId="2AE76346">
            <w:pPr>
              <w:snapToGrid w:val="0"/>
              <w:spacing w:before="156" w:beforeLines="50" w:after="50" w:line="360" w:lineRule="auto"/>
              <w:rPr>
                <w:rFonts w:ascii="宋体" w:hAnsi="宋体"/>
                <w:color w:val="auto"/>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14:paraId="7E9A2A44">
            <w:pPr>
              <w:snapToGrid w:val="0"/>
              <w:spacing w:before="156" w:beforeLines="50" w:after="50" w:line="360" w:lineRule="auto"/>
              <w:rPr>
                <w:rFonts w:ascii="宋体" w:hAnsi="宋体"/>
                <w:b/>
                <w:color w:val="auto"/>
                <w:kern w:val="44"/>
                <w:sz w:val="24"/>
                <w:szCs w:val="20"/>
                <w:highlight w:val="none"/>
              </w:rPr>
            </w:pPr>
          </w:p>
        </w:tc>
      </w:tr>
      <w:tr w14:paraId="2F0CCF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1" w:type="dxa"/>
            <w:tcBorders>
              <w:top w:val="single" w:color="auto" w:sz="4" w:space="0"/>
              <w:left w:val="single" w:color="auto" w:sz="4" w:space="0"/>
              <w:bottom w:val="single" w:color="auto" w:sz="4" w:space="0"/>
              <w:right w:val="single" w:color="auto" w:sz="4" w:space="0"/>
            </w:tcBorders>
          </w:tcPr>
          <w:p w14:paraId="4C8F8F12">
            <w:pPr>
              <w:snapToGrid w:val="0"/>
              <w:spacing w:before="156" w:beforeLines="50" w:after="50" w:line="360" w:lineRule="auto"/>
              <w:rPr>
                <w:rFonts w:ascii="宋体" w:hAnsi="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14:paraId="3A9555BC">
            <w:pPr>
              <w:snapToGrid w:val="0"/>
              <w:spacing w:before="156" w:beforeLines="50" w:after="50" w:line="360" w:lineRule="auto"/>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14:paraId="70A62EAD">
            <w:pPr>
              <w:snapToGrid w:val="0"/>
              <w:spacing w:before="156" w:beforeLines="50" w:after="50" w:line="360" w:lineRule="auto"/>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14:paraId="2533B508">
            <w:pPr>
              <w:snapToGrid w:val="0"/>
              <w:spacing w:before="156" w:beforeLines="50" w:after="50" w:line="360" w:lineRule="auto"/>
              <w:rPr>
                <w:rFonts w:ascii="宋体" w:hAnsi="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14:paraId="6769FC79">
            <w:pPr>
              <w:snapToGrid w:val="0"/>
              <w:spacing w:before="156" w:beforeLines="50" w:after="50" w:line="360" w:lineRule="auto"/>
              <w:rPr>
                <w:rFonts w:ascii="宋体" w:hAnsi="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14:paraId="0A50D55D">
            <w:pPr>
              <w:snapToGrid w:val="0"/>
              <w:spacing w:before="156" w:beforeLines="50" w:after="50" w:line="360" w:lineRule="auto"/>
              <w:rPr>
                <w:rFonts w:ascii="宋体" w:hAnsi="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14:paraId="686077FD">
            <w:pPr>
              <w:snapToGrid w:val="0"/>
              <w:spacing w:before="156" w:beforeLines="50" w:after="50" w:line="360" w:lineRule="auto"/>
              <w:rPr>
                <w:rFonts w:ascii="宋体" w:hAnsi="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14:paraId="6E321C62">
            <w:pPr>
              <w:snapToGrid w:val="0"/>
              <w:spacing w:before="156" w:beforeLines="50" w:after="50" w:line="360" w:lineRule="auto"/>
              <w:rPr>
                <w:rFonts w:ascii="宋体" w:hAnsi="宋体"/>
                <w:b/>
                <w:color w:val="auto"/>
                <w:kern w:val="44"/>
                <w:sz w:val="24"/>
                <w:szCs w:val="20"/>
                <w:highlight w:val="none"/>
              </w:rPr>
            </w:pPr>
          </w:p>
        </w:tc>
      </w:tr>
      <w:tr w14:paraId="0D8C33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1" w:type="dxa"/>
            <w:tcBorders>
              <w:top w:val="single" w:color="auto" w:sz="4" w:space="0"/>
              <w:left w:val="single" w:color="auto" w:sz="4" w:space="0"/>
              <w:bottom w:val="single" w:color="auto" w:sz="4" w:space="0"/>
              <w:right w:val="single" w:color="auto" w:sz="4" w:space="0"/>
            </w:tcBorders>
          </w:tcPr>
          <w:p w14:paraId="33DB78C5">
            <w:pPr>
              <w:snapToGrid w:val="0"/>
              <w:spacing w:before="156" w:beforeLines="50" w:after="50" w:line="360" w:lineRule="auto"/>
              <w:rPr>
                <w:rFonts w:ascii="宋体" w:hAnsi="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14:paraId="200C2A0C">
            <w:pPr>
              <w:snapToGrid w:val="0"/>
              <w:spacing w:before="156" w:beforeLines="50" w:after="50" w:line="360" w:lineRule="auto"/>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14:paraId="05B331AD">
            <w:pPr>
              <w:snapToGrid w:val="0"/>
              <w:spacing w:before="156" w:beforeLines="50" w:after="50" w:line="360" w:lineRule="auto"/>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14:paraId="4A003AA4">
            <w:pPr>
              <w:snapToGrid w:val="0"/>
              <w:spacing w:before="156" w:beforeLines="50" w:after="50" w:line="360" w:lineRule="auto"/>
              <w:rPr>
                <w:rFonts w:ascii="宋体" w:hAnsi="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14:paraId="57BC2AA5">
            <w:pPr>
              <w:snapToGrid w:val="0"/>
              <w:spacing w:before="156" w:beforeLines="50" w:after="50" w:line="360" w:lineRule="auto"/>
              <w:rPr>
                <w:rFonts w:ascii="宋体" w:hAnsi="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14:paraId="25907467">
            <w:pPr>
              <w:snapToGrid w:val="0"/>
              <w:spacing w:before="156" w:beforeLines="50" w:after="50" w:line="360" w:lineRule="auto"/>
              <w:rPr>
                <w:rFonts w:ascii="宋体" w:hAnsi="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14:paraId="18BB90FF">
            <w:pPr>
              <w:snapToGrid w:val="0"/>
              <w:spacing w:before="156" w:beforeLines="50" w:after="50" w:line="360" w:lineRule="auto"/>
              <w:rPr>
                <w:rFonts w:ascii="宋体" w:hAnsi="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14:paraId="2D9A06E5">
            <w:pPr>
              <w:snapToGrid w:val="0"/>
              <w:spacing w:before="156" w:beforeLines="50" w:after="50" w:line="360" w:lineRule="auto"/>
              <w:rPr>
                <w:rFonts w:ascii="宋体" w:hAnsi="宋体"/>
                <w:b/>
                <w:color w:val="auto"/>
                <w:kern w:val="44"/>
                <w:sz w:val="24"/>
                <w:szCs w:val="20"/>
                <w:highlight w:val="none"/>
              </w:rPr>
            </w:pPr>
          </w:p>
        </w:tc>
      </w:tr>
    </w:tbl>
    <w:p w14:paraId="3A670C20">
      <w:pPr>
        <w:spacing w:line="360" w:lineRule="auto"/>
        <w:rPr>
          <w:rFonts w:ascii="宋体" w:hAnsi="宋体"/>
          <w:b/>
          <w:color w:val="auto"/>
          <w:szCs w:val="21"/>
          <w:highlight w:val="none"/>
        </w:rPr>
      </w:pPr>
      <w:r>
        <w:rPr>
          <w:rFonts w:hint="eastAsia" w:ascii="宋体" w:hAnsi="宋体"/>
          <w:b/>
          <w:color w:val="auto"/>
          <w:szCs w:val="21"/>
          <w:highlight w:val="none"/>
        </w:rPr>
        <w:t>要求：</w:t>
      </w:r>
    </w:p>
    <w:p w14:paraId="542ED7EF">
      <w:pPr>
        <w:spacing w:line="360" w:lineRule="auto"/>
        <w:ind w:left="437"/>
        <w:rPr>
          <w:rFonts w:ascii="宋体" w:hAnsi="宋体"/>
          <w:color w:val="auto"/>
          <w:szCs w:val="21"/>
          <w:highlight w:val="none"/>
        </w:rPr>
      </w:pPr>
      <w:r>
        <w:rPr>
          <w:rFonts w:hint="eastAsia" w:ascii="宋体" w:hAnsi="宋体"/>
          <w:b/>
          <w:color w:val="auto"/>
          <w:szCs w:val="21"/>
          <w:highlight w:val="none"/>
        </w:rPr>
        <w:t>1.</w:t>
      </w:r>
      <w:r>
        <w:rPr>
          <w:rFonts w:hint="eastAsia" w:ascii="宋体" w:hAnsi="宋体"/>
          <w:color w:val="auto"/>
          <w:szCs w:val="21"/>
          <w:highlight w:val="none"/>
        </w:rPr>
        <w:t>在填写时，如本表格不适合投标单位的实际情况，可根据本表格式自行划表填写。</w:t>
      </w:r>
    </w:p>
    <w:p w14:paraId="39CEA42F">
      <w:pPr>
        <w:pStyle w:val="55"/>
        <w:spacing w:line="360" w:lineRule="auto"/>
        <w:ind w:left="424" w:leftChars="202"/>
        <w:rPr>
          <w:rFonts w:ascii="宋体" w:hAnsi="宋体"/>
          <w:color w:val="auto"/>
          <w:szCs w:val="21"/>
          <w:highlight w:val="none"/>
        </w:rPr>
      </w:pPr>
      <w:r>
        <w:rPr>
          <w:rFonts w:hint="eastAsia" w:ascii="宋体" w:hAnsi="宋体"/>
          <w:color w:val="auto"/>
          <w:szCs w:val="21"/>
          <w:highlight w:val="none"/>
        </w:rPr>
        <w:t>2.附人员证书扫描件；</w:t>
      </w:r>
    </w:p>
    <w:p w14:paraId="2D08080E">
      <w:pPr>
        <w:pStyle w:val="55"/>
        <w:spacing w:line="360" w:lineRule="auto"/>
        <w:ind w:left="424" w:hanging="424" w:hangingChars="202"/>
        <w:rPr>
          <w:rFonts w:ascii="宋体" w:hAnsi="宋体"/>
          <w:color w:val="auto"/>
          <w:szCs w:val="21"/>
          <w:highlight w:val="none"/>
        </w:rPr>
      </w:pPr>
      <w:r>
        <w:rPr>
          <w:rFonts w:hint="eastAsia" w:ascii="宋体" w:hAnsi="宋体"/>
          <w:color w:val="auto"/>
          <w:szCs w:val="21"/>
          <w:highlight w:val="none"/>
        </w:rPr>
        <w:t>　　3.出具上述人员在本单位服务的外部证明，如：</w:t>
      </w:r>
      <w:r>
        <w:rPr>
          <w:rFonts w:ascii="宋体" w:hAnsi="宋体"/>
          <w:color w:val="auto"/>
          <w:szCs w:val="21"/>
          <w:highlight w:val="none"/>
        </w:rPr>
        <w:t>投标截止日之前</w:t>
      </w:r>
      <w:r>
        <w:rPr>
          <w:rFonts w:hint="eastAsia" w:ascii="宋体" w:hAnsi="宋体"/>
          <w:color w:val="auto"/>
          <w:szCs w:val="21"/>
          <w:highlight w:val="none"/>
        </w:rPr>
        <w:t>近</w:t>
      </w:r>
      <w:r>
        <w:rPr>
          <w:rFonts w:hint="eastAsia" w:ascii="宋体" w:hAnsi="宋体"/>
          <w:color w:val="auto"/>
          <w:szCs w:val="21"/>
          <w:highlight w:val="none"/>
          <w:lang w:eastAsia="zh-CN"/>
        </w:rPr>
        <w:t>一</w:t>
      </w:r>
      <w:r>
        <w:rPr>
          <w:rFonts w:ascii="宋体" w:hAnsi="宋体"/>
          <w:color w:val="auto"/>
          <w:szCs w:val="21"/>
          <w:highlight w:val="none"/>
        </w:rPr>
        <w:t>个月的</w:t>
      </w:r>
      <w:r>
        <w:rPr>
          <w:rFonts w:hint="eastAsia" w:ascii="宋体" w:hAnsi="宋体"/>
          <w:color w:val="auto"/>
          <w:szCs w:val="21"/>
          <w:highlight w:val="none"/>
        </w:rPr>
        <w:t>代缴个税税单、参加社会保险的《投保单》或《社会保险参保人员证明》等。</w:t>
      </w:r>
    </w:p>
    <w:p w14:paraId="52722DB2">
      <w:pPr>
        <w:snapToGrid w:val="0"/>
        <w:spacing w:before="50" w:after="156" w:afterLines="50" w:line="360" w:lineRule="auto"/>
        <w:jc w:val="left"/>
        <w:rPr>
          <w:rFonts w:ascii="宋体" w:hAnsi="宋体"/>
          <w:color w:val="auto"/>
          <w:sz w:val="24"/>
          <w:szCs w:val="20"/>
          <w:highlight w:val="none"/>
        </w:rPr>
      </w:pPr>
    </w:p>
    <w:p w14:paraId="518049FF">
      <w:pPr>
        <w:snapToGrid w:val="0"/>
        <w:spacing w:before="50" w:after="156" w:afterLines="50" w:line="360" w:lineRule="auto"/>
        <w:jc w:val="left"/>
        <w:rPr>
          <w:rFonts w:ascii="宋体" w:hAnsi="宋体"/>
          <w:color w:val="auto"/>
          <w:sz w:val="24"/>
          <w:szCs w:val="20"/>
          <w:highlight w:val="none"/>
        </w:rPr>
      </w:pPr>
    </w:p>
    <w:p w14:paraId="4D5E3A4F">
      <w:pPr>
        <w:spacing w:line="360" w:lineRule="auto"/>
        <w:ind w:left="420"/>
        <w:rPr>
          <w:rFonts w:ascii="宋体" w:hAnsi="宋体"/>
          <w:color w:val="auto"/>
          <w:sz w:val="24"/>
          <w:highlight w:val="none"/>
          <w:u w:val="single"/>
        </w:rPr>
      </w:pPr>
      <w:r>
        <w:rPr>
          <w:rFonts w:hint="eastAsia" w:ascii="宋体" w:hAnsi="宋体"/>
          <w:color w:val="auto"/>
          <w:sz w:val="24"/>
          <w:highlight w:val="none"/>
        </w:rPr>
        <w:t>投标人名称（公章）：</w:t>
      </w:r>
    </w:p>
    <w:p w14:paraId="63B477E5">
      <w:pPr>
        <w:spacing w:line="360" w:lineRule="auto"/>
        <w:ind w:left="420"/>
        <w:rPr>
          <w:rFonts w:ascii="宋体" w:hAnsi="宋体"/>
          <w:color w:val="auto"/>
          <w:sz w:val="24"/>
          <w:highlight w:val="none"/>
        </w:rPr>
      </w:pPr>
    </w:p>
    <w:p w14:paraId="571122A2">
      <w:pPr>
        <w:spacing w:line="360" w:lineRule="auto"/>
        <w:ind w:firstLine="435"/>
        <w:rPr>
          <w:rFonts w:ascii="宋体" w:hAnsi="宋体"/>
          <w:color w:val="auto"/>
          <w:sz w:val="24"/>
          <w:highlight w:val="none"/>
        </w:rPr>
      </w:pPr>
      <w:r>
        <w:rPr>
          <w:rFonts w:hint="eastAsia" w:ascii="宋体" w:hAnsi="宋体"/>
          <w:color w:val="auto"/>
          <w:sz w:val="24"/>
          <w:highlight w:val="none"/>
        </w:rPr>
        <w:t>投标人代表签字或盖章：</w:t>
      </w:r>
    </w:p>
    <w:p w14:paraId="2B086286">
      <w:pPr>
        <w:spacing w:line="360" w:lineRule="auto"/>
        <w:ind w:firstLine="435"/>
        <w:rPr>
          <w:rFonts w:ascii="宋体" w:hAnsi="宋体"/>
          <w:color w:val="auto"/>
          <w:sz w:val="24"/>
          <w:highlight w:val="none"/>
        </w:rPr>
      </w:pPr>
    </w:p>
    <w:p w14:paraId="47786F3E">
      <w:pPr>
        <w:spacing w:line="360" w:lineRule="auto"/>
        <w:ind w:firstLine="435"/>
        <w:rPr>
          <w:rFonts w:ascii="宋体" w:hAnsi="宋体"/>
          <w:color w:val="auto"/>
          <w:sz w:val="24"/>
          <w:highlight w:val="none"/>
        </w:rPr>
      </w:pPr>
      <w:r>
        <w:rPr>
          <w:rFonts w:hint="eastAsia" w:ascii="宋体" w:hAnsi="宋体"/>
          <w:color w:val="auto"/>
          <w:sz w:val="24"/>
          <w:highlight w:val="none"/>
        </w:rPr>
        <w:t>职        务：</w:t>
      </w:r>
    </w:p>
    <w:p w14:paraId="4C885FD6">
      <w:pPr>
        <w:spacing w:line="360" w:lineRule="auto"/>
        <w:ind w:firstLine="435"/>
        <w:rPr>
          <w:rFonts w:ascii="宋体" w:hAnsi="宋体"/>
          <w:color w:val="auto"/>
          <w:sz w:val="24"/>
          <w:highlight w:val="none"/>
        </w:rPr>
      </w:pPr>
    </w:p>
    <w:p w14:paraId="155847A6">
      <w:pPr>
        <w:spacing w:line="360" w:lineRule="auto"/>
        <w:ind w:firstLine="435"/>
        <w:rPr>
          <w:rFonts w:ascii="宋体" w:hAnsi="宋体"/>
          <w:color w:val="auto"/>
          <w:sz w:val="24"/>
          <w:highlight w:val="none"/>
        </w:rPr>
      </w:pPr>
      <w:r>
        <w:rPr>
          <w:rFonts w:hint="eastAsia" w:ascii="宋体" w:hAnsi="宋体"/>
          <w:color w:val="auto"/>
          <w:sz w:val="24"/>
          <w:highlight w:val="none"/>
        </w:rPr>
        <w:t>日        期：</w:t>
      </w:r>
    </w:p>
    <w:p w14:paraId="02C6B275">
      <w:pPr>
        <w:spacing w:line="360" w:lineRule="auto"/>
        <w:ind w:firstLine="435"/>
        <w:rPr>
          <w:rFonts w:hint="eastAsia" w:ascii="宋体" w:hAnsi="宋体" w:eastAsia="宋体"/>
          <w:color w:val="auto"/>
          <w:highlight w:val="none"/>
          <w:lang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7</w:t>
      </w:r>
    </w:p>
    <w:p w14:paraId="64AE6ADC">
      <w:pPr>
        <w:spacing w:before="156" w:beforeLines="50" w:after="156" w:afterLines="50" w:line="360" w:lineRule="auto"/>
        <w:ind w:right="-10"/>
        <w:jc w:val="center"/>
        <w:rPr>
          <w:rFonts w:ascii="宋体" w:hAnsi="宋体"/>
          <w:b/>
          <w:bCs/>
          <w:color w:val="auto"/>
          <w:sz w:val="32"/>
          <w:szCs w:val="32"/>
          <w:highlight w:val="none"/>
        </w:rPr>
      </w:pPr>
      <w:r>
        <w:rPr>
          <w:rFonts w:hint="eastAsia" w:ascii="宋体" w:hAnsi="宋体"/>
          <w:b/>
          <w:bCs/>
          <w:color w:val="auto"/>
          <w:sz w:val="32"/>
          <w:szCs w:val="32"/>
          <w:highlight w:val="none"/>
        </w:rPr>
        <w:t>项目负责人资格情况表</w:t>
      </w:r>
    </w:p>
    <w:p w14:paraId="31FF9207">
      <w:pPr>
        <w:spacing w:line="360" w:lineRule="auto"/>
        <w:rPr>
          <w:rFonts w:ascii="宋体" w:hAnsi="宋体"/>
          <w:color w:val="auto"/>
          <w:highlight w:val="none"/>
        </w:rPr>
      </w:pPr>
      <w:r>
        <w:rPr>
          <w:rFonts w:hint="eastAsia" w:ascii="宋体" w:hAnsi="宋体"/>
          <w:color w:val="auto"/>
          <w:highlight w:val="none"/>
        </w:rPr>
        <w:t>采购项目：                                            标段</w:t>
      </w:r>
      <w:r>
        <w:rPr>
          <w:rFonts w:ascii="宋体" w:hAnsi="宋体"/>
          <w:color w:val="auto"/>
          <w:highlight w:val="none"/>
        </w:rPr>
        <w:t>号</w:t>
      </w:r>
      <w:r>
        <w:rPr>
          <w:rFonts w:hint="eastAsia" w:ascii="宋体" w:hAnsi="宋体"/>
          <w:color w:val="auto"/>
          <w:highlight w:val="none"/>
        </w:rPr>
        <w:t>：</w:t>
      </w:r>
    </w:p>
    <w:tbl>
      <w:tblPr>
        <w:tblStyle w:val="36"/>
        <w:tblW w:w="8626" w:type="dxa"/>
        <w:tblInd w:w="12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2967"/>
        <w:gridCol w:w="3685"/>
      </w:tblGrid>
      <w:tr w14:paraId="3F6D5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trPr>
        <w:tc>
          <w:tcPr>
            <w:tcW w:w="1974" w:type="dxa"/>
            <w:tcBorders>
              <w:top w:val="single" w:color="auto" w:sz="12" w:space="0"/>
              <w:left w:val="single" w:color="auto" w:sz="12" w:space="0"/>
              <w:bottom w:val="single" w:color="auto" w:sz="4" w:space="0"/>
              <w:right w:val="single" w:color="auto" w:sz="4" w:space="0"/>
            </w:tcBorders>
            <w:vAlign w:val="center"/>
          </w:tcPr>
          <w:p w14:paraId="506AFD80">
            <w:pPr>
              <w:autoSpaceDE w:val="0"/>
              <w:autoSpaceDN w:val="0"/>
              <w:adjustRightInd w:val="0"/>
              <w:snapToGrid w:val="0"/>
              <w:spacing w:line="360" w:lineRule="auto"/>
              <w:jc w:val="center"/>
              <w:rPr>
                <w:rFonts w:ascii="宋体" w:hAnsi="宋体"/>
                <w:b/>
                <w:bCs/>
                <w:color w:val="auto"/>
                <w:highlight w:val="none"/>
                <w:lang w:val="zh-CN"/>
              </w:rPr>
            </w:pPr>
            <w:r>
              <w:rPr>
                <w:rFonts w:hint="eastAsia" w:ascii="宋体" w:hAnsi="宋体"/>
                <w:b/>
                <w:bCs/>
                <w:color w:val="auto"/>
                <w:highlight w:val="none"/>
                <w:lang w:val="zh-CN"/>
              </w:rPr>
              <w:t>姓名</w:t>
            </w:r>
          </w:p>
        </w:tc>
        <w:tc>
          <w:tcPr>
            <w:tcW w:w="2967" w:type="dxa"/>
            <w:tcBorders>
              <w:top w:val="single" w:color="auto" w:sz="12" w:space="0"/>
              <w:left w:val="single" w:color="auto" w:sz="4" w:space="0"/>
              <w:bottom w:val="single" w:color="auto" w:sz="4" w:space="0"/>
              <w:right w:val="single" w:color="auto" w:sz="4" w:space="0"/>
            </w:tcBorders>
            <w:vAlign w:val="center"/>
          </w:tcPr>
          <w:p w14:paraId="5D16B67A">
            <w:pPr>
              <w:autoSpaceDE w:val="0"/>
              <w:autoSpaceDN w:val="0"/>
              <w:adjustRightInd w:val="0"/>
              <w:snapToGrid w:val="0"/>
              <w:spacing w:line="360" w:lineRule="auto"/>
              <w:jc w:val="center"/>
              <w:rPr>
                <w:rFonts w:ascii="宋体" w:hAnsi="宋体"/>
                <w:color w:val="auto"/>
                <w:highlight w:val="none"/>
                <w:lang w:val="zh-CN"/>
              </w:rPr>
            </w:pPr>
          </w:p>
        </w:tc>
        <w:tc>
          <w:tcPr>
            <w:tcW w:w="3685" w:type="dxa"/>
            <w:tcBorders>
              <w:top w:val="single" w:color="auto" w:sz="12" w:space="0"/>
              <w:left w:val="single" w:color="auto" w:sz="4" w:space="0"/>
              <w:bottom w:val="single" w:color="auto" w:sz="4" w:space="0"/>
              <w:right w:val="single" w:color="auto" w:sz="12" w:space="0"/>
            </w:tcBorders>
            <w:vAlign w:val="center"/>
          </w:tcPr>
          <w:p w14:paraId="12BFBC40">
            <w:pPr>
              <w:autoSpaceDE w:val="0"/>
              <w:autoSpaceDN w:val="0"/>
              <w:adjustRightInd w:val="0"/>
              <w:snapToGrid w:val="0"/>
              <w:spacing w:line="360" w:lineRule="auto"/>
              <w:jc w:val="center"/>
              <w:rPr>
                <w:rFonts w:ascii="宋体" w:hAnsi="宋体"/>
                <w:b/>
                <w:bCs/>
                <w:color w:val="auto"/>
                <w:highlight w:val="none"/>
                <w:lang w:val="zh-CN"/>
              </w:rPr>
            </w:pPr>
            <w:r>
              <w:rPr>
                <w:rFonts w:hint="eastAsia" w:ascii="宋体" w:hAnsi="宋体"/>
                <w:b/>
                <w:bCs/>
                <w:color w:val="auto"/>
                <w:highlight w:val="none"/>
                <w:lang w:val="zh-CN"/>
              </w:rPr>
              <w:t>近年来主要工作业绩</w:t>
            </w:r>
          </w:p>
        </w:tc>
      </w:tr>
      <w:tr w14:paraId="46784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14:paraId="016FD54B">
            <w:pPr>
              <w:autoSpaceDE w:val="0"/>
              <w:autoSpaceDN w:val="0"/>
              <w:adjustRightInd w:val="0"/>
              <w:snapToGrid w:val="0"/>
              <w:spacing w:line="360" w:lineRule="auto"/>
              <w:jc w:val="center"/>
              <w:rPr>
                <w:rFonts w:ascii="宋体" w:hAnsi="宋体"/>
                <w:b/>
                <w:bCs/>
                <w:color w:val="auto"/>
                <w:highlight w:val="none"/>
                <w:lang w:val="zh-CN"/>
              </w:rPr>
            </w:pPr>
            <w:r>
              <w:rPr>
                <w:rFonts w:hint="eastAsia" w:ascii="宋体" w:hAnsi="宋体"/>
                <w:b/>
                <w:bCs/>
                <w:color w:val="auto"/>
                <w:highlight w:val="none"/>
                <w:lang w:val="zh-CN"/>
              </w:rPr>
              <w:t>性别</w:t>
            </w:r>
          </w:p>
        </w:tc>
        <w:tc>
          <w:tcPr>
            <w:tcW w:w="2967" w:type="dxa"/>
            <w:tcBorders>
              <w:top w:val="single" w:color="auto" w:sz="4" w:space="0"/>
              <w:left w:val="single" w:color="auto" w:sz="4" w:space="0"/>
              <w:bottom w:val="single" w:color="auto" w:sz="4" w:space="0"/>
              <w:right w:val="single" w:color="auto" w:sz="4" w:space="0"/>
            </w:tcBorders>
            <w:vAlign w:val="center"/>
          </w:tcPr>
          <w:p w14:paraId="1712ED4E">
            <w:pPr>
              <w:autoSpaceDE w:val="0"/>
              <w:autoSpaceDN w:val="0"/>
              <w:adjustRightInd w:val="0"/>
              <w:snapToGrid w:val="0"/>
              <w:spacing w:line="360" w:lineRule="auto"/>
              <w:jc w:val="center"/>
              <w:rPr>
                <w:rFonts w:ascii="宋体" w:hAnsi="宋体"/>
                <w:color w:val="auto"/>
                <w:highlight w:val="none"/>
                <w:lang w:val="zh-CN"/>
              </w:rPr>
            </w:pPr>
          </w:p>
        </w:tc>
        <w:tc>
          <w:tcPr>
            <w:tcW w:w="3685" w:type="dxa"/>
            <w:vMerge w:val="restart"/>
            <w:tcBorders>
              <w:top w:val="single" w:color="auto" w:sz="4" w:space="0"/>
              <w:left w:val="single" w:color="auto" w:sz="4" w:space="0"/>
              <w:bottom w:val="single" w:color="auto" w:sz="4" w:space="0"/>
              <w:right w:val="single" w:color="auto" w:sz="12" w:space="0"/>
            </w:tcBorders>
            <w:vAlign w:val="center"/>
          </w:tcPr>
          <w:p w14:paraId="4B858E46">
            <w:pPr>
              <w:autoSpaceDE w:val="0"/>
              <w:autoSpaceDN w:val="0"/>
              <w:adjustRightInd w:val="0"/>
              <w:snapToGrid w:val="0"/>
              <w:spacing w:line="360" w:lineRule="auto"/>
              <w:jc w:val="center"/>
              <w:rPr>
                <w:rFonts w:ascii="宋体" w:hAnsi="宋体"/>
                <w:color w:val="auto"/>
                <w:highlight w:val="none"/>
              </w:rPr>
            </w:pPr>
            <w:r>
              <w:rPr>
                <w:rFonts w:hint="eastAsia" w:ascii="宋体" w:hAnsi="宋体"/>
                <w:color w:val="auto"/>
                <w:highlight w:val="none"/>
              </w:rPr>
              <w:t>注：业绩证明应提供旁证材料</w:t>
            </w:r>
          </w:p>
          <w:p w14:paraId="468BD353">
            <w:pPr>
              <w:autoSpaceDE w:val="0"/>
              <w:autoSpaceDN w:val="0"/>
              <w:adjustRightInd w:val="0"/>
              <w:snapToGrid w:val="0"/>
              <w:spacing w:line="360" w:lineRule="auto"/>
              <w:jc w:val="center"/>
              <w:rPr>
                <w:rFonts w:ascii="宋体" w:hAnsi="宋体"/>
                <w:color w:val="auto"/>
                <w:highlight w:val="none"/>
                <w:lang w:val="zh-CN"/>
              </w:rPr>
            </w:pPr>
            <w:r>
              <w:rPr>
                <w:rFonts w:hint="eastAsia" w:ascii="宋体" w:hAnsi="宋体"/>
                <w:color w:val="auto"/>
                <w:highlight w:val="none"/>
              </w:rPr>
              <w:t>（用人单位工作证明或劳务合同）。</w:t>
            </w:r>
          </w:p>
        </w:tc>
      </w:tr>
      <w:tr w14:paraId="178A2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14:paraId="51C406C0">
            <w:pPr>
              <w:autoSpaceDE w:val="0"/>
              <w:autoSpaceDN w:val="0"/>
              <w:adjustRightInd w:val="0"/>
              <w:snapToGrid w:val="0"/>
              <w:spacing w:line="360" w:lineRule="auto"/>
              <w:jc w:val="center"/>
              <w:rPr>
                <w:rFonts w:ascii="宋体" w:hAnsi="宋体"/>
                <w:b/>
                <w:bCs/>
                <w:color w:val="auto"/>
                <w:highlight w:val="none"/>
                <w:lang w:val="zh-CN"/>
              </w:rPr>
            </w:pPr>
            <w:r>
              <w:rPr>
                <w:rFonts w:hint="eastAsia" w:ascii="宋体" w:hAnsi="宋体"/>
                <w:b/>
                <w:bCs/>
                <w:color w:val="auto"/>
                <w:highlight w:val="none"/>
                <w:lang w:val="zh-CN"/>
              </w:rPr>
              <w:t>年龄</w:t>
            </w:r>
          </w:p>
        </w:tc>
        <w:tc>
          <w:tcPr>
            <w:tcW w:w="2967" w:type="dxa"/>
            <w:tcBorders>
              <w:top w:val="single" w:color="auto" w:sz="4" w:space="0"/>
              <w:left w:val="single" w:color="auto" w:sz="4" w:space="0"/>
              <w:bottom w:val="single" w:color="auto" w:sz="4" w:space="0"/>
              <w:right w:val="single" w:color="auto" w:sz="4" w:space="0"/>
            </w:tcBorders>
            <w:vAlign w:val="center"/>
          </w:tcPr>
          <w:p w14:paraId="4093C266">
            <w:pPr>
              <w:autoSpaceDE w:val="0"/>
              <w:autoSpaceDN w:val="0"/>
              <w:adjustRightInd w:val="0"/>
              <w:snapToGrid w:val="0"/>
              <w:spacing w:line="360" w:lineRule="auto"/>
              <w:jc w:val="center"/>
              <w:rPr>
                <w:rFonts w:ascii="宋体" w:hAnsi="宋体"/>
                <w:color w:val="auto"/>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0D045C7E">
            <w:pPr>
              <w:autoSpaceDE w:val="0"/>
              <w:autoSpaceDN w:val="0"/>
              <w:adjustRightInd w:val="0"/>
              <w:snapToGrid w:val="0"/>
              <w:spacing w:line="360" w:lineRule="auto"/>
              <w:jc w:val="center"/>
              <w:rPr>
                <w:rFonts w:ascii="宋体" w:hAnsi="宋体"/>
                <w:color w:val="auto"/>
                <w:highlight w:val="none"/>
                <w:lang w:val="zh-CN"/>
              </w:rPr>
            </w:pPr>
          </w:p>
        </w:tc>
      </w:tr>
      <w:tr w14:paraId="3064D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14:paraId="06C6735B">
            <w:pPr>
              <w:autoSpaceDE w:val="0"/>
              <w:autoSpaceDN w:val="0"/>
              <w:adjustRightInd w:val="0"/>
              <w:snapToGrid w:val="0"/>
              <w:spacing w:line="360" w:lineRule="auto"/>
              <w:jc w:val="center"/>
              <w:rPr>
                <w:rFonts w:ascii="宋体" w:hAnsi="宋体"/>
                <w:b/>
                <w:bCs/>
                <w:color w:val="auto"/>
                <w:highlight w:val="none"/>
                <w:lang w:val="zh-CN"/>
              </w:rPr>
            </w:pPr>
            <w:r>
              <w:rPr>
                <w:rFonts w:hint="eastAsia" w:ascii="宋体" w:hAnsi="宋体"/>
                <w:b/>
                <w:bCs/>
                <w:color w:val="auto"/>
                <w:highlight w:val="none"/>
                <w:lang w:val="zh-CN"/>
              </w:rPr>
              <w:t>职称</w:t>
            </w:r>
          </w:p>
        </w:tc>
        <w:tc>
          <w:tcPr>
            <w:tcW w:w="2967" w:type="dxa"/>
            <w:tcBorders>
              <w:top w:val="single" w:color="auto" w:sz="4" w:space="0"/>
              <w:left w:val="single" w:color="auto" w:sz="4" w:space="0"/>
              <w:bottom w:val="single" w:color="auto" w:sz="4" w:space="0"/>
              <w:right w:val="single" w:color="auto" w:sz="4" w:space="0"/>
            </w:tcBorders>
            <w:vAlign w:val="center"/>
          </w:tcPr>
          <w:p w14:paraId="625B16B5">
            <w:pPr>
              <w:autoSpaceDE w:val="0"/>
              <w:autoSpaceDN w:val="0"/>
              <w:adjustRightInd w:val="0"/>
              <w:snapToGrid w:val="0"/>
              <w:spacing w:line="360" w:lineRule="auto"/>
              <w:jc w:val="center"/>
              <w:rPr>
                <w:rFonts w:ascii="宋体" w:hAnsi="宋体"/>
                <w:color w:val="auto"/>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5F0619CF">
            <w:pPr>
              <w:autoSpaceDE w:val="0"/>
              <w:autoSpaceDN w:val="0"/>
              <w:adjustRightInd w:val="0"/>
              <w:snapToGrid w:val="0"/>
              <w:spacing w:line="360" w:lineRule="auto"/>
              <w:jc w:val="center"/>
              <w:rPr>
                <w:rFonts w:ascii="宋体" w:hAnsi="宋体"/>
                <w:color w:val="auto"/>
                <w:highlight w:val="none"/>
                <w:lang w:val="zh-CN"/>
              </w:rPr>
            </w:pPr>
          </w:p>
        </w:tc>
      </w:tr>
      <w:tr w14:paraId="3921C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14:paraId="4699087B">
            <w:pPr>
              <w:autoSpaceDE w:val="0"/>
              <w:autoSpaceDN w:val="0"/>
              <w:adjustRightInd w:val="0"/>
              <w:snapToGrid w:val="0"/>
              <w:spacing w:line="360" w:lineRule="auto"/>
              <w:jc w:val="center"/>
              <w:rPr>
                <w:rFonts w:ascii="宋体" w:hAnsi="宋体"/>
                <w:b/>
                <w:bCs/>
                <w:color w:val="auto"/>
                <w:highlight w:val="none"/>
                <w:lang w:val="zh-CN"/>
              </w:rPr>
            </w:pPr>
            <w:r>
              <w:rPr>
                <w:rFonts w:hint="eastAsia" w:ascii="宋体" w:hAnsi="宋体"/>
                <w:b/>
                <w:bCs/>
                <w:color w:val="auto"/>
                <w:highlight w:val="none"/>
                <w:lang w:val="zh-CN"/>
              </w:rPr>
              <w:t>毕业时间</w:t>
            </w:r>
          </w:p>
        </w:tc>
        <w:tc>
          <w:tcPr>
            <w:tcW w:w="2967" w:type="dxa"/>
            <w:tcBorders>
              <w:top w:val="single" w:color="auto" w:sz="4" w:space="0"/>
              <w:left w:val="single" w:color="auto" w:sz="4" w:space="0"/>
              <w:bottom w:val="single" w:color="auto" w:sz="4" w:space="0"/>
              <w:right w:val="single" w:color="auto" w:sz="4" w:space="0"/>
            </w:tcBorders>
            <w:vAlign w:val="center"/>
          </w:tcPr>
          <w:p w14:paraId="6FCC139E">
            <w:pPr>
              <w:autoSpaceDE w:val="0"/>
              <w:autoSpaceDN w:val="0"/>
              <w:adjustRightInd w:val="0"/>
              <w:snapToGrid w:val="0"/>
              <w:spacing w:line="360" w:lineRule="auto"/>
              <w:jc w:val="center"/>
              <w:rPr>
                <w:rFonts w:ascii="宋体" w:hAnsi="宋体"/>
                <w:color w:val="auto"/>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154C1A77">
            <w:pPr>
              <w:autoSpaceDE w:val="0"/>
              <w:autoSpaceDN w:val="0"/>
              <w:adjustRightInd w:val="0"/>
              <w:snapToGrid w:val="0"/>
              <w:spacing w:line="360" w:lineRule="auto"/>
              <w:jc w:val="center"/>
              <w:rPr>
                <w:rFonts w:ascii="宋体" w:hAnsi="宋体"/>
                <w:color w:val="auto"/>
                <w:highlight w:val="none"/>
                <w:lang w:val="zh-CN"/>
              </w:rPr>
            </w:pPr>
          </w:p>
        </w:tc>
      </w:tr>
      <w:tr w14:paraId="0E5D1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14:paraId="466A4046">
            <w:pPr>
              <w:autoSpaceDE w:val="0"/>
              <w:autoSpaceDN w:val="0"/>
              <w:adjustRightInd w:val="0"/>
              <w:snapToGrid w:val="0"/>
              <w:spacing w:line="360" w:lineRule="auto"/>
              <w:jc w:val="center"/>
              <w:rPr>
                <w:rFonts w:ascii="宋体" w:hAnsi="宋体"/>
                <w:b/>
                <w:bCs/>
                <w:color w:val="auto"/>
                <w:highlight w:val="none"/>
                <w:lang w:val="zh-CN"/>
              </w:rPr>
            </w:pPr>
            <w:r>
              <w:rPr>
                <w:rFonts w:hint="eastAsia" w:ascii="宋体" w:hAnsi="宋体"/>
                <w:b/>
                <w:bCs/>
                <w:color w:val="auto"/>
                <w:highlight w:val="none"/>
                <w:lang w:val="zh-CN"/>
              </w:rPr>
              <w:t>学校专业</w:t>
            </w:r>
          </w:p>
        </w:tc>
        <w:tc>
          <w:tcPr>
            <w:tcW w:w="2967" w:type="dxa"/>
            <w:tcBorders>
              <w:top w:val="single" w:color="auto" w:sz="4" w:space="0"/>
              <w:left w:val="single" w:color="auto" w:sz="4" w:space="0"/>
              <w:bottom w:val="single" w:color="auto" w:sz="4" w:space="0"/>
              <w:right w:val="single" w:color="auto" w:sz="4" w:space="0"/>
            </w:tcBorders>
            <w:vAlign w:val="center"/>
          </w:tcPr>
          <w:p w14:paraId="47A5998A">
            <w:pPr>
              <w:autoSpaceDE w:val="0"/>
              <w:autoSpaceDN w:val="0"/>
              <w:adjustRightInd w:val="0"/>
              <w:snapToGrid w:val="0"/>
              <w:spacing w:line="360" w:lineRule="auto"/>
              <w:jc w:val="center"/>
              <w:rPr>
                <w:rFonts w:ascii="宋体" w:hAnsi="宋体"/>
                <w:color w:val="auto"/>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6E901445">
            <w:pPr>
              <w:autoSpaceDE w:val="0"/>
              <w:autoSpaceDN w:val="0"/>
              <w:adjustRightInd w:val="0"/>
              <w:snapToGrid w:val="0"/>
              <w:spacing w:line="360" w:lineRule="auto"/>
              <w:jc w:val="center"/>
              <w:rPr>
                <w:rFonts w:ascii="宋体" w:hAnsi="宋体"/>
                <w:color w:val="auto"/>
                <w:highlight w:val="none"/>
                <w:lang w:val="zh-CN"/>
              </w:rPr>
            </w:pPr>
          </w:p>
        </w:tc>
      </w:tr>
      <w:tr w14:paraId="79292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14:paraId="06E5E046">
            <w:pPr>
              <w:autoSpaceDE w:val="0"/>
              <w:autoSpaceDN w:val="0"/>
              <w:adjustRightInd w:val="0"/>
              <w:snapToGrid w:val="0"/>
              <w:spacing w:line="360" w:lineRule="auto"/>
              <w:jc w:val="center"/>
              <w:rPr>
                <w:rFonts w:ascii="宋体" w:hAnsi="宋体"/>
                <w:b/>
                <w:bCs/>
                <w:color w:val="auto"/>
                <w:highlight w:val="none"/>
                <w:lang w:val="zh-CN"/>
              </w:rPr>
            </w:pPr>
            <w:r>
              <w:rPr>
                <w:rFonts w:hint="eastAsia" w:ascii="宋体" w:hAnsi="宋体"/>
                <w:b/>
                <w:bCs/>
                <w:color w:val="auto"/>
                <w:highlight w:val="none"/>
                <w:lang w:val="zh-CN"/>
              </w:rPr>
              <w:t>联系电话</w:t>
            </w:r>
          </w:p>
        </w:tc>
        <w:tc>
          <w:tcPr>
            <w:tcW w:w="2967" w:type="dxa"/>
            <w:tcBorders>
              <w:top w:val="single" w:color="auto" w:sz="4" w:space="0"/>
              <w:left w:val="single" w:color="auto" w:sz="4" w:space="0"/>
              <w:bottom w:val="single" w:color="auto" w:sz="4" w:space="0"/>
              <w:right w:val="single" w:color="auto" w:sz="4" w:space="0"/>
            </w:tcBorders>
            <w:vAlign w:val="center"/>
          </w:tcPr>
          <w:p w14:paraId="7D86D92F">
            <w:pPr>
              <w:autoSpaceDE w:val="0"/>
              <w:autoSpaceDN w:val="0"/>
              <w:adjustRightInd w:val="0"/>
              <w:snapToGrid w:val="0"/>
              <w:spacing w:line="360" w:lineRule="auto"/>
              <w:jc w:val="center"/>
              <w:rPr>
                <w:rFonts w:ascii="宋体" w:hAnsi="宋体"/>
                <w:color w:val="auto"/>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2A0B23EA">
            <w:pPr>
              <w:autoSpaceDE w:val="0"/>
              <w:autoSpaceDN w:val="0"/>
              <w:adjustRightInd w:val="0"/>
              <w:snapToGrid w:val="0"/>
              <w:spacing w:line="360" w:lineRule="auto"/>
              <w:jc w:val="center"/>
              <w:rPr>
                <w:rFonts w:ascii="宋体" w:hAnsi="宋体"/>
                <w:color w:val="auto"/>
                <w:highlight w:val="none"/>
                <w:lang w:val="zh-CN"/>
              </w:rPr>
            </w:pPr>
          </w:p>
        </w:tc>
      </w:tr>
      <w:tr w14:paraId="51618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14:paraId="305C9BFF">
            <w:pPr>
              <w:autoSpaceDE w:val="0"/>
              <w:autoSpaceDN w:val="0"/>
              <w:adjustRightInd w:val="0"/>
              <w:snapToGrid w:val="0"/>
              <w:spacing w:line="360" w:lineRule="auto"/>
              <w:jc w:val="center"/>
              <w:rPr>
                <w:rFonts w:ascii="宋体" w:hAnsi="宋体"/>
                <w:b/>
                <w:bCs/>
                <w:color w:val="auto"/>
                <w:highlight w:val="none"/>
                <w:lang w:val="zh-CN"/>
              </w:rPr>
            </w:pPr>
            <w:r>
              <w:rPr>
                <w:rFonts w:hint="eastAsia" w:ascii="宋体" w:hAnsi="宋体"/>
                <w:b/>
                <w:bCs/>
                <w:color w:val="auto"/>
                <w:highlight w:val="none"/>
              </w:rPr>
              <w:t>最近一年工作状况</w:t>
            </w:r>
          </w:p>
        </w:tc>
        <w:tc>
          <w:tcPr>
            <w:tcW w:w="2967" w:type="dxa"/>
            <w:tcBorders>
              <w:top w:val="single" w:color="auto" w:sz="4" w:space="0"/>
              <w:left w:val="single" w:color="auto" w:sz="4" w:space="0"/>
              <w:bottom w:val="single" w:color="auto" w:sz="4" w:space="0"/>
              <w:right w:val="single" w:color="auto" w:sz="4" w:space="0"/>
            </w:tcBorders>
            <w:vAlign w:val="center"/>
          </w:tcPr>
          <w:p w14:paraId="0152CBC2">
            <w:pPr>
              <w:autoSpaceDE w:val="0"/>
              <w:autoSpaceDN w:val="0"/>
              <w:adjustRightInd w:val="0"/>
              <w:snapToGrid w:val="0"/>
              <w:spacing w:line="360" w:lineRule="auto"/>
              <w:jc w:val="center"/>
              <w:rPr>
                <w:rFonts w:ascii="宋体" w:hAnsi="宋体"/>
                <w:color w:val="auto"/>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153FE524">
            <w:pPr>
              <w:autoSpaceDE w:val="0"/>
              <w:autoSpaceDN w:val="0"/>
              <w:adjustRightInd w:val="0"/>
              <w:snapToGrid w:val="0"/>
              <w:spacing w:line="360" w:lineRule="auto"/>
              <w:jc w:val="center"/>
              <w:rPr>
                <w:rFonts w:ascii="宋体" w:hAnsi="宋体"/>
                <w:color w:val="auto"/>
                <w:highlight w:val="none"/>
                <w:lang w:val="zh-CN"/>
              </w:rPr>
            </w:pPr>
          </w:p>
        </w:tc>
      </w:tr>
      <w:tr w14:paraId="1CC74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trPr>
        <w:tc>
          <w:tcPr>
            <w:tcW w:w="1974" w:type="dxa"/>
            <w:tcBorders>
              <w:top w:val="single" w:color="auto" w:sz="4" w:space="0"/>
              <w:left w:val="single" w:color="auto" w:sz="12" w:space="0"/>
              <w:bottom w:val="single" w:color="auto" w:sz="12" w:space="0"/>
              <w:right w:val="single" w:color="auto" w:sz="4" w:space="0"/>
            </w:tcBorders>
            <w:vAlign w:val="center"/>
          </w:tcPr>
          <w:p w14:paraId="5BD5E6A9">
            <w:pPr>
              <w:autoSpaceDE w:val="0"/>
              <w:autoSpaceDN w:val="0"/>
              <w:adjustRightInd w:val="0"/>
              <w:snapToGrid w:val="0"/>
              <w:spacing w:line="360" w:lineRule="auto"/>
              <w:jc w:val="center"/>
              <w:rPr>
                <w:rFonts w:ascii="宋体" w:hAnsi="宋体"/>
                <w:b/>
                <w:bCs/>
                <w:color w:val="auto"/>
                <w:highlight w:val="none"/>
                <w:lang w:val="zh-CN"/>
              </w:rPr>
            </w:pPr>
            <w:r>
              <w:rPr>
                <w:rFonts w:hint="eastAsia" w:ascii="宋体" w:hAnsi="宋体"/>
                <w:b/>
                <w:bCs/>
                <w:color w:val="auto"/>
                <w:highlight w:val="none"/>
                <w:lang w:val="zh-CN"/>
              </w:rPr>
              <w:t>拟在本项目中担任主要工作</w:t>
            </w:r>
          </w:p>
        </w:tc>
        <w:tc>
          <w:tcPr>
            <w:tcW w:w="6652" w:type="dxa"/>
            <w:gridSpan w:val="2"/>
            <w:tcBorders>
              <w:top w:val="single" w:color="auto" w:sz="4" w:space="0"/>
              <w:left w:val="single" w:color="auto" w:sz="4" w:space="0"/>
              <w:bottom w:val="single" w:color="auto" w:sz="12" w:space="0"/>
              <w:right w:val="single" w:color="auto" w:sz="12" w:space="0"/>
            </w:tcBorders>
            <w:vAlign w:val="center"/>
          </w:tcPr>
          <w:p w14:paraId="34D6DB83">
            <w:pPr>
              <w:autoSpaceDE w:val="0"/>
              <w:autoSpaceDN w:val="0"/>
              <w:adjustRightInd w:val="0"/>
              <w:snapToGrid w:val="0"/>
              <w:spacing w:line="360" w:lineRule="auto"/>
              <w:jc w:val="center"/>
              <w:rPr>
                <w:rFonts w:ascii="宋体" w:hAnsi="宋体"/>
                <w:color w:val="auto"/>
                <w:highlight w:val="none"/>
                <w:lang w:val="zh-CN"/>
              </w:rPr>
            </w:pPr>
          </w:p>
        </w:tc>
      </w:tr>
    </w:tbl>
    <w:p w14:paraId="595C4020">
      <w:pPr>
        <w:spacing w:line="360" w:lineRule="auto"/>
        <w:ind w:left="420"/>
        <w:rPr>
          <w:rFonts w:ascii="宋体" w:hAnsi="宋体"/>
          <w:color w:val="auto"/>
          <w:sz w:val="24"/>
          <w:highlight w:val="none"/>
        </w:rPr>
      </w:pPr>
    </w:p>
    <w:p w14:paraId="66CCB2AA">
      <w:pPr>
        <w:spacing w:line="360" w:lineRule="auto"/>
        <w:ind w:firstLine="480" w:firstLineChars="200"/>
        <w:rPr>
          <w:rFonts w:ascii="宋体" w:hAnsi="宋体"/>
          <w:color w:val="auto"/>
          <w:sz w:val="24"/>
          <w:highlight w:val="none"/>
          <w:u w:val="single"/>
        </w:rPr>
      </w:pPr>
      <w:r>
        <w:rPr>
          <w:rFonts w:hint="eastAsia" w:ascii="宋体" w:hAnsi="宋体"/>
          <w:color w:val="auto"/>
          <w:sz w:val="24"/>
          <w:highlight w:val="none"/>
        </w:rPr>
        <w:t>投标人名称（公章）：</w:t>
      </w:r>
    </w:p>
    <w:p w14:paraId="7C9E9CD0">
      <w:pPr>
        <w:spacing w:line="360" w:lineRule="auto"/>
        <w:ind w:left="420"/>
        <w:rPr>
          <w:rFonts w:ascii="宋体" w:hAnsi="宋体"/>
          <w:color w:val="auto"/>
          <w:sz w:val="24"/>
          <w:highlight w:val="none"/>
        </w:rPr>
      </w:pPr>
    </w:p>
    <w:p w14:paraId="69F8742B">
      <w:pPr>
        <w:spacing w:line="360" w:lineRule="auto"/>
        <w:ind w:firstLine="435"/>
        <w:rPr>
          <w:rFonts w:ascii="宋体" w:hAnsi="宋体"/>
          <w:color w:val="auto"/>
          <w:sz w:val="24"/>
          <w:highlight w:val="none"/>
        </w:rPr>
      </w:pPr>
      <w:r>
        <w:rPr>
          <w:rFonts w:hint="eastAsia" w:ascii="宋体" w:hAnsi="宋体"/>
          <w:color w:val="auto"/>
          <w:sz w:val="24"/>
          <w:highlight w:val="none"/>
        </w:rPr>
        <w:t>投标人代表签字或盖章：</w:t>
      </w:r>
    </w:p>
    <w:p w14:paraId="7A046793">
      <w:pPr>
        <w:spacing w:line="360" w:lineRule="auto"/>
        <w:ind w:firstLine="435"/>
        <w:rPr>
          <w:rFonts w:ascii="宋体" w:hAnsi="宋体"/>
          <w:color w:val="auto"/>
          <w:sz w:val="24"/>
          <w:highlight w:val="none"/>
        </w:rPr>
      </w:pPr>
    </w:p>
    <w:p w14:paraId="78E6328D">
      <w:pPr>
        <w:spacing w:line="360" w:lineRule="auto"/>
        <w:ind w:firstLine="435"/>
        <w:rPr>
          <w:rFonts w:ascii="宋体" w:hAnsi="宋体"/>
          <w:color w:val="auto"/>
          <w:sz w:val="24"/>
          <w:highlight w:val="none"/>
        </w:rPr>
      </w:pPr>
      <w:r>
        <w:rPr>
          <w:rFonts w:hint="eastAsia" w:ascii="宋体" w:hAnsi="宋体"/>
          <w:color w:val="auto"/>
          <w:sz w:val="24"/>
          <w:highlight w:val="none"/>
        </w:rPr>
        <w:t>职        务：</w:t>
      </w:r>
    </w:p>
    <w:p w14:paraId="5BDC4AAD">
      <w:pPr>
        <w:spacing w:line="360" w:lineRule="auto"/>
        <w:ind w:firstLine="435"/>
        <w:rPr>
          <w:rFonts w:ascii="宋体" w:hAnsi="宋体"/>
          <w:color w:val="auto"/>
          <w:sz w:val="24"/>
          <w:highlight w:val="none"/>
        </w:rPr>
      </w:pPr>
    </w:p>
    <w:p w14:paraId="1CFAC963">
      <w:pPr>
        <w:spacing w:line="360" w:lineRule="auto"/>
        <w:ind w:firstLine="435"/>
        <w:rPr>
          <w:rFonts w:ascii="宋体" w:hAnsi="宋体"/>
          <w:b/>
          <w:color w:val="auto"/>
          <w:sz w:val="28"/>
          <w:highlight w:val="none"/>
        </w:rPr>
      </w:pPr>
      <w:r>
        <w:rPr>
          <w:rFonts w:hint="eastAsia" w:ascii="宋体" w:hAnsi="宋体"/>
          <w:color w:val="auto"/>
          <w:sz w:val="24"/>
          <w:highlight w:val="none"/>
        </w:rPr>
        <w:t>日        期：</w:t>
      </w:r>
    </w:p>
    <w:p w14:paraId="6F0A37FF">
      <w:pPr>
        <w:snapToGrid w:val="0"/>
        <w:spacing w:before="50" w:after="50" w:line="360" w:lineRule="auto"/>
        <w:rPr>
          <w:rFonts w:ascii="宋体" w:hAnsi="宋体"/>
          <w:b/>
          <w:color w:val="auto"/>
          <w:sz w:val="28"/>
          <w:highlight w:val="none"/>
        </w:rPr>
        <w:sectPr>
          <w:pgSz w:w="11906" w:h="16838"/>
          <w:pgMar w:top="1440" w:right="1800" w:bottom="1440" w:left="1800" w:header="851" w:footer="992" w:gutter="0"/>
          <w:pgNumType w:fmt="numberInDash"/>
          <w:cols w:space="425" w:num="1"/>
          <w:docGrid w:type="lines" w:linePitch="312" w:charSpace="0"/>
        </w:sectPr>
      </w:pPr>
    </w:p>
    <w:p w14:paraId="47DCBD6F">
      <w:pPr>
        <w:spacing w:line="360" w:lineRule="auto"/>
        <w:jc w:val="left"/>
        <w:rPr>
          <w:rFonts w:hint="eastAsia" w:ascii="宋体" w:hAnsi="宋体" w:eastAsia="宋体"/>
          <w:b/>
          <w:color w:val="auto"/>
          <w:sz w:val="28"/>
          <w:highlight w:val="none"/>
          <w:lang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8</w:t>
      </w:r>
    </w:p>
    <w:p w14:paraId="4390388D">
      <w:pPr>
        <w:spacing w:line="360" w:lineRule="auto"/>
        <w:jc w:val="center"/>
        <w:rPr>
          <w:rFonts w:ascii="宋体" w:hAnsi="宋体"/>
          <w:b/>
          <w:color w:val="auto"/>
          <w:sz w:val="32"/>
          <w:szCs w:val="32"/>
          <w:highlight w:val="none"/>
        </w:rPr>
      </w:pPr>
      <w:r>
        <w:rPr>
          <w:rFonts w:hint="eastAsia" w:ascii="宋体" w:hAnsi="宋体"/>
          <w:b/>
          <w:color w:val="auto"/>
          <w:sz w:val="32"/>
          <w:szCs w:val="32"/>
          <w:highlight w:val="none"/>
        </w:rPr>
        <w:t>供货</w:t>
      </w:r>
      <w:r>
        <w:rPr>
          <w:rFonts w:ascii="宋体" w:hAnsi="宋体"/>
          <w:b/>
          <w:color w:val="auto"/>
          <w:sz w:val="32"/>
          <w:szCs w:val="32"/>
          <w:highlight w:val="none"/>
        </w:rPr>
        <w:t>清单</w:t>
      </w:r>
    </w:p>
    <w:p w14:paraId="3A4FEB57">
      <w:pPr>
        <w:spacing w:line="360" w:lineRule="auto"/>
        <w:ind w:left="480"/>
        <w:rPr>
          <w:rFonts w:ascii="宋体" w:hAnsi="宋体"/>
          <w:color w:val="auto"/>
          <w:highlight w:val="none"/>
        </w:rPr>
      </w:pPr>
      <w:r>
        <w:rPr>
          <w:rFonts w:hint="eastAsia" w:ascii="宋体" w:hAnsi="宋体"/>
          <w:color w:val="auto"/>
          <w:highlight w:val="none"/>
        </w:rPr>
        <w:t>采购项目：</w:t>
      </w:r>
    </w:p>
    <w:tbl>
      <w:tblPr>
        <w:tblStyle w:val="36"/>
        <w:tblW w:w="95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7"/>
        <w:gridCol w:w="2132"/>
        <w:gridCol w:w="3490"/>
        <w:gridCol w:w="1439"/>
        <w:gridCol w:w="1439"/>
      </w:tblGrid>
      <w:tr w14:paraId="1ADBB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6" w:hRule="atLeast"/>
          <w:jc w:val="center"/>
        </w:trPr>
        <w:tc>
          <w:tcPr>
            <w:tcW w:w="1077" w:type="dxa"/>
            <w:vAlign w:val="center"/>
          </w:tcPr>
          <w:p w14:paraId="410FDE32">
            <w:pPr>
              <w:spacing w:line="360" w:lineRule="auto"/>
              <w:jc w:val="center"/>
              <w:rPr>
                <w:rFonts w:ascii="宋体" w:hAnsi="宋体"/>
                <w:b/>
                <w:color w:val="auto"/>
                <w:sz w:val="24"/>
                <w:highlight w:val="none"/>
              </w:rPr>
            </w:pPr>
            <w:r>
              <w:rPr>
                <w:rFonts w:hint="eastAsia" w:ascii="宋体" w:hAnsi="宋体"/>
                <w:b/>
                <w:color w:val="auto"/>
                <w:sz w:val="24"/>
                <w:highlight w:val="none"/>
              </w:rPr>
              <w:t>序号</w:t>
            </w:r>
          </w:p>
        </w:tc>
        <w:tc>
          <w:tcPr>
            <w:tcW w:w="2132" w:type="dxa"/>
            <w:vAlign w:val="center"/>
          </w:tcPr>
          <w:p w14:paraId="5580211F">
            <w:pPr>
              <w:tabs>
                <w:tab w:val="left" w:pos="8280"/>
              </w:tabs>
              <w:autoSpaceDE w:val="0"/>
              <w:autoSpaceDN w:val="0"/>
              <w:adjustRightInd w:val="0"/>
              <w:spacing w:line="360" w:lineRule="auto"/>
              <w:ind w:right="25"/>
              <w:jc w:val="center"/>
              <w:rPr>
                <w:rFonts w:ascii="宋体" w:hAnsi="宋体"/>
                <w:b/>
                <w:color w:val="auto"/>
                <w:sz w:val="24"/>
                <w:highlight w:val="none"/>
              </w:rPr>
            </w:pPr>
            <w:r>
              <w:rPr>
                <w:rFonts w:hint="eastAsia" w:ascii="宋体" w:hAnsi="宋体"/>
                <w:b/>
                <w:color w:val="auto"/>
                <w:sz w:val="24"/>
                <w:highlight w:val="none"/>
              </w:rPr>
              <w:t>产品名称</w:t>
            </w:r>
          </w:p>
        </w:tc>
        <w:tc>
          <w:tcPr>
            <w:tcW w:w="3490" w:type="dxa"/>
            <w:vAlign w:val="center"/>
          </w:tcPr>
          <w:p w14:paraId="171224DC">
            <w:pPr>
              <w:tabs>
                <w:tab w:val="left" w:pos="8280"/>
              </w:tabs>
              <w:autoSpaceDE w:val="0"/>
              <w:autoSpaceDN w:val="0"/>
              <w:adjustRightInd w:val="0"/>
              <w:spacing w:line="360" w:lineRule="auto"/>
              <w:ind w:right="25"/>
              <w:jc w:val="center"/>
              <w:rPr>
                <w:rFonts w:ascii="宋体" w:hAnsi="宋体"/>
                <w:b/>
                <w:color w:val="auto"/>
                <w:sz w:val="24"/>
                <w:highlight w:val="none"/>
              </w:rPr>
            </w:pPr>
            <w:r>
              <w:rPr>
                <w:rFonts w:hint="eastAsia" w:ascii="宋体" w:hAnsi="宋体"/>
                <w:b/>
                <w:color w:val="auto"/>
                <w:sz w:val="24"/>
                <w:highlight w:val="none"/>
              </w:rPr>
              <w:t>技术参数</w:t>
            </w:r>
          </w:p>
        </w:tc>
        <w:tc>
          <w:tcPr>
            <w:tcW w:w="1439" w:type="dxa"/>
            <w:vAlign w:val="center"/>
          </w:tcPr>
          <w:p w14:paraId="1304BCEB">
            <w:pPr>
              <w:spacing w:line="360" w:lineRule="auto"/>
              <w:ind w:left="52"/>
              <w:jc w:val="center"/>
              <w:rPr>
                <w:rFonts w:hint="eastAsia" w:ascii="宋体" w:hAnsi="宋体" w:eastAsia="宋体"/>
                <w:b/>
                <w:color w:val="auto"/>
                <w:sz w:val="24"/>
                <w:highlight w:val="none"/>
                <w:lang w:eastAsia="zh-CN"/>
              </w:rPr>
            </w:pPr>
            <w:r>
              <w:rPr>
                <w:rFonts w:hint="eastAsia" w:ascii="宋体" w:hAnsi="宋体"/>
                <w:b/>
                <w:color w:val="auto"/>
                <w:sz w:val="24"/>
                <w:highlight w:val="none"/>
              </w:rPr>
              <w:t>品牌</w:t>
            </w:r>
            <w:r>
              <w:rPr>
                <w:rFonts w:hint="eastAsia" w:ascii="宋体" w:hAnsi="宋体"/>
                <w:b/>
                <w:color w:val="auto"/>
                <w:sz w:val="24"/>
                <w:highlight w:val="none"/>
                <w:lang w:val="en-US" w:eastAsia="zh-CN"/>
              </w:rPr>
              <w:t>/厂商</w:t>
            </w:r>
          </w:p>
        </w:tc>
        <w:tc>
          <w:tcPr>
            <w:tcW w:w="1439" w:type="dxa"/>
            <w:vAlign w:val="center"/>
          </w:tcPr>
          <w:p w14:paraId="24282907">
            <w:pPr>
              <w:spacing w:line="360" w:lineRule="auto"/>
              <w:ind w:left="52"/>
              <w:jc w:val="center"/>
              <w:rPr>
                <w:rFonts w:hint="eastAsia" w:ascii="宋体" w:hAnsi="宋体"/>
                <w:b/>
                <w:color w:val="auto"/>
                <w:sz w:val="24"/>
                <w:highlight w:val="none"/>
              </w:rPr>
            </w:pPr>
            <w:r>
              <w:rPr>
                <w:rFonts w:hint="eastAsia" w:ascii="宋体" w:hAnsi="宋体"/>
                <w:b/>
                <w:color w:val="auto"/>
                <w:sz w:val="24"/>
                <w:highlight w:val="none"/>
              </w:rPr>
              <w:t>产地</w:t>
            </w:r>
          </w:p>
        </w:tc>
      </w:tr>
      <w:tr w14:paraId="52A6A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4" w:hRule="atLeast"/>
          <w:jc w:val="center"/>
        </w:trPr>
        <w:tc>
          <w:tcPr>
            <w:tcW w:w="1077" w:type="dxa"/>
            <w:vAlign w:val="center"/>
          </w:tcPr>
          <w:p w14:paraId="65674004">
            <w:pPr>
              <w:spacing w:line="360" w:lineRule="auto"/>
              <w:jc w:val="center"/>
              <w:rPr>
                <w:rFonts w:hint="eastAsia" w:ascii="宋体" w:hAnsi="宋体" w:eastAsia="宋体"/>
                <w:color w:val="auto"/>
                <w:sz w:val="24"/>
                <w:highlight w:val="none"/>
                <w:lang w:val="en-US" w:eastAsia="zh-CN"/>
              </w:rPr>
            </w:pPr>
            <w:r>
              <w:rPr>
                <w:rFonts w:hint="eastAsia" w:ascii="宋体" w:hAnsi="宋体"/>
                <w:color w:val="auto"/>
                <w:sz w:val="24"/>
                <w:highlight w:val="none"/>
                <w:lang w:val="en-US" w:eastAsia="zh-CN"/>
              </w:rPr>
              <w:t>1</w:t>
            </w:r>
          </w:p>
        </w:tc>
        <w:tc>
          <w:tcPr>
            <w:tcW w:w="2132" w:type="dxa"/>
            <w:vAlign w:val="center"/>
          </w:tcPr>
          <w:p w14:paraId="044D571F">
            <w:pPr>
              <w:spacing w:line="360" w:lineRule="auto"/>
              <w:jc w:val="center"/>
              <w:rPr>
                <w:rFonts w:ascii="宋体" w:hAnsi="宋体"/>
                <w:color w:val="auto"/>
                <w:sz w:val="24"/>
                <w:highlight w:val="none"/>
              </w:rPr>
            </w:pPr>
          </w:p>
        </w:tc>
        <w:tc>
          <w:tcPr>
            <w:tcW w:w="3490" w:type="dxa"/>
            <w:vAlign w:val="center"/>
          </w:tcPr>
          <w:p w14:paraId="50C617B9">
            <w:pPr>
              <w:spacing w:line="360" w:lineRule="auto"/>
              <w:jc w:val="center"/>
              <w:rPr>
                <w:rFonts w:ascii="宋体" w:hAnsi="宋体"/>
                <w:color w:val="auto"/>
                <w:sz w:val="24"/>
                <w:highlight w:val="none"/>
              </w:rPr>
            </w:pPr>
          </w:p>
        </w:tc>
        <w:tc>
          <w:tcPr>
            <w:tcW w:w="1439" w:type="dxa"/>
            <w:vAlign w:val="center"/>
          </w:tcPr>
          <w:p w14:paraId="09450E8D">
            <w:pPr>
              <w:spacing w:line="360" w:lineRule="auto"/>
              <w:jc w:val="center"/>
              <w:rPr>
                <w:rFonts w:ascii="宋体" w:hAnsi="宋体"/>
                <w:color w:val="auto"/>
                <w:sz w:val="24"/>
                <w:highlight w:val="none"/>
              </w:rPr>
            </w:pPr>
          </w:p>
        </w:tc>
        <w:tc>
          <w:tcPr>
            <w:tcW w:w="1439" w:type="dxa"/>
            <w:vAlign w:val="center"/>
          </w:tcPr>
          <w:p w14:paraId="64CFF530">
            <w:pPr>
              <w:spacing w:line="360" w:lineRule="auto"/>
              <w:jc w:val="center"/>
              <w:rPr>
                <w:rFonts w:ascii="宋体" w:hAnsi="宋体"/>
                <w:color w:val="auto"/>
                <w:sz w:val="24"/>
                <w:highlight w:val="none"/>
              </w:rPr>
            </w:pPr>
          </w:p>
        </w:tc>
      </w:tr>
      <w:tr w14:paraId="3F4B9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jc w:val="center"/>
        </w:trPr>
        <w:tc>
          <w:tcPr>
            <w:tcW w:w="1077" w:type="dxa"/>
            <w:vAlign w:val="center"/>
          </w:tcPr>
          <w:p w14:paraId="5E476B53">
            <w:pPr>
              <w:spacing w:line="360" w:lineRule="auto"/>
              <w:jc w:val="center"/>
              <w:rPr>
                <w:rFonts w:hint="default" w:ascii="宋体" w:hAnsi="宋体" w:eastAsia="宋体"/>
                <w:color w:val="auto"/>
                <w:sz w:val="24"/>
                <w:highlight w:val="none"/>
                <w:lang w:val="en-US" w:eastAsia="zh-CN"/>
              </w:rPr>
            </w:pPr>
            <w:r>
              <w:rPr>
                <w:rFonts w:hint="eastAsia" w:ascii="宋体" w:hAnsi="宋体"/>
                <w:color w:val="auto"/>
                <w:sz w:val="24"/>
                <w:highlight w:val="none"/>
                <w:lang w:val="en-US" w:eastAsia="zh-CN"/>
              </w:rPr>
              <w:t>...</w:t>
            </w:r>
          </w:p>
        </w:tc>
        <w:tc>
          <w:tcPr>
            <w:tcW w:w="2132" w:type="dxa"/>
            <w:vAlign w:val="center"/>
          </w:tcPr>
          <w:p w14:paraId="4D709CC6">
            <w:pPr>
              <w:spacing w:line="360" w:lineRule="auto"/>
              <w:jc w:val="center"/>
              <w:rPr>
                <w:rFonts w:ascii="宋体" w:hAnsi="宋体"/>
                <w:color w:val="auto"/>
                <w:sz w:val="24"/>
                <w:highlight w:val="none"/>
              </w:rPr>
            </w:pPr>
          </w:p>
        </w:tc>
        <w:tc>
          <w:tcPr>
            <w:tcW w:w="3490" w:type="dxa"/>
            <w:vAlign w:val="center"/>
          </w:tcPr>
          <w:p w14:paraId="4355717F">
            <w:pPr>
              <w:spacing w:line="360" w:lineRule="auto"/>
              <w:jc w:val="center"/>
              <w:rPr>
                <w:rFonts w:ascii="宋体" w:hAnsi="宋体"/>
                <w:color w:val="auto"/>
                <w:sz w:val="24"/>
                <w:highlight w:val="none"/>
              </w:rPr>
            </w:pPr>
          </w:p>
        </w:tc>
        <w:tc>
          <w:tcPr>
            <w:tcW w:w="1439" w:type="dxa"/>
            <w:vAlign w:val="center"/>
          </w:tcPr>
          <w:p w14:paraId="69D265EE">
            <w:pPr>
              <w:spacing w:line="360" w:lineRule="auto"/>
              <w:jc w:val="center"/>
              <w:rPr>
                <w:rFonts w:ascii="宋体" w:hAnsi="宋体"/>
                <w:color w:val="auto"/>
                <w:sz w:val="24"/>
                <w:highlight w:val="none"/>
              </w:rPr>
            </w:pPr>
          </w:p>
        </w:tc>
        <w:tc>
          <w:tcPr>
            <w:tcW w:w="1439" w:type="dxa"/>
            <w:vAlign w:val="center"/>
          </w:tcPr>
          <w:p w14:paraId="59F3ECC7">
            <w:pPr>
              <w:spacing w:line="360" w:lineRule="auto"/>
              <w:jc w:val="center"/>
              <w:rPr>
                <w:rFonts w:ascii="宋体" w:hAnsi="宋体"/>
                <w:color w:val="auto"/>
                <w:sz w:val="24"/>
                <w:highlight w:val="none"/>
              </w:rPr>
            </w:pPr>
          </w:p>
        </w:tc>
      </w:tr>
      <w:tr w14:paraId="5EB19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2" w:hRule="atLeast"/>
          <w:jc w:val="center"/>
        </w:trPr>
        <w:tc>
          <w:tcPr>
            <w:tcW w:w="1077" w:type="dxa"/>
            <w:vAlign w:val="center"/>
          </w:tcPr>
          <w:p w14:paraId="572230BD">
            <w:pPr>
              <w:spacing w:line="360" w:lineRule="auto"/>
              <w:jc w:val="center"/>
              <w:rPr>
                <w:rFonts w:ascii="宋体" w:hAnsi="宋体"/>
                <w:color w:val="auto"/>
                <w:sz w:val="24"/>
                <w:highlight w:val="none"/>
              </w:rPr>
            </w:pPr>
          </w:p>
        </w:tc>
        <w:tc>
          <w:tcPr>
            <w:tcW w:w="2132" w:type="dxa"/>
            <w:vAlign w:val="center"/>
          </w:tcPr>
          <w:p w14:paraId="58F1C6B6">
            <w:pPr>
              <w:spacing w:line="360" w:lineRule="auto"/>
              <w:jc w:val="center"/>
              <w:rPr>
                <w:rFonts w:ascii="宋体" w:hAnsi="宋体"/>
                <w:color w:val="auto"/>
                <w:sz w:val="24"/>
                <w:highlight w:val="none"/>
              </w:rPr>
            </w:pPr>
          </w:p>
        </w:tc>
        <w:tc>
          <w:tcPr>
            <w:tcW w:w="3490" w:type="dxa"/>
            <w:vAlign w:val="center"/>
          </w:tcPr>
          <w:p w14:paraId="6D62EC0E">
            <w:pPr>
              <w:spacing w:line="360" w:lineRule="auto"/>
              <w:jc w:val="center"/>
              <w:rPr>
                <w:rFonts w:ascii="宋体" w:hAnsi="宋体"/>
                <w:color w:val="auto"/>
                <w:sz w:val="24"/>
                <w:highlight w:val="none"/>
              </w:rPr>
            </w:pPr>
          </w:p>
        </w:tc>
        <w:tc>
          <w:tcPr>
            <w:tcW w:w="1439" w:type="dxa"/>
            <w:vAlign w:val="center"/>
          </w:tcPr>
          <w:p w14:paraId="25FA5336">
            <w:pPr>
              <w:spacing w:line="360" w:lineRule="auto"/>
              <w:jc w:val="center"/>
              <w:rPr>
                <w:rFonts w:ascii="宋体" w:hAnsi="宋体"/>
                <w:color w:val="auto"/>
                <w:sz w:val="24"/>
                <w:highlight w:val="none"/>
              </w:rPr>
            </w:pPr>
          </w:p>
        </w:tc>
        <w:tc>
          <w:tcPr>
            <w:tcW w:w="1439" w:type="dxa"/>
            <w:vAlign w:val="center"/>
          </w:tcPr>
          <w:p w14:paraId="6809608D">
            <w:pPr>
              <w:spacing w:line="360" w:lineRule="auto"/>
              <w:jc w:val="center"/>
              <w:rPr>
                <w:rFonts w:ascii="宋体" w:hAnsi="宋体"/>
                <w:color w:val="auto"/>
                <w:sz w:val="24"/>
                <w:highlight w:val="none"/>
              </w:rPr>
            </w:pPr>
          </w:p>
        </w:tc>
      </w:tr>
      <w:tr w14:paraId="4A3E6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2" w:hRule="atLeast"/>
          <w:jc w:val="center"/>
        </w:trPr>
        <w:tc>
          <w:tcPr>
            <w:tcW w:w="1077" w:type="dxa"/>
            <w:vAlign w:val="center"/>
          </w:tcPr>
          <w:p w14:paraId="1D6AD478">
            <w:pPr>
              <w:spacing w:line="360" w:lineRule="auto"/>
              <w:jc w:val="center"/>
              <w:rPr>
                <w:rFonts w:ascii="宋体" w:hAnsi="宋体"/>
                <w:color w:val="auto"/>
                <w:sz w:val="24"/>
                <w:highlight w:val="none"/>
              </w:rPr>
            </w:pPr>
          </w:p>
        </w:tc>
        <w:tc>
          <w:tcPr>
            <w:tcW w:w="2132" w:type="dxa"/>
            <w:vAlign w:val="center"/>
          </w:tcPr>
          <w:p w14:paraId="6A5E48C1">
            <w:pPr>
              <w:spacing w:line="360" w:lineRule="auto"/>
              <w:jc w:val="center"/>
              <w:rPr>
                <w:rFonts w:ascii="宋体" w:hAnsi="宋体"/>
                <w:color w:val="auto"/>
                <w:sz w:val="24"/>
                <w:highlight w:val="none"/>
              </w:rPr>
            </w:pPr>
          </w:p>
        </w:tc>
        <w:tc>
          <w:tcPr>
            <w:tcW w:w="3490" w:type="dxa"/>
            <w:vAlign w:val="center"/>
          </w:tcPr>
          <w:p w14:paraId="3A5BF13F">
            <w:pPr>
              <w:spacing w:line="360" w:lineRule="auto"/>
              <w:jc w:val="center"/>
              <w:rPr>
                <w:rFonts w:ascii="宋体" w:hAnsi="宋体"/>
                <w:color w:val="auto"/>
                <w:sz w:val="24"/>
                <w:highlight w:val="none"/>
              </w:rPr>
            </w:pPr>
          </w:p>
        </w:tc>
        <w:tc>
          <w:tcPr>
            <w:tcW w:w="1439" w:type="dxa"/>
            <w:vAlign w:val="center"/>
          </w:tcPr>
          <w:p w14:paraId="0EB5ADC4">
            <w:pPr>
              <w:spacing w:line="360" w:lineRule="auto"/>
              <w:jc w:val="center"/>
              <w:rPr>
                <w:rFonts w:ascii="宋体" w:hAnsi="宋体"/>
                <w:color w:val="auto"/>
                <w:sz w:val="24"/>
                <w:highlight w:val="none"/>
              </w:rPr>
            </w:pPr>
          </w:p>
        </w:tc>
        <w:tc>
          <w:tcPr>
            <w:tcW w:w="1439" w:type="dxa"/>
            <w:vAlign w:val="center"/>
          </w:tcPr>
          <w:p w14:paraId="5D9E2D10">
            <w:pPr>
              <w:spacing w:line="360" w:lineRule="auto"/>
              <w:jc w:val="center"/>
              <w:rPr>
                <w:rFonts w:ascii="宋体" w:hAnsi="宋体"/>
                <w:color w:val="auto"/>
                <w:sz w:val="24"/>
                <w:highlight w:val="none"/>
              </w:rPr>
            </w:pPr>
          </w:p>
        </w:tc>
      </w:tr>
      <w:tr w14:paraId="398B2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8" w:hRule="atLeast"/>
          <w:jc w:val="center"/>
        </w:trPr>
        <w:tc>
          <w:tcPr>
            <w:tcW w:w="1077" w:type="dxa"/>
            <w:vAlign w:val="center"/>
          </w:tcPr>
          <w:p w14:paraId="07F34A36">
            <w:pPr>
              <w:spacing w:line="360" w:lineRule="auto"/>
              <w:jc w:val="center"/>
              <w:rPr>
                <w:rFonts w:ascii="宋体" w:hAnsi="宋体"/>
                <w:color w:val="auto"/>
                <w:sz w:val="24"/>
                <w:highlight w:val="none"/>
              </w:rPr>
            </w:pPr>
          </w:p>
        </w:tc>
        <w:tc>
          <w:tcPr>
            <w:tcW w:w="2132" w:type="dxa"/>
            <w:vAlign w:val="center"/>
          </w:tcPr>
          <w:p w14:paraId="0F6A2D1B">
            <w:pPr>
              <w:spacing w:line="360" w:lineRule="auto"/>
              <w:jc w:val="center"/>
              <w:rPr>
                <w:rFonts w:ascii="宋体" w:hAnsi="宋体"/>
                <w:color w:val="auto"/>
                <w:sz w:val="24"/>
                <w:highlight w:val="none"/>
              </w:rPr>
            </w:pPr>
          </w:p>
        </w:tc>
        <w:tc>
          <w:tcPr>
            <w:tcW w:w="3490" w:type="dxa"/>
            <w:vAlign w:val="center"/>
          </w:tcPr>
          <w:p w14:paraId="4D785A24">
            <w:pPr>
              <w:spacing w:line="360" w:lineRule="auto"/>
              <w:jc w:val="center"/>
              <w:rPr>
                <w:rFonts w:ascii="宋体" w:hAnsi="宋体"/>
                <w:color w:val="auto"/>
                <w:sz w:val="24"/>
                <w:highlight w:val="none"/>
              </w:rPr>
            </w:pPr>
          </w:p>
        </w:tc>
        <w:tc>
          <w:tcPr>
            <w:tcW w:w="1439" w:type="dxa"/>
            <w:vAlign w:val="center"/>
          </w:tcPr>
          <w:p w14:paraId="39A79F45">
            <w:pPr>
              <w:spacing w:line="360" w:lineRule="auto"/>
              <w:jc w:val="center"/>
              <w:rPr>
                <w:rFonts w:ascii="宋体" w:hAnsi="宋体"/>
                <w:color w:val="auto"/>
                <w:sz w:val="24"/>
                <w:highlight w:val="none"/>
              </w:rPr>
            </w:pPr>
          </w:p>
        </w:tc>
        <w:tc>
          <w:tcPr>
            <w:tcW w:w="1439" w:type="dxa"/>
            <w:vAlign w:val="center"/>
          </w:tcPr>
          <w:p w14:paraId="2E166F98">
            <w:pPr>
              <w:spacing w:line="360" w:lineRule="auto"/>
              <w:jc w:val="center"/>
              <w:rPr>
                <w:rFonts w:ascii="宋体" w:hAnsi="宋体"/>
                <w:color w:val="auto"/>
                <w:sz w:val="24"/>
                <w:highlight w:val="none"/>
              </w:rPr>
            </w:pPr>
          </w:p>
        </w:tc>
      </w:tr>
      <w:tr w14:paraId="5834F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8" w:hRule="atLeast"/>
          <w:jc w:val="center"/>
        </w:trPr>
        <w:tc>
          <w:tcPr>
            <w:tcW w:w="1077" w:type="dxa"/>
            <w:vAlign w:val="center"/>
          </w:tcPr>
          <w:p w14:paraId="088453E4">
            <w:pPr>
              <w:spacing w:line="360" w:lineRule="auto"/>
              <w:jc w:val="center"/>
              <w:rPr>
                <w:rFonts w:ascii="宋体" w:hAnsi="宋体"/>
                <w:color w:val="auto"/>
                <w:sz w:val="24"/>
                <w:highlight w:val="none"/>
              </w:rPr>
            </w:pPr>
          </w:p>
        </w:tc>
        <w:tc>
          <w:tcPr>
            <w:tcW w:w="2132" w:type="dxa"/>
            <w:vAlign w:val="center"/>
          </w:tcPr>
          <w:p w14:paraId="09AEB42E">
            <w:pPr>
              <w:spacing w:line="360" w:lineRule="auto"/>
              <w:jc w:val="center"/>
              <w:rPr>
                <w:rFonts w:ascii="宋体" w:hAnsi="宋体"/>
                <w:color w:val="auto"/>
                <w:sz w:val="24"/>
                <w:highlight w:val="none"/>
              </w:rPr>
            </w:pPr>
          </w:p>
        </w:tc>
        <w:tc>
          <w:tcPr>
            <w:tcW w:w="3490" w:type="dxa"/>
            <w:vAlign w:val="center"/>
          </w:tcPr>
          <w:p w14:paraId="6207F6CC">
            <w:pPr>
              <w:spacing w:line="360" w:lineRule="auto"/>
              <w:jc w:val="center"/>
              <w:rPr>
                <w:rFonts w:ascii="宋体" w:hAnsi="宋体"/>
                <w:color w:val="auto"/>
                <w:sz w:val="24"/>
                <w:highlight w:val="none"/>
              </w:rPr>
            </w:pPr>
          </w:p>
        </w:tc>
        <w:tc>
          <w:tcPr>
            <w:tcW w:w="1439" w:type="dxa"/>
            <w:vAlign w:val="center"/>
          </w:tcPr>
          <w:p w14:paraId="6E1BC8B2">
            <w:pPr>
              <w:spacing w:line="360" w:lineRule="auto"/>
              <w:jc w:val="center"/>
              <w:rPr>
                <w:rFonts w:ascii="宋体" w:hAnsi="宋体"/>
                <w:color w:val="auto"/>
                <w:sz w:val="24"/>
                <w:highlight w:val="none"/>
              </w:rPr>
            </w:pPr>
          </w:p>
        </w:tc>
        <w:tc>
          <w:tcPr>
            <w:tcW w:w="1439" w:type="dxa"/>
            <w:vAlign w:val="center"/>
          </w:tcPr>
          <w:p w14:paraId="52D9A7DD">
            <w:pPr>
              <w:spacing w:line="360" w:lineRule="auto"/>
              <w:jc w:val="center"/>
              <w:rPr>
                <w:rFonts w:ascii="宋体" w:hAnsi="宋体"/>
                <w:color w:val="auto"/>
                <w:sz w:val="24"/>
                <w:highlight w:val="none"/>
              </w:rPr>
            </w:pPr>
          </w:p>
        </w:tc>
      </w:tr>
      <w:tr w14:paraId="437524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9" w:hRule="atLeast"/>
          <w:jc w:val="center"/>
        </w:trPr>
        <w:tc>
          <w:tcPr>
            <w:tcW w:w="1077" w:type="dxa"/>
            <w:vAlign w:val="center"/>
          </w:tcPr>
          <w:p w14:paraId="1111D8B9">
            <w:pPr>
              <w:spacing w:line="360" w:lineRule="auto"/>
              <w:jc w:val="center"/>
              <w:rPr>
                <w:rFonts w:ascii="宋体" w:hAnsi="宋体"/>
                <w:color w:val="auto"/>
                <w:sz w:val="24"/>
                <w:highlight w:val="none"/>
              </w:rPr>
            </w:pPr>
          </w:p>
        </w:tc>
        <w:tc>
          <w:tcPr>
            <w:tcW w:w="2132" w:type="dxa"/>
            <w:vAlign w:val="center"/>
          </w:tcPr>
          <w:p w14:paraId="03A18FAF">
            <w:pPr>
              <w:spacing w:line="360" w:lineRule="auto"/>
              <w:jc w:val="center"/>
              <w:rPr>
                <w:rFonts w:ascii="宋体" w:hAnsi="宋体"/>
                <w:color w:val="auto"/>
                <w:sz w:val="24"/>
                <w:highlight w:val="none"/>
              </w:rPr>
            </w:pPr>
          </w:p>
        </w:tc>
        <w:tc>
          <w:tcPr>
            <w:tcW w:w="3490" w:type="dxa"/>
            <w:vAlign w:val="center"/>
          </w:tcPr>
          <w:p w14:paraId="70C86DF5">
            <w:pPr>
              <w:spacing w:line="360" w:lineRule="auto"/>
              <w:jc w:val="center"/>
              <w:rPr>
                <w:rFonts w:ascii="宋体" w:hAnsi="宋体"/>
                <w:color w:val="auto"/>
                <w:sz w:val="24"/>
                <w:highlight w:val="none"/>
              </w:rPr>
            </w:pPr>
          </w:p>
        </w:tc>
        <w:tc>
          <w:tcPr>
            <w:tcW w:w="1439" w:type="dxa"/>
            <w:vAlign w:val="center"/>
          </w:tcPr>
          <w:p w14:paraId="0F50A81A">
            <w:pPr>
              <w:spacing w:line="360" w:lineRule="auto"/>
              <w:jc w:val="center"/>
              <w:rPr>
                <w:rFonts w:ascii="宋体" w:hAnsi="宋体"/>
                <w:color w:val="auto"/>
                <w:sz w:val="24"/>
                <w:highlight w:val="none"/>
              </w:rPr>
            </w:pPr>
          </w:p>
        </w:tc>
        <w:tc>
          <w:tcPr>
            <w:tcW w:w="1439" w:type="dxa"/>
            <w:vAlign w:val="center"/>
          </w:tcPr>
          <w:p w14:paraId="7C9EB806">
            <w:pPr>
              <w:spacing w:line="360" w:lineRule="auto"/>
              <w:jc w:val="center"/>
              <w:rPr>
                <w:rFonts w:ascii="宋体" w:hAnsi="宋体"/>
                <w:color w:val="auto"/>
                <w:sz w:val="24"/>
                <w:highlight w:val="none"/>
              </w:rPr>
            </w:pPr>
          </w:p>
        </w:tc>
      </w:tr>
    </w:tbl>
    <w:p w14:paraId="31074BE3">
      <w:pPr>
        <w:spacing w:line="360" w:lineRule="auto"/>
        <w:ind w:left="420"/>
        <w:rPr>
          <w:rFonts w:ascii="宋体" w:hAnsi="宋体"/>
          <w:color w:val="auto"/>
          <w:sz w:val="24"/>
          <w:highlight w:val="none"/>
        </w:rPr>
      </w:pPr>
    </w:p>
    <w:p w14:paraId="11775D4A">
      <w:pPr>
        <w:spacing w:line="360" w:lineRule="auto"/>
        <w:ind w:left="435"/>
        <w:rPr>
          <w:rFonts w:ascii="宋体" w:hAnsi="宋体"/>
          <w:b/>
          <w:color w:val="auto"/>
          <w:szCs w:val="21"/>
          <w:highlight w:val="none"/>
        </w:rPr>
      </w:pPr>
      <w:r>
        <w:rPr>
          <w:rFonts w:hint="eastAsia" w:ascii="宋体" w:hAnsi="宋体"/>
          <w:b/>
          <w:color w:val="auto"/>
          <w:szCs w:val="21"/>
          <w:highlight w:val="none"/>
        </w:rPr>
        <w:t>要求：</w:t>
      </w:r>
    </w:p>
    <w:p w14:paraId="470AABFC">
      <w:pPr>
        <w:spacing w:line="360" w:lineRule="auto"/>
        <w:ind w:left="435" w:firstLine="559" w:firstLineChars="265"/>
        <w:rPr>
          <w:rFonts w:ascii="宋体" w:hAnsi="宋体"/>
          <w:color w:val="auto"/>
          <w:szCs w:val="21"/>
          <w:highlight w:val="none"/>
        </w:rPr>
      </w:pPr>
      <w:r>
        <w:rPr>
          <w:rFonts w:hint="eastAsia" w:ascii="宋体" w:hAnsi="宋体"/>
          <w:b/>
          <w:color w:val="auto"/>
          <w:szCs w:val="21"/>
          <w:highlight w:val="none"/>
        </w:rPr>
        <w:t>1.</w:t>
      </w:r>
      <w:r>
        <w:rPr>
          <w:rFonts w:hint="eastAsia" w:ascii="宋体" w:hAnsi="宋体"/>
          <w:color w:val="auto"/>
          <w:szCs w:val="21"/>
          <w:highlight w:val="none"/>
        </w:rPr>
        <w:t>本表中的产品名称应与采购清单中相对应的产品名称一致；</w:t>
      </w:r>
    </w:p>
    <w:p w14:paraId="3B836F2E">
      <w:pPr>
        <w:spacing w:line="360" w:lineRule="auto"/>
        <w:rPr>
          <w:rFonts w:ascii="宋体" w:hAnsi="宋体"/>
          <w:color w:val="auto"/>
          <w:sz w:val="24"/>
          <w:highlight w:val="none"/>
        </w:rPr>
      </w:pPr>
    </w:p>
    <w:p w14:paraId="73942E7C">
      <w:pPr>
        <w:spacing w:line="360" w:lineRule="auto"/>
        <w:ind w:left="420"/>
        <w:rPr>
          <w:rFonts w:ascii="宋体" w:hAnsi="宋体"/>
          <w:color w:val="auto"/>
          <w:sz w:val="24"/>
          <w:highlight w:val="none"/>
        </w:rPr>
      </w:pPr>
    </w:p>
    <w:p w14:paraId="6D32A190">
      <w:pPr>
        <w:spacing w:line="360" w:lineRule="auto"/>
        <w:ind w:left="420" w:firstLine="571" w:firstLineChars="238"/>
        <w:rPr>
          <w:rFonts w:ascii="宋体" w:hAnsi="宋体"/>
          <w:color w:val="auto"/>
          <w:sz w:val="24"/>
          <w:highlight w:val="none"/>
          <w:u w:val="single"/>
        </w:rPr>
      </w:pPr>
      <w:r>
        <w:rPr>
          <w:rFonts w:hint="eastAsia" w:ascii="宋体" w:hAnsi="宋体"/>
          <w:color w:val="auto"/>
          <w:sz w:val="24"/>
          <w:highlight w:val="none"/>
        </w:rPr>
        <w:t>投标人名称（公章）：</w:t>
      </w:r>
    </w:p>
    <w:p w14:paraId="69639CA4">
      <w:pPr>
        <w:spacing w:line="360" w:lineRule="auto"/>
        <w:ind w:left="420"/>
        <w:rPr>
          <w:rFonts w:ascii="宋体" w:hAnsi="宋体"/>
          <w:color w:val="auto"/>
          <w:sz w:val="24"/>
          <w:highlight w:val="none"/>
        </w:rPr>
      </w:pPr>
    </w:p>
    <w:p w14:paraId="0D6372AD">
      <w:pPr>
        <w:spacing w:line="360" w:lineRule="auto"/>
        <w:ind w:firstLine="993"/>
        <w:rPr>
          <w:rFonts w:ascii="宋体" w:hAnsi="宋体"/>
          <w:color w:val="auto"/>
          <w:sz w:val="24"/>
          <w:highlight w:val="none"/>
        </w:rPr>
      </w:pPr>
      <w:r>
        <w:rPr>
          <w:rFonts w:hint="eastAsia" w:ascii="宋体" w:hAnsi="宋体"/>
          <w:color w:val="auto"/>
          <w:sz w:val="24"/>
          <w:highlight w:val="none"/>
        </w:rPr>
        <w:t>投标人代表签字或盖章：</w:t>
      </w:r>
    </w:p>
    <w:p w14:paraId="326D2B05">
      <w:pPr>
        <w:spacing w:line="360" w:lineRule="auto"/>
        <w:ind w:firstLine="435"/>
        <w:rPr>
          <w:rFonts w:ascii="宋体" w:hAnsi="宋体"/>
          <w:color w:val="auto"/>
          <w:sz w:val="24"/>
          <w:highlight w:val="none"/>
        </w:rPr>
      </w:pPr>
    </w:p>
    <w:p w14:paraId="3B1DA96C">
      <w:pPr>
        <w:spacing w:line="360" w:lineRule="auto"/>
        <w:ind w:firstLine="993"/>
        <w:rPr>
          <w:rFonts w:ascii="宋体" w:hAnsi="宋体"/>
          <w:color w:val="auto"/>
          <w:sz w:val="24"/>
          <w:highlight w:val="none"/>
        </w:rPr>
      </w:pPr>
      <w:r>
        <w:rPr>
          <w:rFonts w:hint="eastAsia" w:ascii="宋体" w:hAnsi="宋体"/>
          <w:color w:val="auto"/>
          <w:sz w:val="24"/>
          <w:highlight w:val="none"/>
        </w:rPr>
        <w:t>职        务：</w:t>
      </w:r>
    </w:p>
    <w:p w14:paraId="0DE1D584">
      <w:pPr>
        <w:spacing w:line="360" w:lineRule="auto"/>
        <w:ind w:firstLine="435"/>
        <w:rPr>
          <w:rFonts w:ascii="宋体" w:hAnsi="宋体"/>
          <w:color w:val="auto"/>
          <w:sz w:val="24"/>
          <w:highlight w:val="none"/>
        </w:rPr>
      </w:pPr>
    </w:p>
    <w:p w14:paraId="6F649A41">
      <w:pPr>
        <w:spacing w:line="360" w:lineRule="auto"/>
        <w:ind w:firstLine="993"/>
        <w:rPr>
          <w:rFonts w:ascii="宋体" w:hAnsi="宋体"/>
          <w:color w:val="auto"/>
          <w:sz w:val="24"/>
          <w:highlight w:val="none"/>
        </w:rPr>
      </w:pPr>
      <w:r>
        <w:rPr>
          <w:rFonts w:hint="eastAsia" w:ascii="宋体" w:hAnsi="宋体"/>
          <w:color w:val="auto"/>
          <w:sz w:val="24"/>
          <w:highlight w:val="none"/>
        </w:rPr>
        <w:t>日        期：</w:t>
      </w:r>
    </w:p>
    <w:p w14:paraId="17613B2B">
      <w:pPr>
        <w:snapToGrid w:val="0"/>
        <w:spacing w:before="50" w:after="50" w:line="360" w:lineRule="auto"/>
        <w:rPr>
          <w:rFonts w:ascii="宋体" w:hAnsi="宋体"/>
          <w:b/>
          <w:color w:val="auto"/>
          <w:sz w:val="28"/>
          <w:highlight w:val="none"/>
        </w:rPr>
      </w:pPr>
    </w:p>
    <w:p w14:paraId="2652F716">
      <w:pPr>
        <w:snapToGrid w:val="0"/>
        <w:spacing w:before="50" w:after="50" w:line="360" w:lineRule="auto"/>
        <w:rPr>
          <w:rFonts w:ascii="宋体" w:hAnsi="宋体"/>
          <w:b/>
          <w:color w:val="auto"/>
          <w:sz w:val="28"/>
          <w:highlight w:val="none"/>
        </w:rPr>
        <w:sectPr>
          <w:pgSz w:w="11906" w:h="16838"/>
          <w:pgMar w:top="1440" w:right="1800" w:bottom="1440" w:left="1800" w:header="851" w:footer="992" w:gutter="0"/>
          <w:pgNumType w:fmt="numberInDash"/>
          <w:cols w:space="425" w:num="1"/>
          <w:docGrid w:type="lines" w:linePitch="312" w:charSpace="0"/>
        </w:sectPr>
      </w:pPr>
    </w:p>
    <w:p w14:paraId="5295AD49">
      <w:pPr>
        <w:spacing w:line="360" w:lineRule="auto"/>
        <w:jc w:val="left"/>
        <w:rPr>
          <w:rFonts w:hint="eastAsia" w:ascii="宋体" w:hAnsi="宋体" w:eastAsia="宋体"/>
          <w:b/>
          <w:color w:val="auto"/>
          <w:sz w:val="28"/>
          <w:highlight w:val="none"/>
          <w:lang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9</w:t>
      </w:r>
    </w:p>
    <w:p w14:paraId="588EF4C6">
      <w:pPr>
        <w:snapToGrid w:val="0"/>
        <w:spacing w:before="50" w:after="50" w:line="360" w:lineRule="auto"/>
        <w:rPr>
          <w:rFonts w:ascii="宋体" w:hAnsi="宋体"/>
          <w:b/>
          <w:color w:val="auto"/>
          <w:sz w:val="28"/>
          <w:highlight w:val="none"/>
        </w:rPr>
      </w:pPr>
    </w:p>
    <w:p w14:paraId="59A74F51">
      <w:pPr>
        <w:pStyle w:val="21"/>
        <w:adjustRightInd w:val="0"/>
        <w:snapToGrid w:val="0"/>
        <w:spacing w:line="360" w:lineRule="auto"/>
        <w:jc w:val="center"/>
        <w:rPr>
          <w:rFonts w:hAnsi="宋体"/>
          <w:b/>
          <w:color w:val="auto"/>
          <w:sz w:val="32"/>
          <w:szCs w:val="32"/>
          <w:highlight w:val="none"/>
        </w:rPr>
      </w:pPr>
      <w:r>
        <w:rPr>
          <w:rFonts w:hint="eastAsia" w:hAnsi="宋体"/>
          <w:b/>
          <w:color w:val="auto"/>
          <w:sz w:val="32"/>
          <w:szCs w:val="32"/>
          <w:highlight w:val="none"/>
        </w:rPr>
        <w:t>商务及技术响应表</w:t>
      </w:r>
    </w:p>
    <w:p w14:paraId="09C9D85B">
      <w:pPr>
        <w:pStyle w:val="21"/>
        <w:adjustRightInd w:val="0"/>
        <w:snapToGrid w:val="0"/>
        <w:spacing w:line="360" w:lineRule="auto"/>
        <w:jc w:val="left"/>
        <w:rPr>
          <w:rFonts w:hAnsi="宋体" w:cs="Tahoma"/>
          <w:b/>
          <w:color w:val="auto"/>
          <w:sz w:val="24"/>
          <w:highlight w:val="none"/>
        </w:rPr>
      </w:pPr>
      <w:r>
        <w:rPr>
          <w:rFonts w:hint="eastAsia" w:hAnsi="宋体"/>
          <w:b/>
          <w:bCs/>
          <w:color w:val="auto"/>
          <w:sz w:val="24"/>
          <w:highlight w:val="none"/>
        </w:rPr>
        <w:t>项目名称及编号：</w:t>
      </w:r>
    </w:p>
    <w:tbl>
      <w:tblPr>
        <w:tblStyle w:val="36"/>
        <w:tblW w:w="8739" w:type="dxa"/>
        <w:tblInd w:w="0" w:type="dxa"/>
        <w:tblLayout w:type="fixed"/>
        <w:tblCellMar>
          <w:top w:w="0" w:type="dxa"/>
          <w:left w:w="108" w:type="dxa"/>
          <w:bottom w:w="0" w:type="dxa"/>
          <w:right w:w="108" w:type="dxa"/>
        </w:tblCellMar>
      </w:tblPr>
      <w:tblGrid>
        <w:gridCol w:w="1195"/>
        <w:gridCol w:w="2171"/>
        <w:gridCol w:w="2001"/>
        <w:gridCol w:w="1971"/>
        <w:gridCol w:w="1401"/>
      </w:tblGrid>
      <w:tr w14:paraId="1A4ED856">
        <w:tblPrEx>
          <w:tblCellMar>
            <w:top w:w="0" w:type="dxa"/>
            <w:left w:w="108" w:type="dxa"/>
            <w:bottom w:w="0" w:type="dxa"/>
            <w:right w:w="108" w:type="dxa"/>
          </w:tblCellMar>
        </w:tblPrEx>
        <w:trPr>
          <w:trHeight w:val="809" w:hRule="atLeast"/>
        </w:trPr>
        <w:tc>
          <w:tcPr>
            <w:tcW w:w="1195" w:type="dxa"/>
            <w:tcBorders>
              <w:top w:val="single" w:color="auto" w:sz="4" w:space="0"/>
              <w:left w:val="single" w:color="auto" w:sz="4" w:space="0"/>
              <w:bottom w:val="single" w:color="auto" w:sz="4" w:space="0"/>
              <w:right w:val="single" w:color="auto" w:sz="4" w:space="0"/>
            </w:tcBorders>
            <w:vAlign w:val="center"/>
          </w:tcPr>
          <w:p w14:paraId="65080AE0">
            <w:pPr>
              <w:pStyle w:val="21"/>
              <w:adjustRightInd w:val="0"/>
              <w:snapToGrid w:val="0"/>
              <w:spacing w:line="360" w:lineRule="auto"/>
              <w:jc w:val="center"/>
              <w:rPr>
                <w:rFonts w:hAnsi="宋体" w:cs="楷体_GB2312"/>
                <w:bCs/>
                <w:color w:val="auto"/>
                <w:spacing w:val="10"/>
                <w:kern w:val="0"/>
                <w:sz w:val="24"/>
                <w:szCs w:val="22"/>
                <w:highlight w:val="none"/>
              </w:rPr>
            </w:pPr>
            <w:r>
              <w:rPr>
                <w:rFonts w:hint="eastAsia" w:hAnsi="宋体" w:cs="楷体_GB2312"/>
                <w:bCs/>
                <w:color w:val="auto"/>
                <w:spacing w:val="10"/>
                <w:kern w:val="0"/>
                <w:sz w:val="24"/>
                <w:szCs w:val="22"/>
                <w:highlight w:val="none"/>
              </w:rPr>
              <w:t>类别</w:t>
            </w:r>
          </w:p>
        </w:tc>
        <w:tc>
          <w:tcPr>
            <w:tcW w:w="2171" w:type="dxa"/>
            <w:tcBorders>
              <w:top w:val="single" w:color="auto" w:sz="4" w:space="0"/>
              <w:left w:val="single" w:color="auto" w:sz="4" w:space="0"/>
              <w:bottom w:val="single" w:color="auto" w:sz="4" w:space="0"/>
              <w:right w:val="single" w:color="auto" w:sz="4" w:space="0"/>
            </w:tcBorders>
            <w:vAlign w:val="center"/>
          </w:tcPr>
          <w:p w14:paraId="532ADFDD">
            <w:pPr>
              <w:pStyle w:val="21"/>
              <w:adjustRightInd w:val="0"/>
              <w:snapToGrid w:val="0"/>
              <w:spacing w:line="360" w:lineRule="auto"/>
              <w:jc w:val="center"/>
              <w:rPr>
                <w:rFonts w:hAnsi="宋体" w:cs="楷体_GB2312"/>
                <w:bCs/>
                <w:color w:val="auto"/>
                <w:spacing w:val="10"/>
                <w:kern w:val="0"/>
                <w:sz w:val="24"/>
                <w:szCs w:val="22"/>
                <w:highlight w:val="none"/>
              </w:rPr>
            </w:pPr>
            <w:r>
              <w:rPr>
                <w:rFonts w:hint="eastAsia" w:hAnsi="宋体" w:cs="楷体_GB2312"/>
                <w:bCs/>
                <w:color w:val="auto"/>
                <w:spacing w:val="10"/>
                <w:kern w:val="0"/>
                <w:sz w:val="24"/>
                <w:szCs w:val="22"/>
                <w:highlight w:val="none"/>
              </w:rPr>
              <w:t>内容</w:t>
            </w:r>
          </w:p>
        </w:tc>
        <w:tc>
          <w:tcPr>
            <w:tcW w:w="2001" w:type="dxa"/>
            <w:tcBorders>
              <w:top w:val="single" w:color="auto" w:sz="4" w:space="0"/>
              <w:left w:val="single" w:color="auto" w:sz="4" w:space="0"/>
              <w:bottom w:val="single" w:color="auto" w:sz="4" w:space="0"/>
              <w:right w:val="single" w:color="auto" w:sz="4" w:space="0"/>
            </w:tcBorders>
            <w:vAlign w:val="center"/>
          </w:tcPr>
          <w:p w14:paraId="34C77A88">
            <w:pPr>
              <w:pStyle w:val="21"/>
              <w:adjustRightInd w:val="0"/>
              <w:snapToGrid w:val="0"/>
              <w:spacing w:line="360" w:lineRule="auto"/>
              <w:jc w:val="center"/>
              <w:rPr>
                <w:rFonts w:hAnsi="宋体" w:cs="楷体_GB2312"/>
                <w:bCs/>
                <w:color w:val="auto"/>
                <w:spacing w:val="10"/>
                <w:kern w:val="0"/>
                <w:sz w:val="24"/>
                <w:szCs w:val="22"/>
                <w:highlight w:val="none"/>
              </w:rPr>
            </w:pPr>
            <w:r>
              <w:rPr>
                <w:rFonts w:hint="eastAsia" w:hAnsi="宋体" w:cs="楷体_GB2312"/>
                <w:bCs/>
                <w:color w:val="auto"/>
                <w:spacing w:val="10"/>
                <w:kern w:val="0"/>
                <w:sz w:val="24"/>
                <w:szCs w:val="22"/>
                <w:highlight w:val="none"/>
              </w:rPr>
              <w:t>招标文件技术（或</w:t>
            </w:r>
            <w:r>
              <w:rPr>
                <w:rFonts w:hAnsi="宋体" w:cs="楷体_GB2312"/>
                <w:bCs/>
                <w:color w:val="auto"/>
                <w:spacing w:val="10"/>
                <w:kern w:val="0"/>
                <w:sz w:val="24"/>
                <w:szCs w:val="22"/>
                <w:highlight w:val="none"/>
              </w:rPr>
              <w:t>商务</w:t>
            </w:r>
            <w:r>
              <w:rPr>
                <w:rFonts w:hint="eastAsia" w:hAnsi="宋体" w:cs="楷体_GB2312"/>
                <w:bCs/>
                <w:color w:val="auto"/>
                <w:spacing w:val="10"/>
                <w:kern w:val="0"/>
                <w:sz w:val="24"/>
                <w:szCs w:val="22"/>
                <w:highlight w:val="none"/>
              </w:rPr>
              <w:t>）要求</w:t>
            </w:r>
          </w:p>
        </w:tc>
        <w:tc>
          <w:tcPr>
            <w:tcW w:w="1971" w:type="dxa"/>
            <w:tcBorders>
              <w:top w:val="single" w:color="auto" w:sz="4" w:space="0"/>
              <w:left w:val="single" w:color="auto" w:sz="4" w:space="0"/>
              <w:bottom w:val="single" w:color="auto" w:sz="4" w:space="0"/>
              <w:right w:val="single" w:color="auto" w:sz="4" w:space="0"/>
            </w:tcBorders>
            <w:vAlign w:val="center"/>
          </w:tcPr>
          <w:p w14:paraId="2850D77C">
            <w:pPr>
              <w:pStyle w:val="21"/>
              <w:adjustRightInd w:val="0"/>
              <w:snapToGrid w:val="0"/>
              <w:spacing w:line="360" w:lineRule="auto"/>
              <w:jc w:val="center"/>
              <w:rPr>
                <w:rFonts w:hAnsi="宋体" w:cs="楷体_GB2312"/>
                <w:bCs/>
                <w:color w:val="auto"/>
                <w:spacing w:val="10"/>
                <w:kern w:val="0"/>
                <w:sz w:val="24"/>
                <w:szCs w:val="22"/>
                <w:highlight w:val="none"/>
              </w:rPr>
            </w:pPr>
            <w:r>
              <w:rPr>
                <w:rFonts w:hint="eastAsia" w:hAnsi="宋体" w:cs="楷体_GB2312"/>
                <w:bCs/>
                <w:color w:val="auto"/>
                <w:spacing w:val="10"/>
                <w:kern w:val="0"/>
                <w:sz w:val="24"/>
                <w:szCs w:val="22"/>
                <w:highlight w:val="none"/>
              </w:rPr>
              <w:t>投标文件技术（或</w:t>
            </w:r>
            <w:r>
              <w:rPr>
                <w:rFonts w:hAnsi="宋体" w:cs="楷体_GB2312"/>
                <w:bCs/>
                <w:color w:val="auto"/>
                <w:spacing w:val="10"/>
                <w:kern w:val="0"/>
                <w:sz w:val="24"/>
                <w:szCs w:val="22"/>
                <w:highlight w:val="none"/>
              </w:rPr>
              <w:t>商务</w:t>
            </w:r>
            <w:r>
              <w:rPr>
                <w:rFonts w:hint="eastAsia" w:hAnsi="宋体" w:cs="楷体_GB2312"/>
                <w:bCs/>
                <w:color w:val="auto"/>
                <w:spacing w:val="10"/>
                <w:kern w:val="0"/>
                <w:sz w:val="24"/>
                <w:szCs w:val="22"/>
                <w:highlight w:val="none"/>
              </w:rPr>
              <w:t>）响应</w:t>
            </w:r>
          </w:p>
        </w:tc>
        <w:tc>
          <w:tcPr>
            <w:tcW w:w="1401" w:type="dxa"/>
            <w:tcBorders>
              <w:top w:val="single" w:color="auto" w:sz="4" w:space="0"/>
              <w:left w:val="single" w:color="auto" w:sz="4" w:space="0"/>
              <w:bottom w:val="single" w:color="auto" w:sz="4" w:space="0"/>
              <w:right w:val="single" w:color="auto" w:sz="4" w:space="0"/>
            </w:tcBorders>
            <w:vAlign w:val="center"/>
          </w:tcPr>
          <w:p w14:paraId="3EF501D8">
            <w:pPr>
              <w:pStyle w:val="21"/>
              <w:adjustRightInd w:val="0"/>
              <w:snapToGrid w:val="0"/>
              <w:spacing w:line="360" w:lineRule="auto"/>
              <w:jc w:val="center"/>
              <w:rPr>
                <w:rFonts w:hAnsi="宋体" w:cs="楷体_GB2312"/>
                <w:bCs/>
                <w:color w:val="auto"/>
                <w:spacing w:val="10"/>
                <w:kern w:val="0"/>
                <w:sz w:val="24"/>
                <w:szCs w:val="22"/>
                <w:highlight w:val="none"/>
              </w:rPr>
            </w:pPr>
            <w:r>
              <w:rPr>
                <w:rFonts w:hint="eastAsia" w:hAnsi="宋体" w:cs="楷体_GB2312"/>
                <w:bCs/>
                <w:color w:val="auto"/>
                <w:spacing w:val="10"/>
                <w:kern w:val="0"/>
                <w:sz w:val="24"/>
                <w:szCs w:val="22"/>
                <w:highlight w:val="none"/>
              </w:rPr>
              <w:t>偏离情况</w:t>
            </w:r>
          </w:p>
        </w:tc>
      </w:tr>
      <w:tr w14:paraId="1452CBC0">
        <w:tblPrEx>
          <w:tblCellMar>
            <w:top w:w="0" w:type="dxa"/>
            <w:left w:w="108" w:type="dxa"/>
            <w:bottom w:w="0" w:type="dxa"/>
            <w:right w:w="108" w:type="dxa"/>
          </w:tblCellMar>
        </w:tblPrEx>
        <w:trPr>
          <w:trHeight w:val="206" w:hRule="atLeast"/>
        </w:trPr>
        <w:tc>
          <w:tcPr>
            <w:tcW w:w="1195" w:type="dxa"/>
            <w:vMerge w:val="restart"/>
            <w:tcBorders>
              <w:top w:val="single" w:color="auto" w:sz="4" w:space="0"/>
              <w:left w:val="single" w:color="auto" w:sz="4" w:space="0"/>
              <w:right w:val="single" w:color="auto" w:sz="4" w:space="0"/>
            </w:tcBorders>
            <w:vAlign w:val="center"/>
          </w:tcPr>
          <w:p w14:paraId="2786F51A">
            <w:pPr>
              <w:widowControl/>
              <w:jc w:val="center"/>
              <w:rPr>
                <w:rFonts w:ascii="宋体" w:hAnsi="宋体" w:cs="楷体_GB2312"/>
                <w:color w:val="auto"/>
                <w:kern w:val="0"/>
                <w:sz w:val="22"/>
                <w:szCs w:val="22"/>
                <w:highlight w:val="none"/>
              </w:rPr>
            </w:pPr>
            <w:r>
              <w:rPr>
                <w:rFonts w:hint="eastAsia" w:ascii="宋体" w:hAnsi="宋体" w:cs="楷体_GB2312"/>
                <w:color w:val="auto"/>
                <w:kern w:val="0"/>
                <w:sz w:val="22"/>
                <w:szCs w:val="22"/>
                <w:highlight w:val="none"/>
              </w:rPr>
              <w:t>响应情况</w:t>
            </w:r>
          </w:p>
        </w:tc>
        <w:tc>
          <w:tcPr>
            <w:tcW w:w="2171" w:type="dxa"/>
            <w:tcBorders>
              <w:top w:val="single" w:color="auto" w:sz="4" w:space="0"/>
              <w:left w:val="single" w:color="auto" w:sz="4" w:space="0"/>
              <w:bottom w:val="single" w:color="auto" w:sz="4" w:space="0"/>
              <w:right w:val="single" w:color="auto" w:sz="4" w:space="0"/>
            </w:tcBorders>
            <w:vAlign w:val="center"/>
          </w:tcPr>
          <w:p w14:paraId="24E9041B">
            <w:pPr>
              <w:snapToGrid w:val="0"/>
              <w:spacing w:line="360" w:lineRule="auto"/>
              <w:jc w:val="center"/>
              <w:rPr>
                <w:rFonts w:hint="default" w:ascii="宋体" w:hAnsi="宋体" w:eastAsia="宋体" w:cs="楷体_GB2312"/>
                <w:bCs/>
                <w:color w:val="auto"/>
                <w:spacing w:val="10"/>
                <w:kern w:val="0"/>
                <w:sz w:val="24"/>
                <w:szCs w:val="22"/>
                <w:highlight w:val="none"/>
                <w:lang w:val="en-US" w:eastAsia="zh-CN"/>
              </w:rPr>
            </w:pPr>
            <w:r>
              <w:rPr>
                <w:rFonts w:hint="eastAsia" w:ascii="宋体" w:hAnsi="宋体" w:cs="宋体"/>
                <w:b w:val="0"/>
                <w:bCs w:val="0"/>
                <w:color w:val="auto"/>
                <w:sz w:val="24"/>
                <w:highlight w:val="none"/>
                <w:lang w:val="en-US" w:eastAsia="zh-CN"/>
              </w:rPr>
              <w:t>服务期及交货期</w:t>
            </w:r>
          </w:p>
        </w:tc>
        <w:tc>
          <w:tcPr>
            <w:tcW w:w="2001" w:type="dxa"/>
            <w:tcBorders>
              <w:top w:val="single" w:color="auto" w:sz="4" w:space="0"/>
              <w:left w:val="single" w:color="auto" w:sz="4" w:space="0"/>
              <w:bottom w:val="single" w:color="auto" w:sz="4" w:space="0"/>
              <w:right w:val="single" w:color="auto" w:sz="4" w:space="0"/>
            </w:tcBorders>
          </w:tcPr>
          <w:p w14:paraId="676184F6">
            <w:pPr>
              <w:pStyle w:val="21"/>
              <w:adjustRightInd w:val="0"/>
              <w:snapToGrid w:val="0"/>
              <w:spacing w:line="360" w:lineRule="auto"/>
              <w:jc w:val="center"/>
              <w:rPr>
                <w:rFonts w:hAnsi="宋体"/>
                <w:color w:val="auto"/>
                <w:spacing w:val="20"/>
                <w:sz w:val="24"/>
                <w:highlight w:val="none"/>
              </w:rPr>
            </w:pPr>
          </w:p>
        </w:tc>
        <w:tc>
          <w:tcPr>
            <w:tcW w:w="1971" w:type="dxa"/>
            <w:tcBorders>
              <w:top w:val="single" w:color="auto" w:sz="4" w:space="0"/>
              <w:left w:val="single" w:color="auto" w:sz="4" w:space="0"/>
              <w:bottom w:val="single" w:color="auto" w:sz="4" w:space="0"/>
              <w:right w:val="single" w:color="auto" w:sz="4" w:space="0"/>
            </w:tcBorders>
            <w:vAlign w:val="center"/>
          </w:tcPr>
          <w:p w14:paraId="163DF2B2">
            <w:pPr>
              <w:pStyle w:val="21"/>
              <w:adjustRightInd w:val="0"/>
              <w:snapToGrid w:val="0"/>
              <w:spacing w:line="360" w:lineRule="auto"/>
              <w:jc w:val="center"/>
              <w:rPr>
                <w:rFonts w:hAnsi="宋体"/>
                <w:color w:val="auto"/>
                <w:spacing w:val="20"/>
                <w:sz w:val="24"/>
                <w:highlight w:val="none"/>
              </w:rPr>
            </w:pPr>
          </w:p>
        </w:tc>
        <w:tc>
          <w:tcPr>
            <w:tcW w:w="1401" w:type="dxa"/>
            <w:tcBorders>
              <w:top w:val="single" w:color="auto" w:sz="4" w:space="0"/>
              <w:left w:val="single" w:color="auto" w:sz="4" w:space="0"/>
              <w:bottom w:val="single" w:color="auto" w:sz="4" w:space="0"/>
              <w:right w:val="single" w:color="auto" w:sz="4" w:space="0"/>
            </w:tcBorders>
            <w:vAlign w:val="center"/>
          </w:tcPr>
          <w:p w14:paraId="29BEB4A0">
            <w:pPr>
              <w:pStyle w:val="21"/>
              <w:adjustRightInd w:val="0"/>
              <w:snapToGrid w:val="0"/>
              <w:spacing w:line="360" w:lineRule="auto"/>
              <w:jc w:val="center"/>
              <w:rPr>
                <w:rFonts w:hAnsi="宋体"/>
                <w:color w:val="auto"/>
                <w:spacing w:val="20"/>
                <w:sz w:val="24"/>
                <w:highlight w:val="none"/>
              </w:rPr>
            </w:pPr>
          </w:p>
        </w:tc>
      </w:tr>
      <w:tr w14:paraId="7DC3BCAD">
        <w:tblPrEx>
          <w:tblCellMar>
            <w:top w:w="0" w:type="dxa"/>
            <w:left w:w="108" w:type="dxa"/>
            <w:bottom w:w="0" w:type="dxa"/>
            <w:right w:w="108" w:type="dxa"/>
          </w:tblCellMar>
        </w:tblPrEx>
        <w:trPr>
          <w:trHeight w:val="624" w:hRule="atLeast"/>
        </w:trPr>
        <w:tc>
          <w:tcPr>
            <w:tcW w:w="1195" w:type="dxa"/>
            <w:vMerge w:val="continue"/>
            <w:tcBorders>
              <w:left w:val="single" w:color="auto" w:sz="4" w:space="0"/>
              <w:right w:val="single" w:color="auto" w:sz="4" w:space="0"/>
            </w:tcBorders>
            <w:vAlign w:val="center"/>
          </w:tcPr>
          <w:p w14:paraId="60C0C4E9">
            <w:pPr>
              <w:widowControl/>
              <w:jc w:val="center"/>
              <w:rPr>
                <w:rFonts w:ascii="宋体" w:hAnsi="宋体" w:cs="楷体_GB2312"/>
                <w:color w:val="auto"/>
                <w:kern w:val="0"/>
                <w:sz w:val="22"/>
                <w:szCs w:val="22"/>
                <w:highlight w:val="none"/>
              </w:rPr>
            </w:pPr>
          </w:p>
        </w:tc>
        <w:tc>
          <w:tcPr>
            <w:tcW w:w="2171" w:type="dxa"/>
            <w:tcBorders>
              <w:top w:val="single" w:color="auto" w:sz="4" w:space="0"/>
              <w:left w:val="single" w:color="auto" w:sz="4" w:space="0"/>
              <w:bottom w:val="single" w:color="auto" w:sz="4" w:space="0"/>
              <w:right w:val="single" w:color="auto" w:sz="4" w:space="0"/>
            </w:tcBorders>
            <w:vAlign w:val="center"/>
          </w:tcPr>
          <w:p w14:paraId="56F29615">
            <w:pPr>
              <w:snapToGrid w:val="0"/>
              <w:spacing w:line="360" w:lineRule="auto"/>
              <w:jc w:val="center"/>
              <w:rPr>
                <w:rFonts w:ascii="宋体" w:hAnsi="宋体" w:cs="楷体_GB2312"/>
                <w:bCs/>
                <w:color w:val="auto"/>
                <w:spacing w:val="10"/>
                <w:kern w:val="0"/>
                <w:sz w:val="24"/>
                <w:szCs w:val="22"/>
                <w:highlight w:val="none"/>
              </w:rPr>
            </w:pPr>
            <w:r>
              <w:rPr>
                <w:rFonts w:hint="eastAsia" w:ascii="宋体" w:hAnsi="宋体" w:cs="楷体_GB2312"/>
                <w:bCs/>
                <w:color w:val="auto"/>
                <w:spacing w:val="10"/>
                <w:kern w:val="0"/>
                <w:sz w:val="24"/>
                <w:szCs w:val="22"/>
                <w:highlight w:val="none"/>
              </w:rPr>
              <w:t>履约保证金</w:t>
            </w:r>
          </w:p>
        </w:tc>
        <w:tc>
          <w:tcPr>
            <w:tcW w:w="2001" w:type="dxa"/>
            <w:tcBorders>
              <w:top w:val="single" w:color="auto" w:sz="4" w:space="0"/>
              <w:left w:val="single" w:color="auto" w:sz="4" w:space="0"/>
              <w:bottom w:val="single" w:color="auto" w:sz="4" w:space="0"/>
              <w:right w:val="single" w:color="auto" w:sz="4" w:space="0"/>
            </w:tcBorders>
          </w:tcPr>
          <w:p w14:paraId="227DB333">
            <w:pPr>
              <w:pStyle w:val="21"/>
              <w:adjustRightInd w:val="0"/>
              <w:snapToGrid w:val="0"/>
              <w:spacing w:line="360" w:lineRule="auto"/>
              <w:jc w:val="center"/>
              <w:rPr>
                <w:rFonts w:hAnsi="宋体"/>
                <w:color w:val="auto"/>
                <w:spacing w:val="20"/>
                <w:sz w:val="24"/>
                <w:highlight w:val="none"/>
              </w:rPr>
            </w:pPr>
          </w:p>
        </w:tc>
        <w:tc>
          <w:tcPr>
            <w:tcW w:w="1971" w:type="dxa"/>
            <w:tcBorders>
              <w:top w:val="single" w:color="auto" w:sz="4" w:space="0"/>
              <w:left w:val="single" w:color="auto" w:sz="4" w:space="0"/>
              <w:bottom w:val="single" w:color="auto" w:sz="4" w:space="0"/>
              <w:right w:val="single" w:color="auto" w:sz="4" w:space="0"/>
            </w:tcBorders>
            <w:vAlign w:val="center"/>
          </w:tcPr>
          <w:p w14:paraId="37D09C42">
            <w:pPr>
              <w:pStyle w:val="21"/>
              <w:adjustRightInd w:val="0"/>
              <w:snapToGrid w:val="0"/>
              <w:spacing w:line="360" w:lineRule="auto"/>
              <w:jc w:val="center"/>
              <w:rPr>
                <w:rFonts w:hAnsi="宋体"/>
                <w:color w:val="auto"/>
                <w:spacing w:val="20"/>
                <w:sz w:val="24"/>
                <w:highlight w:val="none"/>
              </w:rPr>
            </w:pPr>
          </w:p>
        </w:tc>
        <w:tc>
          <w:tcPr>
            <w:tcW w:w="1401" w:type="dxa"/>
            <w:tcBorders>
              <w:top w:val="single" w:color="auto" w:sz="4" w:space="0"/>
              <w:left w:val="single" w:color="auto" w:sz="4" w:space="0"/>
              <w:bottom w:val="single" w:color="auto" w:sz="4" w:space="0"/>
              <w:right w:val="single" w:color="auto" w:sz="4" w:space="0"/>
            </w:tcBorders>
            <w:vAlign w:val="center"/>
          </w:tcPr>
          <w:p w14:paraId="5E5B681E">
            <w:pPr>
              <w:pStyle w:val="21"/>
              <w:adjustRightInd w:val="0"/>
              <w:snapToGrid w:val="0"/>
              <w:spacing w:line="360" w:lineRule="auto"/>
              <w:jc w:val="center"/>
              <w:rPr>
                <w:rFonts w:hAnsi="宋体"/>
                <w:color w:val="auto"/>
                <w:spacing w:val="20"/>
                <w:sz w:val="24"/>
                <w:highlight w:val="none"/>
              </w:rPr>
            </w:pPr>
          </w:p>
        </w:tc>
      </w:tr>
      <w:tr w14:paraId="4073ABA7">
        <w:tblPrEx>
          <w:tblCellMar>
            <w:top w:w="0" w:type="dxa"/>
            <w:left w:w="108" w:type="dxa"/>
            <w:bottom w:w="0" w:type="dxa"/>
            <w:right w:w="108" w:type="dxa"/>
          </w:tblCellMar>
        </w:tblPrEx>
        <w:trPr>
          <w:trHeight w:val="238" w:hRule="atLeast"/>
        </w:trPr>
        <w:tc>
          <w:tcPr>
            <w:tcW w:w="1195" w:type="dxa"/>
            <w:vMerge w:val="continue"/>
            <w:tcBorders>
              <w:left w:val="single" w:color="auto" w:sz="4" w:space="0"/>
              <w:right w:val="single" w:color="auto" w:sz="4" w:space="0"/>
            </w:tcBorders>
            <w:vAlign w:val="center"/>
          </w:tcPr>
          <w:p w14:paraId="64808096">
            <w:pPr>
              <w:widowControl/>
              <w:jc w:val="center"/>
              <w:rPr>
                <w:rFonts w:ascii="宋体" w:hAnsi="宋体" w:cs="楷体_GB2312"/>
                <w:color w:val="auto"/>
                <w:kern w:val="0"/>
                <w:sz w:val="22"/>
                <w:szCs w:val="22"/>
                <w:highlight w:val="none"/>
              </w:rPr>
            </w:pPr>
          </w:p>
        </w:tc>
        <w:tc>
          <w:tcPr>
            <w:tcW w:w="2171" w:type="dxa"/>
            <w:tcBorders>
              <w:top w:val="single" w:color="auto" w:sz="4" w:space="0"/>
              <w:left w:val="single" w:color="auto" w:sz="4" w:space="0"/>
              <w:bottom w:val="single" w:color="auto" w:sz="4" w:space="0"/>
              <w:right w:val="single" w:color="auto" w:sz="4" w:space="0"/>
            </w:tcBorders>
            <w:vAlign w:val="center"/>
          </w:tcPr>
          <w:p w14:paraId="46C177D7">
            <w:pPr>
              <w:snapToGrid w:val="0"/>
              <w:spacing w:line="360" w:lineRule="auto"/>
              <w:jc w:val="center"/>
              <w:rPr>
                <w:rFonts w:ascii="宋体" w:hAnsi="宋体" w:cs="楷体_GB2312"/>
                <w:bCs/>
                <w:color w:val="auto"/>
                <w:spacing w:val="10"/>
                <w:kern w:val="0"/>
                <w:sz w:val="24"/>
                <w:szCs w:val="22"/>
                <w:highlight w:val="none"/>
              </w:rPr>
            </w:pPr>
            <w:r>
              <w:rPr>
                <w:rFonts w:hint="eastAsia" w:ascii="宋体" w:hAnsi="宋体"/>
                <w:color w:val="auto"/>
                <w:sz w:val="24"/>
                <w:highlight w:val="none"/>
              </w:rPr>
              <w:t>付款方式</w:t>
            </w:r>
          </w:p>
        </w:tc>
        <w:tc>
          <w:tcPr>
            <w:tcW w:w="2001" w:type="dxa"/>
            <w:tcBorders>
              <w:top w:val="single" w:color="auto" w:sz="4" w:space="0"/>
              <w:left w:val="single" w:color="auto" w:sz="4" w:space="0"/>
              <w:bottom w:val="single" w:color="auto" w:sz="4" w:space="0"/>
              <w:right w:val="single" w:color="auto" w:sz="4" w:space="0"/>
            </w:tcBorders>
          </w:tcPr>
          <w:p w14:paraId="4CBD9EFC">
            <w:pPr>
              <w:pStyle w:val="21"/>
              <w:adjustRightInd w:val="0"/>
              <w:snapToGrid w:val="0"/>
              <w:spacing w:line="360" w:lineRule="auto"/>
              <w:jc w:val="center"/>
              <w:rPr>
                <w:rFonts w:hAnsi="宋体"/>
                <w:color w:val="auto"/>
                <w:spacing w:val="20"/>
                <w:sz w:val="24"/>
                <w:highlight w:val="none"/>
              </w:rPr>
            </w:pPr>
          </w:p>
        </w:tc>
        <w:tc>
          <w:tcPr>
            <w:tcW w:w="1971" w:type="dxa"/>
            <w:tcBorders>
              <w:top w:val="single" w:color="auto" w:sz="4" w:space="0"/>
              <w:left w:val="single" w:color="auto" w:sz="4" w:space="0"/>
              <w:bottom w:val="single" w:color="auto" w:sz="4" w:space="0"/>
              <w:right w:val="single" w:color="auto" w:sz="4" w:space="0"/>
            </w:tcBorders>
            <w:vAlign w:val="center"/>
          </w:tcPr>
          <w:p w14:paraId="3887DAD1">
            <w:pPr>
              <w:pStyle w:val="21"/>
              <w:adjustRightInd w:val="0"/>
              <w:snapToGrid w:val="0"/>
              <w:spacing w:line="360" w:lineRule="auto"/>
              <w:jc w:val="center"/>
              <w:rPr>
                <w:rFonts w:hAnsi="宋体"/>
                <w:color w:val="auto"/>
                <w:spacing w:val="20"/>
                <w:sz w:val="24"/>
                <w:highlight w:val="none"/>
              </w:rPr>
            </w:pPr>
          </w:p>
        </w:tc>
        <w:tc>
          <w:tcPr>
            <w:tcW w:w="1401" w:type="dxa"/>
            <w:tcBorders>
              <w:top w:val="single" w:color="auto" w:sz="4" w:space="0"/>
              <w:left w:val="single" w:color="auto" w:sz="4" w:space="0"/>
              <w:bottom w:val="single" w:color="auto" w:sz="4" w:space="0"/>
              <w:right w:val="single" w:color="auto" w:sz="4" w:space="0"/>
            </w:tcBorders>
            <w:vAlign w:val="center"/>
          </w:tcPr>
          <w:p w14:paraId="38ADFDBA">
            <w:pPr>
              <w:pStyle w:val="21"/>
              <w:adjustRightInd w:val="0"/>
              <w:snapToGrid w:val="0"/>
              <w:spacing w:line="360" w:lineRule="auto"/>
              <w:jc w:val="center"/>
              <w:rPr>
                <w:rFonts w:hAnsi="宋体"/>
                <w:color w:val="auto"/>
                <w:spacing w:val="20"/>
                <w:sz w:val="24"/>
                <w:highlight w:val="none"/>
              </w:rPr>
            </w:pPr>
          </w:p>
        </w:tc>
      </w:tr>
      <w:tr w14:paraId="68E83891">
        <w:tblPrEx>
          <w:tblCellMar>
            <w:top w:w="0" w:type="dxa"/>
            <w:left w:w="108" w:type="dxa"/>
            <w:bottom w:w="0" w:type="dxa"/>
            <w:right w:w="108" w:type="dxa"/>
          </w:tblCellMar>
        </w:tblPrEx>
        <w:trPr>
          <w:trHeight w:val="173" w:hRule="atLeast"/>
        </w:trPr>
        <w:tc>
          <w:tcPr>
            <w:tcW w:w="1195" w:type="dxa"/>
            <w:vMerge w:val="continue"/>
            <w:tcBorders>
              <w:left w:val="single" w:color="auto" w:sz="4" w:space="0"/>
              <w:right w:val="single" w:color="auto" w:sz="4" w:space="0"/>
            </w:tcBorders>
            <w:vAlign w:val="center"/>
          </w:tcPr>
          <w:p w14:paraId="47A04FDD">
            <w:pPr>
              <w:widowControl/>
              <w:jc w:val="center"/>
              <w:rPr>
                <w:rFonts w:ascii="宋体" w:hAnsi="宋体" w:cs="楷体_GB2312"/>
                <w:color w:val="auto"/>
                <w:kern w:val="0"/>
                <w:sz w:val="22"/>
                <w:szCs w:val="22"/>
                <w:highlight w:val="none"/>
              </w:rPr>
            </w:pPr>
          </w:p>
        </w:tc>
        <w:tc>
          <w:tcPr>
            <w:tcW w:w="2171" w:type="dxa"/>
            <w:tcBorders>
              <w:top w:val="single" w:color="auto" w:sz="4" w:space="0"/>
              <w:left w:val="single" w:color="auto" w:sz="4" w:space="0"/>
              <w:bottom w:val="single" w:color="auto" w:sz="4" w:space="0"/>
              <w:right w:val="single" w:color="auto" w:sz="4" w:space="0"/>
            </w:tcBorders>
            <w:shd w:val="clear" w:color="auto" w:fill="auto"/>
            <w:vAlign w:val="center"/>
          </w:tcPr>
          <w:p w14:paraId="1ABF0CD7">
            <w:pPr>
              <w:jc w:val="center"/>
              <w:rPr>
                <w:rFonts w:ascii="宋体" w:hAnsi="宋体" w:eastAsia="宋体" w:cs="Times New Roman"/>
                <w:color w:val="auto"/>
                <w:kern w:val="2"/>
                <w:sz w:val="24"/>
                <w:szCs w:val="24"/>
                <w:highlight w:val="none"/>
                <w:lang w:val="en-US" w:eastAsia="zh-CN" w:bidi="ar-SA"/>
              </w:rPr>
            </w:pPr>
            <w:r>
              <w:rPr>
                <w:rFonts w:hint="eastAsia" w:ascii="宋体" w:hAnsi="宋体"/>
                <w:color w:val="auto"/>
                <w:sz w:val="24"/>
                <w:highlight w:val="none"/>
              </w:rPr>
              <w:t>其他说明</w:t>
            </w:r>
          </w:p>
        </w:tc>
        <w:tc>
          <w:tcPr>
            <w:tcW w:w="2001" w:type="dxa"/>
            <w:tcBorders>
              <w:top w:val="single" w:color="auto" w:sz="4" w:space="0"/>
              <w:left w:val="single" w:color="auto" w:sz="4" w:space="0"/>
              <w:bottom w:val="single" w:color="auto" w:sz="4" w:space="0"/>
              <w:right w:val="single" w:color="auto" w:sz="4" w:space="0"/>
            </w:tcBorders>
          </w:tcPr>
          <w:p w14:paraId="00F1E2B8">
            <w:pPr>
              <w:pStyle w:val="21"/>
              <w:adjustRightInd w:val="0"/>
              <w:snapToGrid w:val="0"/>
              <w:spacing w:line="360" w:lineRule="auto"/>
              <w:jc w:val="center"/>
              <w:rPr>
                <w:rFonts w:hAnsi="宋体"/>
                <w:color w:val="auto"/>
                <w:spacing w:val="20"/>
                <w:sz w:val="24"/>
                <w:highlight w:val="none"/>
              </w:rPr>
            </w:pPr>
          </w:p>
        </w:tc>
        <w:tc>
          <w:tcPr>
            <w:tcW w:w="1971" w:type="dxa"/>
            <w:tcBorders>
              <w:top w:val="single" w:color="auto" w:sz="4" w:space="0"/>
              <w:left w:val="single" w:color="auto" w:sz="4" w:space="0"/>
              <w:bottom w:val="single" w:color="auto" w:sz="4" w:space="0"/>
              <w:right w:val="single" w:color="auto" w:sz="4" w:space="0"/>
            </w:tcBorders>
            <w:vAlign w:val="center"/>
          </w:tcPr>
          <w:p w14:paraId="479F2142">
            <w:pPr>
              <w:pStyle w:val="21"/>
              <w:adjustRightInd w:val="0"/>
              <w:snapToGrid w:val="0"/>
              <w:spacing w:line="360" w:lineRule="auto"/>
              <w:jc w:val="center"/>
              <w:rPr>
                <w:rFonts w:hAnsi="宋体"/>
                <w:color w:val="auto"/>
                <w:spacing w:val="20"/>
                <w:sz w:val="24"/>
                <w:highlight w:val="none"/>
              </w:rPr>
            </w:pPr>
          </w:p>
        </w:tc>
        <w:tc>
          <w:tcPr>
            <w:tcW w:w="1401" w:type="dxa"/>
            <w:tcBorders>
              <w:top w:val="single" w:color="auto" w:sz="4" w:space="0"/>
              <w:left w:val="single" w:color="auto" w:sz="4" w:space="0"/>
              <w:bottom w:val="single" w:color="auto" w:sz="4" w:space="0"/>
              <w:right w:val="single" w:color="auto" w:sz="4" w:space="0"/>
            </w:tcBorders>
            <w:vAlign w:val="center"/>
          </w:tcPr>
          <w:p w14:paraId="33C442C7">
            <w:pPr>
              <w:pStyle w:val="21"/>
              <w:adjustRightInd w:val="0"/>
              <w:snapToGrid w:val="0"/>
              <w:spacing w:line="360" w:lineRule="auto"/>
              <w:jc w:val="center"/>
              <w:rPr>
                <w:rFonts w:hAnsi="宋体"/>
                <w:color w:val="auto"/>
                <w:spacing w:val="20"/>
                <w:sz w:val="24"/>
                <w:highlight w:val="none"/>
              </w:rPr>
            </w:pPr>
          </w:p>
        </w:tc>
      </w:tr>
      <w:tr w14:paraId="6362CC5D">
        <w:tblPrEx>
          <w:tblCellMar>
            <w:top w:w="0" w:type="dxa"/>
            <w:left w:w="108" w:type="dxa"/>
            <w:bottom w:w="0" w:type="dxa"/>
            <w:right w:w="108" w:type="dxa"/>
          </w:tblCellMar>
        </w:tblPrEx>
        <w:trPr>
          <w:trHeight w:val="227" w:hRule="atLeast"/>
        </w:trPr>
        <w:tc>
          <w:tcPr>
            <w:tcW w:w="1195" w:type="dxa"/>
            <w:vMerge w:val="continue"/>
            <w:tcBorders>
              <w:left w:val="single" w:color="auto" w:sz="4" w:space="0"/>
              <w:right w:val="single" w:color="auto" w:sz="4" w:space="0"/>
            </w:tcBorders>
            <w:vAlign w:val="center"/>
          </w:tcPr>
          <w:p w14:paraId="4139E978">
            <w:pPr>
              <w:widowControl/>
              <w:jc w:val="center"/>
              <w:rPr>
                <w:rFonts w:ascii="宋体" w:hAnsi="宋体" w:cs="楷体_GB2312"/>
                <w:color w:val="auto"/>
                <w:kern w:val="0"/>
                <w:sz w:val="22"/>
                <w:szCs w:val="22"/>
                <w:highlight w:val="none"/>
              </w:rPr>
            </w:pPr>
          </w:p>
        </w:tc>
        <w:tc>
          <w:tcPr>
            <w:tcW w:w="2171" w:type="dxa"/>
            <w:tcBorders>
              <w:top w:val="single" w:color="auto" w:sz="4" w:space="0"/>
              <w:left w:val="single" w:color="auto" w:sz="4" w:space="0"/>
              <w:bottom w:val="single" w:color="auto" w:sz="4" w:space="0"/>
              <w:right w:val="single" w:color="auto" w:sz="4" w:space="0"/>
            </w:tcBorders>
            <w:shd w:val="clear" w:color="auto" w:fill="auto"/>
            <w:vAlign w:val="center"/>
          </w:tcPr>
          <w:p w14:paraId="3C2A2E05">
            <w:pPr>
              <w:jc w:val="center"/>
              <w:rPr>
                <w:rFonts w:ascii="宋体" w:hAnsi="宋体" w:eastAsia="宋体" w:cs="Times New Roman"/>
                <w:color w:val="auto"/>
                <w:kern w:val="2"/>
                <w:sz w:val="24"/>
                <w:szCs w:val="24"/>
                <w:highlight w:val="none"/>
                <w:lang w:val="en-US" w:eastAsia="zh-CN" w:bidi="ar-SA"/>
              </w:rPr>
            </w:pPr>
            <w:r>
              <w:rPr>
                <w:rFonts w:hint="eastAsia" w:ascii="宋体" w:hAnsi="宋体" w:cs="楷体_GB2312"/>
                <w:bCs/>
                <w:color w:val="auto"/>
                <w:spacing w:val="10"/>
                <w:kern w:val="0"/>
                <w:sz w:val="24"/>
                <w:szCs w:val="22"/>
                <w:highlight w:val="none"/>
              </w:rPr>
              <w:t>……</w:t>
            </w:r>
          </w:p>
        </w:tc>
        <w:tc>
          <w:tcPr>
            <w:tcW w:w="2001" w:type="dxa"/>
            <w:tcBorders>
              <w:top w:val="single" w:color="auto" w:sz="4" w:space="0"/>
              <w:left w:val="single" w:color="auto" w:sz="4" w:space="0"/>
              <w:bottom w:val="single" w:color="auto" w:sz="4" w:space="0"/>
              <w:right w:val="single" w:color="auto" w:sz="4" w:space="0"/>
            </w:tcBorders>
          </w:tcPr>
          <w:p w14:paraId="34FAF15B">
            <w:pPr>
              <w:pStyle w:val="21"/>
              <w:adjustRightInd w:val="0"/>
              <w:snapToGrid w:val="0"/>
              <w:spacing w:line="360" w:lineRule="auto"/>
              <w:jc w:val="center"/>
              <w:rPr>
                <w:rFonts w:hAnsi="宋体"/>
                <w:color w:val="auto"/>
                <w:spacing w:val="20"/>
                <w:sz w:val="24"/>
                <w:highlight w:val="none"/>
              </w:rPr>
            </w:pPr>
          </w:p>
        </w:tc>
        <w:tc>
          <w:tcPr>
            <w:tcW w:w="1971" w:type="dxa"/>
            <w:tcBorders>
              <w:top w:val="single" w:color="auto" w:sz="4" w:space="0"/>
              <w:left w:val="single" w:color="auto" w:sz="4" w:space="0"/>
              <w:bottom w:val="single" w:color="auto" w:sz="4" w:space="0"/>
              <w:right w:val="single" w:color="auto" w:sz="4" w:space="0"/>
            </w:tcBorders>
            <w:vAlign w:val="center"/>
          </w:tcPr>
          <w:p w14:paraId="0C527287">
            <w:pPr>
              <w:pStyle w:val="21"/>
              <w:adjustRightInd w:val="0"/>
              <w:snapToGrid w:val="0"/>
              <w:spacing w:line="360" w:lineRule="auto"/>
              <w:jc w:val="center"/>
              <w:rPr>
                <w:rFonts w:hAnsi="宋体"/>
                <w:color w:val="auto"/>
                <w:spacing w:val="20"/>
                <w:sz w:val="24"/>
                <w:highlight w:val="none"/>
              </w:rPr>
            </w:pPr>
          </w:p>
        </w:tc>
        <w:tc>
          <w:tcPr>
            <w:tcW w:w="1401" w:type="dxa"/>
            <w:tcBorders>
              <w:top w:val="single" w:color="auto" w:sz="4" w:space="0"/>
              <w:left w:val="single" w:color="auto" w:sz="4" w:space="0"/>
              <w:bottom w:val="single" w:color="auto" w:sz="4" w:space="0"/>
              <w:right w:val="single" w:color="auto" w:sz="4" w:space="0"/>
            </w:tcBorders>
            <w:vAlign w:val="center"/>
          </w:tcPr>
          <w:p w14:paraId="0DB6DDFF">
            <w:pPr>
              <w:pStyle w:val="21"/>
              <w:adjustRightInd w:val="0"/>
              <w:snapToGrid w:val="0"/>
              <w:spacing w:line="360" w:lineRule="auto"/>
              <w:jc w:val="center"/>
              <w:rPr>
                <w:rFonts w:hAnsi="宋体"/>
                <w:color w:val="auto"/>
                <w:spacing w:val="20"/>
                <w:sz w:val="24"/>
                <w:highlight w:val="none"/>
              </w:rPr>
            </w:pPr>
          </w:p>
        </w:tc>
      </w:tr>
      <w:tr w14:paraId="695545ED">
        <w:tblPrEx>
          <w:tblCellMar>
            <w:top w:w="0" w:type="dxa"/>
            <w:left w:w="108" w:type="dxa"/>
            <w:bottom w:w="0" w:type="dxa"/>
            <w:right w:w="108" w:type="dxa"/>
          </w:tblCellMar>
        </w:tblPrEx>
        <w:trPr>
          <w:trHeight w:val="90" w:hRule="atLeast"/>
        </w:trPr>
        <w:tc>
          <w:tcPr>
            <w:tcW w:w="1195" w:type="dxa"/>
            <w:vMerge w:val="continue"/>
            <w:tcBorders>
              <w:left w:val="single" w:color="auto" w:sz="4" w:space="0"/>
              <w:right w:val="single" w:color="auto" w:sz="4" w:space="0"/>
            </w:tcBorders>
            <w:vAlign w:val="center"/>
          </w:tcPr>
          <w:p w14:paraId="7F156A3A">
            <w:pPr>
              <w:widowControl/>
              <w:jc w:val="center"/>
              <w:rPr>
                <w:rFonts w:ascii="宋体" w:hAnsi="宋体"/>
                <w:color w:val="auto"/>
                <w:kern w:val="0"/>
                <w:sz w:val="22"/>
                <w:szCs w:val="22"/>
                <w:highlight w:val="none"/>
              </w:rPr>
            </w:pPr>
          </w:p>
        </w:tc>
        <w:tc>
          <w:tcPr>
            <w:tcW w:w="2171" w:type="dxa"/>
            <w:tcBorders>
              <w:top w:val="single" w:color="auto" w:sz="4" w:space="0"/>
              <w:left w:val="single" w:color="auto" w:sz="4" w:space="0"/>
              <w:bottom w:val="single" w:color="auto" w:sz="4" w:space="0"/>
              <w:right w:val="single" w:color="auto" w:sz="4" w:space="0"/>
            </w:tcBorders>
            <w:shd w:val="clear" w:color="auto" w:fill="auto"/>
            <w:vAlign w:val="center"/>
          </w:tcPr>
          <w:p w14:paraId="3641014B">
            <w:pPr>
              <w:jc w:val="center"/>
              <w:rPr>
                <w:rFonts w:ascii="宋体" w:hAnsi="宋体" w:eastAsia="宋体" w:cs="Times New Roman"/>
                <w:color w:val="auto"/>
                <w:kern w:val="2"/>
                <w:sz w:val="24"/>
                <w:szCs w:val="24"/>
                <w:highlight w:val="none"/>
                <w:lang w:val="en-US" w:eastAsia="zh-CN" w:bidi="ar-SA"/>
              </w:rPr>
            </w:pPr>
            <w:r>
              <w:rPr>
                <w:rFonts w:hint="eastAsia" w:ascii="宋体" w:hAnsi="宋体"/>
                <w:color w:val="auto"/>
                <w:sz w:val="24"/>
                <w:highlight w:val="none"/>
              </w:rPr>
              <w:t>（技术</w:t>
            </w:r>
            <w:r>
              <w:rPr>
                <w:rFonts w:ascii="宋体" w:hAnsi="宋体"/>
                <w:color w:val="auto"/>
                <w:sz w:val="24"/>
                <w:highlight w:val="none"/>
              </w:rPr>
              <w:t>需求响应内容</w:t>
            </w:r>
            <w:r>
              <w:rPr>
                <w:rFonts w:hint="eastAsia" w:ascii="宋体" w:hAnsi="宋体"/>
                <w:color w:val="auto"/>
                <w:sz w:val="24"/>
                <w:highlight w:val="none"/>
              </w:rPr>
              <w:t>）</w:t>
            </w:r>
          </w:p>
        </w:tc>
        <w:tc>
          <w:tcPr>
            <w:tcW w:w="2001" w:type="dxa"/>
            <w:tcBorders>
              <w:top w:val="single" w:color="auto" w:sz="4" w:space="0"/>
              <w:left w:val="single" w:color="auto" w:sz="4" w:space="0"/>
              <w:bottom w:val="single" w:color="auto" w:sz="4" w:space="0"/>
              <w:right w:val="single" w:color="auto" w:sz="4" w:space="0"/>
            </w:tcBorders>
          </w:tcPr>
          <w:p w14:paraId="49B85825">
            <w:pPr>
              <w:pStyle w:val="21"/>
              <w:adjustRightInd w:val="0"/>
              <w:snapToGrid w:val="0"/>
              <w:spacing w:line="360" w:lineRule="auto"/>
              <w:jc w:val="center"/>
              <w:rPr>
                <w:rFonts w:hAnsi="宋体"/>
                <w:color w:val="auto"/>
                <w:spacing w:val="20"/>
                <w:sz w:val="24"/>
                <w:highlight w:val="none"/>
              </w:rPr>
            </w:pPr>
          </w:p>
        </w:tc>
        <w:tc>
          <w:tcPr>
            <w:tcW w:w="1971" w:type="dxa"/>
            <w:tcBorders>
              <w:top w:val="single" w:color="auto" w:sz="4" w:space="0"/>
              <w:left w:val="single" w:color="auto" w:sz="4" w:space="0"/>
              <w:bottom w:val="single" w:color="auto" w:sz="4" w:space="0"/>
              <w:right w:val="single" w:color="auto" w:sz="4" w:space="0"/>
            </w:tcBorders>
            <w:vAlign w:val="center"/>
          </w:tcPr>
          <w:p w14:paraId="376429CA">
            <w:pPr>
              <w:pStyle w:val="21"/>
              <w:adjustRightInd w:val="0"/>
              <w:snapToGrid w:val="0"/>
              <w:spacing w:line="360" w:lineRule="auto"/>
              <w:jc w:val="center"/>
              <w:rPr>
                <w:rFonts w:hAnsi="宋体"/>
                <w:color w:val="auto"/>
                <w:spacing w:val="20"/>
                <w:sz w:val="24"/>
                <w:highlight w:val="none"/>
              </w:rPr>
            </w:pPr>
          </w:p>
        </w:tc>
        <w:tc>
          <w:tcPr>
            <w:tcW w:w="1401" w:type="dxa"/>
            <w:tcBorders>
              <w:top w:val="single" w:color="auto" w:sz="4" w:space="0"/>
              <w:left w:val="single" w:color="auto" w:sz="4" w:space="0"/>
              <w:bottom w:val="single" w:color="auto" w:sz="4" w:space="0"/>
              <w:right w:val="single" w:color="auto" w:sz="4" w:space="0"/>
            </w:tcBorders>
            <w:vAlign w:val="center"/>
          </w:tcPr>
          <w:p w14:paraId="67BAD598">
            <w:pPr>
              <w:pStyle w:val="21"/>
              <w:adjustRightInd w:val="0"/>
              <w:snapToGrid w:val="0"/>
              <w:spacing w:line="360" w:lineRule="auto"/>
              <w:jc w:val="center"/>
              <w:rPr>
                <w:rFonts w:hAnsi="宋体"/>
                <w:color w:val="auto"/>
                <w:spacing w:val="20"/>
                <w:sz w:val="24"/>
                <w:highlight w:val="none"/>
              </w:rPr>
            </w:pPr>
          </w:p>
        </w:tc>
      </w:tr>
      <w:tr w14:paraId="3D7C923D">
        <w:tblPrEx>
          <w:tblCellMar>
            <w:top w:w="0" w:type="dxa"/>
            <w:left w:w="108" w:type="dxa"/>
            <w:bottom w:w="0" w:type="dxa"/>
            <w:right w:w="108" w:type="dxa"/>
          </w:tblCellMar>
        </w:tblPrEx>
        <w:trPr>
          <w:trHeight w:val="624" w:hRule="atLeast"/>
        </w:trPr>
        <w:tc>
          <w:tcPr>
            <w:tcW w:w="1195" w:type="dxa"/>
            <w:vMerge w:val="continue"/>
            <w:tcBorders>
              <w:left w:val="single" w:color="auto" w:sz="4" w:space="0"/>
              <w:right w:val="single" w:color="auto" w:sz="4" w:space="0"/>
            </w:tcBorders>
            <w:vAlign w:val="center"/>
          </w:tcPr>
          <w:p w14:paraId="5907A041">
            <w:pPr>
              <w:widowControl/>
              <w:jc w:val="center"/>
              <w:rPr>
                <w:rFonts w:ascii="宋体" w:hAnsi="宋体"/>
                <w:color w:val="auto"/>
                <w:kern w:val="0"/>
                <w:sz w:val="22"/>
                <w:szCs w:val="22"/>
                <w:highlight w:val="none"/>
              </w:rPr>
            </w:pPr>
          </w:p>
        </w:tc>
        <w:tc>
          <w:tcPr>
            <w:tcW w:w="2171" w:type="dxa"/>
            <w:tcBorders>
              <w:top w:val="single" w:color="auto" w:sz="4" w:space="0"/>
              <w:left w:val="single" w:color="auto" w:sz="4" w:space="0"/>
              <w:bottom w:val="single" w:color="auto" w:sz="4" w:space="0"/>
              <w:right w:val="single" w:color="auto" w:sz="4" w:space="0"/>
            </w:tcBorders>
            <w:shd w:val="clear" w:color="auto" w:fill="auto"/>
            <w:vAlign w:val="center"/>
          </w:tcPr>
          <w:p w14:paraId="60CC2182">
            <w:pPr>
              <w:jc w:val="center"/>
              <w:rPr>
                <w:rFonts w:ascii="Times New Roman" w:hAnsi="宋体" w:eastAsia="宋体" w:cs="Times New Roman"/>
                <w:color w:val="auto"/>
                <w:spacing w:val="20"/>
                <w:kern w:val="2"/>
                <w:sz w:val="24"/>
                <w:szCs w:val="24"/>
                <w:highlight w:val="none"/>
                <w:lang w:val="en-US" w:eastAsia="zh-CN" w:bidi="ar-SA"/>
              </w:rPr>
            </w:pPr>
            <w:r>
              <w:rPr>
                <w:rFonts w:hint="eastAsia" w:hAnsi="宋体"/>
                <w:color w:val="auto"/>
                <w:sz w:val="24"/>
                <w:highlight w:val="none"/>
              </w:rPr>
              <w:t>……</w:t>
            </w:r>
          </w:p>
        </w:tc>
        <w:tc>
          <w:tcPr>
            <w:tcW w:w="2001" w:type="dxa"/>
            <w:tcBorders>
              <w:top w:val="single" w:color="auto" w:sz="4" w:space="0"/>
              <w:left w:val="single" w:color="auto" w:sz="4" w:space="0"/>
              <w:bottom w:val="single" w:color="auto" w:sz="4" w:space="0"/>
              <w:right w:val="single" w:color="auto" w:sz="4" w:space="0"/>
            </w:tcBorders>
          </w:tcPr>
          <w:p w14:paraId="7F5E645A">
            <w:pPr>
              <w:pStyle w:val="21"/>
              <w:adjustRightInd w:val="0"/>
              <w:snapToGrid w:val="0"/>
              <w:spacing w:line="360" w:lineRule="auto"/>
              <w:jc w:val="center"/>
              <w:rPr>
                <w:rFonts w:hAnsi="宋体"/>
                <w:color w:val="auto"/>
                <w:spacing w:val="20"/>
                <w:sz w:val="24"/>
                <w:highlight w:val="none"/>
              </w:rPr>
            </w:pPr>
          </w:p>
        </w:tc>
        <w:tc>
          <w:tcPr>
            <w:tcW w:w="1971" w:type="dxa"/>
            <w:tcBorders>
              <w:top w:val="single" w:color="auto" w:sz="4" w:space="0"/>
              <w:left w:val="single" w:color="auto" w:sz="4" w:space="0"/>
              <w:bottom w:val="single" w:color="auto" w:sz="4" w:space="0"/>
              <w:right w:val="single" w:color="auto" w:sz="4" w:space="0"/>
            </w:tcBorders>
            <w:vAlign w:val="center"/>
          </w:tcPr>
          <w:p w14:paraId="0C4309F5">
            <w:pPr>
              <w:pStyle w:val="21"/>
              <w:adjustRightInd w:val="0"/>
              <w:snapToGrid w:val="0"/>
              <w:spacing w:line="360" w:lineRule="auto"/>
              <w:jc w:val="center"/>
              <w:rPr>
                <w:rFonts w:hAnsi="宋体"/>
                <w:color w:val="auto"/>
                <w:spacing w:val="20"/>
                <w:sz w:val="24"/>
                <w:highlight w:val="none"/>
              </w:rPr>
            </w:pPr>
          </w:p>
        </w:tc>
        <w:tc>
          <w:tcPr>
            <w:tcW w:w="1401" w:type="dxa"/>
            <w:tcBorders>
              <w:top w:val="single" w:color="auto" w:sz="4" w:space="0"/>
              <w:left w:val="single" w:color="auto" w:sz="4" w:space="0"/>
              <w:bottom w:val="single" w:color="auto" w:sz="4" w:space="0"/>
              <w:right w:val="single" w:color="auto" w:sz="4" w:space="0"/>
            </w:tcBorders>
            <w:vAlign w:val="center"/>
          </w:tcPr>
          <w:p w14:paraId="252DE36E">
            <w:pPr>
              <w:pStyle w:val="21"/>
              <w:adjustRightInd w:val="0"/>
              <w:snapToGrid w:val="0"/>
              <w:spacing w:line="360" w:lineRule="auto"/>
              <w:jc w:val="center"/>
              <w:rPr>
                <w:rFonts w:hAnsi="宋体"/>
                <w:color w:val="auto"/>
                <w:spacing w:val="20"/>
                <w:sz w:val="24"/>
                <w:highlight w:val="none"/>
              </w:rPr>
            </w:pPr>
          </w:p>
        </w:tc>
      </w:tr>
      <w:tr w14:paraId="45426A67">
        <w:tblPrEx>
          <w:tblCellMar>
            <w:top w:w="0" w:type="dxa"/>
            <w:left w:w="108" w:type="dxa"/>
            <w:bottom w:w="0" w:type="dxa"/>
            <w:right w:w="108" w:type="dxa"/>
          </w:tblCellMar>
        </w:tblPrEx>
        <w:trPr>
          <w:trHeight w:val="237" w:hRule="atLeast"/>
        </w:trPr>
        <w:tc>
          <w:tcPr>
            <w:tcW w:w="1195" w:type="dxa"/>
            <w:vMerge w:val="continue"/>
            <w:tcBorders>
              <w:left w:val="single" w:color="auto" w:sz="4" w:space="0"/>
              <w:bottom w:val="single" w:color="auto" w:sz="4" w:space="0"/>
              <w:right w:val="single" w:color="auto" w:sz="4" w:space="0"/>
            </w:tcBorders>
            <w:vAlign w:val="center"/>
          </w:tcPr>
          <w:p w14:paraId="0C950D80">
            <w:pPr>
              <w:widowControl/>
              <w:jc w:val="center"/>
              <w:rPr>
                <w:rFonts w:ascii="宋体" w:hAnsi="宋体"/>
                <w:color w:val="auto"/>
                <w:kern w:val="0"/>
                <w:sz w:val="22"/>
                <w:szCs w:val="22"/>
                <w:highlight w:val="none"/>
              </w:rPr>
            </w:pPr>
          </w:p>
        </w:tc>
        <w:tc>
          <w:tcPr>
            <w:tcW w:w="2171" w:type="dxa"/>
            <w:tcBorders>
              <w:top w:val="single" w:color="auto" w:sz="4" w:space="0"/>
              <w:left w:val="single" w:color="auto" w:sz="4" w:space="0"/>
              <w:bottom w:val="single" w:color="auto" w:sz="4" w:space="0"/>
              <w:right w:val="single" w:color="auto" w:sz="4" w:space="0"/>
            </w:tcBorders>
            <w:vAlign w:val="center"/>
          </w:tcPr>
          <w:p w14:paraId="7C1A7B84">
            <w:pPr>
              <w:jc w:val="center"/>
              <w:rPr>
                <w:rFonts w:hAnsi="宋体"/>
                <w:color w:val="auto"/>
                <w:spacing w:val="20"/>
                <w:sz w:val="24"/>
                <w:highlight w:val="none"/>
              </w:rPr>
            </w:pPr>
          </w:p>
        </w:tc>
        <w:tc>
          <w:tcPr>
            <w:tcW w:w="2001" w:type="dxa"/>
            <w:tcBorders>
              <w:top w:val="single" w:color="auto" w:sz="4" w:space="0"/>
              <w:left w:val="single" w:color="auto" w:sz="4" w:space="0"/>
              <w:bottom w:val="single" w:color="auto" w:sz="4" w:space="0"/>
              <w:right w:val="single" w:color="auto" w:sz="4" w:space="0"/>
            </w:tcBorders>
          </w:tcPr>
          <w:p w14:paraId="49CFED12">
            <w:pPr>
              <w:pStyle w:val="21"/>
              <w:adjustRightInd w:val="0"/>
              <w:snapToGrid w:val="0"/>
              <w:spacing w:line="360" w:lineRule="auto"/>
              <w:jc w:val="center"/>
              <w:rPr>
                <w:rFonts w:hAnsi="宋体"/>
                <w:color w:val="auto"/>
                <w:spacing w:val="20"/>
                <w:sz w:val="24"/>
                <w:highlight w:val="none"/>
              </w:rPr>
            </w:pPr>
          </w:p>
        </w:tc>
        <w:tc>
          <w:tcPr>
            <w:tcW w:w="1971" w:type="dxa"/>
            <w:tcBorders>
              <w:top w:val="single" w:color="auto" w:sz="4" w:space="0"/>
              <w:left w:val="single" w:color="auto" w:sz="4" w:space="0"/>
              <w:bottom w:val="single" w:color="auto" w:sz="4" w:space="0"/>
              <w:right w:val="single" w:color="auto" w:sz="4" w:space="0"/>
            </w:tcBorders>
            <w:vAlign w:val="center"/>
          </w:tcPr>
          <w:p w14:paraId="7706B2BC">
            <w:pPr>
              <w:pStyle w:val="21"/>
              <w:adjustRightInd w:val="0"/>
              <w:snapToGrid w:val="0"/>
              <w:spacing w:line="360" w:lineRule="auto"/>
              <w:jc w:val="center"/>
              <w:rPr>
                <w:rFonts w:hAnsi="宋体"/>
                <w:color w:val="auto"/>
                <w:spacing w:val="20"/>
                <w:sz w:val="24"/>
                <w:highlight w:val="none"/>
              </w:rPr>
            </w:pPr>
          </w:p>
        </w:tc>
        <w:tc>
          <w:tcPr>
            <w:tcW w:w="1401" w:type="dxa"/>
            <w:tcBorders>
              <w:top w:val="single" w:color="auto" w:sz="4" w:space="0"/>
              <w:left w:val="single" w:color="auto" w:sz="4" w:space="0"/>
              <w:bottom w:val="single" w:color="auto" w:sz="4" w:space="0"/>
              <w:right w:val="single" w:color="auto" w:sz="4" w:space="0"/>
            </w:tcBorders>
            <w:vAlign w:val="center"/>
          </w:tcPr>
          <w:p w14:paraId="3D629DB0">
            <w:pPr>
              <w:pStyle w:val="21"/>
              <w:adjustRightInd w:val="0"/>
              <w:snapToGrid w:val="0"/>
              <w:spacing w:line="360" w:lineRule="auto"/>
              <w:jc w:val="center"/>
              <w:rPr>
                <w:rFonts w:hAnsi="宋体"/>
                <w:color w:val="auto"/>
                <w:spacing w:val="20"/>
                <w:sz w:val="24"/>
                <w:highlight w:val="none"/>
              </w:rPr>
            </w:pPr>
          </w:p>
        </w:tc>
      </w:tr>
    </w:tbl>
    <w:p w14:paraId="6FF47FF3">
      <w:pPr>
        <w:pStyle w:val="56"/>
        <w:tabs>
          <w:tab w:val="left" w:pos="360"/>
        </w:tabs>
        <w:spacing w:line="360" w:lineRule="auto"/>
        <w:ind w:right="84" w:rightChars="40" w:firstLine="422" w:firstLineChars="200"/>
        <w:rPr>
          <w:rFonts w:ascii="宋体"/>
          <w:color w:val="auto"/>
          <w:szCs w:val="21"/>
          <w:highlight w:val="none"/>
        </w:rPr>
      </w:pPr>
      <w:r>
        <w:rPr>
          <w:rFonts w:hint="eastAsia" w:ascii="宋体"/>
          <w:b/>
          <w:color w:val="auto"/>
          <w:szCs w:val="21"/>
          <w:highlight w:val="none"/>
        </w:rPr>
        <w:t>要求：</w:t>
      </w:r>
      <w:r>
        <w:rPr>
          <w:rFonts w:hint="eastAsia" w:ascii="宋体"/>
          <w:color w:val="auto"/>
          <w:szCs w:val="21"/>
          <w:highlight w:val="none"/>
        </w:rPr>
        <w:t>1. 本表参照本招标文件第四章“公开组招标需求”填制，投标人应根据招标需求</w:t>
      </w:r>
      <w:r>
        <w:rPr>
          <w:rFonts w:ascii="宋体"/>
          <w:color w:val="auto"/>
          <w:szCs w:val="21"/>
          <w:highlight w:val="none"/>
        </w:rPr>
        <w:t>的</w:t>
      </w:r>
      <w:r>
        <w:rPr>
          <w:rFonts w:hint="eastAsia" w:ascii="宋体"/>
          <w:color w:val="auto"/>
          <w:szCs w:val="21"/>
          <w:highlight w:val="none"/>
        </w:rPr>
        <w:t>服务指标，对照招标文件要求在“偏离情况”栏注明“正偏离”、“负偏离”或“无偏离”。</w:t>
      </w:r>
    </w:p>
    <w:p w14:paraId="6DDB8181">
      <w:pPr>
        <w:pStyle w:val="56"/>
        <w:tabs>
          <w:tab w:val="left" w:pos="360"/>
        </w:tabs>
        <w:spacing w:line="360" w:lineRule="auto"/>
        <w:ind w:right="84" w:rightChars="40" w:firstLine="420" w:firstLineChars="200"/>
        <w:rPr>
          <w:rFonts w:ascii="宋体"/>
          <w:color w:val="auto"/>
          <w:szCs w:val="21"/>
          <w:highlight w:val="none"/>
        </w:rPr>
      </w:pPr>
      <w:r>
        <w:rPr>
          <w:rFonts w:hint="eastAsia" w:ascii="宋体"/>
          <w:color w:val="auto"/>
          <w:szCs w:val="21"/>
          <w:highlight w:val="none"/>
        </w:rPr>
        <w:t>2.</w:t>
      </w:r>
      <w:r>
        <w:rPr>
          <w:rFonts w:hint="eastAsia"/>
          <w:color w:val="auto"/>
          <w:highlight w:val="none"/>
        </w:rPr>
        <w:t xml:space="preserve"> </w:t>
      </w:r>
      <w:r>
        <w:rPr>
          <w:rFonts w:hint="eastAsia" w:ascii="宋体"/>
          <w:color w:val="auto"/>
          <w:szCs w:val="21"/>
          <w:highlight w:val="none"/>
        </w:rPr>
        <w:t>如未提供或未填写均视为完全相应采购需求内容。</w:t>
      </w:r>
    </w:p>
    <w:p w14:paraId="4B87C0C2">
      <w:pPr>
        <w:pStyle w:val="56"/>
        <w:tabs>
          <w:tab w:val="left" w:pos="360"/>
        </w:tabs>
        <w:spacing w:line="360" w:lineRule="auto"/>
        <w:ind w:right="84" w:rightChars="40"/>
        <w:rPr>
          <w:rFonts w:ascii="宋体" w:hAnsi="宋体"/>
          <w:color w:val="auto"/>
          <w:sz w:val="24"/>
          <w:highlight w:val="none"/>
        </w:rPr>
      </w:pPr>
    </w:p>
    <w:p w14:paraId="1BCE51AE">
      <w:pPr>
        <w:spacing w:line="360" w:lineRule="auto"/>
        <w:ind w:left="420"/>
        <w:rPr>
          <w:rFonts w:ascii="宋体" w:hAnsi="宋体"/>
          <w:color w:val="auto"/>
          <w:sz w:val="24"/>
          <w:highlight w:val="none"/>
          <w:u w:val="single"/>
        </w:rPr>
      </w:pPr>
      <w:r>
        <w:rPr>
          <w:rFonts w:hint="eastAsia" w:ascii="宋体" w:hAnsi="宋体"/>
          <w:color w:val="auto"/>
          <w:sz w:val="24"/>
          <w:highlight w:val="none"/>
        </w:rPr>
        <w:t>投标人名称（公章）：</w:t>
      </w:r>
    </w:p>
    <w:p w14:paraId="18FE072F">
      <w:pPr>
        <w:spacing w:line="360" w:lineRule="auto"/>
        <w:ind w:left="420"/>
        <w:rPr>
          <w:rFonts w:ascii="宋体" w:hAnsi="宋体"/>
          <w:color w:val="auto"/>
          <w:sz w:val="24"/>
          <w:highlight w:val="none"/>
        </w:rPr>
      </w:pPr>
    </w:p>
    <w:p w14:paraId="38564D3B">
      <w:pPr>
        <w:spacing w:line="360" w:lineRule="auto"/>
        <w:ind w:firstLine="435"/>
        <w:rPr>
          <w:rFonts w:ascii="宋体" w:hAnsi="宋体"/>
          <w:color w:val="auto"/>
          <w:sz w:val="24"/>
          <w:highlight w:val="none"/>
        </w:rPr>
      </w:pPr>
      <w:r>
        <w:rPr>
          <w:rFonts w:hint="eastAsia" w:ascii="宋体" w:hAnsi="宋体"/>
          <w:color w:val="auto"/>
          <w:sz w:val="24"/>
          <w:highlight w:val="none"/>
        </w:rPr>
        <w:t>投标人代表签字或盖章：</w:t>
      </w:r>
    </w:p>
    <w:p w14:paraId="3C251976">
      <w:pPr>
        <w:spacing w:line="360" w:lineRule="auto"/>
        <w:ind w:firstLine="435"/>
        <w:rPr>
          <w:rFonts w:ascii="宋体" w:hAnsi="宋体"/>
          <w:color w:val="auto"/>
          <w:sz w:val="24"/>
          <w:highlight w:val="none"/>
        </w:rPr>
      </w:pPr>
    </w:p>
    <w:p w14:paraId="19D8B668">
      <w:pPr>
        <w:spacing w:line="360" w:lineRule="auto"/>
        <w:ind w:firstLine="435"/>
        <w:rPr>
          <w:rFonts w:ascii="宋体" w:hAnsi="宋体"/>
          <w:color w:val="auto"/>
          <w:sz w:val="24"/>
          <w:highlight w:val="none"/>
          <w:u w:val="single"/>
        </w:rPr>
      </w:pPr>
      <w:r>
        <w:rPr>
          <w:rFonts w:hint="eastAsia" w:ascii="宋体" w:hAnsi="宋体"/>
          <w:color w:val="auto"/>
          <w:sz w:val="24"/>
          <w:highlight w:val="none"/>
        </w:rPr>
        <w:t>职        务：</w:t>
      </w:r>
    </w:p>
    <w:p w14:paraId="01C5272B">
      <w:pPr>
        <w:spacing w:line="360" w:lineRule="auto"/>
        <w:rPr>
          <w:rFonts w:ascii="宋体" w:hAnsi="宋体"/>
          <w:color w:val="auto"/>
          <w:sz w:val="24"/>
          <w:highlight w:val="none"/>
        </w:rPr>
      </w:pPr>
    </w:p>
    <w:p w14:paraId="4D90291B">
      <w:pPr>
        <w:spacing w:line="360" w:lineRule="auto"/>
        <w:ind w:firstLine="435"/>
        <w:rPr>
          <w:rFonts w:ascii="宋体" w:hAnsi="宋体"/>
          <w:color w:val="auto"/>
          <w:sz w:val="24"/>
          <w:highlight w:val="none"/>
        </w:rPr>
      </w:pPr>
      <w:r>
        <w:rPr>
          <w:rFonts w:hint="eastAsia" w:ascii="宋体" w:hAnsi="宋体"/>
          <w:color w:val="auto"/>
          <w:sz w:val="24"/>
          <w:highlight w:val="none"/>
        </w:rPr>
        <w:t>日        期：</w:t>
      </w:r>
    </w:p>
    <w:p w14:paraId="513E4185">
      <w:pPr>
        <w:pStyle w:val="57"/>
        <w:spacing w:line="360" w:lineRule="auto"/>
        <w:jc w:val="left"/>
        <w:rPr>
          <w:rFonts w:ascii="宋体" w:hAnsi="宋体"/>
          <w:b/>
          <w:color w:val="auto"/>
          <w:sz w:val="28"/>
          <w:highlight w:val="none"/>
        </w:rPr>
        <w:sectPr>
          <w:pgSz w:w="11906" w:h="16838"/>
          <w:pgMar w:top="1440" w:right="1800" w:bottom="1440" w:left="1800" w:header="851" w:footer="992" w:gutter="0"/>
          <w:pgNumType w:fmt="numberInDash"/>
          <w:cols w:space="425" w:num="1"/>
          <w:docGrid w:type="lines" w:linePitch="312" w:charSpace="0"/>
        </w:sectPr>
      </w:pPr>
    </w:p>
    <w:p w14:paraId="63D31729">
      <w:pPr>
        <w:pStyle w:val="57"/>
        <w:spacing w:line="360" w:lineRule="auto"/>
        <w:jc w:val="left"/>
        <w:rPr>
          <w:rFonts w:hint="default" w:ascii="宋体" w:hAnsi="宋体" w:eastAsia="宋体"/>
          <w:b/>
          <w:color w:val="auto"/>
          <w:sz w:val="28"/>
          <w:highlight w:val="none"/>
          <w:lang w:val="en-US"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10</w:t>
      </w:r>
    </w:p>
    <w:p w14:paraId="77F4A903">
      <w:pPr>
        <w:pStyle w:val="58"/>
        <w:spacing w:line="360" w:lineRule="auto"/>
        <w:jc w:val="center"/>
        <w:rPr>
          <w:rFonts w:ascii="宋体" w:hAnsi="宋体"/>
          <w:b/>
          <w:color w:val="auto"/>
          <w:sz w:val="32"/>
          <w:szCs w:val="32"/>
          <w:highlight w:val="none"/>
        </w:rPr>
      </w:pPr>
      <w:r>
        <w:rPr>
          <w:rFonts w:hint="eastAsia" w:ascii="宋体" w:hAnsi="宋体"/>
          <w:b/>
          <w:color w:val="auto"/>
          <w:sz w:val="32"/>
          <w:szCs w:val="32"/>
          <w:highlight w:val="none"/>
        </w:rPr>
        <w:t>证书一览表</w:t>
      </w:r>
    </w:p>
    <w:p w14:paraId="6B14A318">
      <w:pPr>
        <w:pStyle w:val="58"/>
        <w:spacing w:line="360" w:lineRule="auto"/>
        <w:jc w:val="center"/>
        <w:rPr>
          <w:rFonts w:ascii="宋体" w:hAnsi="宋体" w:cs="Arial"/>
          <w:color w:val="auto"/>
          <w:sz w:val="28"/>
          <w:szCs w:val="28"/>
          <w:highlight w:val="none"/>
        </w:rPr>
      </w:pPr>
    </w:p>
    <w:tbl>
      <w:tblPr>
        <w:tblStyle w:val="36"/>
        <w:tblW w:w="8432"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7"/>
        <w:gridCol w:w="2258"/>
        <w:gridCol w:w="2260"/>
        <w:gridCol w:w="2047"/>
      </w:tblGrid>
      <w:tr w14:paraId="3649AC8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1867" w:type="dxa"/>
            <w:tcBorders>
              <w:top w:val="single" w:color="auto" w:sz="4" w:space="0"/>
              <w:left w:val="single" w:color="auto" w:sz="4" w:space="0"/>
              <w:bottom w:val="single" w:color="auto" w:sz="4" w:space="0"/>
            </w:tcBorders>
          </w:tcPr>
          <w:p w14:paraId="7573A390">
            <w:pPr>
              <w:pStyle w:val="58"/>
              <w:spacing w:line="360" w:lineRule="auto"/>
              <w:jc w:val="center"/>
              <w:rPr>
                <w:rFonts w:ascii="宋体" w:hAnsi="宋体" w:cs="Arial"/>
                <w:b/>
                <w:bCs/>
                <w:color w:val="auto"/>
                <w:sz w:val="24"/>
                <w:highlight w:val="none"/>
              </w:rPr>
            </w:pPr>
            <w:r>
              <w:rPr>
                <w:rFonts w:hint="eastAsia" w:ascii="宋体" w:hAnsi="宋体" w:cs="Arial"/>
                <w:b/>
                <w:bCs/>
                <w:color w:val="auto"/>
                <w:sz w:val="24"/>
                <w:highlight w:val="none"/>
              </w:rPr>
              <w:t>证书名称</w:t>
            </w:r>
          </w:p>
        </w:tc>
        <w:tc>
          <w:tcPr>
            <w:tcW w:w="2258" w:type="dxa"/>
            <w:tcBorders>
              <w:top w:val="single" w:color="auto" w:sz="4" w:space="0"/>
              <w:bottom w:val="single" w:color="auto" w:sz="4" w:space="0"/>
            </w:tcBorders>
          </w:tcPr>
          <w:p w14:paraId="24B4B66D">
            <w:pPr>
              <w:pStyle w:val="58"/>
              <w:spacing w:line="360" w:lineRule="auto"/>
              <w:jc w:val="center"/>
              <w:rPr>
                <w:rFonts w:ascii="宋体" w:hAnsi="宋体" w:cs="Arial"/>
                <w:b/>
                <w:bCs/>
                <w:color w:val="auto"/>
                <w:sz w:val="24"/>
                <w:highlight w:val="none"/>
              </w:rPr>
            </w:pPr>
            <w:r>
              <w:rPr>
                <w:rFonts w:hint="eastAsia" w:ascii="宋体" w:hAnsi="宋体" w:cs="Arial"/>
                <w:b/>
                <w:bCs/>
                <w:color w:val="auto"/>
                <w:sz w:val="24"/>
                <w:highlight w:val="none"/>
              </w:rPr>
              <w:t>发证单位</w:t>
            </w:r>
          </w:p>
        </w:tc>
        <w:tc>
          <w:tcPr>
            <w:tcW w:w="2260" w:type="dxa"/>
            <w:tcBorders>
              <w:top w:val="single" w:color="auto" w:sz="4" w:space="0"/>
              <w:bottom w:val="single" w:color="auto" w:sz="4" w:space="0"/>
            </w:tcBorders>
          </w:tcPr>
          <w:p w14:paraId="202F75C1">
            <w:pPr>
              <w:pStyle w:val="58"/>
              <w:spacing w:line="360" w:lineRule="auto"/>
              <w:jc w:val="center"/>
              <w:rPr>
                <w:rFonts w:ascii="宋体" w:hAnsi="宋体" w:cs="Arial"/>
                <w:b/>
                <w:bCs/>
                <w:color w:val="auto"/>
                <w:sz w:val="24"/>
                <w:highlight w:val="none"/>
              </w:rPr>
            </w:pPr>
            <w:r>
              <w:rPr>
                <w:rFonts w:hint="eastAsia" w:ascii="宋体" w:hAnsi="宋体" w:cs="Arial"/>
                <w:b/>
                <w:bCs/>
                <w:color w:val="auto"/>
                <w:sz w:val="24"/>
                <w:highlight w:val="none"/>
              </w:rPr>
              <w:t>证书等级</w:t>
            </w:r>
          </w:p>
        </w:tc>
        <w:tc>
          <w:tcPr>
            <w:tcW w:w="2047" w:type="dxa"/>
            <w:tcBorders>
              <w:top w:val="single" w:color="auto" w:sz="4" w:space="0"/>
              <w:bottom w:val="single" w:color="auto" w:sz="4" w:space="0"/>
              <w:right w:val="single" w:color="auto" w:sz="4" w:space="0"/>
            </w:tcBorders>
          </w:tcPr>
          <w:p w14:paraId="5CA4E128">
            <w:pPr>
              <w:pStyle w:val="58"/>
              <w:spacing w:line="360" w:lineRule="auto"/>
              <w:jc w:val="center"/>
              <w:rPr>
                <w:rFonts w:ascii="宋体" w:hAnsi="宋体" w:cs="Arial"/>
                <w:b/>
                <w:bCs/>
                <w:color w:val="auto"/>
                <w:sz w:val="24"/>
                <w:highlight w:val="none"/>
              </w:rPr>
            </w:pPr>
            <w:r>
              <w:rPr>
                <w:rFonts w:hint="eastAsia" w:ascii="宋体" w:hAnsi="宋体" w:cs="Arial"/>
                <w:b/>
                <w:bCs/>
                <w:color w:val="auto"/>
                <w:sz w:val="24"/>
                <w:highlight w:val="none"/>
              </w:rPr>
              <w:t>证书有效期</w:t>
            </w:r>
          </w:p>
        </w:tc>
      </w:tr>
      <w:tr w14:paraId="628F5C7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top w:val="single" w:color="auto" w:sz="4" w:space="0"/>
              <w:left w:val="single" w:color="auto" w:sz="4" w:space="0"/>
            </w:tcBorders>
          </w:tcPr>
          <w:p w14:paraId="4E53D14A">
            <w:pPr>
              <w:pStyle w:val="58"/>
              <w:spacing w:line="360" w:lineRule="auto"/>
              <w:jc w:val="center"/>
              <w:rPr>
                <w:rFonts w:ascii="宋体" w:hAnsi="宋体" w:cs="Arial"/>
                <w:color w:val="auto"/>
                <w:szCs w:val="21"/>
                <w:highlight w:val="none"/>
              </w:rPr>
            </w:pPr>
          </w:p>
        </w:tc>
        <w:tc>
          <w:tcPr>
            <w:tcW w:w="2258" w:type="dxa"/>
            <w:tcBorders>
              <w:top w:val="single" w:color="auto" w:sz="4" w:space="0"/>
            </w:tcBorders>
          </w:tcPr>
          <w:p w14:paraId="02B7FF9A">
            <w:pPr>
              <w:pStyle w:val="58"/>
              <w:spacing w:line="360" w:lineRule="auto"/>
              <w:jc w:val="center"/>
              <w:rPr>
                <w:rFonts w:ascii="宋体" w:hAnsi="宋体" w:cs="Arial"/>
                <w:color w:val="auto"/>
                <w:szCs w:val="21"/>
                <w:highlight w:val="none"/>
              </w:rPr>
            </w:pPr>
          </w:p>
        </w:tc>
        <w:tc>
          <w:tcPr>
            <w:tcW w:w="2260" w:type="dxa"/>
            <w:tcBorders>
              <w:top w:val="single" w:color="auto" w:sz="4" w:space="0"/>
            </w:tcBorders>
          </w:tcPr>
          <w:p w14:paraId="6343C614">
            <w:pPr>
              <w:pStyle w:val="58"/>
              <w:spacing w:line="360" w:lineRule="auto"/>
              <w:jc w:val="center"/>
              <w:rPr>
                <w:rFonts w:ascii="宋体" w:hAnsi="宋体" w:cs="Arial"/>
                <w:color w:val="auto"/>
                <w:szCs w:val="21"/>
                <w:highlight w:val="none"/>
              </w:rPr>
            </w:pPr>
          </w:p>
        </w:tc>
        <w:tc>
          <w:tcPr>
            <w:tcW w:w="2047" w:type="dxa"/>
            <w:tcBorders>
              <w:top w:val="single" w:color="auto" w:sz="4" w:space="0"/>
              <w:right w:val="single" w:color="auto" w:sz="4" w:space="0"/>
            </w:tcBorders>
          </w:tcPr>
          <w:p w14:paraId="4FAF8EA6">
            <w:pPr>
              <w:pStyle w:val="58"/>
              <w:spacing w:line="360" w:lineRule="auto"/>
              <w:jc w:val="center"/>
              <w:rPr>
                <w:rFonts w:ascii="宋体" w:hAnsi="宋体" w:cs="Arial"/>
                <w:color w:val="auto"/>
                <w:szCs w:val="21"/>
                <w:highlight w:val="none"/>
              </w:rPr>
            </w:pPr>
          </w:p>
        </w:tc>
      </w:tr>
      <w:tr w14:paraId="5786C70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071BC392">
            <w:pPr>
              <w:pStyle w:val="58"/>
              <w:spacing w:line="360" w:lineRule="auto"/>
              <w:jc w:val="center"/>
              <w:rPr>
                <w:rFonts w:ascii="宋体" w:hAnsi="宋体" w:cs="Arial"/>
                <w:color w:val="auto"/>
                <w:szCs w:val="21"/>
                <w:highlight w:val="none"/>
              </w:rPr>
            </w:pPr>
          </w:p>
        </w:tc>
        <w:tc>
          <w:tcPr>
            <w:tcW w:w="2258" w:type="dxa"/>
          </w:tcPr>
          <w:p w14:paraId="234625C7">
            <w:pPr>
              <w:pStyle w:val="58"/>
              <w:spacing w:line="360" w:lineRule="auto"/>
              <w:jc w:val="center"/>
              <w:rPr>
                <w:rFonts w:ascii="宋体" w:hAnsi="宋体" w:cs="Arial"/>
                <w:color w:val="auto"/>
                <w:szCs w:val="21"/>
                <w:highlight w:val="none"/>
              </w:rPr>
            </w:pPr>
          </w:p>
        </w:tc>
        <w:tc>
          <w:tcPr>
            <w:tcW w:w="2260" w:type="dxa"/>
          </w:tcPr>
          <w:p w14:paraId="37E427CC">
            <w:pPr>
              <w:pStyle w:val="58"/>
              <w:spacing w:line="360" w:lineRule="auto"/>
              <w:jc w:val="center"/>
              <w:rPr>
                <w:rFonts w:ascii="宋体" w:hAnsi="宋体" w:cs="Arial"/>
                <w:color w:val="auto"/>
                <w:szCs w:val="21"/>
                <w:highlight w:val="none"/>
              </w:rPr>
            </w:pPr>
          </w:p>
        </w:tc>
        <w:tc>
          <w:tcPr>
            <w:tcW w:w="2047" w:type="dxa"/>
            <w:tcBorders>
              <w:right w:val="single" w:color="auto" w:sz="4" w:space="0"/>
            </w:tcBorders>
          </w:tcPr>
          <w:p w14:paraId="0782EAE3">
            <w:pPr>
              <w:pStyle w:val="58"/>
              <w:spacing w:line="360" w:lineRule="auto"/>
              <w:jc w:val="center"/>
              <w:rPr>
                <w:rFonts w:ascii="宋体" w:hAnsi="宋体" w:cs="Arial"/>
                <w:color w:val="auto"/>
                <w:szCs w:val="21"/>
                <w:highlight w:val="none"/>
              </w:rPr>
            </w:pPr>
          </w:p>
        </w:tc>
      </w:tr>
      <w:tr w14:paraId="5C8022D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52657350">
            <w:pPr>
              <w:pStyle w:val="58"/>
              <w:spacing w:line="360" w:lineRule="auto"/>
              <w:jc w:val="center"/>
              <w:rPr>
                <w:rFonts w:ascii="宋体" w:hAnsi="宋体" w:cs="Arial"/>
                <w:color w:val="auto"/>
                <w:szCs w:val="21"/>
                <w:highlight w:val="none"/>
              </w:rPr>
            </w:pPr>
          </w:p>
        </w:tc>
        <w:tc>
          <w:tcPr>
            <w:tcW w:w="2258" w:type="dxa"/>
          </w:tcPr>
          <w:p w14:paraId="04108D11">
            <w:pPr>
              <w:pStyle w:val="58"/>
              <w:spacing w:line="360" w:lineRule="auto"/>
              <w:jc w:val="center"/>
              <w:rPr>
                <w:rFonts w:ascii="宋体" w:hAnsi="宋体" w:cs="Arial"/>
                <w:color w:val="auto"/>
                <w:szCs w:val="21"/>
                <w:highlight w:val="none"/>
              </w:rPr>
            </w:pPr>
          </w:p>
        </w:tc>
        <w:tc>
          <w:tcPr>
            <w:tcW w:w="2260" w:type="dxa"/>
          </w:tcPr>
          <w:p w14:paraId="21E3846A">
            <w:pPr>
              <w:pStyle w:val="58"/>
              <w:spacing w:line="360" w:lineRule="auto"/>
              <w:jc w:val="center"/>
              <w:rPr>
                <w:rFonts w:ascii="宋体" w:hAnsi="宋体" w:cs="Arial"/>
                <w:color w:val="auto"/>
                <w:szCs w:val="21"/>
                <w:highlight w:val="none"/>
              </w:rPr>
            </w:pPr>
          </w:p>
        </w:tc>
        <w:tc>
          <w:tcPr>
            <w:tcW w:w="2047" w:type="dxa"/>
            <w:tcBorders>
              <w:right w:val="single" w:color="auto" w:sz="4" w:space="0"/>
            </w:tcBorders>
          </w:tcPr>
          <w:p w14:paraId="7A33E8AE">
            <w:pPr>
              <w:pStyle w:val="58"/>
              <w:spacing w:line="360" w:lineRule="auto"/>
              <w:jc w:val="center"/>
              <w:rPr>
                <w:rFonts w:ascii="宋体" w:hAnsi="宋体" w:cs="Arial"/>
                <w:color w:val="auto"/>
                <w:szCs w:val="21"/>
                <w:highlight w:val="none"/>
              </w:rPr>
            </w:pPr>
          </w:p>
        </w:tc>
      </w:tr>
      <w:tr w14:paraId="36E1111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55987FB9">
            <w:pPr>
              <w:pStyle w:val="58"/>
              <w:spacing w:line="360" w:lineRule="auto"/>
              <w:jc w:val="center"/>
              <w:rPr>
                <w:rFonts w:ascii="宋体" w:hAnsi="宋体" w:cs="Arial"/>
                <w:color w:val="auto"/>
                <w:szCs w:val="21"/>
                <w:highlight w:val="none"/>
              </w:rPr>
            </w:pPr>
          </w:p>
        </w:tc>
        <w:tc>
          <w:tcPr>
            <w:tcW w:w="2258" w:type="dxa"/>
          </w:tcPr>
          <w:p w14:paraId="6E914A8A">
            <w:pPr>
              <w:pStyle w:val="58"/>
              <w:spacing w:line="360" w:lineRule="auto"/>
              <w:jc w:val="center"/>
              <w:rPr>
                <w:rFonts w:ascii="宋体" w:hAnsi="宋体" w:cs="Arial"/>
                <w:color w:val="auto"/>
                <w:szCs w:val="21"/>
                <w:highlight w:val="none"/>
              </w:rPr>
            </w:pPr>
          </w:p>
        </w:tc>
        <w:tc>
          <w:tcPr>
            <w:tcW w:w="2260" w:type="dxa"/>
          </w:tcPr>
          <w:p w14:paraId="322BE640">
            <w:pPr>
              <w:pStyle w:val="58"/>
              <w:spacing w:line="360" w:lineRule="auto"/>
              <w:jc w:val="center"/>
              <w:rPr>
                <w:rFonts w:ascii="宋体" w:hAnsi="宋体" w:cs="Arial"/>
                <w:color w:val="auto"/>
                <w:szCs w:val="21"/>
                <w:highlight w:val="none"/>
              </w:rPr>
            </w:pPr>
          </w:p>
        </w:tc>
        <w:tc>
          <w:tcPr>
            <w:tcW w:w="2047" w:type="dxa"/>
            <w:tcBorders>
              <w:right w:val="single" w:color="auto" w:sz="4" w:space="0"/>
            </w:tcBorders>
          </w:tcPr>
          <w:p w14:paraId="2F509E11">
            <w:pPr>
              <w:pStyle w:val="58"/>
              <w:spacing w:line="360" w:lineRule="auto"/>
              <w:jc w:val="center"/>
              <w:rPr>
                <w:rFonts w:ascii="宋体" w:hAnsi="宋体" w:cs="Arial"/>
                <w:color w:val="auto"/>
                <w:szCs w:val="21"/>
                <w:highlight w:val="none"/>
              </w:rPr>
            </w:pPr>
          </w:p>
        </w:tc>
      </w:tr>
      <w:tr w14:paraId="799A4F3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7701E6CA">
            <w:pPr>
              <w:pStyle w:val="58"/>
              <w:spacing w:line="360" w:lineRule="auto"/>
              <w:jc w:val="center"/>
              <w:rPr>
                <w:rFonts w:ascii="宋体" w:hAnsi="宋体" w:cs="Arial"/>
                <w:color w:val="auto"/>
                <w:szCs w:val="21"/>
                <w:highlight w:val="none"/>
              </w:rPr>
            </w:pPr>
          </w:p>
        </w:tc>
        <w:tc>
          <w:tcPr>
            <w:tcW w:w="2258" w:type="dxa"/>
          </w:tcPr>
          <w:p w14:paraId="2BB6505B">
            <w:pPr>
              <w:pStyle w:val="58"/>
              <w:spacing w:line="360" w:lineRule="auto"/>
              <w:jc w:val="center"/>
              <w:rPr>
                <w:rFonts w:ascii="宋体" w:hAnsi="宋体" w:cs="Arial"/>
                <w:color w:val="auto"/>
                <w:szCs w:val="21"/>
                <w:highlight w:val="none"/>
              </w:rPr>
            </w:pPr>
          </w:p>
        </w:tc>
        <w:tc>
          <w:tcPr>
            <w:tcW w:w="2260" w:type="dxa"/>
          </w:tcPr>
          <w:p w14:paraId="6DC18675">
            <w:pPr>
              <w:pStyle w:val="58"/>
              <w:spacing w:line="360" w:lineRule="auto"/>
              <w:jc w:val="center"/>
              <w:rPr>
                <w:rFonts w:ascii="宋体" w:hAnsi="宋体" w:cs="Arial"/>
                <w:color w:val="auto"/>
                <w:szCs w:val="21"/>
                <w:highlight w:val="none"/>
              </w:rPr>
            </w:pPr>
          </w:p>
        </w:tc>
        <w:tc>
          <w:tcPr>
            <w:tcW w:w="2047" w:type="dxa"/>
            <w:tcBorders>
              <w:right w:val="single" w:color="auto" w:sz="4" w:space="0"/>
            </w:tcBorders>
          </w:tcPr>
          <w:p w14:paraId="07840160">
            <w:pPr>
              <w:pStyle w:val="58"/>
              <w:spacing w:line="360" w:lineRule="auto"/>
              <w:jc w:val="center"/>
              <w:rPr>
                <w:rFonts w:ascii="宋体" w:hAnsi="宋体" w:cs="Arial"/>
                <w:color w:val="auto"/>
                <w:szCs w:val="21"/>
                <w:highlight w:val="none"/>
              </w:rPr>
            </w:pPr>
          </w:p>
        </w:tc>
      </w:tr>
      <w:tr w14:paraId="3936293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3C231430">
            <w:pPr>
              <w:pStyle w:val="58"/>
              <w:spacing w:line="360" w:lineRule="auto"/>
              <w:jc w:val="center"/>
              <w:rPr>
                <w:rFonts w:ascii="宋体" w:hAnsi="宋体" w:cs="Arial"/>
                <w:color w:val="auto"/>
                <w:szCs w:val="21"/>
                <w:highlight w:val="none"/>
              </w:rPr>
            </w:pPr>
          </w:p>
        </w:tc>
        <w:tc>
          <w:tcPr>
            <w:tcW w:w="2258" w:type="dxa"/>
          </w:tcPr>
          <w:p w14:paraId="44B1A0CA">
            <w:pPr>
              <w:pStyle w:val="58"/>
              <w:spacing w:line="360" w:lineRule="auto"/>
              <w:jc w:val="center"/>
              <w:rPr>
                <w:rFonts w:ascii="宋体" w:hAnsi="宋体" w:cs="Arial"/>
                <w:color w:val="auto"/>
                <w:szCs w:val="21"/>
                <w:highlight w:val="none"/>
              </w:rPr>
            </w:pPr>
          </w:p>
        </w:tc>
        <w:tc>
          <w:tcPr>
            <w:tcW w:w="2260" w:type="dxa"/>
          </w:tcPr>
          <w:p w14:paraId="79958B74">
            <w:pPr>
              <w:pStyle w:val="58"/>
              <w:spacing w:line="360" w:lineRule="auto"/>
              <w:jc w:val="center"/>
              <w:rPr>
                <w:rFonts w:ascii="宋体" w:hAnsi="宋体" w:cs="Arial"/>
                <w:color w:val="auto"/>
                <w:szCs w:val="21"/>
                <w:highlight w:val="none"/>
              </w:rPr>
            </w:pPr>
          </w:p>
        </w:tc>
        <w:tc>
          <w:tcPr>
            <w:tcW w:w="2047" w:type="dxa"/>
            <w:tcBorders>
              <w:right w:val="single" w:color="auto" w:sz="4" w:space="0"/>
            </w:tcBorders>
          </w:tcPr>
          <w:p w14:paraId="7ED97D7F">
            <w:pPr>
              <w:pStyle w:val="58"/>
              <w:spacing w:line="360" w:lineRule="auto"/>
              <w:jc w:val="center"/>
              <w:rPr>
                <w:rFonts w:ascii="宋体" w:hAnsi="宋体" w:cs="Arial"/>
                <w:color w:val="auto"/>
                <w:szCs w:val="21"/>
                <w:highlight w:val="none"/>
              </w:rPr>
            </w:pPr>
          </w:p>
        </w:tc>
      </w:tr>
      <w:tr w14:paraId="7469485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bottom w:val="single" w:color="auto" w:sz="4" w:space="0"/>
            </w:tcBorders>
          </w:tcPr>
          <w:p w14:paraId="116C9707">
            <w:pPr>
              <w:pStyle w:val="58"/>
              <w:spacing w:line="360" w:lineRule="auto"/>
              <w:jc w:val="center"/>
              <w:rPr>
                <w:rFonts w:ascii="宋体" w:hAnsi="宋体" w:cs="Arial"/>
                <w:color w:val="auto"/>
                <w:szCs w:val="21"/>
                <w:highlight w:val="none"/>
              </w:rPr>
            </w:pPr>
          </w:p>
        </w:tc>
        <w:tc>
          <w:tcPr>
            <w:tcW w:w="2258" w:type="dxa"/>
            <w:tcBorders>
              <w:bottom w:val="single" w:color="auto" w:sz="4" w:space="0"/>
            </w:tcBorders>
          </w:tcPr>
          <w:p w14:paraId="69222479">
            <w:pPr>
              <w:pStyle w:val="58"/>
              <w:spacing w:line="360" w:lineRule="auto"/>
              <w:jc w:val="center"/>
              <w:rPr>
                <w:rFonts w:ascii="宋体" w:hAnsi="宋体" w:cs="Arial"/>
                <w:color w:val="auto"/>
                <w:szCs w:val="21"/>
                <w:highlight w:val="none"/>
              </w:rPr>
            </w:pPr>
          </w:p>
        </w:tc>
        <w:tc>
          <w:tcPr>
            <w:tcW w:w="2260" w:type="dxa"/>
            <w:tcBorders>
              <w:bottom w:val="single" w:color="auto" w:sz="4" w:space="0"/>
            </w:tcBorders>
          </w:tcPr>
          <w:p w14:paraId="70F27CCA">
            <w:pPr>
              <w:pStyle w:val="58"/>
              <w:spacing w:line="360" w:lineRule="auto"/>
              <w:jc w:val="center"/>
              <w:rPr>
                <w:rFonts w:ascii="宋体" w:hAnsi="宋体" w:cs="Arial"/>
                <w:color w:val="auto"/>
                <w:szCs w:val="21"/>
                <w:highlight w:val="none"/>
              </w:rPr>
            </w:pPr>
          </w:p>
        </w:tc>
        <w:tc>
          <w:tcPr>
            <w:tcW w:w="2047" w:type="dxa"/>
            <w:tcBorders>
              <w:bottom w:val="single" w:color="auto" w:sz="4" w:space="0"/>
              <w:right w:val="single" w:color="auto" w:sz="4" w:space="0"/>
            </w:tcBorders>
          </w:tcPr>
          <w:p w14:paraId="5F3D25D5">
            <w:pPr>
              <w:pStyle w:val="58"/>
              <w:spacing w:line="360" w:lineRule="auto"/>
              <w:jc w:val="center"/>
              <w:rPr>
                <w:rFonts w:ascii="宋体" w:hAnsi="宋体" w:cs="Arial"/>
                <w:color w:val="auto"/>
                <w:szCs w:val="21"/>
                <w:highlight w:val="none"/>
              </w:rPr>
            </w:pPr>
          </w:p>
        </w:tc>
      </w:tr>
    </w:tbl>
    <w:p w14:paraId="220A51FB">
      <w:pPr>
        <w:pStyle w:val="58"/>
        <w:tabs>
          <w:tab w:val="left" w:pos="1050"/>
        </w:tabs>
        <w:spacing w:line="360" w:lineRule="auto"/>
        <w:rPr>
          <w:rFonts w:ascii="仿宋_GB2312" w:hAnsi="宋体" w:eastAsia="仿宋_GB2312"/>
          <w:color w:val="auto"/>
          <w:sz w:val="24"/>
          <w:highlight w:val="none"/>
        </w:rPr>
      </w:pPr>
    </w:p>
    <w:p w14:paraId="1493EA55">
      <w:pPr>
        <w:pStyle w:val="58"/>
        <w:tabs>
          <w:tab w:val="left" w:pos="1050"/>
        </w:tabs>
        <w:spacing w:line="360" w:lineRule="auto"/>
        <w:rPr>
          <w:rFonts w:ascii="宋体" w:hAnsi="宋体"/>
          <w:color w:val="auto"/>
          <w:szCs w:val="21"/>
          <w:highlight w:val="none"/>
        </w:rPr>
      </w:pPr>
      <w:r>
        <w:rPr>
          <w:rFonts w:hint="eastAsia" w:ascii="宋体" w:hAnsi="宋体"/>
          <w:b/>
          <w:color w:val="auto"/>
          <w:szCs w:val="21"/>
          <w:highlight w:val="none"/>
        </w:rPr>
        <w:t>要求：</w:t>
      </w:r>
    </w:p>
    <w:p w14:paraId="10573F49">
      <w:pPr>
        <w:pStyle w:val="58"/>
        <w:tabs>
          <w:tab w:val="left" w:pos="1050"/>
        </w:tabs>
        <w:spacing w:line="360" w:lineRule="auto"/>
        <w:ind w:firstLine="424" w:firstLineChars="202"/>
        <w:rPr>
          <w:rFonts w:ascii="宋体" w:hAnsi="宋体"/>
          <w:color w:val="auto"/>
          <w:szCs w:val="21"/>
          <w:highlight w:val="none"/>
        </w:rPr>
      </w:pPr>
      <w:r>
        <w:rPr>
          <w:rFonts w:hint="eastAsia" w:ascii="宋体" w:hAnsi="宋体"/>
          <w:color w:val="auto"/>
          <w:szCs w:val="21"/>
          <w:highlight w:val="none"/>
        </w:rPr>
        <w:t>1.填写投标人获得资质、认证或企业信誉证书；</w:t>
      </w:r>
    </w:p>
    <w:p w14:paraId="6E07889B">
      <w:pPr>
        <w:pStyle w:val="58"/>
        <w:tabs>
          <w:tab w:val="left" w:pos="1050"/>
        </w:tabs>
        <w:spacing w:line="360" w:lineRule="auto"/>
        <w:ind w:firstLine="424" w:firstLineChars="202"/>
        <w:rPr>
          <w:rFonts w:ascii="宋体" w:hAnsi="宋体"/>
          <w:color w:val="auto"/>
          <w:szCs w:val="21"/>
          <w:highlight w:val="none"/>
        </w:rPr>
      </w:pPr>
      <w:r>
        <w:rPr>
          <w:rFonts w:hint="eastAsia" w:ascii="宋体" w:hAnsi="宋体"/>
          <w:color w:val="auto"/>
          <w:szCs w:val="21"/>
          <w:highlight w:val="none"/>
        </w:rPr>
        <w:t>2.附所列证书扫描件或其他证明材料。</w:t>
      </w:r>
    </w:p>
    <w:p w14:paraId="181A58DF">
      <w:pPr>
        <w:pStyle w:val="58"/>
        <w:tabs>
          <w:tab w:val="left" w:pos="1050"/>
        </w:tabs>
        <w:spacing w:line="360" w:lineRule="auto"/>
        <w:ind w:firstLine="720" w:firstLineChars="300"/>
        <w:rPr>
          <w:rFonts w:ascii="仿宋_GB2312" w:hAnsi="宋体" w:eastAsia="仿宋_GB2312"/>
          <w:color w:val="auto"/>
          <w:sz w:val="24"/>
          <w:highlight w:val="none"/>
        </w:rPr>
      </w:pPr>
    </w:p>
    <w:p w14:paraId="230EDEC3">
      <w:pPr>
        <w:pStyle w:val="58"/>
        <w:tabs>
          <w:tab w:val="left" w:pos="1050"/>
        </w:tabs>
        <w:spacing w:line="360" w:lineRule="auto"/>
        <w:ind w:firstLine="720" w:firstLineChars="300"/>
        <w:rPr>
          <w:rFonts w:ascii="仿宋_GB2312" w:hAnsi="宋体" w:eastAsia="仿宋_GB2312"/>
          <w:color w:val="auto"/>
          <w:sz w:val="24"/>
          <w:highlight w:val="none"/>
        </w:rPr>
      </w:pPr>
    </w:p>
    <w:p w14:paraId="2E403F28">
      <w:pPr>
        <w:pStyle w:val="58"/>
        <w:tabs>
          <w:tab w:val="left" w:pos="1050"/>
        </w:tabs>
        <w:spacing w:line="360" w:lineRule="auto"/>
        <w:ind w:firstLine="720" w:firstLineChars="300"/>
        <w:rPr>
          <w:rFonts w:ascii="仿宋_GB2312" w:hAnsi="宋体" w:eastAsia="仿宋_GB2312"/>
          <w:color w:val="auto"/>
          <w:sz w:val="24"/>
          <w:highlight w:val="none"/>
        </w:rPr>
      </w:pPr>
    </w:p>
    <w:p w14:paraId="669BF964">
      <w:pPr>
        <w:spacing w:line="360" w:lineRule="auto"/>
        <w:ind w:firstLine="424" w:firstLineChars="177"/>
        <w:rPr>
          <w:rFonts w:ascii="宋体" w:hAnsi="宋体"/>
          <w:color w:val="auto"/>
          <w:sz w:val="24"/>
          <w:highlight w:val="none"/>
          <w:u w:val="single"/>
        </w:rPr>
      </w:pPr>
      <w:r>
        <w:rPr>
          <w:rFonts w:hint="eastAsia" w:ascii="宋体" w:hAnsi="宋体"/>
          <w:color w:val="auto"/>
          <w:sz w:val="24"/>
          <w:highlight w:val="none"/>
        </w:rPr>
        <w:t>投标人名称（公章）：</w:t>
      </w:r>
    </w:p>
    <w:p w14:paraId="7E5BEDFB">
      <w:pPr>
        <w:spacing w:line="360" w:lineRule="auto"/>
        <w:ind w:left="420"/>
        <w:rPr>
          <w:rFonts w:ascii="宋体" w:hAnsi="宋体"/>
          <w:color w:val="auto"/>
          <w:sz w:val="24"/>
          <w:highlight w:val="none"/>
        </w:rPr>
      </w:pPr>
    </w:p>
    <w:p w14:paraId="6D6D9118">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投标人代表签字或盖章：</w:t>
      </w:r>
    </w:p>
    <w:p w14:paraId="5A8688FB">
      <w:pPr>
        <w:spacing w:line="360" w:lineRule="auto"/>
        <w:ind w:firstLine="435"/>
        <w:rPr>
          <w:rFonts w:ascii="宋体" w:hAnsi="宋体"/>
          <w:color w:val="auto"/>
          <w:sz w:val="24"/>
          <w:highlight w:val="none"/>
        </w:rPr>
      </w:pPr>
    </w:p>
    <w:p w14:paraId="584F0DA7">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职        务：</w:t>
      </w:r>
    </w:p>
    <w:p w14:paraId="089B0E65">
      <w:pPr>
        <w:spacing w:line="360" w:lineRule="auto"/>
        <w:ind w:firstLine="424" w:firstLineChars="177"/>
        <w:rPr>
          <w:rFonts w:ascii="宋体" w:hAnsi="宋体"/>
          <w:color w:val="auto"/>
          <w:sz w:val="24"/>
          <w:highlight w:val="none"/>
        </w:rPr>
      </w:pPr>
    </w:p>
    <w:p w14:paraId="3F97DB0E">
      <w:pPr>
        <w:spacing w:line="360" w:lineRule="auto"/>
        <w:ind w:firstLine="371" w:firstLineChars="177"/>
        <w:rPr>
          <w:b/>
          <w:bCs/>
          <w:color w:val="auto"/>
          <w:spacing w:val="11"/>
          <w:highlight w:val="none"/>
        </w:rPr>
      </w:pPr>
      <w:r>
        <w:rPr>
          <w:rFonts w:hint="eastAsia"/>
          <w:color w:val="auto"/>
          <w:highlight w:val="none"/>
        </w:rPr>
        <w:t>日        期：：</w:t>
      </w:r>
    </w:p>
    <w:p w14:paraId="46A5CCC3">
      <w:pPr>
        <w:spacing w:line="360" w:lineRule="auto"/>
        <w:rPr>
          <w:rFonts w:ascii="宋体" w:hAnsi="宋体"/>
          <w:b/>
          <w:color w:val="auto"/>
          <w:sz w:val="28"/>
          <w:highlight w:val="none"/>
        </w:rPr>
      </w:pPr>
    </w:p>
    <w:p w14:paraId="7D0D1A6F">
      <w:pPr>
        <w:spacing w:line="360" w:lineRule="auto"/>
        <w:rPr>
          <w:rFonts w:ascii="宋体" w:hAnsi="宋体"/>
          <w:b/>
          <w:color w:val="auto"/>
          <w:sz w:val="28"/>
          <w:highlight w:val="none"/>
        </w:rPr>
      </w:pPr>
    </w:p>
    <w:p w14:paraId="4215FA86">
      <w:pPr>
        <w:spacing w:line="360" w:lineRule="auto"/>
        <w:rPr>
          <w:rFonts w:hint="default" w:ascii="宋体" w:hAnsi="宋体" w:eastAsia="宋体"/>
          <w:b/>
          <w:color w:val="auto"/>
          <w:sz w:val="28"/>
          <w:highlight w:val="none"/>
          <w:lang w:val="en-US"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11</w:t>
      </w:r>
    </w:p>
    <w:p w14:paraId="1990BE31">
      <w:pPr>
        <w:pStyle w:val="57"/>
        <w:spacing w:line="360" w:lineRule="auto"/>
        <w:jc w:val="center"/>
        <w:rPr>
          <w:rFonts w:ascii="宋体" w:hAnsi="宋体"/>
          <w:b/>
          <w:color w:val="auto"/>
          <w:sz w:val="32"/>
          <w:szCs w:val="32"/>
          <w:highlight w:val="none"/>
        </w:rPr>
      </w:pPr>
      <w:r>
        <w:rPr>
          <w:rFonts w:hint="eastAsia" w:ascii="宋体" w:hAnsi="宋体"/>
          <w:b/>
          <w:color w:val="auto"/>
          <w:sz w:val="32"/>
          <w:szCs w:val="32"/>
          <w:highlight w:val="none"/>
        </w:rPr>
        <w:t>投标人类似项目实施情况一览表</w:t>
      </w:r>
    </w:p>
    <w:p w14:paraId="4F168992">
      <w:pPr>
        <w:pStyle w:val="57"/>
        <w:spacing w:line="360" w:lineRule="auto"/>
        <w:jc w:val="center"/>
        <w:rPr>
          <w:rFonts w:ascii="仿宋_GB2312" w:eastAsia="仿宋_GB2312"/>
          <w:b/>
          <w:color w:val="auto"/>
          <w:sz w:val="28"/>
          <w:szCs w:val="28"/>
          <w:highlight w:val="none"/>
        </w:rPr>
      </w:pPr>
    </w:p>
    <w:tbl>
      <w:tblPr>
        <w:tblStyle w:val="36"/>
        <w:tblW w:w="95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575"/>
        <w:gridCol w:w="1260"/>
        <w:gridCol w:w="1452"/>
        <w:gridCol w:w="1383"/>
        <w:gridCol w:w="2037"/>
      </w:tblGrid>
      <w:tr w14:paraId="66ABE5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vAlign w:val="center"/>
          </w:tcPr>
          <w:p w14:paraId="795015E9">
            <w:pPr>
              <w:pStyle w:val="57"/>
              <w:spacing w:line="360" w:lineRule="auto"/>
              <w:jc w:val="center"/>
              <w:rPr>
                <w:rFonts w:ascii="宋体" w:hAnsi="宋体" w:cs="Arial"/>
                <w:b/>
                <w:bCs/>
                <w:color w:val="auto"/>
                <w:sz w:val="24"/>
                <w:highlight w:val="none"/>
              </w:rPr>
            </w:pPr>
            <w:r>
              <w:rPr>
                <w:rFonts w:hint="eastAsia" w:ascii="宋体" w:hAnsi="宋体" w:cs="Arial"/>
                <w:b/>
                <w:bCs/>
                <w:color w:val="auto"/>
                <w:sz w:val="24"/>
                <w:highlight w:val="none"/>
              </w:rPr>
              <w:t>序号</w:t>
            </w:r>
          </w:p>
        </w:tc>
        <w:tc>
          <w:tcPr>
            <w:tcW w:w="1293" w:type="dxa"/>
            <w:tcBorders>
              <w:top w:val="single" w:color="auto" w:sz="6" w:space="0"/>
              <w:left w:val="single" w:color="auto" w:sz="6" w:space="0"/>
              <w:bottom w:val="single" w:color="auto" w:sz="6" w:space="0"/>
              <w:right w:val="single" w:color="auto" w:sz="6" w:space="0"/>
            </w:tcBorders>
            <w:vAlign w:val="center"/>
          </w:tcPr>
          <w:p w14:paraId="7A8AAAF7">
            <w:pPr>
              <w:pStyle w:val="57"/>
              <w:spacing w:line="360" w:lineRule="auto"/>
              <w:jc w:val="center"/>
              <w:rPr>
                <w:rFonts w:ascii="宋体" w:hAnsi="宋体" w:cs="Arial"/>
                <w:b/>
                <w:bCs/>
                <w:color w:val="auto"/>
                <w:sz w:val="24"/>
                <w:highlight w:val="none"/>
              </w:rPr>
            </w:pPr>
            <w:r>
              <w:rPr>
                <w:rFonts w:hint="eastAsia" w:ascii="宋体" w:hAnsi="宋体" w:cs="Arial"/>
                <w:b/>
                <w:bCs/>
                <w:color w:val="auto"/>
                <w:sz w:val="24"/>
                <w:highlight w:val="none"/>
              </w:rPr>
              <w:t>项目名称</w:t>
            </w:r>
          </w:p>
        </w:tc>
        <w:tc>
          <w:tcPr>
            <w:tcW w:w="1575" w:type="dxa"/>
            <w:tcBorders>
              <w:top w:val="single" w:color="auto" w:sz="6" w:space="0"/>
              <w:left w:val="single" w:color="auto" w:sz="6" w:space="0"/>
              <w:bottom w:val="single" w:color="auto" w:sz="6" w:space="0"/>
              <w:right w:val="single" w:color="auto" w:sz="6" w:space="0"/>
            </w:tcBorders>
            <w:vAlign w:val="center"/>
          </w:tcPr>
          <w:p w14:paraId="29756814">
            <w:pPr>
              <w:pStyle w:val="57"/>
              <w:spacing w:line="360" w:lineRule="auto"/>
              <w:jc w:val="center"/>
              <w:rPr>
                <w:rFonts w:ascii="宋体" w:hAnsi="宋体" w:cs="Arial"/>
                <w:b/>
                <w:bCs/>
                <w:color w:val="auto"/>
                <w:sz w:val="24"/>
                <w:highlight w:val="none"/>
              </w:rPr>
            </w:pPr>
            <w:r>
              <w:rPr>
                <w:rFonts w:hint="eastAsia" w:ascii="宋体" w:hAnsi="宋体" w:cs="Arial"/>
                <w:b/>
                <w:bCs/>
                <w:color w:val="auto"/>
                <w:sz w:val="24"/>
                <w:highlight w:val="none"/>
              </w:rPr>
              <w:t>项目地址</w:t>
            </w:r>
          </w:p>
        </w:tc>
        <w:tc>
          <w:tcPr>
            <w:tcW w:w="1260" w:type="dxa"/>
            <w:tcBorders>
              <w:top w:val="single" w:color="auto" w:sz="6" w:space="0"/>
              <w:left w:val="single" w:color="auto" w:sz="6" w:space="0"/>
              <w:bottom w:val="single" w:color="auto" w:sz="6" w:space="0"/>
              <w:right w:val="single" w:color="auto" w:sz="6" w:space="0"/>
            </w:tcBorders>
            <w:vAlign w:val="center"/>
          </w:tcPr>
          <w:p w14:paraId="2679B094">
            <w:pPr>
              <w:pStyle w:val="57"/>
              <w:spacing w:line="360" w:lineRule="auto"/>
              <w:jc w:val="center"/>
              <w:rPr>
                <w:rFonts w:ascii="宋体" w:hAnsi="宋体" w:cs="Arial"/>
                <w:b/>
                <w:bCs/>
                <w:color w:val="auto"/>
                <w:sz w:val="24"/>
                <w:highlight w:val="none"/>
              </w:rPr>
            </w:pPr>
            <w:r>
              <w:rPr>
                <w:rFonts w:hint="eastAsia" w:ascii="宋体" w:hAnsi="宋体" w:cs="Arial"/>
                <w:b/>
                <w:bCs/>
                <w:color w:val="auto"/>
                <w:sz w:val="24"/>
                <w:highlight w:val="none"/>
              </w:rPr>
              <w:t>合同总价</w:t>
            </w:r>
          </w:p>
        </w:tc>
        <w:tc>
          <w:tcPr>
            <w:tcW w:w="1452" w:type="dxa"/>
            <w:tcBorders>
              <w:top w:val="single" w:color="auto" w:sz="6" w:space="0"/>
              <w:left w:val="single" w:color="auto" w:sz="6" w:space="0"/>
              <w:bottom w:val="single" w:color="auto" w:sz="6" w:space="0"/>
              <w:right w:val="single" w:color="auto" w:sz="6" w:space="0"/>
            </w:tcBorders>
            <w:vAlign w:val="center"/>
          </w:tcPr>
          <w:p w14:paraId="4CEB3A59">
            <w:pPr>
              <w:pStyle w:val="57"/>
              <w:spacing w:line="360" w:lineRule="auto"/>
              <w:jc w:val="center"/>
              <w:rPr>
                <w:rFonts w:ascii="宋体" w:hAnsi="宋体" w:cs="Arial"/>
                <w:b/>
                <w:bCs/>
                <w:color w:val="auto"/>
                <w:sz w:val="24"/>
                <w:highlight w:val="none"/>
              </w:rPr>
            </w:pPr>
            <w:r>
              <w:rPr>
                <w:rFonts w:hint="eastAsia" w:ascii="宋体" w:hAnsi="宋体" w:cs="Arial"/>
                <w:b/>
                <w:bCs/>
                <w:color w:val="auto"/>
                <w:sz w:val="24"/>
                <w:highlight w:val="none"/>
              </w:rPr>
              <w:t>实施时间</w:t>
            </w:r>
          </w:p>
        </w:tc>
        <w:tc>
          <w:tcPr>
            <w:tcW w:w="1383" w:type="dxa"/>
            <w:tcBorders>
              <w:top w:val="single" w:color="auto" w:sz="6" w:space="0"/>
              <w:left w:val="single" w:color="auto" w:sz="6" w:space="0"/>
              <w:bottom w:val="single" w:color="auto" w:sz="6" w:space="0"/>
              <w:right w:val="single" w:color="auto" w:sz="6" w:space="0"/>
            </w:tcBorders>
            <w:vAlign w:val="center"/>
          </w:tcPr>
          <w:p w14:paraId="26761688">
            <w:pPr>
              <w:pStyle w:val="57"/>
              <w:spacing w:line="360" w:lineRule="auto"/>
              <w:jc w:val="center"/>
              <w:rPr>
                <w:rFonts w:ascii="宋体" w:hAnsi="宋体" w:cs="Arial"/>
                <w:b/>
                <w:bCs/>
                <w:color w:val="auto"/>
                <w:sz w:val="24"/>
                <w:highlight w:val="none"/>
              </w:rPr>
            </w:pPr>
            <w:r>
              <w:rPr>
                <w:rFonts w:hint="eastAsia" w:ascii="宋体" w:hAnsi="宋体" w:cs="Arial"/>
                <w:b/>
                <w:bCs/>
                <w:color w:val="auto"/>
                <w:sz w:val="24"/>
                <w:highlight w:val="none"/>
              </w:rPr>
              <w:t>项目质量</w:t>
            </w:r>
          </w:p>
        </w:tc>
        <w:tc>
          <w:tcPr>
            <w:tcW w:w="2037" w:type="dxa"/>
            <w:tcBorders>
              <w:top w:val="single" w:color="auto" w:sz="6" w:space="0"/>
              <w:left w:val="single" w:color="auto" w:sz="6" w:space="0"/>
              <w:bottom w:val="single" w:color="auto" w:sz="6" w:space="0"/>
              <w:right w:val="single" w:color="auto" w:sz="6" w:space="0"/>
            </w:tcBorders>
            <w:vAlign w:val="center"/>
          </w:tcPr>
          <w:p w14:paraId="3FE189C1">
            <w:pPr>
              <w:pStyle w:val="57"/>
              <w:spacing w:line="360" w:lineRule="auto"/>
              <w:jc w:val="center"/>
              <w:rPr>
                <w:rFonts w:ascii="宋体" w:hAnsi="宋体" w:cs="Arial"/>
                <w:b/>
                <w:bCs/>
                <w:color w:val="auto"/>
                <w:sz w:val="24"/>
                <w:highlight w:val="none"/>
              </w:rPr>
            </w:pPr>
            <w:r>
              <w:rPr>
                <w:rFonts w:hint="eastAsia" w:ascii="宋体" w:hAnsi="宋体" w:cs="Arial"/>
                <w:b/>
                <w:bCs/>
                <w:color w:val="auto"/>
                <w:sz w:val="24"/>
                <w:highlight w:val="none"/>
              </w:rPr>
              <w:t>项目单位名称及其联系人电话</w:t>
            </w:r>
          </w:p>
        </w:tc>
      </w:tr>
      <w:tr w14:paraId="0E284B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tcPr>
          <w:p w14:paraId="0C20A0A0">
            <w:pPr>
              <w:pStyle w:val="57"/>
              <w:spacing w:line="360" w:lineRule="auto"/>
              <w:jc w:val="center"/>
              <w:rPr>
                <w:rFonts w:ascii="宋体" w:hAnsi="宋体" w:cs="Arial"/>
                <w:color w:val="auto"/>
                <w:sz w:val="24"/>
                <w:highlight w:val="none"/>
              </w:rPr>
            </w:pPr>
            <w:r>
              <w:rPr>
                <w:rFonts w:hint="eastAsia" w:ascii="宋体" w:hAnsi="宋体" w:cs="Arial"/>
                <w:color w:val="auto"/>
                <w:sz w:val="24"/>
                <w:highlight w:val="none"/>
              </w:rPr>
              <w:t>1</w:t>
            </w:r>
          </w:p>
        </w:tc>
        <w:tc>
          <w:tcPr>
            <w:tcW w:w="1293" w:type="dxa"/>
            <w:tcBorders>
              <w:top w:val="single" w:color="auto" w:sz="6" w:space="0"/>
              <w:left w:val="single" w:color="auto" w:sz="6" w:space="0"/>
              <w:bottom w:val="single" w:color="auto" w:sz="6" w:space="0"/>
              <w:right w:val="single" w:color="auto" w:sz="6" w:space="0"/>
            </w:tcBorders>
          </w:tcPr>
          <w:p w14:paraId="254961FD">
            <w:pPr>
              <w:pStyle w:val="57"/>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588E75F4">
            <w:pPr>
              <w:pStyle w:val="57"/>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646ECFEB">
            <w:pPr>
              <w:pStyle w:val="57"/>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6BA07354">
            <w:pPr>
              <w:pStyle w:val="57"/>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0B3BCE9F">
            <w:pPr>
              <w:pStyle w:val="57"/>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3FE5E077">
            <w:pPr>
              <w:pStyle w:val="57"/>
              <w:spacing w:line="360" w:lineRule="auto"/>
              <w:rPr>
                <w:rFonts w:ascii="宋体" w:hAnsi="宋体" w:cs="Arial"/>
                <w:color w:val="auto"/>
                <w:sz w:val="24"/>
                <w:highlight w:val="none"/>
              </w:rPr>
            </w:pPr>
          </w:p>
        </w:tc>
      </w:tr>
      <w:tr w14:paraId="46E0C2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tcPr>
          <w:p w14:paraId="66EDDE8C">
            <w:pPr>
              <w:pStyle w:val="57"/>
              <w:spacing w:line="360" w:lineRule="auto"/>
              <w:jc w:val="center"/>
              <w:rPr>
                <w:rFonts w:ascii="宋体" w:hAnsi="宋体" w:cs="Arial"/>
                <w:color w:val="auto"/>
                <w:sz w:val="24"/>
                <w:highlight w:val="none"/>
              </w:rPr>
            </w:pPr>
            <w:r>
              <w:rPr>
                <w:rFonts w:hint="eastAsia" w:ascii="宋体" w:hAnsi="宋体" w:cs="Arial"/>
                <w:color w:val="auto"/>
                <w:sz w:val="24"/>
                <w:highlight w:val="none"/>
              </w:rPr>
              <w:t>2</w:t>
            </w:r>
          </w:p>
        </w:tc>
        <w:tc>
          <w:tcPr>
            <w:tcW w:w="1293" w:type="dxa"/>
            <w:tcBorders>
              <w:top w:val="single" w:color="auto" w:sz="6" w:space="0"/>
              <w:left w:val="single" w:color="auto" w:sz="6" w:space="0"/>
              <w:bottom w:val="single" w:color="auto" w:sz="6" w:space="0"/>
              <w:right w:val="single" w:color="auto" w:sz="6" w:space="0"/>
            </w:tcBorders>
          </w:tcPr>
          <w:p w14:paraId="1270A6ED">
            <w:pPr>
              <w:pStyle w:val="57"/>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0980D4B7">
            <w:pPr>
              <w:pStyle w:val="57"/>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42596EB5">
            <w:pPr>
              <w:pStyle w:val="57"/>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0F339EE5">
            <w:pPr>
              <w:pStyle w:val="57"/>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4E305F3F">
            <w:pPr>
              <w:pStyle w:val="57"/>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4F1BF0CF">
            <w:pPr>
              <w:pStyle w:val="57"/>
              <w:spacing w:line="360" w:lineRule="auto"/>
              <w:rPr>
                <w:rFonts w:ascii="宋体" w:hAnsi="宋体" w:cs="Arial"/>
                <w:color w:val="auto"/>
                <w:sz w:val="24"/>
                <w:highlight w:val="none"/>
              </w:rPr>
            </w:pPr>
          </w:p>
        </w:tc>
      </w:tr>
      <w:tr w14:paraId="6A40B4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tcPr>
          <w:p w14:paraId="30B0E141">
            <w:pPr>
              <w:pStyle w:val="57"/>
              <w:spacing w:line="360" w:lineRule="auto"/>
              <w:jc w:val="center"/>
              <w:rPr>
                <w:rFonts w:ascii="宋体" w:hAnsi="宋体" w:cs="Arial"/>
                <w:color w:val="auto"/>
                <w:sz w:val="24"/>
                <w:highlight w:val="none"/>
              </w:rPr>
            </w:pPr>
            <w:r>
              <w:rPr>
                <w:rFonts w:hint="eastAsia" w:ascii="宋体" w:hAnsi="宋体" w:cs="Arial"/>
                <w:color w:val="auto"/>
                <w:sz w:val="24"/>
                <w:highlight w:val="none"/>
              </w:rPr>
              <w:t>3</w:t>
            </w:r>
          </w:p>
        </w:tc>
        <w:tc>
          <w:tcPr>
            <w:tcW w:w="1293" w:type="dxa"/>
            <w:tcBorders>
              <w:top w:val="single" w:color="auto" w:sz="6" w:space="0"/>
              <w:left w:val="single" w:color="auto" w:sz="6" w:space="0"/>
              <w:bottom w:val="single" w:color="auto" w:sz="6" w:space="0"/>
              <w:right w:val="single" w:color="auto" w:sz="6" w:space="0"/>
            </w:tcBorders>
          </w:tcPr>
          <w:p w14:paraId="432D6194">
            <w:pPr>
              <w:pStyle w:val="57"/>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78E777A2">
            <w:pPr>
              <w:pStyle w:val="57"/>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07D5053A">
            <w:pPr>
              <w:pStyle w:val="57"/>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00AB6758">
            <w:pPr>
              <w:pStyle w:val="57"/>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33A3B598">
            <w:pPr>
              <w:pStyle w:val="57"/>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09F54F6C">
            <w:pPr>
              <w:pStyle w:val="57"/>
              <w:spacing w:line="360" w:lineRule="auto"/>
              <w:rPr>
                <w:rFonts w:ascii="宋体" w:hAnsi="宋体" w:cs="Arial"/>
                <w:color w:val="auto"/>
                <w:sz w:val="24"/>
                <w:highlight w:val="none"/>
              </w:rPr>
            </w:pPr>
          </w:p>
        </w:tc>
      </w:tr>
      <w:tr w14:paraId="52BEE4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52A093FD">
            <w:pPr>
              <w:pStyle w:val="57"/>
              <w:spacing w:line="360" w:lineRule="auto"/>
              <w:rPr>
                <w:rFonts w:ascii="宋体" w:hAnsi="宋体" w:cs="Arial"/>
                <w:color w:val="auto"/>
                <w:sz w:val="24"/>
                <w:highlight w:val="none"/>
              </w:rPr>
            </w:pPr>
            <w:r>
              <w:rPr>
                <w:rFonts w:hint="eastAsia" w:ascii="宋体" w:hAnsi="宋体" w:cs="Arial"/>
                <w:color w:val="auto"/>
                <w:sz w:val="24"/>
                <w:highlight w:val="none"/>
              </w:rPr>
              <w:t>…</w:t>
            </w:r>
          </w:p>
        </w:tc>
        <w:tc>
          <w:tcPr>
            <w:tcW w:w="1293" w:type="dxa"/>
            <w:tcBorders>
              <w:top w:val="single" w:color="auto" w:sz="6" w:space="0"/>
              <w:left w:val="single" w:color="auto" w:sz="6" w:space="0"/>
              <w:bottom w:val="single" w:color="auto" w:sz="6" w:space="0"/>
              <w:right w:val="single" w:color="auto" w:sz="6" w:space="0"/>
            </w:tcBorders>
          </w:tcPr>
          <w:p w14:paraId="1435A1BC">
            <w:pPr>
              <w:pStyle w:val="57"/>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58F57A22">
            <w:pPr>
              <w:pStyle w:val="57"/>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1256C5E0">
            <w:pPr>
              <w:pStyle w:val="57"/>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4A9BA3FD">
            <w:pPr>
              <w:pStyle w:val="57"/>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52121EE5">
            <w:pPr>
              <w:pStyle w:val="57"/>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30AEB9A9">
            <w:pPr>
              <w:pStyle w:val="57"/>
              <w:spacing w:line="360" w:lineRule="auto"/>
              <w:rPr>
                <w:rFonts w:ascii="宋体" w:hAnsi="宋体" w:cs="Arial"/>
                <w:color w:val="auto"/>
                <w:sz w:val="24"/>
                <w:highlight w:val="none"/>
              </w:rPr>
            </w:pPr>
          </w:p>
        </w:tc>
      </w:tr>
      <w:tr w14:paraId="22443B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4586EC56">
            <w:pPr>
              <w:pStyle w:val="57"/>
              <w:spacing w:line="360" w:lineRule="auto"/>
              <w:rPr>
                <w:rFonts w:ascii="宋体" w:hAnsi="宋体" w:cs="Arial"/>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tcPr>
          <w:p w14:paraId="693F6233">
            <w:pPr>
              <w:pStyle w:val="57"/>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3C58DDFE">
            <w:pPr>
              <w:pStyle w:val="57"/>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2C6755B4">
            <w:pPr>
              <w:pStyle w:val="57"/>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407212B4">
            <w:pPr>
              <w:pStyle w:val="57"/>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476C24ED">
            <w:pPr>
              <w:pStyle w:val="57"/>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2EC49C83">
            <w:pPr>
              <w:pStyle w:val="57"/>
              <w:spacing w:line="360" w:lineRule="auto"/>
              <w:rPr>
                <w:rFonts w:ascii="宋体" w:hAnsi="宋体" w:cs="Arial"/>
                <w:color w:val="auto"/>
                <w:sz w:val="24"/>
                <w:highlight w:val="none"/>
              </w:rPr>
            </w:pPr>
          </w:p>
        </w:tc>
      </w:tr>
      <w:tr w14:paraId="29E4EA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474BF598">
            <w:pPr>
              <w:pStyle w:val="57"/>
              <w:spacing w:line="360" w:lineRule="auto"/>
              <w:rPr>
                <w:rFonts w:ascii="宋体" w:hAnsi="宋体" w:cs="Arial"/>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tcPr>
          <w:p w14:paraId="5E42031D">
            <w:pPr>
              <w:pStyle w:val="57"/>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4C363F67">
            <w:pPr>
              <w:pStyle w:val="57"/>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640E98E6">
            <w:pPr>
              <w:pStyle w:val="57"/>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634AA2E0">
            <w:pPr>
              <w:pStyle w:val="57"/>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1471C990">
            <w:pPr>
              <w:pStyle w:val="57"/>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1C4C0145">
            <w:pPr>
              <w:pStyle w:val="57"/>
              <w:spacing w:line="360" w:lineRule="auto"/>
              <w:rPr>
                <w:rFonts w:ascii="宋体" w:hAnsi="宋体" w:cs="Arial"/>
                <w:color w:val="auto"/>
                <w:sz w:val="24"/>
                <w:highlight w:val="none"/>
              </w:rPr>
            </w:pPr>
          </w:p>
        </w:tc>
      </w:tr>
      <w:tr w14:paraId="38F1E9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5A9CD8F7">
            <w:pPr>
              <w:pStyle w:val="57"/>
              <w:spacing w:line="360" w:lineRule="auto"/>
              <w:rPr>
                <w:rFonts w:ascii="宋体" w:hAnsi="宋体" w:cs="Arial"/>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tcPr>
          <w:p w14:paraId="3A091160">
            <w:pPr>
              <w:pStyle w:val="57"/>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51368CF0">
            <w:pPr>
              <w:pStyle w:val="57"/>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41EFE72D">
            <w:pPr>
              <w:pStyle w:val="57"/>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793BABAC">
            <w:pPr>
              <w:pStyle w:val="57"/>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5FD76F02">
            <w:pPr>
              <w:pStyle w:val="57"/>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3DFE280D">
            <w:pPr>
              <w:pStyle w:val="57"/>
              <w:spacing w:line="360" w:lineRule="auto"/>
              <w:rPr>
                <w:rFonts w:ascii="宋体" w:hAnsi="宋体" w:cs="Arial"/>
                <w:color w:val="auto"/>
                <w:sz w:val="24"/>
                <w:highlight w:val="none"/>
              </w:rPr>
            </w:pPr>
          </w:p>
        </w:tc>
      </w:tr>
    </w:tbl>
    <w:p w14:paraId="6054BD48">
      <w:pPr>
        <w:autoSpaceDE w:val="0"/>
        <w:autoSpaceDN w:val="0"/>
        <w:adjustRightInd w:val="0"/>
        <w:spacing w:before="156" w:beforeLines="50" w:line="360" w:lineRule="auto"/>
        <w:rPr>
          <w:rFonts w:ascii="宋体" w:hAnsi="宋体" w:cs="Arial"/>
          <w:b/>
          <w:color w:val="auto"/>
          <w:szCs w:val="21"/>
          <w:highlight w:val="none"/>
        </w:rPr>
      </w:pPr>
      <w:r>
        <w:rPr>
          <w:rFonts w:hint="eastAsia" w:ascii="宋体" w:hAnsi="宋体" w:cs="Arial"/>
          <w:b/>
          <w:color w:val="auto"/>
          <w:szCs w:val="21"/>
          <w:highlight w:val="none"/>
        </w:rPr>
        <w:t>要求</w:t>
      </w:r>
      <w:r>
        <w:rPr>
          <w:rFonts w:ascii="宋体" w:hAnsi="宋体" w:cs="Arial"/>
          <w:b/>
          <w:color w:val="auto"/>
          <w:szCs w:val="21"/>
          <w:highlight w:val="none"/>
        </w:rPr>
        <w:t>：</w:t>
      </w:r>
    </w:p>
    <w:p w14:paraId="233AE511">
      <w:pPr>
        <w:autoSpaceDE w:val="0"/>
        <w:autoSpaceDN w:val="0"/>
        <w:adjustRightInd w:val="0"/>
        <w:spacing w:before="156" w:beforeLines="50" w:line="360" w:lineRule="auto"/>
        <w:ind w:firstLine="424" w:firstLineChars="202"/>
        <w:rPr>
          <w:rFonts w:ascii="宋体" w:hAnsi="宋体" w:cs="Arial"/>
          <w:b/>
          <w:color w:val="auto"/>
          <w:szCs w:val="21"/>
          <w:highlight w:val="none"/>
        </w:rPr>
      </w:pPr>
      <w:r>
        <w:rPr>
          <w:rFonts w:ascii="宋体" w:hAnsi="宋体" w:cs="Arial"/>
          <w:color w:val="auto"/>
          <w:szCs w:val="21"/>
          <w:highlight w:val="none"/>
        </w:rPr>
        <w:t>1</w:t>
      </w:r>
      <w:r>
        <w:rPr>
          <w:rFonts w:hint="eastAsia" w:ascii="宋体" w:hAnsi="宋体" w:cs="Arial"/>
          <w:color w:val="auto"/>
          <w:szCs w:val="21"/>
          <w:highlight w:val="none"/>
        </w:rPr>
        <w:t>.</w:t>
      </w:r>
      <w:r>
        <w:rPr>
          <w:rFonts w:ascii="宋体" w:hAnsi="宋体" w:cs="Arial"/>
          <w:color w:val="auto"/>
          <w:szCs w:val="21"/>
          <w:highlight w:val="none"/>
        </w:rPr>
        <w:t>业绩证明应提供证明材料（合同</w:t>
      </w:r>
      <w:r>
        <w:rPr>
          <w:rFonts w:hint="eastAsia" w:ascii="宋体" w:hAnsi="宋体" w:cs="Arial"/>
          <w:color w:val="auto"/>
          <w:szCs w:val="21"/>
          <w:highlight w:val="none"/>
        </w:rPr>
        <w:t>扫描件可只提供首页、含金额页、盖章页并加盖投标人公章</w:t>
      </w:r>
      <w:r>
        <w:rPr>
          <w:rFonts w:ascii="宋体" w:hAnsi="宋体" w:cs="Arial"/>
          <w:color w:val="auto"/>
          <w:szCs w:val="21"/>
          <w:highlight w:val="none"/>
        </w:rPr>
        <w:t>）；</w:t>
      </w:r>
    </w:p>
    <w:p w14:paraId="2D7F5B4F">
      <w:pPr>
        <w:spacing w:line="360" w:lineRule="auto"/>
        <w:ind w:firstLine="424" w:firstLineChars="202"/>
        <w:jc w:val="left"/>
        <w:rPr>
          <w:rFonts w:ascii="宋体" w:hAnsi="宋体" w:cs="Arial"/>
          <w:color w:val="auto"/>
          <w:szCs w:val="21"/>
          <w:highlight w:val="none"/>
        </w:rPr>
      </w:pPr>
      <w:r>
        <w:rPr>
          <w:rFonts w:ascii="宋体" w:hAnsi="宋体" w:cs="Arial"/>
          <w:color w:val="auto"/>
          <w:szCs w:val="21"/>
          <w:highlight w:val="none"/>
        </w:rPr>
        <w:t>2</w:t>
      </w:r>
      <w:r>
        <w:rPr>
          <w:rFonts w:hint="eastAsia" w:ascii="宋体" w:hAnsi="宋体" w:cs="Arial"/>
          <w:color w:val="auto"/>
          <w:szCs w:val="21"/>
          <w:highlight w:val="none"/>
        </w:rPr>
        <w:t>.报价供应商</w:t>
      </w:r>
      <w:r>
        <w:rPr>
          <w:rFonts w:ascii="宋体" w:hAnsi="宋体" w:cs="Arial"/>
          <w:color w:val="auto"/>
          <w:szCs w:val="21"/>
          <w:highlight w:val="none"/>
        </w:rPr>
        <w:t>可按此表格式复制</w:t>
      </w:r>
      <w:r>
        <w:rPr>
          <w:rFonts w:hint="eastAsia" w:ascii="宋体" w:hAnsi="宋体" w:cs="Arial"/>
          <w:color w:val="auto"/>
          <w:szCs w:val="21"/>
          <w:highlight w:val="none"/>
        </w:rPr>
        <w:t>。</w:t>
      </w:r>
    </w:p>
    <w:p w14:paraId="3F7F6087">
      <w:pPr>
        <w:spacing w:line="360" w:lineRule="auto"/>
        <w:rPr>
          <w:rFonts w:ascii="宋体" w:hAnsi="宋体"/>
          <w:color w:val="auto"/>
          <w:sz w:val="22"/>
          <w:szCs w:val="22"/>
          <w:highlight w:val="none"/>
        </w:rPr>
      </w:pPr>
    </w:p>
    <w:p w14:paraId="6FAC7405">
      <w:pPr>
        <w:spacing w:line="360" w:lineRule="auto"/>
        <w:rPr>
          <w:rFonts w:ascii="宋体" w:hAnsi="宋体"/>
          <w:color w:val="auto"/>
          <w:sz w:val="22"/>
          <w:szCs w:val="22"/>
          <w:highlight w:val="none"/>
        </w:rPr>
      </w:pPr>
    </w:p>
    <w:p w14:paraId="46478810">
      <w:pPr>
        <w:spacing w:line="360" w:lineRule="auto"/>
        <w:ind w:left="420"/>
        <w:rPr>
          <w:rFonts w:ascii="宋体" w:hAnsi="宋体"/>
          <w:color w:val="auto"/>
          <w:sz w:val="24"/>
          <w:highlight w:val="none"/>
          <w:u w:val="single"/>
        </w:rPr>
      </w:pPr>
      <w:r>
        <w:rPr>
          <w:rFonts w:hint="eastAsia" w:ascii="宋体" w:hAnsi="宋体"/>
          <w:color w:val="auto"/>
          <w:sz w:val="24"/>
          <w:highlight w:val="none"/>
        </w:rPr>
        <w:t>投标人名称（公章）：</w:t>
      </w:r>
    </w:p>
    <w:p w14:paraId="06FC98DB">
      <w:pPr>
        <w:spacing w:line="360" w:lineRule="auto"/>
        <w:ind w:left="420"/>
        <w:rPr>
          <w:rFonts w:ascii="宋体" w:hAnsi="宋体"/>
          <w:color w:val="auto"/>
          <w:sz w:val="24"/>
          <w:highlight w:val="none"/>
        </w:rPr>
      </w:pPr>
    </w:p>
    <w:p w14:paraId="2669F043">
      <w:pPr>
        <w:spacing w:line="360" w:lineRule="auto"/>
        <w:ind w:firstLine="435"/>
        <w:rPr>
          <w:rFonts w:ascii="宋体" w:hAnsi="宋体"/>
          <w:color w:val="auto"/>
          <w:sz w:val="24"/>
          <w:highlight w:val="none"/>
        </w:rPr>
      </w:pPr>
      <w:r>
        <w:rPr>
          <w:rFonts w:hint="eastAsia" w:ascii="宋体" w:hAnsi="宋体"/>
          <w:color w:val="auto"/>
          <w:sz w:val="24"/>
          <w:highlight w:val="none"/>
        </w:rPr>
        <w:t>投标人代表签字或盖章：</w:t>
      </w:r>
    </w:p>
    <w:p w14:paraId="107CC1EF">
      <w:pPr>
        <w:spacing w:line="360" w:lineRule="auto"/>
        <w:ind w:firstLine="435"/>
        <w:rPr>
          <w:rFonts w:ascii="宋体" w:hAnsi="宋体"/>
          <w:color w:val="auto"/>
          <w:sz w:val="24"/>
          <w:highlight w:val="none"/>
        </w:rPr>
      </w:pPr>
    </w:p>
    <w:p w14:paraId="7317FAD3">
      <w:pPr>
        <w:spacing w:line="360" w:lineRule="auto"/>
        <w:ind w:firstLine="435"/>
        <w:rPr>
          <w:rFonts w:ascii="宋体" w:hAnsi="宋体"/>
          <w:color w:val="auto"/>
          <w:sz w:val="24"/>
          <w:highlight w:val="none"/>
          <w:u w:val="single"/>
        </w:rPr>
      </w:pPr>
      <w:r>
        <w:rPr>
          <w:rFonts w:hint="eastAsia" w:ascii="宋体" w:hAnsi="宋体"/>
          <w:color w:val="auto"/>
          <w:sz w:val="24"/>
          <w:highlight w:val="none"/>
        </w:rPr>
        <w:t>职        务：</w:t>
      </w:r>
    </w:p>
    <w:p w14:paraId="09018A58">
      <w:pPr>
        <w:spacing w:line="360" w:lineRule="auto"/>
        <w:rPr>
          <w:rFonts w:ascii="宋体" w:hAnsi="宋体"/>
          <w:color w:val="auto"/>
          <w:sz w:val="24"/>
          <w:highlight w:val="none"/>
        </w:rPr>
      </w:pPr>
    </w:p>
    <w:p w14:paraId="449F986A">
      <w:pPr>
        <w:spacing w:line="360" w:lineRule="auto"/>
        <w:ind w:firstLine="435"/>
        <w:rPr>
          <w:rFonts w:ascii="宋体" w:hAnsi="宋体"/>
          <w:color w:val="auto"/>
          <w:sz w:val="24"/>
          <w:highlight w:val="none"/>
        </w:rPr>
      </w:pPr>
      <w:r>
        <w:rPr>
          <w:rFonts w:hint="eastAsia" w:ascii="宋体" w:hAnsi="宋体"/>
          <w:color w:val="auto"/>
          <w:sz w:val="24"/>
          <w:highlight w:val="none"/>
        </w:rPr>
        <w:t>日        期：</w:t>
      </w:r>
    </w:p>
    <w:p w14:paraId="6A004493">
      <w:pPr>
        <w:spacing w:line="360" w:lineRule="auto"/>
        <w:jc w:val="center"/>
        <w:outlineLvl w:val="2"/>
        <w:rPr>
          <w:rFonts w:ascii="宋体" w:hAnsi="宋体" w:cs="宋体"/>
          <w:color w:val="auto"/>
          <w:sz w:val="24"/>
          <w:highlight w:val="none"/>
          <w:u w:val="single"/>
        </w:rPr>
      </w:pPr>
    </w:p>
    <w:p w14:paraId="100F619E">
      <w:pPr>
        <w:spacing w:line="360" w:lineRule="auto"/>
        <w:rPr>
          <w:rFonts w:hint="default" w:ascii="宋体" w:hAnsi="宋体" w:eastAsia="宋体"/>
          <w:b/>
          <w:color w:val="auto"/>
          <w:sz w:val="28"/>
          <w:highlight w:val="none"/>
          <w:lang w:val="en-US"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12</w:t>
      </w:r>
    </w:p>
    <w:p w14:paraId="79348AE9">
      <w:pPr>
        <w:spacing w:line="360" w:lineRule="auto"/>
        <w:ind w:firstLine="435"/>
        <w:jc w:val="center"/>
        <w:rPr>
          <w:rFonts w:ascii="宋体" w:hAnsi="宋体"/>
          <w:b/>
          <w:color w:val="auto"/>
          <w:sz w:val="32"/>
          <w:szCs w:val="32"/>
          <w:highlight w:val="none"/>
        </w:rPr>
      </w:pPr>
      <w:r>
        <w:rPr>
          <w:rFonts w:hint="eastAsia" w:ascii="宋体" w:hAnsi="宋体"/>
          <w:b/>
          <w:color w:val="auto"/>
          <w:sz w:val="32"/>
          <w:szCs w:val="32"/>
          <w:highlight w:val="none"/>
        </w:rPr>
        <w:t>售后服务情况表</w:t>
      </w:r>
    </w:p>
    <w:p w14:paraId="71EEC925">
      <w:pPr>
        <w:spacing w:line="360" w:lineRule="auto"/>
        <w:ind w:firstLine="435"/>
        <w:jc w:val="center"/>
        <w:rPr>
          <w:rFonts w:ascii="宋体" w:hAnsi="宋体"/>
          <w:b/>
          <w:color w:val="auto"/>
          <w:sz w:val="36"/>
          <w:szCs w:val="36"/>
          <w:highlight w:val="none"/>
        </w:rPr>
      </w:pPr>
    </w:p>
    <w:tbl>
      <w:tblPr>
        <w:tblStyle w:val="36"/>
        <w:tblW w:w="852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9"/>
        <w:gridCol w:w="2355"/>
        <w:gridCol w:w="4061"/>
        <w:gridCol w:w="1373"/>
      </w:tblGrid>
      <w:tr w14:paraId="028ED11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18" w:hRule="atLeast"/>
          <w:jc w:val="center"/>
        </w:trPr>
        <w:tc>
          <w:tcPr>
            <w:tcW w:w="739" w:type="dxa"/>
            <w:vAlign w:val="center"/>
          </w:tcPr>
          <w:p w14:paraId="253B5A10">
            <w:pPr>
              <w:pStyle w:val="59"/>
              <w:spacing w:line="360" w:lineRule="auto"/>
              <w:jc w:val="center"/>
              <w:rPr>
                <w:rFonts w:ascii="宋体" w:hAnsi="宋体" w:cs="Arial"/>
                <w:b/>
                <w:color w:val="auto"/>
                <w:sz w:val="24"/>
                <w:highlight w:val="none"/>
              </w:rPr>
            </w:pPr>
            <w:r>
              <w:rPr>
                <w:rFonts w:hint="eastAsia" w:ascii="宋体" w:hAnsi="宋体" w:cs="Arial"/>
                <w:b/>
                <w:color w:val="auto"/>
                <w:sz w:val="24"/>
                <w:highlight w:val="none"/>
              </w:rPr>
              <w:t>序号</w:t>
            </w:r>
          </w:p>
        </w:tc>
        <w:tc>
          <w:tcPr>
            <w:tcW w:w="2355" w:type="dxa"/>
            <w:vAlign w:val="center"/>
          </w:tcPr>
          <w:p w14:paraId="381AFBB2">
            <w:pPr>
              <w:pStyle w:val="59"/>
              <w:spacing w:line="360" w:lineRule="auto"/>
              <w:jc w:val="center"/>
              <w:rPr>
                <w:rFonts w:ascii="宋体" w:hAnsi="宋体" w:cs="Arial"/>
                <w:b/>
                <w:color w:val="auto"/>
                <w:sz w:val="24"/>
                <w:highlight w:val="none"/>
              </w:rPr>
            </w:pPr>
            <w:r>
              <w:rPr>
                <w:rFonts w:hint="eastAsia" w:ascii="宋体" w:hAnsi="宋体" w:cs="Arial"/>
                <w:b/>
                <w:color w:val="auto"/>
                <w:sz w:val="24"/>
                <w:highlight w:val="none"/>
              </w:rPr>
              <w:t>项目</w:t>
            </w:r>
          </w:p>
        </w:tc>
        <w:tc>
          <w:tcPr>
            <w:tcW w:w="4061" w:type="dxa"/>
            <w:vAlign w:val="center"/>
          </w:tcPr>
          <w:p w14:paraId="1A3EF75B">
            <w:pPr>
              <w:pStyle w:val="59"/>
              <w:spacing w:line="360" w:lineRule="auto"/>
              <w:jc w:val="center"/>
              <w:rPr>
                <w:rFonts w:ascii="宋体" w:hAnsi="宋体" w:cs="Arial"/>
                <w:b/>
                <w:color w:val="auto"/>
                <w:sz w:val="24"/>
                <w:highlight w:val="none"/>
              </w:rPr>
            </w:pPr>
            <w:r>
              <w:rPr>
                <w:rFonts w:hint="eastAsia" w:ascii="宋体" w:hAnsi="宋体" w:cs="Arial"/>
                <w:b/>
                <w:color w:val="auto"/>
                <w:sz w:val="24"/>
                <w:highlight w:val="none"/>
              </w:rPr>
              <w:t>投标人情况</w:t>
            </w:r>
          </w:p>
        </w:tc>
        <w:tc>
          <w:tcPr>
            <w:tcW w:w="1373" w:type="dxa"/>
            <w:vAlign w:val="center"/>
          </w:tcPr>
          <w:p w14:paraId="101BD4D4">
            <w:pPr>
              <w:pStyle w:val="59"/>
              <w:spacing w:line="360" w:lineRule="auto"/>
              <w:jc w:val="center"/>
              <w:rPr>
                <w:rFonts w:ascii="宋体" w:hAnsi="宋体" w:cs="Arial"/>
                <w:b/>
                <w:color w:val="auto"/>
                <w:sz w:val="24"/>
                <w:highlight w:val="none"/>
              </w:rPr>
            </w:pPr>
            <w:r>
              <w:rPr>
                <w:rFonts w:hint="eastAsia" w:ascii="宋体" w:hAnsi="宋体" w:cs="Arial"/>
                <w:b/>
                <w:color w:val="auto"/>
                <w:sz w:val="24"/>
                <w:highlight w:val="none"/>
              </w:rPr>
              <w:t>备注</w:t>
            </w:r>
          </w:p>
        </w:tc>
      </w:tr>
      <w:tr w14:paraId="5C188FD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258" w:hRule="atLeast"/>
          <w:jc w:val="center"/>
        </w:trPr>
        <w:tc>
          <w:tcPr>
            <w:tcW w:w="739" w:type="dxa"/>
            <w:vMerge w:val="restart"/>
            <w:vAlign w:val="center"/>
          </w:tcPr>
          <w:p w14:paraId="4DDEC7B2">
            <w:pPr>
              <w:pStyle w:val="59"/>
              <w:spacing w:line="360" w:lineRule="auto"/>
              <w:jc w:val="center"/>
              <w:rPr>
                <w:rFonts w:ascii="宋体" w:hAnsi="宋体" w:cs="Arial"/>
                <w:bCs/>
                <w:color w:val="auto"/>
                <w:sz w:val="24"/>
                <w:highlight w:val="none"/>
              </w:rPr>
            </w:pPr>
            <w:r>
              <w:rPr>
                <w:rFonts w:hint="eastAsia" w:ascii="宋体" w:hAnsi="宋体" w:cs="Arial"/>
                <w:bCs/>
                <w:color w:val="auto"/>
                <w:sz w:val="24"/>
                <w:highlight w:val="none"/>
              </w:rPr>
              <w:t>1</w:t>
            </w:r>
          </w:p>
        </w:tc>
        <w:tc>
          <w:tcPr>
            <w:tcW w:w="2355" w:type="dxa"/>
            <w:vMerge w:val="restart"/>
            <w:vAlign w:val="center"/>
          </w:tcPr>
          <w:p w14:paraId="426D1430">
            <w:pPr>
              <w:pStyle w:val="59"/>
              <w:widowControl/>
              <w:spacing w:line="360" w:lineRule="auto"/>
              <w:jc w:val="left"/>
              <w:rPr>
                <w:rFonts w:ascii="宋体" w:hAnsi="宋体" w:cs="Arial"/>
                <w:bCs/>
                <w:color w:val="auto"/>
                <w:sz w:val="24"/>
                <w:highlight w:val="none"/>
              </w:rPr>
            </w:pPr>
            <w:r>
              <w:rPr>
                <w:rFonts w:hint="eastAsia" w:ascii="宋体" w:hAnsi="宋体" w:cs="Arial"/>
                <w:bCs/>
                <w:color w:val="auto"/>
                <w:sz w:val="24"/>
                <w:highlight w:val="none"/>
              </w:rPr>
              <w:t>服务期内服务情况(</w:t>
            </w:r>
            <w:r>
              <w:rPr>
                <w:rFonts w:ascii="宋体" w:hAnsi="宋体" w:cs="Arial"/>
                <w:bCs/>
                <w:color w:val="auto"/>
                <w:sz w:val="24"/>
                <w:highlight w:val="none"/>
              </w:rPr>
              <w:t>服务</w:t>
            </w:r>
            <w:r>
              <w:rPr>
                <w:rFonts w:hint="eastAsia" w:ascii="宋体" w:hAnsi="宋体" w:cs="Arial"/>
                <w:bCs/>
                <w:color w:val="auto"/>
                <w:sz w:val="24"/>
                <w:highlight w:val="none"/>
              </w:rPr>
              <w:t>方式、服务网点</w:t>
            </w:r>
            <w:r>
              <w:rPr>
                <w:rFonts w:ascii="宋体" w:hAnsi="宋体" w:cs="Arial"/>
                <w:bCs/>
                <w:color w:val="auto"/>
                <w:sz w:val="24"/>
                <w:highlight w:val="none"/>
              </w:rPr>
              <w:t>、售后服务的内容和措施</w:t>
            </w:r>
            <w:r>
              <w:rPr>
                <w:rFonts w:hint="eastAsia" w:ascii="宋体" w:hAnsi="宋体" w:cs="Arial"/>
                <w:bCs/>
                <w:color w:val="auto"/>
                <w:sz w:val="24"/>
                <w:highlight w:val="none"/>
              </w:rPr>
              <w:t>等等，可用附页和宣传材料)</w:t>
            </w:r>
          </w:p>
        </w:tc>
        <w:tc>
          <w:tcPr>
            <w:tcW w:w="4061" w:type="dxa"/>
          </w:tcPr>
          <w:p w14:paraId="2A4E1A62">
            <w:pPr>
              <w:pStyle w:val="59"/>
              <w:spacing w:line="360" w:lineRule="auto"/>
              <w:rPr>
                <w:rFonts w:ascii="宋体" w:hAnsi="宋体" w:cs="Arial"/>
                <w:bCs/>
                <w:color w:val="auto"/>
                <w:sz w:val="24"/>
                <w:highlight w:val="none"/>
              </w:rPr>
            </w:pPr>
            <w:r>
              <w:rPr>
                <w:rFonts w:hint="eastAsia" w:ascii="宋体" w:hAnsi="宋体" w:cs="Arial"/>
                <w:bCs/>
                <w:color w:val="auto"/>
                <w:sz w:val="24"/>
                <w:highlight w:val="none"/>
              </w:rPr>
              <w:t>服务期内服务情况：</w:t>
            </w:r>
          </w:p>
        </w:tc>
        <w:tc>
          <w:tcPr>
            <w:tcW w:w="1373" w:type="dxa"/>
          </w:tcPr>
          <w:p w14:paraId="286B4CE8">
            <w:pPr>
              <w:pStyle w:val="59"/>
              <w:spacing w:line="360" w:lineRule="auto"/>
              <w:rPr>
                <w:rFonts w:ascii="宋体" w:hAnsi="宋体" w:cs="Arial"/>
                <w:bCs/>
                <w:color w:val="auto"/>
                <w:sz w:val="24"/>
                <w:highlight w:val="none"/>
              </w:rPr>
            </w:pPr>
          </w:p>
        </w:tc>
      </w:tr>
      <w:tr w14:paraId="30D8E27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090" w:hRule="atLeast"/>
          <w:jc w:val="center"/>
        </w:trPr>
        <w:tc>
          <w:tcPr>
            <w:tcW w:w="739" w:type="dxa"/>
            <w:vMerge w:val="continue"/>
            <w:vAlign w:val="center"/>
          </w:tcPr>
          <w:p w14:paraId="73AEDE1A">
            <w:pPr>
              <w:pStyle w:val="59"/>
              <w:widowControl/>
              <w:spacing w:line="360" w:lineRule="auto"/>
              <w:jc w:val="left"/>
              <w:rPr>
                <w:rFonts w:ascii="宋体" w:hAnsi="宋体" w:cs="Arial"/>
                <w:bCs/>
                <w:color w:val="auto"/>
                <w:sz w:val="24"/>
                <w:highlight w:val="none"/>
              </w:rPr>
            </w:pPr>
          </w:p>
        </w:tc>
        <w:tc>
          <w:tcPr>
            <w:tcW w:w="2355" w:type="dxa"/>
            <w:vMerge w:val="continue"/>
            <w:vAlign w:val="center"/>
          </w:tcPr>
          <w:p w14:paraId="20DCADDB">
            <w:pPr>
              <w:pStyle w:val="59"/>
              <w:widowControl/>
              <w:spacing w:line="360" w:lineRule="auto"/>
              <w:jc w:val="left"/>
              <w:rPr>
                <w:rFonts w:ascii="宋体" w:hAnsi="宋体" w:cs="Arial"/>
                <w:bCs/>
                <w:color w:val="auto"/>
                <w:sz w:val="24"/>
                <w:highlight w:val="none"/>
              </w:rPr>
            </w:pPr>
          </w:p>
        </w:tc>
        <w:tc>
          <w:tcPr>
            <w:tcW w:w="4061" w:type="dxa"/>
          </w:tcPr>
          <w:p w14:paraId="6336AC89">
            <w:pPr>
              <w:pStyle w:val="59"/>
              <w:spacing w:line="360" w:lineRule="auto"/>
              <w:rPr>
                <w:rFonts w:ascii="宋体" w:hAnsi="宋体" w:cs="Arial"/>
                <w:bCs/>
                <w:color w:val="auto"/>
                <w:sz w:val="24"/>
                <w:highlight w:val="none"/>
              </w:rPr>
            </w:pPr>
            <w:r>
              <w:rPr>
                <w:rFonts w:hint="eastAsia" w:ascii="宋体" w:hAnsi="宋体" w:cs="Arial"/>
                <w:bCs/>
                <w:color w:val="auto"/>
                <w:sz w:val="24"/>
                <w:highlight w:val="none"/>
              </w:rPr>
              <w:t>投标人售后服务情况：</w:t>
            </w:r>
          </w:p>
        </w:tc>
        <w:tc>
          <w:tcPr>
            <w:tcW w:w="1373" w:type="dxa"/>
          </w:tcPr>
          <w:p w14:paraId="2C19BDDB">
            <w:pPr>
              <w:pStyle w:val="59"/>
              <w:spacing w:line="360" w:lineRule="auto"/>
              <w:jc w:val="left"/>
              <w:rPr>
                <w:rFonts w:ascii="宋体" w:hAnsi="宋体" w:cs="Arial"/>
                <w:bCs/>
                <w:color w:val="auto"/>
                <w:sz w:val="24"/>
                <w:highlight w:val="none"/>
              </w:rPr>
            </w:pPr>
          </w:p>
        </w:tc>
      </w:tr>
      <w:tr w14:paraId="74E648D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462" w:hRule="exact"/>
          <w:jc w:val="center"/>
        </w:trPr>
        <w:tc>
          <w:tcPr>
            <w:tcW w:w="739" w:type="dxa"/>
            <w:vAlign w:val="center"/>
          </w:tcPr>
          <w:p w14:paraId="6A0E7F6E">
            <w:pPr>
              <w:pStyle w:val="59"/>
              <w:spacing w:line="360" w:lineRule="auto"/>
              <w:jc w:val="center"/>
              <w:rPr>
                <w:rFonts w:ascii="宋体" w:hAnsi="宋体" w:cs="Arial"/>
                <w:bCs/>
                <w:color w:val="auto"/>
                <w:sz w:val="24"/>
                <w:highlight w:val="none"/>
              </w:rPr>
            </w:pPr>
            <w:r>
              <w:rPr>
                <w:rFonts w:hint="eastAsia" w:ascii="宋体" w:hAnsi="宋体" w:cs="Arial"/>
                <w:bCs/>
                <w:color w:val="auto"/>
                <w:sz w:val="24"/>
                <w:highlight w:val="none"/>
              </w:rPr>
              <w:t>2</w:t>
            </w:r>
          </w:p>
        </w:tc>
        <w:tc>
          <w:tcPr>
            <w:tcW w:w="2355" w:type="dxa"/>
            <w:vAlign w:val="center"/>
          </w:tcPr>
          <w:p w14:paraId="674E0BCC">
            <w:pPr>
              <w:pStyle w:val="59"/>
              <w:spacing w:line="360" w:lineRule="auto"/>
              <w:rPr>
                <w:rFonts w:ascii="宋体" w:hAnsi="宋体" w:cs="Arial"/>
                <w:bCs/>
                <w:color w:val="auto"/>
                <w:sz w:val="24"/>
                <w:highlight w:val="none"/>
              </w:rPr>
            </w:pPr>
            <w:r>
              <w:rPr>
                <w:rFonts w:hint="eastAsia" w:ascii="宋体" w:hAnsi="宋体" w:cs="Arial"/>
                <w:bCs/>
                <w:color w:val="auto"/>
                <w:sz w:val="24"/>
                <w:highlight w:val="none"/>
              </w:rPr>
              <w:t>服务期结束后服务</w:t>
            </w:r>
          </w:p>
        </w:tc>
        <w:tc>
          <w:tcPr>
            <w:tcW w:w="4061" w:type="dxa"/>
          </w:tcPr>
          <w:p w14:paraId="4B0EEF1D">
            <w:pPr>
              <w:pStyle w:val="59"/>
              <w:widowControl/>
              <w:spacing w:line="360" w:lineRule="auto"/>
              <w:jc w:val="left"/>
              <w:rPr>
                <w:rFonts w:ascii="宋体" w:hAnsi="宋体" w:cs="Arial"/>
                <w:bCs/>
                <w:color w:val="auto"/>
                <w:sz w:val="24"/>
                <w:highlight w:val="none"/>
              </w:rPr>
            </w:pPr>
          </w:p>
          <w:p w14:paraId="054EB467">
            <w:pPr>
              <w:pStyle w:val="59"/>
              <w:widowControl/>
              <w:spacing w:line="360" w:lineRule="auto"/>
              <w:jc w:val="left"/>
              <w:rPr>
                <w:rFonts w:ascii="宋体" w:hAnsi="宋体" w:cs="Arial"/>
                <w:bCs/>
                <w:color w:val="auto"/>
                <w:sz w:val="24"/>
                <w:highlight w:val="none"/>
              </w:rPr>
            </w:pPr>
          </w:p>
          <w:p w14:paraId="16910E6F">
            <w:pPr>
              <w:pStyle w:val="59"/>
              <w:spacing w:line="360" w:lineRule="auto"/>
              <w:rPr>
                <w:rFonts w:ascii="宋体" w:hAnsi="宋体" w:cs="Arial"/>
                <w:bCs/>
                <w:color w:val="auto"/>
                <w:sz w:val="24"/>
                <w:highlight w:val="none"/>
              </w:rPr>
            </w:pPr>
          </w:p>
        </w:tc>
        <w:tc>
          <w:tcPr>
            <w:tcW w:w="1373" w:type="dxa"/>
          </w:tcPr>
          <w:p w14:paraId="34D480AA">
            <w:pPr>
              <w:pStyle w:val="59"/>
              <w:widowControl/>
              <w:spacing w:line="360" w:lineRule="auto"/>
              <w:jc w:val="left"/>
              <w:rPr>
                <w:rFonts w:ascii="宋体" w:hAnsi="宋体" w:cs="Arial"/>
                <w:bCs/>
                <w:color w:val="auto"/>
                <w:sz w:val="24"/>
                <w:highlight w:val="none"/>
              </w:rPr>
            </w:pPr>
          </w:p>
          <w:p w14:paraId="51E6EE9C">
            <w:pPr>
              <w:pStyle w:val="59"/>
              <w:widowControl/>
              <w:spacing w:line="360" w:lineRule="auto"/>
              <w:jc w:val="left"/>
              <w:rPr>
                <w:rFonts w:ascii="宋体" w:hAnsi="宋体" w:cs="Arial"/>
                <w:bCs/>
                <w:color w:val="auto"/>
                <w:sz w:val="24"/>
                <w:highlight w:val="none"/>
              </w:rPr>
            </w:pPr>
          </w:p>
          <w:p w14:paraId="66054F83">
            <w:pPr>
              <w:pStyle w:val="59"/>
              <w:spacing w:line="360" w:lineRule="auto"/>
              <w:rPr>
                <w:rFonts w:ascii="宋体" w:hAnsi="宋体" w:cs="Arial"/>
                <w:bCs/>
                <w:color w:val="auto"/>
                <w:sz w:val="24"/>
                <w:highlight w:val="none"/>
              </w:rPr>
            </w:pPr>
          </w:p>
        </w:tc>
      </w:tr>
      <w:tr w14:paraId="5428A5B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799" w:hRule="exact"/>
          <w:jc w:val="center"/>
        </w:trPr>
        <w:tc>
          <w:tcPr>
            <w:tcW w:w="739" w:type="dxa"/>
            <w:vAlign w:val="center"/>
          </w:tcPr>
          <w:p w14:paraId="4AF7916B">
            <w:pPr>
              <w:pStyle w:val="59"/>
              <w:widowControl/>
              <w:spacing w:line="360" w:lineRule="auto"/>
              <w:jc w:val="left"/>
              <w:rPr>
                <w:rFonts w:ascii="宋体" w:hAnsi="宋体" w:cs="Arial"/>
                <w:bCs/>
                <w:color w:val="auto"/>
                <w:sz w:val="24"/>
                <w:highlight w:val="none"/>
              </w:rPr>
            </w:pPr>
            <w:r>
              <w:rPr>
                <w:rFonts w:hint="eastAsia" w:ascii="宋体" w:hAnsi="宋体" w:cs="Arial"/>
                <w:bCs/>
                <w:color w:val="auto"/>
                <w:sz w:val="24"/>
                <w:highlight w:val="none"/>
              </w:rPr>
              <w:t xml:space="preserve"> 3</w:t>
            </w:r>
          </w:p>
        </w:tc>
        <w:tc>
          <w:tcPr>
            <w:tcW w:w="2355" w:type="dxa"/>
            <w:vAlign w:val="center"/>
          </w:tcPr>
          <w:p w14:paraId="458C5D5F">
            <w:pPr>
              <w:pStyle w:val="59"/>
              <w:widowControl/>
              <w:spacing w:line="360" w:lineRule="auto"/>
              <w:jc w:val="left"/>
              <w:rPr>
                <w:rFonts w:ascii="宋体" w:hAnsi="宋体" w:cs="Arial"/>
                <w:bCs/>
                <w:color w:val="auto"/>
                <w:sz w:val="24"/>
                <w:highlight w:val="none"/>
              </w:rPr>
            </w:pPr>
          </w:p>
        </w:tc>
        <w:tc>
          <w:tcPr>
            <w:tcW w:w="4061" w:type="dxa"/>
          </w:tcPr>
          <w:p w14:paraId="1DE7102C">
            <w:pPr>
              <w:pStyle w:val="59"/>
              <w:widowControl/>
              <w:spacing w:line="360" w:lineRule="auto"/>
              <w:jc w:val="left"/>
              <w:rPr>
                <w:rFonts w:ascii="宋体" w:hAnsi="宋体" w:cs="Arial"/>
                <w:bCs/>
                <w:i/>
                <w:color w:val="auto"/>
                <w:sz w:val="24"/>
                <w:highlight w:val="none"/>
              </w:rPr>
            </w:pPr>
          </w:p>
          <w:p w14:paraId="2EDEB676">
            <w:pPr>
              <w:pStyle w:val="59"/>
              <w:widowControl/>
              <w:spacing w:line="360" w:lineRule="auto"/>
              <w:jc w:val="left"/>
              <w:rPr>
                <w:rFonts w:ascii="宋体" w:hAnsi="宋体" w:cs="Arial"/>
                <w:bCs/>
                <w:i/>
                <w:color w:val="auto"/>
                <w:sz w:val="24"/>
                <w:highlight w:val="none"/>
              </w:rPr>
            </w:pPr>
          </w:p>
        </w:tc>
        <w:tc>
          <w:tcPr>
            <w:tcW w:w="1373" w:type="dxa"/>
          </w:tcPr>
          <w:p w14:paraId="4AB491C7">
            <w:pPr>
              <w:pStyle w:val="59"/>
              <w:widowControl/>
              <w:spacing w:line="360" w:lineRule="auto"/>
              <w:jc w:val="left"/>
              <w:rPr>
                <w:rFonts w:ascii="宋体" w:hAnsi="宋体" w:cs="Arial"/>
                <w:bCs/>
                <w:i/>
                <w:color w:val="auto"/>
                <w:sz w:val="24"/>
                <w:highlight w:val="none"/>
              </w:rPr>
            </w:pPr>
          </w:p>
          <w:p w14:paraId="18880FB7">
            <w:pPr>
              <w:pStyle w:val="59"/>
              <w:widowControl/>
              <w:spacing w:line="360" w:lineRule="auto"/>
              <w:jc w:val="left"/>
              <w:rPr>
                <w:rFonts w:ascii="宋体" w:hAnsi="宋体" w:cs="Arial"/>
                <w:bCs/>
                <w:i/>
                <w:color w:val="auto"/>
                <w:sz w:val="24"/>
                <w:highlight w:val="none"/>
              </w:rPr>
            </w:pPr>
          </w:p>
          <w:p w14:paraId="60FBDF92">
            <w:pPr>
              <w:pStyle w:val="59"/>
              <w:widowControl/>
              <w:spacing w:line="360" w:lineRule="auto"/>
              <w:jc w:val="left"/>
              <w:rPr>
                <w:rFonts w:ascii="宋体" w:hAnsi="宋体" w:cs="Arial"/>
                <w:bCs/>
                <w:i/>
                <w:color w:val="auto"/>
                <w:sz w:val="24"/>
                <w:highlight w:val="none"/>
              </w:rPr>
            </w:pPr>
          </w:p>
        </w:tc>
      </w:tr>
      <w:tr w14:paraId="12C9B8C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89" w:hRule="exact"/>
          <w:jc w:val="center"/>
        </w:trPr>
        <w:tc>
          <w:tcPr>
            <w:tcW w:w="739" w:type="dxa"/>
            <w:vAlign w:val="center"/>
          </w:tcPr>
          <w:p w14:paraId="48118B0E">
            <w:pPr>
              <w:pStyle w:val="59"/>
              <w:widowControl/>
              <w:spacing w:line="360" w:lineRule="auto"/>
              <w:jc w:val="left"/>
              <w:rPr>
                <w:rFonts w:ascii="宋体" w:hAnsi="宋体" w:cs="Arial"/>
                <w:bCs/>
                <w:color w:val="auto"/>
                <w:sz w:val="24"/>
                <w:highlight w:val="none"/>
              </w:rPr>
            </w:pPr>
            <w:r>
              <w:rPr>
                <w:rFonts w:ascii="宋体" w:hAnsi="宋体" w:cs="Arial"/>
                <w:bCs/>
                <w:color w:val="auto"/>
                <w:sz w:val="24"/>
                <w:highlight w:val="none"/>
              </w:rPr>
              <w:t>……</w:t>
            </w:r>
          </w:p>
        </w:tc>
        <w:tc>
          <w:tcPr>
            <w:tcW w:w="2355" w:type="dxa"/>
            <w:vAlign w:val="center"/>
          </w:tcPr>
          <w:p w14:paraId="4694A6F1">
            <w:pPr>
              <w:pStyle w:val="59"/>
              <w:widowControl/>
              <w:spacing w:line="360" w:lineRule="auto"/>
              <w:jc w:val="left"/>
              <w:rPr>
                <w:rFonts w:ascii="宋体" w:hAnsi="宋体" w:cs="Arial"/>
                <w:bCs/>
                <w:color w:val="auto"/>
                <w:sz w:val="24"/>
                <w:highlight w:val="none"/>
              </w:rPr>
            </w:pPr>
            <w:r>
              <w:rPr>
                <w:rFonts w:ascii="宋体" w:hAnsi="宋体" w:cs="Arial"/>
                <w:bCs/>
                <w:color w:val="auto"/>
                <w:sz w:val="24"/>
                <w:highlight w:val="none"/>
              </w:rPr>
              <w:t>……</w:t>
            </w:r>
          </w:p>
        </w:tc>
        <w:tc>
          <w:tcPr>
            <w:tcW w:w="4061" w:type="dxa"/>
          </w:tcPr>
          <w:p w14:paraId="30BD8AE4">
            <w:pPr>
              <w:pStyle w:val="59"/>
              <w:widowControl/>
              <w:spacing w:line="360" w:lineRule="auto"/>
              <w:jc w:val="left"/>
              <w:rPr>
                <w:rFonts w:ascii="宋体" w:hAnsi="宋体" w:cs="Arial"/>
                <w:bCs/>
                <w:color w:val="auto"/>
                <w:sz w:val="24"/>
                <w:highlight w:val="none"/>
              </w:rPr>
            </w:pPr>
          </w:p>
        </w:tc>
        <w:tc>
          <w:tcPr>
            <w:tcW w:w="1373" w:type="dxa"/>
          </w:tcPr>
          <w:p w14:paraId="08FE6009">
            <w:pPr>
              <w:pStyle w:val="59"/>
              <w:widowControl/>
              <w:spacing w:line="360" w:lineRule="auto"/>
              <w:jc w:val="left"/>
              <w:rPr>
                <w:rFonts w:ascii="宋体" w:hAnsi="宋体" w:cs="Arial"/>
                <w:bCs/>
                <w:color w:val="auto"/>
                <w:sz w:val="24"/>
                <w:highlight w:val="none"/>
              </w:rPr>
            </w:pPr>
          </w:p>
        </w:tc>
      </w:tr>
    </w:tbl>
    <w:p w14:paraId="64D33BC2">
      <w:pPr>
        <w:spacing w:line="360" w:lineRule="auto"/>
        <w:ind w:left="420"/>
        <w:rPr>
          <w:rFonts w:ascii="宋体" w:hAnsi="宋体"/>
          <w:color w:val="auto"/>
          <w:sz w:val="24"/>
          <w:highlight w:val="none"/>
        </w:rPr>
      </w:pPr>
    </w:p>
    <w:p w14:paraId="5F085DA4">
      <w:pPr>
        <w:spacing w:line="360" w:lineRule="auto"/>
        <w:ind w:left="420"/>
        <w:rPr>
          <w:rFonts w:ascii="宋体" w:hAnsi="宋体"/>
          <w:color w:val="auto"/>
          <w:sz w:val="24"/>
          <w:highlight w:val="none"/>
        </w:rPr>
      </w:pPr>
    </w:p>
    <w:p w14:paraId="498B187E">
      <w:pPr>
        <w:spacing w:line="360" w:lineRule="auto"/>
        <w:ind w:left="420"/>
        <w:rPr>
          <w:rFonts w:ascii="宋体" w:hAnsi="宋体"/>
          <w:color w:val="auto"/>
          <w:sz w:val="24"/>
          <w:highlight w:val="none"/>
        </w:rPr>
      </w:pPr>
    </w:p>
    <w:p w14:paraId="78F9B42A">
      <w:pPr>
        <w:spacing w:line="360" w:lineRule="auto"/>
        <w:ind w:left="420"/>
        <w:rPr>
          <w:rFonts w:ascii="宋体" w:hAnsi="宋体"/>
          <w:color w:val="auto"/>
          <w:sz w:val="24"/>
          <w:highlight w:val="none"/>
        </w:rPr>
      </w:pPr>
    </w:p>
    <w:p w14:paraId="5AFC4DC2">
      <w:pPr>
        <w:spacing w:line="360" w:lineRule="auto"/>
        <w:ind w:left="420"/>
        <w:rPr>
          <w:rFonts w:ascii="宋体" w:hAnsi="宋体"/>
          <w:color w:val="auto"/>
          <w:sz w:val="24"/>
          <w:highlight w:val="none"/>
        </w:rPr>
      </w:pPr>
    </w:p>
    <w:p w14:paraId="2D0A52C5">
      <w:pPr>
        <w:spacing w:line="360" w:lineRule="auto"/>
        <w:ind w:left="420"/>
        <w:rPr>
          <w:rFonts w:ascii="宋体" w:hAnsi="宋体"/>
          <w:color w:val="auto"/>
          <w:sz w:val="24"/>
          <w:highlight w:val="none"/>
          <w:u w:val="single"/>
        </w:rPr>
      </w:pPr>
      <w:r>
        <w:rPr>
          <w:rFonts w:hint="eastAsia" w:ascii="宋体" w:hAnsi="宋体"/>
          <w:color w:val="auto"/>
          <w:sz w:val="24"/>
          <w:highlight w:val="none"/>
        </w:rPr>
        <w:t>投标人名称（公章）：</w:t>
      </w:r>
    </w:p>
    <w:p w14:paraId="04AB28CC">
      <w:pPr>
        <w:spacing w:line="360" w:lineRule="auto"/>
        <w:ind w:left="420"/>
        <w:rPr>
          <w:rFonts w:ascii="宋体" w:hAnsi="宋体"/>
          <w:color w:val="auto"/>
          <w:sz w:val="24"/>
          <w:highlight w:val="none"/>
        </w:rPr>
      </w:pPr>
    </w:p>
    <w:p w14:paraId="2CF2F5CE">
      <w:pPr>
        <w:spacing w:line="360" w:lineRule="auto"/>
        <w:ind w:firstLine="435"/>
        <w:rPr>
          <w:rFonts w:ascii="宋体" w:hAnsi="宋体"/>
          <w:color w:val="auto"/>
          <w:sz w:val="24"/>
          <w:highlight w:val="none"/>
        </w:rPr>
      </w:pPr>
      <w:r>
        <w:rPr>
          <w:rFonts w:hint="eastAsia" w:ascii="宋体" w:hAnsi="宋体"/>
          <w:color w:val="auto"/>
          <w:sz w:val="24"/>
          <w:highlight w:val="none"/>
        </w:rPr>
        <w:t>投标人代表签字或盖章：</w:t>
      </w:r>
    </w:p>
    <w:p w14:paraId="50FE8647">
      <w:pPr>
        <w:spacing w:line="360" w:lineRule="auto"/>
        <w:ind w:firstLine="435"/>
        <w:rPr>
          <w:rFonts w:ascii="宋体" w:hAnsi="宋体"/>
          <w:color w:val="auto"/>
          <w:sz w:val="24"/>
          <w:highlight w:val="none"/>
        </w:rPr>
      </w:pPr>
    </w:p>
    <w:p w14:paraId="1D9C17D2">
      <w:pPr>
        <w:spacing w:line="360" w:lineRule="auto"/>
        <w:ind w:firstLine="435"/>
        <w:rPr>
          <w:rFonts w:ascii="宋体" w:hAnsi="宋体"/>
          <w:color w:val="auto"/>
          <w:sz w:val="24"/>
          <w:highlight w:val="none"/>
        </w:rPr>
      </w:pPr>
      <w:r>
        <w:rPr>
          <w:rFonts w:hint="eastAsia" w:ascii="宋体" w:hAnsi="宋体"/>
          <w:color w:val="auto"/>
          <w:sz w:val="24"/>
          <w:highlight w:val="none"/>
        </w:rPr>
        <w:t>职        务：</w:t>
      </w:r>
    </w:p>
    <w:p w14:paraId="5E1418CF">
      <w:pPr>
        <w:spacing w:line="360" w:lineRule="auto"/>
        <w:ind w:firstLine="435"/>
        <w:rPr>
          <w:rFonts w:ascii="宋体" w:hAnsi="宋体"/>
          <w:color w:val="auto"/>
          <w:sz w:val="24"/>
          <w:highlight w:val="none"/>
        </w:rPr>
      </w:pPr>
    </w:p>
    <w:p w14:paraId="682AE24D">
      <w:pPr>
        <w:spacing w:line="360" w:lineRule="auto"/>
        <w:ind w:firstLine="435"/>
        <w:rPr>
          <w:rFonts w:ascii="宋体" w:hAnsi="宋体"/>
          <w:color w:val="auto"/>
          <w:sz w:val="24"/>
          <w:highlight w:val="none"/>
        </w:rPr>
      </w:pPr>
      <w:r>
        <w:rPr>
          <w:rFonts w:hint="eastAsia" w:ascii="宋体" w:hAnsi="宋体"/>
          <w:color w:val="auto"/>
          <w:sz w:val="24"/>
          <w:highlight w:val="none"/>
        </w:rPr>
        <w:t>日        期：</w:t>
      </w:r>
    </w:p>
    <w:p w14:paraId="4996AEE5">
      <w:pPr>
        <w:pStyle w:val="45"/>
        <w:rPr>
          <w:rFonts w:ascii="仿宋_GB2312" w:hAnsi="宋体" w:eastAsia="仿宋_GB2312"/>
          <w:b/>
          <w:color w:val="auto"/>
          <w:sz w:val="36"/>
          <w:szCs w:val="36"/>
          <w:highlight w:val="none"/>
        </w:rPr>
      </w:pPr>
    </w:p>
    <w:p w14:paraId="6AA3319D">
      <w:pPr>
        <w:pStyle w:val="45"/>
        <w:rPr>
          <w:rFonts w:ascii="仿宋_GB2312" w:hAnsi="宋体" w:eastAsia="仿宋_GB2312"/>
          <w:b/>
          <w:color w:val="auto"/>
          <w:sz w:val="36"/>
          <w:szCs w:val="36"/>
          <w:highlight w:val="none"/>
        </w:rPr>
      </w:pPr>
    </w:p>
    <w:p w14:paraId="7568395D">
      <w:pPr>
        <w:spacing w:line="360" w:lineRule="auto"/>
        <w:ind w:right="-108"/>
        <w:jc w:val="center"/>
        <w:rPr>
          <w:rFonts w:ascii="宋体" w:hAnsi="宋体"/>
          <w:b/>
          <w:color w:val="auto"/>
          <w:sz w:val="32"/>
          <w:szCs w:val="32"/>
          <w:highlight w:val="none"/>
        </w:rPr>
      </w:pPr>
      <w:r>
        <w:rPr>
          <w:rFonts w:hint="eastAsia" w:ascii="宋体" w:hAnsi="宋体"/>
          <w:b/>
          <w:color w:val="auto"/>
          <w:sz w:val="32"/>
          <w:szCs w:val="32"/>
          <w:highlight w:val="none"/>
        </w:rPr>
        <w:t>报价文件目录</w:t>
      </w:r>
    </w:p>
    <w:p w14:paraId="3B2BFD0A">
      <w:pPr>
        <w:spacing w:line="360" w:lineRule="auto"/>
        <w:ind w:right="-108"/>
        <w:jc w:val="center"/>
        <w:rPr>
          <w:rFonts w:ascii="仿宋_GB2312" w:hAnsi="宋体" w:eastAsia="仿宋_GB2312"/>
          <w:b/>
          <w:color w:val="auto"/>
          <w:sz w:val="36"/>
          <w:szCs w:val="36"/>
          <w:highlight w:val="none"/>
        </w:rPr>
      </w:pPr>
    </w:p>
    <w:p w14:paraId="22612D35">
      <w:pPr>
        <w:spacing w:line="360" w:lineRule="auto"/>
        <w:rPr>
          <w:rFonts w:ascii="宋体" w:hAnsi="宋体"/>
          <w:color w:val="auto"/>
          <w:sz w:val="24"/>
          <w:highlight w:val="none"/>
        </w:rPr>
      </w:pPr>
    </w:p>
    <w:p w14:paraId="54992690">
      <w:pPr>
        <w:numPr>
          <w:ilvl w:val="0"/>
          <w:numId w:val="10"/>
        </w:num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开标一览表（</w:t>
      </w:r>
      <w:r>
        <w:rPr>
          <w:rFonts w:hint="eastAsia" w:ascii="宋体" w:hAnsi="宋体" w:eastAsia="宋体" w:cs="宋体"/>
          <w:color w:val="auto"/>
          <w:sz w:val="24"/>
          <w:highlight w:val="none"/>
          <w:lang w:eastAsia="zh-CN"/>
        </w:rPr>
        <w:t>格式附后</w:t>
      </w:r>
      <w:r>
        <w:rPr>
          <w:rFonts w:hint="eastAsia" w:ascii="宋体" w:hAnsi="宋体" w:eastAsia="宋体" w:cs="宋体"/>
          <w:color w:val="auto"/>
          <w:sz w:val="24"/>
          <w:highlight w:val="none"/>
        </w:rPr>
        <w:t>）；</w:t>
      </w:r>
    </w:p>
    <w:p w14:paraId="623CF9B8">
      <w:pPr>
        <w:numPr>
          <w:ilvl w:val="0"/>
          <w:numId w:val="0"/>
        </w:numPr>
        <w:spacing w:line="360" w:lineRule="auto"/>
        <w:rPr>
          <w:rFonts w:ascii="宋体" w:hAnsi="宋体"/>
          <w:color w:val="auto"/>
          <w:kern w:val="0"/>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供应商认为其他需要说明的内容等组成</w:t>
      </w:r>
      <w:r>
        <w:rPr>
          <w:rFonts w:hint="eastAsia" w:ascii="宋体" w:hAnsi="宋体" w:eastAsia="宋体" w:cs="宋体"/>
          <w:color w:val="auto"/>
          <w:kern w:val="0"/>
          <w:sz w:val="24"/>
          <w:highlight w:val="none"/>
        </w:rPr>
        <w:t>。</w:t>
      </w:r>
    </w:p>
    <w:p w14:paraId="56D8BB53">
      <w:pPr>
        <w:spacing w:line="360" w:lineRule="auto"/>
        <w:rPr>
          <w:rFonts w:ascii="宋体" w:hAnsi="宋体"/>
          <w:b/>
          <w:color w:val="auto"/>
          <w:sz w:val="28"/>
          <w:highlight w:val="none"/>
        </w:rPr>
      </w:pPr>
    </w:p>
    <w:p w14:paraId="41AD9323">
      <w:pPr>
        <w:spacing w:line="360" w:lineRule="auto"/>
        <w:ind w:left="480"/>
        <w:rPr>
          <w:rFonts w:ascii="宋体" w:hAnsi="宋体"/>
          <w:b/>
          <w:color w:val="auto"/>
          <w:sz w:val="28"/>
          <w:highlight w:val="none"/>
        </w:rPr>
      </w:pPr>
    </w:p>
    <w:p w14:paraId="2DAEFD30">
      <w:pPr>
        <w:spacing w:line="360" w:lineRule="auto"/>
        <w:ind w:left="480"/>
        <w:rPr>
          <w:rFonts w:ascii="宋体" w:hAnsi="宋体"/>
          <w:b/>
          <w:color w:val="auto"/>
          <w:sz w:val="28"/>
          <w:highlight w:val="none"/>
        </w:rPr>
      </w:pPr>
    </w:p>
    <w:p w14:paraId="4BCEE4D8">
      <w:pPr>
        <w:spacing w:line="360" w:lineRule="auto"/>
        <w:ind w:left="480"/>
        <w:rPr>
          <w:rFonts w:ascii="宋体" w:hAnsi="宋体"/>
          <w:b/>
          <w:color w:val="auto"/>
          <w:sz w:val="28"/>
          <w:highlight w:val="none"/>
        </w:rPr>
      </w:pPr>
    </w:p>
    <w:p w14:paraId="1DD50308">
      <w:pPr>
        <w:spacing w:line="360" w:lineRule="auto"/>
        <w:ind w:left="480"/>
        <w:rPr>
          <w:rFonts w:ascii="宋体" w:hAnsi="宋体"/>
          <w:b/>
          <w:color w:val="auto"/>
          <w:sz w:val="28"/>
          <w:highlight w:val="none"/>
        </w:rPr>
      </w:pPr>
    </w:p>
    <w:p w14:paraId="5B7FE48E">
      <w:pPr>
        <w:spacing w:line="360" w:lineRule="auto"/>
        <w:ind w:left="480"/>
        <w:rPr>
          <w:rFonts w:ascii="宋体" w:hAnsi="宋体"/>
          <w:b/>
          <w:color w:val="auto"/>
          <w:sz w:val="28"/>
          <w:highlight w:val="none"/>
        </w:rPr>
      </w:pPr>
    </w:p>
    <w:p w14:paraId="257BDCD3">
      <w:pPr>
        <w:spacing w:line="360" w:lineRule="auto"/>
        <w:ind w:left="480"/>
        <w:rPr>
          <w:rFonts w:ascii="宋体" w:hAnsi="宋体"/>
          <w:b/>
          <w:color w:val="auto"/>
          <w:sz w:val="28"/>
          <w:highlight w:val="none"/>
        </w:rPr>
      </w:pPr>
    </w:p>
    <w:p w14:paraId="3EF7F19A">
      <w:pPr>
        <w:spacing w:line="360" w:lineRule="auto"/>
        <w:ind w:left="480"/>
        <w:rPr>
          <w:rFonts w:ascii="宋体" w:hAnsi="宋体"/>
          <w:b/>
          <w:color w:val="auto"/>
          <w:sz w:val="28"/>
          <w:highlight w:val="none"/>
        </w:rPr>
      </w:pPr>
    </w:p>
    <w:p w14:paraId="24BA8E34">
      <w:pPr>
        <w:spacing w:line="360" w:lineRule="auto"/>
        <w:ind w:left="480"/>
        <w:rPr>
          <w:rFonts w:ascii="宋体" w:hAnsi="宋体"/>
          <w:b/>
          <w:color w:val="auto"/>
          <w:sz w:val="28"/>
          <w:highlight w:val="none"/>
        </w:rPr>
      </w:pPr>
    </w:p>
    <w:p w14:paraId="658D87D9">
      <w:pPr>
        <w:spacing w:line="360" w:lineRule="auto"/>
        <w:ind w:left="480"/>
        <w:rPr>
          <w:rFonts w:ascii="宋体" w:hAnsi="宋体"/>
          <w:b/>
          <w:color w:val="auto"/>
          <w:sz w:val="28"/>
          <w:highlight w:val="none"/>
        </w:rPr>
      </w:pPr>
    </w:p>
    <w:p w14:paraId="11CAEE80">
      <w:pPr>
        <w:spacing w:line="360" w:lineRule="auto"/>
        <w:ind w:left="480"/>
        <w:rPr>
          <w:rFonts w:ascii="宋体" w:hAnsi="宋体"/>
          <w:b/>
          <w:color w:val="auto"/>
          <w:sz w:val="28"/>
          <w:highlight w:val="none"/>
        </w:rPr>
      </w:pPr>
    </w:p>
    <w:p w14:paraId="01DE9A23">
      <w:pPr>
        <w:spacing w:line="360" w:lineRule="auto"/>
        <w:ind w:left="480"/>
        <w:rPr>
          <w:rFonts w:ascii="宋体" w:hAnsi="宋体"/>
          <w:b/>
          <w:color w:val="auto"/>
          <w:sz w:val="28"/>
          <w:highlight w:val="none"/>
        </w:rPr>
      </w:pPr>
    </w:p>
    <w:p w14:paraId="1BFF46F3">
      <w:pPr>
        <w:spacing w:line="360" w:lineRule="auto"/>
        <w:ind w:left="480"/>
        <w:rPr>
          <w:rFonts w:ascii="宋体" w:hAnsi="宋体"/>
          <w:b/>
          <w:color w:val="auto"/>
          <w:sz w:val="28"/>
          <w:highlight w:val="none"/>
        </w:rPr>
      </w:pPr>
    </w:p>
    <w:p w14:paraId="47AD955E">
      <w:pPr>
        <w:spacing w:line="360" w:lineRule="auto"/>
        <w:ind w:left="480"/>
        <w:rPr>
          <w:rFonts w:ascii="宋体" w:hAnsi="宋体"/>
          <w:b/>
          <w:color w:val="auto"/>
          <w:sz w:val="28"/>
          <w:highlight w:val="none"/>
        </w:rPr>
      </w:pPr>
    </w:p>
    <w:p w14:paraId="4130E916">
      <w:pPr>
        <w:spacing w:line="360" w:lineRule="auto"/>
        <w:rPr>
          <w:rFonts w:ascii="宋体" w:hAnsi="宋体"/>
          <w:b/>
          <w:color w:val="auto"/>
          <w:sz w:val="28"/>
          <w:highlight w:val="none"/>
        </w:rPr>
        <w:sectPr>
          <w:pgSz w:w="11906" w:h="16838"/>
          <w:pgMar w:top="1440" w:right="1800" w:bottom="1440" w:left="1800" w:header="851" w:footer="992" w:gutter="0"/>
          <w:pgNumType w:fmt="numberInDash"/>
          <w:cols w:space="425" w:num="1"/>
          <w:docGrid w:type="lines" w:linePitch="312" w:charSpace="0"/>
        </w:sectPr>
      </w:pPr>
    </w:p>
    <w:p w14:paraId="27E9D094">
      <w:pPr>
        <w:spacing w:line="360" w:lineRule="auto"/>
        <w:rPr>
          <w:rFonts w:hint="default" w:ascii="宋体" w:hAnsi="宋体" w:eastAsia="宋体"/>
          <w:b/>
          <w:color w:val="auto"/>
          <w:sz w:val="28"/>
          <w:highlight w:val="none"/>
          <w:lang w:val="en-US"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13</w:t>
      </w:r>
    </w:p>
    <w:p w14:paraId="1071B9F9">
      <w:pPr>
        <w:spacing w:line="360" w:lineRule="auto"/>
        <w:ind w:left="-2" w:hanging="2"/>
        <w:jc w:val="center"/>
        <w:rPr>
          <w:rFonts w:ascii="宋体" w:hAnsi="宋体"/>
          <w:b/>
          <w:color w:val="auto"/>
          <w:sz w:val="32"/>
          <w:szCs w:val="32"/>
          <w:highlight w:val="none"/>
        </w:rPr>
      </w:pPr>
      <w:r>
        <w:rPr>
          <w:rFonts w:hint="eastAsia" w:ascii="宋体" w:hAnsi="宋体"/>
          <w:b/>
          <w:color w:val="auto"/>
          <w:sz w:val="32"/>
          <w:szCs w:val="32"/>
          <w:highlight w:val="none"/>
        </w:rPr>
        <w:t>开标一览表（标段）</w:t>
      </w:r>
    </w:p>
    <w:p w14:paraId="6A4C2B3E">
      <w:pPr>
        <w:pStyle w:val="21"/>
        <w:spacing w:line="360" w:lineRule="auto"/>
        <w:rPr>
          <w:rFonts w:hAnsi="宋体"/>
          <w:b/>
          <w:color w:val="auto"/>
          <w:sz w:val="24"/>
          <w:highlight w:val="none"/>
        </w:rPr>
      </w:pPr>
      <w:r>
        <w:rPr>
          <w:rFonts w:hAnsi="宋体"/>
          <w:b/>
          <w:color w:val="auto"/>
          <w:sz w:val="24"/>
          <w:highlight w:val="none"/>
        </w:rPr>
        <w:t>项目编号：</w:t>
      </w:r>
    </w:p>
    <w:p w14:paraId="53F8F965">
      <w:pPr>
        <w:pStyle w:val="63"/>
        <w:spacing w:line="360" w:lineRule="auto"/>
        <w:ind w:right="480"/>
        <w:jc w:val="left"/>
        <w:rPr>
          <w:rFonts w:ascii="宋体" w:hAnsi="宋体"/>
          <w:color w:val="auto"/>
          <w:sz w:val="24"/>
          <w:highlight w:val="none"/>
        </w:rPr>
      </w:pPr>
      <w:r>
        <w:rPr>
          <w:rFonts w:hAnsi="宋体"/>
          <w:b/>
          <w:color w:val="auto"/>
          <w:sz w:val="24"/>
          <w:highlight w:val="none"/>
        </w:rPr>
        <w:t>项目名称：</w:t>
      </w:r>
      <w:r>
        <w:rPr>
          <w:rFonts w:hint="eastAsia" w:hAnsi="宋体"/>
          <w:b/>
          <w:color w:val="auto"/>
          <w:sz w:val="24"/>
          <w:highlight w:val="none"/>
        </w:rPr>
        <w:t xml:space="preserve">                               </w:t>
      </w:r>
      <w:r>
        <w:rPr>
          <w:rFonts w:ascii="宋体" w:hAnsi="宋体"/>
          <w:color w:val="auto"/>
          <w:sz w:val="24"/>
          <w:highlight w:val="none"/>
        </w:rPr>
        <w:t>〔</w:t>
      </w:r>
      <w:r>
        <w:rPr>
          <w:rFonts w:hint="eastAsia" w:ascii="宋体" w:hAnsi="宋体"/>
          <w:color w:val="auto"/>
          <w:sz w:val="24"/>
          <w:highlight w:val="none"/>
        </w:rPr>
        <w:t>货币单位：</w:t>
      </w:r>
      <w:r>
        <w:rPr>
          <w:rFonts w:hint="eastAsia" w:ascii="宋体" w:hAnsi="宋体"/>
          <w:color w:val="auto"/>
          <w:sz w:val="24"/>
          <w:highlight w:val="none"/>
          <w:u w:val="single"/>
        </w:rPr>
        <w:t>人民币元</w:t>
      </w:r>
      <w:r>
        <w:rPr>
          <w:rFonts w:ascii="宋体" w:hAnsi="宋体"/>
          <w:color w:val="auto"/>
          <w:sz w:val="24"/>
          <w:highlight w:val="none"/>
        </w:rPr>
        <w:t>〕</w:t>
      </w:r>
    </w:p>
    <w:tbl>
      <w:tblPr>
        <w:tblStyle w:val="36"/>
        <w:tblW w:w="8739" w:type="dxa"/>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0" w:type="dxa"/>
          <w:bottom w:w="0" w:type="dxa"/>
          <w:right w:w="0" w:type="dxa"/>
        </w:tblCellMar>
      </w:tblPr>
      <w:tblGrid>
        <w:gridCol w:w="2715"/>
        <w:gridCol w:w="1359"/>
        <w:gridCol w:w="4665"/>
      </w:tblGrid>
      <w:tr w14:paraId="1B98E929">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050" w:hRule="atLeast"/>
          <w:jc w:val="center"/>
        </w:trPr>
        <w:tc>
          <w:tcPr>
            <w:tcW w:w="2715" w:type="dxa"/>
            <w:vMerge w:val="restart"/>
            <w:tcBorders>
              <w:top w:val="single" w:color="auto" w:sz="12" w:space="0"/>
              <w:left w:val="single" w:color="auto" w:sz="12" w:space="0"/>
              <w:bottom w:val="single" w:color="auto" w:sz="4" w:space="0"/>
              <w:right w:val="single" w:color="auto" w:sz="4" w:space="0"/>
            </w:tcBorders>
            <w:vAlign w:val="center"/>
          </w:tcPr>
          <w:p w14:paraId="0E6CAFF6">
            <w:pPr>
              <w:autoSpaceDE w:val="0"/>
              <w:autoSpaceDN w:val="0"/>
              <w:spacing w:line="450" w:lineRule="exact"/>
              <w:jc w:val="center"/>
              <w:textAlignment w:val="bottom"/>
              <w:rPr>
                <w:rFonts w:ascii="宋体" w:hAnsi="宋体"/>
                <w:color w:val="auto"/>
                <w:sz w:val="24"/>
                <w:highlight w:val="none"/>
              </w:rPr>
            </w:pPr>
            <w:r>
              <w:rPr>
                <w:rFonts w:hint="eastAsia" w:ascii="宋体" w:hAnsi="宋体"/>
                <w:color w:val="auto"/>
                <w:sz w:val="24"/>
                <w:highlight w:val="none"/>
                <w:lang w:eastAsia="zh-CN"/>
              </w:rPr>
              <w:t>投标结算率</w:t>
            </w:r>
            <w:r>
              <w:rPr>
                <w:rFonts w:hint="eastAsia" w:ascii="宋体" w:hAnsi="宋体"/>
                <w:color w:val="auto"/>
                <w:sz w:val="24"/>
                <w:highlight w:val="none"/>
              </w:rPr>
              <w:t>(</w:t>
            </w:r>
            <w:r>
              <w:rPr>
                <w:rFonts w:hint="eastAsia" w:ascii="宋体" w:hAnsi="宋体"/>
                <w:color w:val="auto"/>
                <w:sz w:val="24"/>
                <w:highlight w:val="none"/>
                <w:lang w:val="en-US" w:eastAsia="zh-CN"/>
              </w:rPr>
              <w:t>%</w:t>
            </w:r>
            <w:r>
              <w:rPr>
                <w:rFonts w:hint="eastAsia" w:ascii="宋体" w:hAnsi="宋体"/>
                <w:color w:val="auto"/>
                <w:sz w:val="24"/>
                <w:highlight w:val="none"/>
              </w:rPr>
              <w:t>)</w:t>
            </w:r>
          </w:p>
        </w:tc>
        <w:tc>
          <w:tcPr>
            <w:tcW w:w="1359" w:type="dxa"/>
            <w:tcBorders>
              <w:top w:val="single" w:color="auto" w:sz="12" w:space="0"/>
              <w:left w:val="single" w:color="auto" w:sz="4" w:space="0"/>
              <w:bottom w:val="single" w:color="auto" w:sz="4" w:space="0"/>
              <w:right w:val="single" w:color="auto" w:sz="4" w:space="0"/>
            </w:tcBorders>
            <w:vAlign w:val="center"/>
          </w:tcPr>
          <w:p w14:paraId="211384FB">
            <w:pPr>
              <w:autoSpaceDE w:val="0"/>
              <w:autoSpaceDN w:val="0"/>
              <w:spacing w:line="450" w:lineRule="exact"/>
              <w:jc w:val="center"/>
              <w:textAlignment w:val="bottom"/>
              <w:rPr>
                <w:rFonts w:ascii="宋体" w:hAnsi="宋体"/>
                <w:color w:val="auto"/>
                <w:sz w:val="24"/>
                <w:highlight w:val="none"/>
              </w:rPr>
            </w:pPr>
            <w:r>
              <w:rPr>
                <w:rFonts w:hint="eastAsia" w:ascii="宋体" w:hAnsi="宋体"/>
                <w:color w:val="auto"/>
                <w:sz w:val="24"/>
                <w:highlight w:val="none"/>
              </w:rPr>
              <w:t>大写</w:t>
            </w:r>
          </w:p>
        </w:tc>
        <w:tc>
          <w:tcPr>
            <w:tcW w:w="4665" w:type="dxa"/>
            <w:tcBorders>
              <w:top w:val="single" w:color="auto" w:sz="12" w:space="0"/>
              <w:left w:val="single" w:color="auto" w:sz="4" w:space="0"/>
              <w:bottom w:val="single" w:color="auto" w:sz="4" w:space="0"/>
              <w:right w:val="single" w:color="auto" w:sz="12" w:space="0"/>
            </w:tcBorders>
            <w:vAlign w:val="center"/>
          </w:tcPr>
          <w:p w14:paraId="4FE9B012">
            <w:pPr>
              <w:autoSpaceDE w:val="0"/>
              <w:autoSpaceDN w:val="0"/>
              <w:spacing w:line="450" w:lineRule="exact"/>
              <w:jc w:val="center"/>
              <w:textAlignment w:val="bottom"/>
              <w:rPr>
                <w:rFonts w:ascii="宋体" w:hAnsi="宋体"/>
                <w:color w:val="auto"/>
                <w:sz w:val="24"/>
                <w:highlight w:val="none"/>
              </w:rPr>
            </w:pPr>
          </w:p>
        </w:tc>
      </w:tr>
      <w:tr w14:paraId="41F9CABC">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099" w:hRule="atLeast"/>
          <w:jc w:val="center"/>
        </w:trPr>
        <w:tc>
          <w:tcPr>
            <w:tcW w:w="2715" w:type="dxa"/>
            <w:vMerge w:val="continue"/>
            <w:tcBorders>
              <w:top w:val="single" w:color="auto" w:sz="12" w:space="0"/>
              <w:left w:val="single" w:color="auto" w:sz="12" w:space="0"/>
              <w:bottom w:val="single" w:color="auto" w:sz="4" w:space="0"/>
              <w:right w:val="single" w:color="auto" w:sz="4" w:space="0"/>
            </w:tcBorders>
            <w:vAlign w:val="center"/>
          </w:tcPr>
          <w:p w14:paraId="599E2AD6">
            <w:pPr>
              <w:rPr>
                <w:rFonts w:ascii="宋体" w:hAnsi="宋体"/>
                <w:color w:val="auto"/>
                <w:sz w:val="24"/>
                <w:highlight w:val="none"/>
              </w:rPr>
            </w:pPr>
          </w:p>
        </w:tc>
        <w:tc>
          <w:tcPr>
            <w:tcW w:w="1359" w:type="dxa"/>
            <w:tcBorders>
              <w:top w:val="single" w:color="auto" w:sz="4" w:space="0"/>
              <w:left w:val="single" w:color="auto" w:sz="4" w:space="0"/>
              <w:bottom w:val="single" w:color="auto" w:sz="4" w:space="0"/>
              <w:right w:val="single" w:color="auto" w:sz="4" w:space="0"/>
            </w:tcBorders>
            <w:vAlign w:val="center"/>
          </w:tcPr>
          <w:p w14:paraId="1CD9748A">
            <w:pPr>
              <w:autoSpaceDE w:val="0"/>
              <w:autoSpaceDN w:val="0"/>
              <w:spacing w:line="450" w:lineRule="exact"/>
              <w:jc w:val="center"/>
              <w:textAlignment w:val="bottom"/>
              <w:rPr>
                <w:rFonts w:ascii="宋体" w:hAnsi="宋体"/>
                <w:color w:val="auto"/>
                <w:sz w:val="24"/>
                <w:highlight w:val="none"/>
              </w:rPr>
            </w:pPr>
            <w:r>
              <w:rPr>
                <w:rFonts w:hint="eastAsia" w:ascii="宋体" w:hAnsi="宋体"/>
                <w:color w:val="auto"/>
                <w:sz w:val="24"/>
                <w:highlight w:val="none"/>
              </w:rPr>
              <w:t>小写</w:t>
            </w:r>
          </w:p>
        </w:tc>
        <w:tc>
          <w:tcPr>
            <w:tcW w:w="4665" w:type="dxa"/>
            <w:tcBorders>
              <w:top w:val="single" w:color="auto" w:sz="4" w:space="0"/>
              <w:left w:val="single" w:color="auto" w:sz="4" w:space="0"/>
              <w:bottom w:val="single" w:color="auto" w:sz="4" w:space="0"/>
              <w:right w:val="single" w:color="auto" w:sz="12" w:space="0"/>
            </w:tcBorders>
            <w:vAlign w:val="center"/>
          </w:tcPr>
          <w:p w14:paraId="6A55EADF">
            <w:pPr>
              <w:autoSpaceDE w:val="0"/>
              <w:autoSpaceDN w:val="0"/>
              <w:spacing w:line="450" w:lineRule="exact"/>
              <w:jc w:val="center"/>
              <w:textAlignment w:val="bottom"/>
              <w:rPr>
                <w:rFonts w:ascii="宋体" w:hAnsi="宋体"/>
                <w:color w:val="auto"/>
                <w:sz w:val="24"/>
                <w:highlight w:val="none"/>
              </w:rPr>
            </w:pPr>
          </w:p>
        </w:tc>
      </w:tr>
    </w:tbl>
    <w:p w14:paraId="2A3235F6">
      <w:pPr>
        <w:pStyle w:val="63"/>
        <w:spacing w:line="360" w:lineRule="auto"/>
        <w:ind w:right="480"/>
        <w:jc w:val="left"/>
        <w:rPr>
          <w:rFonts w:ascii="宋体" w:hAnsi="宋体"/>
          <w:color w:val="auto"/>
          <w:sz w:val="24"/>
          <w:highlight w:val="none"/>
        </w:rPr>
      </w:pPr>
    </w:p>
    <w:p w14:paraId="33AEAF73">
      <w:pPr>
        <w:spacing w:line="360" w:lineRule="auto"/>
        <w:rPr>
          <w:rFonts w:ascii="宋体" w:hAnsi="宋体"/>
          <w:color w:val="auto"/>
          <w:sz w:val="24"/>
          <w:highlight w:val="none"/>
        </w:rPr>
      </w:pPr>
      <w:r>
        <w:rPr>
          <w:rFonts w:hint="eastAsia" w:ascii="宋体" w:hAnsi="宋体"/>
          <w:b/>
          <w:color w:val="auto"/>
          <w:szCs w:val="21"/>
          <w:highlight w:val="none"/>
        </w:rPr>
        <w:t>填报要求：</w:t>
      </w:r>
    </w:p>
    <w:p w14:paraId="7E6A27E7">
      <w:pPr>
        <w:keepNext w:val="0"/>
        <w:keepLines w:val="0"/>
        <w:pageBreakBefore w:val="0"/>
        <w:widowControl w:val="0"/>
        <w:numPr>
          <w:ilvl w:val="0"/>
          <w:numId w:val="0"/>
        </w:numPr>
        <w:kinsoku/>
        <w:wordWrap/>
        <w:overflowPunct/>
        <w:topLinePunct w:val="0"/>
        <w:autoSpaceDE/>
        <w:autoSpaceDN/>
        <w:bidi w:val="0"/>
        <w:adjustRightInd/>
        <w:spacing w:line="360" w:lineRule="auto"/>
        <w:ind w:firstLine="420" w:firstLineChars="200"/>
        <w:textAlignment w:val="auto"/>
        <w:rPr>
          <w:rFonts w:hint="eastAsia" w:ascii="宋体" w:hAnsi="宋体"/>
          <w:color w:val="auto"/>
          <w:kern w:val="0"/>
          <w:szCs w:val="21"/>
          <w:highlight w:val="none"/>
        </w:rPr>
      </w:pPr>
      <w:r>
        <w:rPr>
          <w:rFonts w:hint="eastAsia" w:ascii="宋体" w:hAnsi="宋体"/>
          <w:color w:val="auto"/>
          <w:kern w:val="0"/>
          <w:szCs w:val="21"/>
          <w:highlight w:val="none"/>
          <w:lang w:val="en-US" w:eastAsia="zh-CN"/>
        </w:rPr>
        <w:t>1.</w:t>
      </w:r>
      <w:r>
        <w:rPr>
          <w:rFonts w:hint="eastAsia" w:ascii="宋体" w:hAnsi="宋体"/>
          <w:color w:val="auto"/>
          <w:kern w:val="0"/>
          <w:szCs w:val="21"/>
          <w:highlight w:val="none"/>
        </w:rPr>
        <w:t>所有产品均采用人民币报价。投标报价应是招标文件所确定的招标范围内全部工作内容的价格表现。其应包含实现采购需求的所有功能及安全保障工作，采购人不再另外增加费用，其应包括（但不限于）货物、货物运至项目现场的运输费、装卸费、保管费、保险费、培训费、售后服务、利润、税金等全部费用包含在投标报价中。</w:t>
      </w:r>
    </w:p>
    <w:p w14:paraId="6891324D">
      <w:pPr>
        <w:keepNext w:val="0"/>
        <w:keepLines w:val="0"/>
        <w:pageBreakBefore w:val="0"/>
        <w:widowControl w:val="0"/>
        <w:numPr>
          <w:ilvl w:val="0"/>
          <w:numId w:val="0"/>
        </w:numPr>
        <w:kinsoku/>
        <w:wordWrap/>
        <w:overflowPunct/>
        <w:topLinePunct w:val="0"/>
        <w:autoSpaceDE/>
        <w:autoSpaceDN/>
        <w:bidi w:val="0"/>
        <w:adjustRightInd/>
        <w:spacing w:line="360" w:lineRule="auto"/>
        <w:ind w:firstLine="420" w:firstLineChars="200"/>
        <w:textAlignment w:val="auto"/>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2.结算金额=预算单价*成交结算率*实际供货数量，结算金额不超过55万元。</w:t>
      </w:r>
    </w:p>
    <w:p w14:paraId="7F355673">
      <w:pPr>
        <w:keepNext w:val="0"/>
        <w:keepLines w:val="0"/>
        <w:pageBreakBefore w:val="0"/>
        <w:widowControl w:val="0"/>
        <w:numPr>
          <w:ilvl w:val="0"/>
          <w:numId w:val="0"/>
        </w:numPr>
        <w:kinsoku/>
        <w:wordWrap/>
        <w:overflowPunct/>
        <w:topLinePunct w:val="0"/>
        <w:autoSpaceDE/>
        <w:autoSpaceDN/>
        <w:bidi w:val="0"/>
        <w:adjustRightInd/>
        <w:spacing w:line="360" w:lineRule="auto"/>
        <w:ind w:firstLine="420" w:firstLineChars="200"/>
        <w:textAlignment w:val="auto"/>
        <w:rPr>
          <w:rFonts w:ascii="宋体" w:hAnsi="宋体"/>
          <w:color w:val="auto"/>
          <w:szCs w:val="21"/>
          <w:highlight w:val="none"/>
        </w:rPr>
      </w:pPr>
      <w:r>
        <w:rPr>
          <w:rFonts w:hint="eastAsia" w:ascii="宋体" w:hAnsi="宋体"/>
          <w:color w:val="auto"/>
          <w:kern w:val="0"/>
          <w:szCs w:val="21"/>
          <w:highlight w:val="none"/>
          <w:lang w:val="en-US" w:eastAsia="zh-CN"/>
        </w:rPr>
        <w:t>3.</w:t>
      </w:r>
      <w:r>
        <w:rPr>
          <w:rFonts w:hint="eastAsia" w:ascii="宋体" w:hAnsi="宋体"/>
          <w:color w:val="auto"/>
          <w:kern w:val="0"/>
          <w:szCs w:val="21"/>
          <w:highlight w:val="none"/>
        </w:rPr>
        <w:t>报价一经涂改，应在涂改处加盖单位公章，或者由法定代表人或全权代表签字或盖章，否则其投标作无效标处理。</w:t>
      </w:r>
    </w:p>
    <w:p w14:paraId="595AE7CE">
      <w:pPr>
        <w:pStyle w:val="34"/>
        <w:rPr>
          <w:color w:val="auto"/>
          <w:szCs w:val="21"/>
          <w:highlight w:val="none"/>
        </w:rPr>
      </w:pPr>
    </w:p>
    <w:p w14:paraId="09B0889A">
      <w:pPr>
        <w:spacing w:line="360" w:lineRule="auto"/>
        <w:ind w:left="420"/>
        <w:rPr>
          <w:rFonts w:ascii="宋体" w:hAnsi="宋体"/>
          <w:color w:val="auto"/>
          <w:szCs w:val="21"/>
          <w:highlight w:val="none"/>
        </w:rPr>
      </w:pPr>
      <w:r>
        <w:rPr>
          <w:rFonts w:hint="eastAsia" w:ascii="宋体" w:hAnsi="宋体"/>
          <w:color w:val="auto"/>
          <w:szCs w:val="21"/>
          <w:highlight w:val="none"/>
        </w:rPr>
        <w:t>投标人名称（公章）：</w:t>
      </w:r>
    </w:p>
    <w:p w14:paraId="4DF1CC9B">
      <w:pPr>
        <w:spacing w:line="360" w:lineRule="auto"/>
        <w:ind w:firstLine="435"/>
        <w:rPr>
          <w:rFonts w:ascii="宋体" w:hAnsi="宋体"/>
          <w:color w:val="auto"/>
          <w:szCs w:val="21"/>
          <w:highlight w:val="none"/>
        </w:rPr>
      </w:pPr>
      <w:r>
        <w:rPr>
          <w:rFonts w:hint="eastAsia" w:ascii="宋体" w:hAnsi="宋体"/>
          <w:color w:val="auto"/>
          <w:szCs w:val="21"/>
          <w:highlight w:val="none"/>
        </w:rPr>
        <w:t>投标人代表签字或盖章：</w:t>
      </w:r>
    </w:p>
    <w:p w14:paraId="5C4B4317">
      <w:pPr>
        <w:spacing w:line="360" w:lineRule="auto"/>
        <w:ind w:firstLine="435"/>
        <w:rPr>
          <w:rFonts w:ascii="宋体" w:hAnsi="宋体"/>
          <w:color w:val="auto"/>
          <w:szCs w:val="21"/>
          <w:highlight w:val="none"/>
        </w:rPr>
      </w:pPr>
      <w:r>
        <w:rPr>
          <w:rFonts w:hint="eastAsia" w:ascii="宋体" w:hAnsi="宋体"/>
          <w:color w:val="auto"/>
          <w:szCs w:val="21"/>
          <w:highlight w:val="none"/>
        </w:rPr>
        <w:t>职</w:t>
      </w:r>
      <w:r>
        <w:rPr>
          <w:rFonts w:ascii="宋体" w:hAnsi="宋体"/>
          <w:color w:val="auto"/>
          <w:szCs w:val="21"/>
          <w:highlight w:val="none"/>
        </w:rPr>
        <w:t xml:space="preserve">        </w:t>
      </w:r>
      <w:r>
        <w:rPr>
          <w:rFonts w:hint="eastAsia" w:ascii="宋体" w:hAnsi="宋体"/>
          <w:color w:val="auto"/>
          <w:szCs w:val="21"/>
          <w:highlight w:val="none"/>
        </w:rPr>
        <w:t>务：</w:t>
      </w:r>
    </w:p>
    <w:p w14:paraId="7739A4DE">
      <w:pPr>
        <w:spacing w:line="360" w:lineRule="auto"/>
        <w:ind w:firstLine="435"/>
        <w:rPr>
          <w:rFonts w:hint="eastAsia" w:ascii="宋体" w:hAnsi="宋体"/>
          <w:color w:val="auto"/>
          <w:szCs w:val="21"/>
          <w:highlight w:val="none"/>
        </w:rPr>
      </w:pPr>
      <w:r>
        <w:rPr>
          <w:rFonts w:hint="eastAsia" w:ascii="宋体" w:hAnsi="宋体"/>
          <w:color w:val="auto"/>
          <w:szCs w:val="21"/>
          <w:highlight w:val="none"/>
        </w:rPr>
        <w:t>日</w:t>
      </w:r>
      <w:r>
        <w:rPr>
          <w:rFonts w:ascii="宋体" w:hAnsi="宋体"/>
          <w:color w:val="auto"/>
          <w:szCs w:val="21"/>
          <w:highlight w:val="none"/>
        </w:rPr>
        <w:t xml:space="preserve">        </w:t>
      </w:r>
      <w:r>
        <w:rPr>
          <w:rFonts w:hint="eastAsia" w:ascii="宋体" w:hAnsi="宋体"/>
          <w:color w:val="auto"/>
          <w:szCs w:val="21"/>
          <w:highlight w:val="none"/>
        </w:rPr>
        <w:t>期：</w:t>
      </w:r>
    </w:p>
    <w:bookmarkEnd w:id="1"/>
    <w:p w14:paraId="7F34B146">
      <w:pPr>
        <w:rPr>
          <w:rFonts w:hint="eastAsia"/>
          <w:color w:val="auto"/>
          <w:highlight w:val="none"/>
        </w:rPr>
      </w:pPr>
    </w:p>
    <w:sectPr>
      <w:footerReference r:id="rId6" w:type="default"/>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88"/>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等线 Light">
    <w:altName w:val="宋体"/>
    <w:panose1 w:val="02010600030101010101"/>
    <w:charset w:val="86"/>
    <w:family w:val="auto"/>
    <w:pitch w:val="default"/>
    <w:sig w:usb0="00000000" w:usb1="00000000" w:usb2="00000016" w:usb3="00000000" w:csb0="0004000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方正书宋简体">
    <w:altName w:val="宋体"/>
    <w:panose1 w:val="00000000000000000000"/>
    <w:charset w:val="86"/>
    <w:family w:val="auto"/>
    <w:pitch w:val="default"/>
    <w:sig w:usb0="00000000" w:usb1="00000000" w:usb2="00000012"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新宋体">
    <w:panose1 w:val="02010609030101010101"/>
    <w:charset w:val="86"/>
    <w:family w:val="modern"/>
    <w:pitch w:val="default"/>
    <w:sig w:usb0="00000003" w:usb1="288F0000" w:usb2="00000006" w:usb3="00000000" w:csb0="00040001" w:csb1="00000000"/>
  </w:font>
  <w:font w:name="仿宋">
    <w:panose1 w:val="02010609060101010101"/>
    <w:charset w:val="86"/>
    <w:family w:val="modern"/>
    <w:pitch w:val="default"/>
    <w:sig w:usb0="800002BF" w:usb1="38CF7CFA" w:usb2="00000016" w:usb3="00000000" w:csb0="00040001" w:csb1="00000000"/>
  </w:font>
  <w:font w:name="Segoe UI Symbol">
    <w:panose1 w:val="020B0502040204020203"/>
    <w:charset w:val="00"/>
    <w:family w:val="swiss"/>
    <w:pitch w:val="default"/>
    <w:sig w:usb0="8000006F" w:usb1="1200FBEF" w:usb2="0064C000" w:usb3="00000002" w:csb0="00000001" w:csb1="4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F3E62F">
    <w:pPr>
      <w:pStyle w:val="2"/>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C36A6A">
                          <w:pPr>
                            <w:pStyle w:val="2"/>
                          </w:pPr>
                          <w:r>
                            <w:fldChar w:fldCharType="begin"/>
                          </w:r>
                          <w:r>
                            <w:instrText xml:space="preserve"> PAGE  \* MERGEFORMAT </w:instrText>
                          </w:r>
                          <w:r>
                            <w:fldChar w:fldCharType="separate"/>
                          </w:r>
                          <w:r>
                            <w:t>- 22 -</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41C36A6A">
                    <w:pPr>
                      <w:pStyle w:val="2"/>
                    </w:pPr>
                    <w:r>
                      <w:fldChar w:fldCharType="begin"/>
                    </w:r>
                    <w:r>
                      <w:instrText xml:space="preserve"> PAGE  \* MERGEFORMAT </w:instrText>
                    </w:r>
                    <w:r>
                      <w:fldChar w:fldCharType="separate"/>
                    </w:r>
                    <w:r>
                      <w:t>- 22 -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FE7AFD">
    <w:pPr>
      <w:pStyle w:val="122"/>
      <w:ind w:right="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9675F0A">
                          <w:pPr>
                            <w:pStyle w:val="2"/>
                          </w:pPr>
                          <w:r>
                            <w:fldChar w:fldCharType="begin"/>
                          </w:r>
                          <w:r>
                            <w:instrText xml:space="preserve"> PAGE  \* MERGEFORMAT </w:instrText>
                          </w:r>
                          <w:r>
                            <w:fldChar w:fldCharType="separate"/>
                          </w:r>
                          <w:r>
                            <w:t>- 36 -</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QHJYcIBAACN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m5BoTbQ8LCpZ+MOkJNxXBKhdG0UXkNHt9L1sNftP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OUByWHCAQAAjQMAAA4AAAAAAAAAAQAgAAAAHgEAAGRycy9lMm9Eb2MueG1sUEsF&#10;BgAAAAAGAAYAWQEAAFIFAAAAAA==&#10;">
              <v:fill on="f" focussize="0,0"/>
              <v:stroke on="f"/>
              <v:imagedata o:title=""/>
              <o:lock v:ext="edit" aspectratio="f"/>
              <v:textbox inset="0mm,0mm,0mm,0mm" style="mso-fit-shape-to-text:t;">
                <w:txbxContent>
                  <w:p w14:paraId="79675F0A">
                    <w:pPr>
                      <w:pStyle w:val="2"/>
                    </w:pPr>
                    <w:r>
                      <w:fldChar w:fldCharType="begin"/>
                    </w:r>
                    <w:r>
                      <w:instrText xml:space="preserve"> PAGE  \* MERGEFORMAT </w:instrText>
                    </w:r>
                    <w:r>
                      <w:fldChar w:fldCharType="separate"/>
                    </w:r>
                    <w:r>
                      <w:t>- 36 -</w:t>
                    </w:r>
                    <w:r>
                      <w:fldChar w:fldCharType="end"/>
                    </w:r>
                  </w:p>
                </w:txbxContent>
              </v:textbox>
            </v:shape>
          </w:pict>
        </mc:Fallback>
      </mc:AlternateContent>
    </w:r>
    <w:r>
      <w:rPr>
        <w:rFonts w:hint="eastAsia"/>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0C632C">
    <w:pPr>
      <w:pStyle w:val="2"/>
      <w:ind w:firstLine="36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686435" cy="147955"/>
              <wp:effectExtent l="0" t="0" r="12065" b="0"/>
              <wp:wrapNone/>
              <wp:docPr id="1" name="文本框 10"/>
              <wp:cNvGraphicFramePr/>
              <a:graphic xmlns:a="http://schemas.openxmlformats.org/drawingml/2006/main">
                <a:graphicData uri="http://schemas.microsoft.com/office/word/2010/wordprocessingShape">
                  <wps:wsp>
                    <wps:cNvSpPr txBox="1"/>
                    <wps:spPr>
                      <a:xfrm>
                        <a:off x="0" y="0"/>
                        <a:ext cx="686435" cy="147955"/>
                      </a:xfrm>
                      <a:prstGeom prst="rect">
                        <a:avLst/>
                      </a:prstGeom>
                      <a:noFill/>
                      <a:ln w="6350">
                        <a:noFill/>
                      </a:ln>
                      <a:effectLst/>
                    </wps:spPr>
                    <wps:txbx>
                      <w:txbxContent>
                        <w:p w14:paraId="433CEB81">
                          <w:pPr>
                            <w:pStyle w:val="2"/>
                            <w:ind w:firstLine="360"/>
                            <w:rPr>
                              <w:highlight w:val="yellow"/>
                            </w:rPr>
                          </w:pPr>
                          <w:r>
                            <w:fldChar w:fldCharType="begin"/>
                          </w:r>
                          <w:r>
                            <w:instrText xml:space="preserve"> PAGE  \* MERGEFORMAT </w:instrText>
                          </w:r>
                          <w:r>
                            <w:fldChar w:fldCharType="separate"/>
                          </w:r>
                          <w:r>
                            <w:t>- 67 -</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10" o:spid="_x0000_s1026" o:spt="202" type="#_x0000_t202" style="position:absolute;left:0pt;margin-top:0pt;height:11.65pt;width:54.05pt;mso-position-horizontal:center;mso-position-horizontal-relative:margin;mso-wrap-style:none;z-index:251660288;mso-width-relative:page;mso-height-relative:page;" filled="f" stroked="f" coordsize="21600,21600" o:gfxdata="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HqR6aLSAAAABAEAAA8AAAAAAAAAAQAgAAAAIgAAAGRycy9kb3ducmV2LnhtbFBL&#10;AQIUABQAAAAIAIdO4kDSs1pTNQIAAGIEAAAOAAAAAAAAAAEAIAAAACEBAABkcnMvZTJvRG9jLnht&#10;bFBLBQYAAAAABgAGAFkBAADIBQAAAAA=&#10;">
              <v:fill on="f" focussize="0,0"/>
              <v:stroke on="f" weight="0.5pt"/>
              <v:imagedata o:title=""/>
              <o:lock v:ext="edit" aspectratio="f"/>
              <v:textbox inset="0mm,0mm,0mm,0mm" style="mso-fit-shape-to-text:t;">
                <w:txbxContent>
                  <w:p w14:paraId="433CEB81">
                    <w:pPr>
                      <w:pStyle w:val="2"/>
                      <w:ind w:firstLine="360"/>
                      <w:rPr>
                        <w:highlight w:val="yellow"/>
                      </w:rPr>
                    </w:pPr>
                    <w:r>
                      <w:fldChar w:fldCharType="begin"/>
                    </w:r>
                    <w:r>
                      <w:instrText xml:space="preserve"> PAGE  \* MERGEFORMAT </w:instrText>
                    </w:r>
                    <w:r>
                      <w:fldChar w:fldCharType="separate"/>
                    </w:r>
                    <w:r>
                      <w:t>- 67 -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3E1B81">
    <w:pPr>
      <w:spacing w:line="20" w:lineRule="atLeast"/>
      <w:rPr>
        <w:b/>
        <w:color w:val="000000" w:themeColor="text1"/>
        <w:sz w:val="10"/>
        <w:u w:val="single"/>
        <w14:textFill>
          <w14:solidFill>
            <w14:schemeClr w14:val="tx1"/>
          </w14:solidFill>
        </w14:textFill>
      </w:rPr>
    </w:pPr>
    <w:r>
      <w:rPr>
        <w:sz w:val="10"/>
      </w:rPr>
      <mc:AlternateContent>
        <mc:Choice Requires="wps">
          <w:drawing>
            <wp:anchor distT="0" distB="0" distL="114300" distR="114300" simplePos="0" relativeHeight="251662336" behindDoc="0" locked="0" layoutInCell="1" allowOverlap="1">
              <wp:simplePos x="0" y="0"/>
              <wp:positionH relativeFrom="margin">
                <wp:posOffset>0</wp:posOffset>
              </wp:positionH>
              <wp:positionV relativeFrom="paragraph">
                <wp:posOffset>-9525</wp:posOffset>
              </wp:positionV>
              <wp:extent cx="5215255" cy="142875"/>
              <wp:effectExtent l="0" t="0" r="0" b="0"/>
              <wp:wrapNone/>
              <wp:docPr id="8" name="文本框 8"/>
              <wp:cNvGraphicFramePr/>
              <a:graphic xmlns:a="http://schemas.openxmlformats.org/drawingml/2006/main">
                <a:graphicData uri="http://schemas.microsoft.com/office/word/2010/wordprocessingShape">
                  <wps:wsp>
                    <wps:cNvSpPr txBox="1"/>
                    <wps:spPr>
                      <a:xfrm>
                        <a:off x="0" y="0"/>
                        <a:ext cx="5215255" cy="1428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AA9038">
                          <w:pPr>
                            <w:spacing w:line="20" w:lineRule="atLeast"/>
                          </w:pPr>
                          <w:r>
                            <w:rPr>
                              <w:b/>
                              <w:i/>
                              <w:color w:val="000000" w:themeColor="text1"/>
                              <w:kern w:val="0"/>
                              <w:sz w:val="18"/>
                              <w:u w:val="single"/>
                              <w14:textFill>
                                <w14:solidFill>
                                  <w14:schemeClr w14:val="tx1"/>
                                </w14:solidFill>
                              </w14:textFill>
                            </w:rPr>
                            <w:t>采购招标文件</w:t>
                          </w:r>
                          <w:r>
                            <w:rPr>
                              <w:rFonts w:hint="eastAsia"/>
                              <w:b/>
                              <w:i/>
                              <w:color w:val="000000" w:themeColor="text1"/>
                              <w:kern w:val="0"/>
                              <w:sz w:val="18"/>
                              <w:u w:val="single"/>
                              <w14:textFill>
                                <w14:solidFill>
                                  <w14:schemeClr w14:val="tx1"/>
                                </w14:solidFill>
                              </w14:textFill>
                            </w:rPr>
                            <w:t xml:space="preserve">                                                                   </w:t>
                          </w:r>
                          <w:r>
                            <w:rPr>
                              <w:rFonts w:hint="eastAsia"/>
                              <w:b/>
                              <w:i/>
                              <w:color w:val="000000" w:themeColor="text1"/>
                              <w:spacing w:val="-20"/>
                              <w:kern w:val="0"/>
                              <w:sz w:val="18"/>
                              <w:u w:val="single"/>
                              <w14:textFill>
                                <w14:solidFill>
                                  <w14:schemeClr w14:val="tx1"/>
                                </w14:solidFill>
                              </w14:textFill>
                            </w:rPr>
                            <w:t>第</w:t>
                          </w:r>
                          <w:r>
                            <w:rPr>
                              <w:b/>
                              <w:i/>
                              <w:color w:val="000000" w:themeColor="text1"/>
                              <w:spacing w:val="-20"/>
                              <w:kern w:val="0"/>
                              <w:sz w:val="18"/>
                              <w:u w:val="single"/>
                              <w14:textFill>
                                <w14:solidFill>
                                  <w14:schemeClr w14:val="tx1"/>
                                </w14:solidFill>
                              </w14:textFill>
                            </w:rPr>
                            <w:fldChar w:fldCharType="begin"/>
                          </w:r>
                          <w:r>
                            <w:rPr>
                              <w:b/>
                              <w:i/>
                              <w:color w:val="000000" w:themeColor="text1"/>
                              <w:spacing w:val="-20"/>
                              <w:kern w:val="0"/>
                              <w:sz w:val="18"/>
                              <w:u w:val="single"/>
                              <w14:textFill>
                                <w14:solidFill>
                                  <w14:schemeClr w14:val="tx1"/>
                                </w14:solidFill>
                              </w14:textFill>
                            </w:rPr>
                            <w:instrText xml:space="preserve"> PAGE </w:instrText>
                          </w:r>
                          <w:r>
                            <w:rPr>
                              <w:b/>
                              <w:i/>
                              <w:color w:val="000000" w:themeColor="text1"/>
                              <w:spacing w:val="-20"/>
                              <w:kern w:val="0"/>
                              <w:sz w:val="18"/>
                              <w:u w:val="single"/>
                              <w14:textFill>
                                <w14:solidFill>
                                  <w14:schemeClr w14:val="tx1"/>
                                </w14:solidFill>
                              </w14:textFill>
                            </w:rPr>
                            <w:fldChar w:fldCharType="separate"/>
                          </w:r>
                          <w:r>
                            <w:rPr>
                              <w:b/>
                              <w:i/>
                              <w:color w:val="000000" w:themeColor="text1"/>
                              <w:spacing w:val="-20"/>
                              <w:kern w:val="0"/>
                              <w:sz w:val="18"/>
                              <w:u w:val="single"/>
                              <w14:textFill>
                                <w14:solidFill>
                                  <w14:schemeClr w14:val="tx1"/>
                                </w14:solidFill>
                              </w14:textFill>
                            </w:rPr>
                            <w:t>- 22 -</w:t>
                          </w:r>
                          <w:r>
                            <w:rPr>
                              <w:b/>
                              <w:i/>
                              <w:color w:val="000000" w:themeColor="text1"/>
                              <w:spacing w:val="-20"/>
                              <w:kern w:val="0"/>
                              <w:sz w:val="18"/>
                              <w:u w:val="single"/>
                              <w14:textFill>
                                <w14:solidFill>
                                  <w14:schemeClr w14:val="tx1"/>
                                </w14:solidFill>
                              </w14:textFill>
                            </w:rPr>
                            <w:fldChar w:fldCharType="end"/>
                          </w:r>
                          <w:r>
                            <w:rPr>
                              <w:rFonts w:hint="eastAsia"/>
                              <w:b/>
                              <w:i/>
                              <w:color w:val="000000" w:themeColor="text1"/>
                              <w:spacing w:val="-20"/>
                              <w:kern w:val="0"/>
                              <w:sz w:val="18"/>
                              <w:u w:val="single"/>
                              <w14:textFill>
                                <w14:solidFill>
                                  <w14:schemeClr w14:val="tx1"/>
                                </w14:solidFill>
                              </w14:textFill>
                            </w:rPr>
                            <w:t>页共</w:t>
                          </w:r>
                          <w:r>
                            <w:rPr>
                              <w:b/>
                              <w:i/>
                              <w:color w:val="000000" w:themeColor="text1"/>
                              <w:spacing w:val="-20"/>
                              <w:kern w:val="0"/>
                              <w:sz w:val="18"/>
                              <w:u w:val="single"/>
                              <w14:textFill>
                                <w14:solidFill>
                                  <w14:schemeClr w14:val="tx1"/>
                                </w14:solidFill>
                              </w14:textFill>
                            </w:rPr>
                            <w:fldChar w:fldCharType="begin"/>
                          </w:r>
                          <w:r>
                            <w:rPr>
                              <w:b/>
                              <w:i/>
                              <w:color w:val="000000" w:themeColor="text1"/>
                              <w:spacing w:val="-20"/>
                              <w:kern w:val="0"/>
                              <w:sz w:val="18"/>
                              <w:u w:val="single"/>
                              <w14:textFill>
                                <w14:solidFill>
                                  <w14:schemeClr w14:val="tx1"/>
                                </w14:solidFill>
                              </w14:textFill>
                            </w:rPr>
                            <w:instrText xml:space="preserve"> NUMPAGES </w:instrText>
                          </w:r>
                          <w:r>
                            <w:rPr>
                              <w:b/>
                              <w:i/>
                              <w:color w:val="000000" w:themeColor="text1"/>
                              <w:spacing w:val="-20"/>
                              <w:kern w:val="0"/>
                              <w:sz w:val="18"/>
                              <w:u w:val="single"/>
                              <w14:textFill>
                                <w14:solidFill>
                                  <w14:schemeClr w14:val="tx1"/>
                                </w14:solidFill>
                              </w14:textFill>
                            </w:rPr>
                            <w:fldChar w:fldCharType="separate"/>
                          </w:r>
                          <w:r>
                            <w:rPr>
                              <w:b/>
                              <w:i/>
                              <w:color w:val="000000" w:themeColor="text1"/>
                              <w:spacing w:val="-20"/>
                              <w:kern w:val="0"/>
                              <w:sz w:val="18"/>
                              <w:u w:val="single"/>
                              <w14:textFill>
                                <w14:solidFill>
                                  <w14:schemeClr w14:val="tx1"/>
                                </w14:solidFill>
                              </w14:textFill>
                            </w:rPr>
                            <w:t>67</w:t>
                          </w:r>
                          <w:r>
                            <w:rPr>
                              <w:b/>
                              <w:i/>
                              <w:color w:val="000000" w:themeColor="text1"/>
                              <w:spacing w:val="-20"/>
                              <w:kern w:val="0"/>
                              <w:sz w:val="18"/>
                              <w:u w:val="single"/>
                              <w14:textFill>
                                <w14:solidFill>
                                  <w14:schemeClr w14:val="tx1"/>
                                </w14:solidFill>
                              </w14:textFill>
                            </w:rPr>
                            <w:fldChar w:fldCharType="end"/>
                          </w:r>
                          <w:r>
                            <w:rPr>
                              <w:rFonts w:hint="eastAsia"/>
                              <w:b/>
                              <w:i/>
                              <w:color w:val="000000" w:themeColor="text1"/>
                              <w:spacing w:val="-20"/>
                              <w:kern w:val="0"/>
                              <w:sz w:val="18"/>
                              <w:u w:val="single"/>
                              <w14:textFill>
                                <w14:solidFill>
                                  <w14:schemeClr w14:val="tx1"/>
                                </w14:solidFill>
                              </w14:textFill>
                            </w:rPr>
                            <w:t>页</w:t>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0pt;margin-top:-0.75pt;height:11.25pt;width:410.65pt;mso-position-horizontal-relative:margin;z-index:251662336;mso-width-relative:page;mso-height-relative:page;" filled="f" stroked="f" coordsize="21600,21600" o:gfxdata="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Mz/l27VAAAABgEAAA8AAAAAAAAAAQAgAAAAIgAAAGRycy9kb3ducmV2&#10;LnhtbFBLAQIUABQAAAAIAIdO4kC0ESGyOAIAAGIEAAAOAAAAAAAAAAEAIAAAACQBAABkcnMvZTJv&#10;RG9jLnhtbFBLBQYAAAAABgAGAFkBAADOBQAAAAA=&#10;">
              <v:fill on="f" focussize="0,0"/>
              <v:stroke on="f" weight="0.5pt"/>
              <v:imagedata o:title=""/>
              <o:lock v:ext="edit" aspectratio="f"/>
              <v:textbox inset="0mm,0mm,0mm,0mm">
                <w:txbxContent>
                  <w:p w14:paraId="16AA9038">
                    <w:pPr>
                      <w:spacing w:line="20" w:lineRule="atLeast"/>
                    </w:pPr>
                    <w:r>
                      <w:rPr>
                        <w:b/>
                        <w:i/>
                        <w:color w:val="000000" w:themeColor="text1"/>
                        <w:kern w:val="0"/>
                        <w:sz w:val="18"/>
                        <w:u w:val="single"/>
                        <w14:textFill>
                          <w14:solidFill>
                            <w14:schemeClr w14:val="tx1"/>
                          </w14:solidFill>
                        </w14:textFill>
                      </w:rPr>
                      <w:t>采购招标文件</w:t>
                    </w:r>
                    <w:r>
                      <w:rPr>
                        <w:rFonts w:hint="eastAsia"/>
                        <w:b/>
                        <w:i/>
                        <w:color w:val="000000" w:themeColor="text1"/>
                        <w:kern w:val="0"/>
                        <w:sz w:val="18"/>
                        <w:u w:val="single"/>
                        <w14:textFill>
                          <w14:solidFill>
                            <w14:schemeClr w14:val="tx1"/>
                          </w14:solidFill>
                        </w14:textFill>
                      </w:rPr>
                      <w:t xml:space="preserve">                                                                   </w:t>
                    </w:r>
                    <w:r>
                      <w:rPr>
                        <w:rFonts w:hint="eastAsia"/>
                        <w:b/>
                        <w:i/>
                        <w:color w:val="000000" w:themeColor="text1"/>
                        <w:spacing w:val="-20"/>
                        <w:kern w:val="0"/>
                        <w:sz w:val="18"/>
                        <w:u w:val="single"/>
                        <w14:textFill>
                          <w14:solidFill>
                            <w14:schemeClr w14:val="tx1"/>
                          </w14:solidFill>
                        </w14:textFill>
                      </w:rPr>
                      <w:t>第</w:t>
                    </w:r>
                    <w:r>
                      <w:rPr>
                        <w:b/>
                        <w:i/>
                        <w:color w:val="000000" w:themeColor="text1"/>
                        <w:spacing w:val="-20"/>
                        <w:kern w:val="0"/>
                        <w:sz w:val="18"/>
                        <w:u w:val="single"/>
                        <w14:textFill>
                          <w14:solidFill>
                            <w14:schemeClr w14:val="tx1"/>
                          </w14:solidFill>
                        </w14:textFill>
                      </w:rPr>
                      <w:fldChar w:fldCharType="begin"/>
                    </w:r>
                    <w:r>
                      <w:rPr>
                        <w:b/>
                        <w:i/>
                        <w:color w:val="000000" w:themeColor="text1"/>
                        <w:spacing w:val="-20"/>
                        <w:kern w:val="0"/>
                        <w:sz w:val="18"/>
                        <w:u w:val="single"/>
                        <w14:textFill>
                          <w14:solidFill>
                            <w14:schemeClr w14:val="tx1"/>
                          </w14:solidFill>
                        </w14:textFill>
                      </w:rPr>
                      <w:instrText xml:space="preserve"> PAGE </w:instrText>
                    </w:r>
                    <w:r>
                      <w:rPr>
                        <w:b/>
                        <w:i/>
                        <w:color w:val="000000" w:themeColor="text1"/>
                        <w:spacing w:val="-20"/>
                        <w:kern w:val="0"/>
                        <w:sz w:val="18"/>
                        <w:u w:val="single"/>
                        <w14:textFill>
                          <w14:solidFill>
                            <w14:schemeClr w14:val="tx1"/>
                          </w14:solidFill>
                        </w14:textFill>
                      </w:rPr>
                      <w:fldChar w:fldCharType="separate"/>
                    </w:r>
                    <w:r>
                      <w:rPr>
                        <w:b/>
                        <w:i/>
                        <w:color w:val="000000" w:themeColor="text1"/>
                        <w:spacing w:val="-20"/>
                        <w:kern w:val="0"/>
                        <w:sz w:val="18"/>
                        <w:u w:val="single"/>
                        <w14:textFill>
                          <w14:solidFill>
                            <w14:schemeClr w14:val="tx1"/>
                          </w14:solidFill>
                        </w14:textFill>
                      </w:rPr>
                      <w:t>- 22 -</w:t>
                    </w:r>
                    <w:r>
                      <w:rPr>
                        <w:b/>
                        <w:i/>
                        <w:color w:val="000000" w:themeColor="text1"/>
                        <w:spacing w:val="-20"/>
                        <w:kern w:val="0"/>
                        <w:sz w:val="18"/>
                        <w:u w:val="single"/>
                        <w14:textFill>
                          <w14:solidFill>
                            <w14:schemeClr w14:val="tx1"/>
                          </w14:solidFill>
                        </w14:textFill>
                      </w:rPr>
                      <w:fldChar w:fldCharType="end"/>
                    </w:r>
                    <w:r>
                      <w:rPr>
                        <w:rFonts w:hint="eastAsia"/>
                        <w:b/>
                        <w:i/>
                        <w:color w:val="000000" w:themeColor="text1"/>
                        <w:spacing w:val="-20"/>
                        <w:kern w:val="0"/>
                        <w:sz w:val="18"/>
                        <w:u w:val="single"/>
                        <w14:textFill>
                          <w14:solidFill>
                            <w14:schemeClr w14:val="tx1"/>
                          </w14:solidFill>
                        </w14:textFill>
                      </w:rPr>
                      <w:t>页共</w:t>
                    </w:r>
                    <w:r>
                      <w:rPr>
                        <w:b/>
                        <w:i/>
                        <w:color w:val="000000" w:themeColor="text1"/>
                        <w:spacing w:val="-20"/>
                        <w:kern w:val="0"/>
                        <w:sz w:val="18"/>
                        <w:u w:val="single"/>
                        <w14:textFill>
                          <w14:solidFill>
                            <w14:schemeClr w14:val="tx1"/>
                          </w14:solidFill>
                        </w14:textFill>
                      </w:rPr>
                      <w:fldChar w:fldCharType="begin"/>
                    </w:r>
                    <w:r>
                      <w:rPr>
                        <w:b/>
                        <w:i/>
                        <w:color w:val="000000" w:themeColor="text1"/>
                        <w:spacing w:val="-20"/>
                        <w:kern w:val="0"/>
                        <w:sz w:val="18"/>
                        <w:u w:val="single"/>
                        <w14:textFill>
                          <w14:solidFill>
                            <w14:schemeClr w14:val="tx1"/>
                          </w14:solidFill>
                        </w14:textFill>
                      </w:rPr>
                      <w:instrText xml:space="preserve"> NUMPAGES </w:instrText>
                    </w:r>
                    <w:r>
                      <w:rPr>
                        <w:b/>
                        <w:i/>
                        <w:color w:val="000000" w:themeColor="text1"/>
                        <w:spacing w:val="-20"/>
                        <w:kern w:val="0"/>
                        <w:sz w:val="18"/>
                        <w:u w:val="single"/>
                        <w14:textFill>
                          <w14:solidFill>
                            <w14:schemeClr w14:val="tx1"/>
                          </w14:solidFill>
                        </w14:textFill>
                      </w:rPr>
                      <w:fldChar w:fldCharType="separate"/>
                    </w:r>
                    <w:r>
                      <w:rPr>
                        <w:b/>
                        <w:i/>
                        <w:color w:val="000000" w:themeColor="text1"/>
                        <w:spacing w:val="-20"/>
                        <w:kern w:val="0"/>
                        <w:sz w:val="18"/>
                        <w:u w:val="single"/>
                        <w14:textFill>
                          <w14:solidFill>
                            <w14:schemeClr w14:val="tx1"/>
                          </w14:solidFill>
                        </w14:textFill>
                      </w:rPr>
                      <w:t>67</w:t>
                    </w:r>
                    <w:r>
                      <w:rPr>
                        <w:b/>
                        <w:i/>
                        <w:color w:val="000000" w:themeColor="text1"/>
                        <w:spacing w:val="-20"/>
                        <w:kern w:val="0"/>
                        <w:sz w:val="18"/>
                        <w:u w:val="single"/>
                        <w14:textFill>
                          <w14:solidFill>
                            <w14:schemeClr w14:val="tx1"/>
                          </w14:solidFill>
                        </w14:textFill>
                      </w:rPr>
                      <w:fldChar w:fldCharType="end"/>
                    </w:r>
                    <w:r>
                      <w:rPr>
                        <w:rFonts w:hint="eastAsia"/>
                        <w:b/>
                        <w:i/>
                        <w:color w:val="000000" w:themeColor="text1"/>
                        <w:spacing w:val="-20"/>
                        <w:kern w:val="0"/>
                        <w:sz w:val="18"/>
                        <w:u w:val="single"/>
                        <w14:textFill>
                          <w14:solidFill>
                            <w14:schemeClr w14:val="tx1"/>
                          </w14:solidFill>
                        </w14:textFill>
                      </w:rPr>
                      <w:t>页</w:t>
                    </w: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C77B98"/>
    <w:multiLevelType w:val="singleLevel"/>
    <w:tmpl w:val="9FC77B98"/>
    <w:lvl w:ilvl="0" w:tentative="0">
      <w:start w:val="1"/>
      <w:numFmt w:val="chineseCounting"/>
      <w:suff w:val="nothing"/>
      <w:lvlText w:val="%1、"/>
      <w:lvlJc w:val="left"/>
      <w:rPr>
        <w:rFonts w:hint="eastAsia"/>
      </w:rPr>
    </w:lvl>
  </w:abstractNum>
  <w:abstractNum w:abstractNumId="1">
    <w:nsid w:val="A642C59F"/>
    <w:multiLevelType w:val="singleLevel"/>
    <w:tmpl w:val="A642C59F"/>
    <w:lvl w:ilvl="0" w:tentative="0">
      <w:start w:val="1"/>
      <w:numFmt w:val="decimal"/>
      <w:suff w:val="nothing"/>
      <w:lvlText w:val="（%1）"/>
      <w:lvlJc w:val="left"/>
    </w:lvl>
  </w:abstractNum>
  <w:abstractNum w:abstractNumId="2">
    <w:nsid w:val="AE2D8F7B"/>
    <w:multiLevelType w:val="multilevel"/>
    <w:tmpl w:val="AE2D8F7B"/>
    <w:lvl w:ilvl="0" w:tentative="0">
      <w:start w:val="1"/>
      <w:numFmt w:val="decimal"/>
      <w:pStyle w:val="13"/>
      <w:lvlText w:val="%1."/>
      <w:lvlJc w:val="left"/>
      <w:pPr>
        <w:tabs>
          <w:tab w:val="left" w:pos="360"/>
        </w:tabs>
        <w:ind w:left="360" w:hanging="360"/>
      </w:pPr>
    </w:lvl>
    <w:lvl w:ilvl="1" w:tentative="0">
      <w:start w:val="8"/>
      <w:numFmt w:val="decimal"/>
      <w:isLgl/>
      <w:lvlText w:val="%1.%2"/>
      <w:lvlJc w:val="left"/>
      <w:pPr>
        <w:ind w:left="840" w:hanging="360"/>
      </w:pPr>
      <w:rPr>
        <w:rFonts w:hint="default"/>
      </w:rPr>
    </w:lvl>
    <w:lvl w:ilvl="2" w:tentative="0">
      <w:start w:val="1"/>
      <w:numFmt w:val="decimal"/>
      <w:isLgl/>
      <w:lvlText w:val="%1.%2.%3"/>
      <w:lvlJc w:val="left"/>
      <w:pPr>
        <w:ind w:left="1680" w:hanging="720"/>
      </w:pPr>
      <w:rPr>
        <w:rFonts w:hint="default"/>
      </w:rPr>
    </w:lvl>
    <w:lvl w:ilvl="3" w:tentative="0">
      <w:start w:val="1"/>
      <w:numFmt w:val="decimal"/>
      <w:isLgl/>
      <w:lvlText w:val="%1.%2.%3.%4"/>
      <w:lvlJc w:val="left"/>
      <w:pPr>
        <w:ind w:left="2520" w:hanging="1080"/>
      </w:pPr>
      <w:rPr>
        <w:rFonts w:hint="default"/>
      </w:rPr>
    </w:lvl>
    <w:lvl w:ilvl="4" w:tentative="0">
      <w:start w:val="1"/>
      <w:numFmt w:val="decimal"/>
      <w:isLgl/>
      <w:lvlText w:val="%1.%2.%3.%4.%5"/>
      <w:lvlJc w:val="left"/>
      <w:pPr>
        <w:ind w:left="3000" w:hanging="1080"/>
      </w:pPr>
      <w:rPr>
        <w:rFonts w:hint="default"/>
      </w:rPr>
    </w:lvl>
    <w:lvl w:ilvl="5" w:tentative="0">
      <w:start w:val="1"/>
      <w:numFmt w:val="decimal"/>
      <w:isLgl/>
      <w:lvlText w:val="%1.%2.%3.%4.%5.%6"/>
      <w:lvlJc w:val="left"/>
      <w:pPr>
        <w:ind w:left="3840" w:hanging="1440"/>
      </w:pPr>
      <w:rPr>
        <w:rFonts w:hint="default"/>
      </w:rPr>
    </w:lvl>
    <w:lvl w:ilvl="6" w:tentative="0">
      <w:start w:val="1"/>
      <w:numFmt w:val="decimal"/>
      <w:isLgl/>
      <w:lvlText w:val="%1.%2.%3.%4.%5.%6.%7"/>
      <w:lvlJc w:val="left"/>
      <w:pPr>
        <w:ind w:left="4680" w:hanging="1800"/>
      </w:pPr>
      <w:rPr>
        <w:rFonts w:hint="default"/>
      </w:rPr>
    </w:lvl>
    <w:lvl w:ilvl="7" w:tentative="0">
      <w:start w:val="1"/>
      <w:numFmt w:val="decimal"/>
      <w:isLgl/>
      <w:lvlText w:val="%1.%2.%3.%4.%5.%6.%7.%8"/>
      <w:lvlJc w:val="left"/>
      <w:pPr>
        <w:ind w:left="5160" w:hanging="1800"/>
      </w:pPr>
      <w:rPr>
        <w:rFonts w:hint="default"/>
      </w:rPr>
    </w:lvl>
    <w:lvl w:ilvl="8" w:tentative="0">
      <w:start w:val="1"/>
      <w:numFmt w:val="decimal"/>
      <w:isLgl/>
      <w:lvlText w:val="%1.%2.%3.%4.%5.%6.%7.%8.%9"/>
      <w:lvlJc w:val="left"/>
      <w:pPr>
        <w:ind w:left="6000" w:hanging="2160"/>
      </w:pPr>
      <w:rPr>
        <w:rFonts w:hint="default"/>
      </w:rPr>
    </w:lvl>
  </w:abstractNum>
  <w:abstractNum w:abstractNumId="3">
    <w:nsid w:val="ED78F231"/>
    <w:multiLevelType w:val="singleLevel"/>
    <w:tmpl w:val="ED78F231"/>
    <w:lvl w:ilvl="0" w:tentative="0">
      <w:start w:val="1"/>
      <w:numFmt w:val="decimal"/>
      <w:suff w:val="space"/>
      <w:lvlText w:val="%1."/>
      <w:lvlJc w:val="left"/>
    </w:lvl>
  </w:abstractNum>
  <w:abstractNum w:abstractNumId="4">
    <w:nsid w:val="17CE76C7"/>
    <w:multiLevelType w:val="multilevel"/>
    <w:tmpl w:val="17CE76C7"/>
    <w:lvl w:ilvl="0" w:tentative="0">
      <w:start w:val="1"/>
      <w:numFmt w:val="japaneseCounting"/>
      <w:pStyle w:val="51"/>
      <w:lvlText w:val="%1、"/>
      <w:lvlJc w:val="left"/>
      <w:pPr>
        <w:ind w:left="904" w:hanging="6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41D128D2"/>
    <w:multiLevelType w:val="singleLevel"/>
    <w:tmpl w:val="41D128D2"/>
    <w:lvl w:ilvl="0" w:tentative="0">
      <w:start w:val="1"/>
      <w:numFmt w:val="chineseCounting"/>
      <w:suff w:val="nothing"/>
      <w:lvlText w:val="（%1）"/>
      <w:lvlJc w:val="left"/>
      <w:pPr>
        <w:ind w:left="-52"/>
      </w:pPr>
      <w:rPr>
        <w:rFonts w:hint="eastAsia"/>
      </w:rPr>
    </w:lvl>
  </w:abstractNum>
  <w:abstractNum w:abstractNumId="6">
    <w:nsid w:val="4446E81D"/>
    <w:multiLevelType w:val="singleLevel"/>
    <w:tmpl w:val="4446E81D"/>
    <w:lvl w:ilvl="0" w:tentative="0">
      <w:start w:val="9"/>
      <w:numFmt w:val="chineseCounting"/>
      <w:suff w:val="nothing"/>
      <w:lvlText w:val="%1、"/>
      <w:lvlJc w:val="left"/>
      <w:rPr>
        <w:rFonts w:hint="eastAsia"/>
      </w:rPr>
    </w:lvl>
  </w:abstractNum>
  <w:abstractNum w:abstractNumId="7">
    <w:nsid w:val="461E5E94"/>
    <w:multiLevelType w:val="singleLevel"/>
    <w:tmpl w:val="461E5E94"/>
    <w:lvl w:ilvl="0" w:tentative="0">
      <w:start w:val="2"/>
      <w:numFmt w:val="chineseCounting"/>
      <w:suff w:val="space"/>
      <w:lvlText w:val="第%1章"/>
      <w:lvlJc w:val="left"/>
      <w:rPr>
        <w:rFonts w:hint="eastAsia"/>
      </w:rPr>
    </w:lvl>
  </w:abstractNum>
  <w:abstractNum w:abstractNumId="8">
    <w:nsid w:val="471E06A1"/>
    <w:multiLevelType w:val="singleLevel"/>
    <w:tmpl w:val="471E06A1"/>
    <w:lvl w:ilvl="0" w:tentative="0">
      <w:start w:val="1"/>
      <w:numFmt w:val="japaneseCounting"/>
      <w:lvlText w:val="%1、"/>
      <w:lvlJc w:val="left"/>
      <w:pPr>
        <w:tabs>
          <w:tab w:val="left" w:pos="2159"/>
        </w:tabs>
        <w:ind w:left="2159" w:hanging="600"/>
      </w:pPr>
      <w:rPr>
        <w:rFonts w:hint="eastAsia"/>
        <w:lang w:val="en-US"/>
      </w:rPr>
    </w:lvl>
  </w:abstractNum>
  <w:num w:numId="1">
    <w:abstractNumId w:val="2"/>
  </w:num>
  <w:num w:numId="2">
    <w:abstractNumId w:val="4"/>
  </w:num>
  <w:num w:numId="3">
    <w:abstractNumId w:val="8"/>
  </w:num>
  <w:num w:numId="4">
    <w:abstractNumId w:val="0"/>
  </w:num>
  <w:num w:numId="5">
    <w:abstractNumId w:val="6"/>
  </w:num>
  <w:num w:numId="6">
    <w:abstractNumId w:val="7"/>
  </w:num>
  <w:num w:numId="7">
    <w:abstractNumId w:val="5"/>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isplayBackgroundShape w:val="1"/>
  <w:embedSystemFonts/>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I2YTgyZDU3ZWYxMmFlYjM2ZTg3NjhiZmFkMTdkMDQifQ=="/>
  </w:docVars>
  <w:rsids>
    <w:rsidRoot w:val="0E970358"/>
    <w:rsid w:val="00000A1F"/>
    <w:rsid w:val="000012EE"/>
    <w:rsid w:val="00002B91"/>
    <w:rsid w:val="00004407"/>
    <w:rsid w:val="000179A6"/>
    <w:rsid w:val="00023EC8"/>
    <w:rsid w:val="00025500"/>
    <w:rsid w:val="000324EE"/>
    <w:rsid w:val="00034A5D"/>
    <w:rsid w:val="00036EB7"/>
    <w:rsid w:val="00037D40"/>
    <w:rsid w:val="00040F7E"/>
    <w:rsid w:val="000411B5"/>
    <w:rsid w:val="0004278A"/>
    <w:rsid w:val="00042F56"/>
    <w:rsid w:val="0004485D"/>
    <w:rsid w:val="000462DE"/>
    <w:rsid w:val="00054DFA"/>
    <w:rsid w:val="00055A66"/>
    <w:rsid w:val="0006294D"/>
    <w:rsid w:val="00062AB3"/>
    <w:rsid w:val="00063A0C"/>
    <w:rsid w:val="00067D20"/>
    <w:rsid w:val="00081D5D"/>
    <w:rsid w:val="00085264"/>
    <w:rsid w:val="000860EE"/>
    <w:rsid w:val="00093A6A"/>
    <w:rsid w:val="00094EC0"/>
    <w:rsid w:val="00097196"/>
    <w:rsid w:val="000975EF"/>
    <w:rsid w:val="000A267A"/>
    <w:rsid w:val="000A2F82"/>
    <w:rsid w:val="000B492F"/>
    <w:rsid w:val="000C1187"/>
    <w:rsid w:val="000C7B93"/>
    <w:rsid w:val="000D2FA7"/>
    <w:rsid w:val="000D742E"/>
    <w:rsid w:val="000E57DA"/>
    <w:rsid w:val="000E6703"/>
    <w:rsid w:val="000F112C"/>
    <w:rsid w:val="000F64DB"/>
    <w:rsid w:val="0010241D"/>
    <w:rsid w:val="00107BF6"/>
    <w:rsid w:val="001101D9"/>
    <w:rsid w:val="00117E9B"/>
    <w:rsid w:val="001271B9"/>
    <w:rsid w:val="00131F54"/>
    <w:rsid w:val="00137471"/>
    <w:rsid w:val="00142789"/>
    <w:rsid w:val="00147E99"/>
    <w:rsid w:val="00156972"/>
    <w:rsid w:val="00157617"/>
    <w:rsid w:val="00165F2A"/>
    <w:rsid w:val="00180F2C"/>
    <w:rsid w:val="00182316"/>
    <w:rsid w:val="00183948"/>
    <w:rsid w:val="001845AB"/>
    <w:rsid w:val="00184FFD"/>
    <w:rsid w:val="00197A9B"/>
    <w:rsid w:val="001A1F03"/>
    <w:rsid w:val="001A4CFB"/>
    <w:rsid w:val="001A5F7E"/>
    <w:rsid w:val="001A7C2A"/>
    <w:rsid w:val="001B13E5"/>
    <w:rsid w:val="001B4896"/>
    <w:rsid w:val="001C1770"/>
    <w:rsid w:val="001D2294"/>
    <w:rsid w:val="001E21D9"/>
    <w:rsid w:val="001F1A45"/>
    <w:rsid w:val="001F3769"/>
    <w:rsid w:val="001F591C"/>
    <w:rsid w:val="001F7B03"/>
    <w:rsid w:val="00201D62"/>
    <w:rsid w:val="002036AD"/>
    <w:rsid w:val="002107B6"/>
    <w:rsid w:val="0021318F"/>
    <w:rsid w:val="00213A85"/>
    <w:rsid w:val="00216708"/>
    <w:rsid w:val="002208A0"/>
    <w:rsid w:val="00221F01"/>
    <w:rsid w:val="002342F4"/>
    <w:rsid w:val="00243095"/>
    <w:rsid w:val="0024785A"/>
    <w:rsid w:val="00252867"/>
    <w:rsid w:val="002542FC"/>
    <w:rsid w:val="00254ED6"/>
    <w:rsid w:val="002622FF"/>
    <w:rsid w:val="0026707C"/>
    <w:rsid w:val="00267D72"/>
    <w:rsid w:val="0027022A"/>
    <w:rsid w:val="00272065"/>
    <w:rsid w:val="00272B16"/>
    <w:rsid w:val="0027310E"/>
    <w:rsid w:val="00273FC5"/>
    <w:rsid w:val="00273FDD"/>
    <w:rsid w:val="00277160"/>
    <w:rsid w:val="002778CC"/>
    <w:rsid w:val="00287053"/>
    <w:rsid w:val="0029463B"/>
    <w:rsid w:val="00297EEF"/>
    <w:rsid w:val="002A1620"/>
    <w:rsid w:val="002B1184"/>
    <w:rsid w:val="002B1EB9"/>
    <w:rsid w:val="002C60A1"/>
    <w:rsid w:val="002D01AA"/>
    <w:rsid w:val="002D31FE"/>
    <w:rsid w:val="002F109C"/>
    <w:rsid w:val="002F4191"/>
    <w:rsid w:val="002F556B"/>
    <w:rsid w:val="00306BFC"/>
    <w:rsid w:val="003102FB"/>
    <w:rsid w:val="0031338C"/>
    <w:rsid w:val="003166FE"/>
    <w:rsid w:val="00324A16"/>
    <w:rsid w:val="0033170B"/>
    <w:rsid w:val="00331F05"/>
    <w:rsid w:val="00332E30"/>
    <w:rsid w:val="003337C2"/>
    <w:rsid w:val="003451F4"/>
    <w:rsid w:val="0035596F"/>
    <w:rsid w:val="00356DC0"/>
    <w:rsid w:val="003575C0"/>
    <w:rsid w:val="00363E40"/>
    <w:rsid w:val="00377A88"/>
    <w:rsid w:val="00384E5C"/>
    <w:rsid w:val="003944D3"/>
    <w:rsid w:val="0039612E"/>
    <w:rsid w:val="003A0BF6"/>
    <w:rsid w:val="003A2D6C"/>
    <w:rsid w:val="003A66AD"/>
    <w:rsid w:val="003A66B4"/>
    <w:rsid w:val="003A7196"/>
    <w:rsid w:val="003B53DF"/>
    <w:rsid w:val="003C5E00"/>
    <w:rsid w:val="003D5072"/>
    <w:rsid w:val="003D539D"/>
    <w:rsid w:val="003F11E6"/>
    <w:rsid w:val="003F595C"/>
    <w:rsid w:val="003F723C"/>
    <w:rsid w:val="003F78E0"/>
    <w:rsid w:val="003F7B9A"/>
    <w:rsid w:val="00402F87"/>
    <w:rsid w:val="004040C2"/>
    <w:rsid w:val="0040449F"/>
    <w:rsid w:val="00406045"/>
    <w:rsid w:val="0041210F"/>
    <w:rsid w:val="0041251C"/>
    <w:rsid w:val="004153B8"/>
    <w:rsid w:val="00420378"/>
    <w:rsid w:val="00423623"/>
    <w:rsid w:val="004254CB"/>
    <w:rsid w:val="00432077"/>
    <w:rsid w:val="00441FAE"/>
    <w:rsid w:val="00442C98"/>
    <w:rsid w:val="004435F8"/>
    <w:rsid w:val="00446CEF"/>
    <w:rsid w:val="004503D1"/>
    <w:rsid w:val="004531A2"/>
    <w:rsid w:val="004607C0"/>
    <w:rsid w:val="00460C1E"/>
    <w:rsid w:val="004610FC"/>
    <w:rsid w:val="004618FD"/>
    <w:rsid w:val="00464864"/>
    <w:rsid w:val="0046588B"/>
    <w:rsid w:val="00474D5F"/>
    <w:rsid w:val="00484FEC"/>
    <w:rsid w:val="00491459"/>
    <w:rsid w:val="00491BDF"/>
    <w:rsid w:val="00495885"/>
    <w:rsid w:val="004A1AC9"/>
    <w:rsid w:val="004A2700"/>
    <w:rsid w:val="004A4AAB"/>
    <w:rsid w:val="004B1663"/>
    <w:rsid w:val="004B38BE"/>
    <w:rsid w:val="004B3D32"/>
    <w:rsid w:val="004B4165"/>
    <w:rsid w:val="004B58C6"/>
    <w:rsid w:val="004C13DF"/>
    <w:rsid w:val="004C3A97"/>
    <w:rsid w:val="004D27DB"/>
    <w:rsid w:val="004E1E28"/>
    <w:rsid w:val="004E300F"/>
    <w:rsid w:val="004E32A5"/>
    <w:rsid w:val="004F252C"/>
    <w:rsid w:val="004F4484"/>
    <w:rsid w:val="004F55B1"/>
    <w:rsid w:val="005019EF"/>
    <w:rsid w:val="00503ED5"/>
    <w:rsid w:val="0050703E"/>
    <w:rsid w:val="0051189A"/>
    <w:rsid w:val="00517957"/>
    <w:rsid w:val="00520E9A"/>
    <w:rsid w:val="005259DF"/>
    <w:rsid w:val="0052783C"/>
    <w:rsid w:val="005307B2"/>
    <w:rsid w:val="0053233D"/>
    <w:rsid w:val="00541B64"/>
    <w:rsid w:val="00547DA9"/>
    <w:rsid w:val="00553EB4"/>
    <w:rsid w:val="00554AE6"/>
    <w:rsid w:val="00554B41"/>
    <w:rsid w:val="005576EA"/>
    <w:rsid w:val="00565754"/>
    <w:rsid w:val="005711C3"/>
    <w:rsid w:val="00586EEE"/>
    <w:rsid w:val="0059262A"/>
    <w:rsid w:val="00593E09"/>
    <w:rsid w:val="00596269"/>
    <w:rsid w:val="005D053F"/>
    <w:rsid w:val="005D091B"/>
    <w:rsid w:val="005D3C85"/>
    <w:rsid w:val="005D5FEE"/>
    <w:rsid w:val="005E11F2"/>
    <w:rsid w:val="005E2B1F"/>
    <w:rsid w:val="005E6389"/>
    <w:rsid w:val="005F3941"/>
    <w:rsid w:val="00602664"/>
    <w:rsid w:val="00607F05"/>
    <w:rsid w:val="00616E31"/>
    <w:rsid w:val="0062552F"/>
    <w:rsid w:val="00632ADB"/>
    <w:rsid w:val="00633EB3"/>
    <w:rsid w:val="00635533"/>
    <w:rsid w:val="00640EE0"/>
    <w:rsid w:val="0064292E"/>
    <w:rsid w:val="00643B65"/>
    <w:rsid w:val="0064589F"/>
    <w:rsid w:val="00655E3C"/>
    <w:rsid w:val="0065692F"/>
    <w:rsid w:val="00664258"/>
    <w:rsid w:val="00666037"/>
    <w:rsid w:val="0066667C"/>
    <w:rsid w:val="00666A22"/>
    <w:rsid w:val="00674C42"/>
    <w:rsid w:val="0067727A"/>
    <w:rsid w:val="006778B5"/>
    <w:rsid w:val="00677C02"/>
    <w:rsid w:val="006844FB"/>
    <w:rsid w:val="006846AD"/>
    <w:rsid w:val="00692EE3"/>
    <w:rsid w:val="00693638"/>
    <w:rsid w:val="006B631C"/>
    <w:rsid w:val="006C44D8"/>
    <w:rsid w:val="006C4FA8"/>
    <w:rsid w:val="006D1134"/>
    <w:rsid w:val="006D634A"/>
    <w:rsid w:val="006D77EB"/>
    <w:rsid w:val="006E04A5"/>
    <w:rsid w:val="006E1082"/>
    <w:rsid w:val="006E3914"/>
    <w:rsid w:val="006F47B5"/>
    <w:rsid w:val="006F4DFE"/>
    <w:rsid w:val="006F6A03"/>
    <w:rsid w:val="007029EF"/>
    <w:rsid w:val="0071353E"/>
    <w:rsid w:val="00716B82"/>
    <w:rsid w:val="007171B8"/>
    <w:rsid w:val="0072140C"/>
    <w:rsid w:val="007319D9"/>
    <w:rsid w:val="00742512"/>
    <w:rsid w:val="00742530"/>
    <w:rsid w:val="00744975"/>
    <w:rsid w:val="0074545E"/>
    <w:rsid w:val="00745D9F"/>
    <w:rsid w:val="00750E30"/>
    <w:rsid w:val="007568CC"/>
    <w:rsid w:val="00761020"/>
    <w:rsid w:val="007627E4"/>
    <w:rsid w:val="0078297B"/>
    <w:rsid w:val="007954B3"/>
    <w:rsid w:val="007A1062"/>
    <w:rsid w:val="007A1962"/>
    <w:rsid w:val="007A2629"/>
    <w:rsid w:val="007B2E48"/>
    <w:rsid w:val="007B59B8"/>
    <w:rsid w:val="007C0D59"/>
    <w:rsid w:val="007C1005"/>
    <w:rsid w:val="007C3036"/>
    <w:rsid w:val="007C53C4"/>
    <w:rsid w:val="007D0DA6"/>
    <w:rsid w:val="007D461F"/>
    <w:rsid w:val="007D5E11"/>
    <w:rsid w:val="007E6164"/>
    <w:rsid w:val="007E64EA"/>
    <w:rsid w:val="007F25B7"/>
    <w:rsid w:val="007F4C4D"/>
    <w:rsid w:val="00802325"/>
    <w:rsid w:val="00804D84"/>
    <w:rsid w:val="008124FD"/>
    <w:rsid w:val="0081782E"/>
    <w:rsid w:val="00820E0C"/>
    <w:rsid w:val="00823D14"/>
    <w:rsid w:val="00831F74"/>
    <w:rsid w:val="00836212"/>
    <w:rsid w:val="008379C8"/>
    <w:rsid w:val="00843D2E"/>
    <w:rsid w:val="00847BE5"/>
    <w:rsid w:val="00860147"/>
    <w:rsid w:val="00866189"/>
    <w:rsid w:val="00866534"/>
    <w:rsid w:val="00867908"/>
    <w:rsid w:val="00874371"/>
    <w:rsid w:val="0088066B"/>
    <w:rsid w:val="008928B3"/>
    <w:rsid w:val="00893240"/>
    <w:rsid w:val="008962E7"/>
    <w:rsid w:val="008966EE"/>
    <w:rsid w:val="008A1344"/>
    <w:rsid w:val="008A5CD2"/>
    <w:rsid w:val="008A6B8A"/>
    <w:rsid w:val="008C12A7"/>
    <w:rsid w:val="008C2A5D"/>
    <w:rsid w:val="008D0189"/>
    <w:rsid w:val="008D2BF2"/>
    <w:rsid w:val="008E040E"/>
    <w:rsid w:val="008E3FD4"/>
    <w:rsid w:val="008E7A9E"/>
    <w:rsid w:val="008F28E6"/>
    <w:rsid w:val="008F3149"/>
    <w:rsid w:val="008F515D"/>
    <w:rsid w:val="00901C1A"/>
    <w:rsid w:val="00902762"/>
    <w:rsid w:val="00912983"/>
    <w:rsid w:val="00912B5A"/>
    <w:rsid w:val="00913B03"/>
    <w:rsid w:val="00923F81"/>
    <w:rsid w:val="00925B52"/>
    <w:rsid w:val="00925D02"/>
    <w:rsid w:val="009321C2"/>
    <w:rsid w:val="009407FC"/>
    <w:rsid w:val="009435E4"/>
    <w:rsid w:val="00943F6C"/>
    <w:rsid w:val="00945123"/>
    <w:rsid w:val="009700BA"/>
    <w:rsid w:val="00970BCC"/>
    <w:rsid w:val="00981951"/>
    <w:rsid w:val="00984085"/>
    <w:rsid w:val="00986042"/>
    <w:rsid w:val="00986698"/>
    <w:rsid w:val="00994986"/>
    <w:rsid w:val="009A0C81"/>
    <w:rsid w:val="009A0DB9"/>
    <w:rsid w:val="009A50EE"/>
    <w:rsid w:val="009A7C4B"/>
    <w:rsid w:val="009B3E22"/>
    <w:rsid w:val="009B65CE"/>
    <w:rsid w:val="009B79BC"/>
    <w:rsid w:val="009C0219"/>
    <w:rsid w:val="009C352C"/>
    <w:rsid w:val="009C571B"/>
    <w:rsid w:val="009C65B2"/>
    <w:rsid w:val="009D7AF6"/>
    <w:rsid w:val="009E33AD"/>
    <w:rsid w:val="009E7BE7"/>
    <w:rsid w:val="009F1F54"/>
    <w:rsid w:val="009F314A"/>
    <w:rsid w:val="009F3459"/>
    <w:rsid w:val="009F503B"/>
    <w:rsid w:val="00A01FC4"/>
    <w:rsid w:val="00A046FE"/>
    <w:rsid w:val="00A1276F"/>
    <w:rsid w:val="00A15388"/>
    <w:rsid w:val="00A17C2A"/>
    <w:rsid w:val="00A2069B"/>
    <w:rsid w:val="00A30B75"/>
    <w:rsid w:val="00A43AD1"/>
    <w:rsid w:val="00A45775"/>
    <w:rsid w:val="00A5273F"/>
    <w:rsid w:val="00A5296A"/>
    <w:rsid w:val="00A643F5"/>
    <w:rsid w:val="00A722C5"/>
    <w:rsid w:val="00A730CA"/>
    <w:rsid w:val="00A73235"/>
    <w:rsid w:val="00A81F26"/>
    <w:rsid w:val="00A8332F"/>
    <w:rsid w:val="00A934F6"/>
    <w:rsid w:val="00A942FA"/>
    <w:rsid w:val="00A94FED"/>
    <w:rsid w:val="00AA77BB"/>
    <w:rsid w:val="00AB5BD7"/>
    <w:rsid w:val="00AC0B7B"/>
    <w:rsid w:val="00AC4DC2"/>
    <w:rsid w:val="00AC602B"/>
    <w:rsid w:val="00AD0601"/>
    <w:rsid w:val="00AD670C"/>
    <w:rsid w:val="00AD797E"/>
    <w:rsid w:val="00AE26B1"/>
    <w:rsid w:val="00AE4F22"/>
    <w:rsid w:val="00AF634F"/>
    <w:rsid w:val="00B1425E"/>
    <w:rsid w:val="00B15902"/>
    <w:rsid w:val="00B20006"/>
    <w:rsid w:val="00B27BF4"/>
    <w:rsid w:val="00B31221"/>
    <w:rsid w:val="00B323E3"/>
    <w:rsid w:val="00B45AA3"/>
    <w:rsid w:val="00B466AF"/>
    <w:rsid w:val="00B4751C"/>
    <w:rsid w:val="00B50CE4"/>
    <w:rsid w:val="00B569F5"/>
    <w:rsid w:val="00B56ECF"/>
    <w:rsid w:val="00B61496"/>
    <w:rsid w:val="00B63877"/>
    <w:rsid w:val="00B70711"/>
    <w:rsid w:val="00B71328"/>
    <w:rsid w:val="00B86BD6"/>
    <w:rsid w:val="00B87585"/>
    <w:rsid w:val="00BA53C8"/>
    <w:rsid w:val="00BA63AC"/>
    <w:rsid w:val="00BB245E"/>
    <w:rsid w:val="00BC4F46"/>
    <w:rsid w:val="00BD5108"/>
    <w:rsid w:val="00BD6AD7"/>
    <w:rsid w:val="00BF3315"/>
    <w:rsid w:val="00BF6342"/>
    <w:rsid w:val="00C117CC"/>
    <w:rsid w:val="00C305C0"/>
    <w:rsid w:val="00C33BF9"/>
    <w:rsid w:val="00C33D4A"/>
    <w:rsid w:val="00C36079"/>
    <w:rsid w:val="00C422FA"/>
    <w:rsid w:val="00C43769"/>
    <w:rsid w:val="00C50152"/>
    <w:rsid w:val="00C52E14"/>
    <w:rsid w:val="00C623C9"/>
    <w:rsid w:val="00C65728"/>
    <w:rsid w:val="00C65B85"/>
    <w:rsid w:val="00C65FFC"/>
    <w:rsid w:val="00C7249A"/>
    <w:rsid w:val="00C738ED"/>
    <w:rsid w:val="00C767D4"/>
    <w:rsid w:val="00C80A63"/>
    <w:rsid w:val="00C8359C"/>
    <w:rsid w:val="00C94719"/>
    <w:rsid w:val="00CA5FD7"/>
    <w:rsid w:val="00CA6401"/>
    <w:rsid w:val="00CA6EE9"/>
    <w:rsid w:val="00CB2C5C"/>
    <w:rsid w:val="00CB38A0"/>
    <w:rsid w:val="00CB717E"/>
    <w:rsid w:val="00CB78AC"/>
    <w:rsid w:val="00CC009A"/>
    <w:rsid w:val="00CC232E"/>
    <w:rsid w:val="00CC3802"/>
    <w:rsid w:val="00CC69F5"/>
    <w:rsid w:val="00CD1804"/>
    <w:rsid w:val="00CE1F1D"/>
    <w:rsid w:val="00CF3E88"/>
    <w:rsid w:val="00CF57AD"/>
    <w:rsid w:val="00CF5F65"/>
    <w:rsid w:val="00D00953"/>
    <w:rsid w:val="00D05408"/>
    <w:rsid w:val="00D05438"/>
    <w:rsid w:val="00D133C3"/>
    <w:rsid w:val="00D15657"/>
    <w:rsid w:val="00D15E7E"/>
    <w:rsid w:val="00D17C0D"/>
    <w:rsid w:val="00D4621C"/>
    <w:rsid w:val="00D55B6B"/>
    <w:rsid w:val="00D56DBA"/>
    <w:rsid w:val="00D60A62"/>
    <w:rsid w:val="00D73F2C"/>
    <w:rsid w:val="00D81DEA"/>
    <w:rsid w:val="00D82E2D"/>
    <w:rsid w:val="00D86328"/>
    <w:rsid w:val="00D86CE8"/>
    <w:rsid w:val="00D91FF6"/>
    <w:rsid w:val="00D93227"/>
    <w:rsid w:val="00D96DCD"/>
    <w:rsid w:val="00DB1742"/>
    <w:rsid w:val="00DB43BB"/>
    <w:rsid w:val="00DB5CF0"/>
    <w:rsid w:val="00DC3C4B"/>
    <w:rsid w:val="00DD33E3"/>
    <w:rsid w:val="00DD51EB"/>
    <w:rsid w:val="00DE4DA0"/>
    <w:rsid w:val="00DE6209"/>
    <w:rsid w:val="00DE651D"/>
    <w:rsid w:val="00DF0AC9"/>
    <w:rsid w:val="00DF75A0"/>
    <w:rsid w:val="00DF7827"/>
    <w:rsid w:val="00E017E1"/>
    <w:rsid w:val="00E027A8"/>
    <w:rsid w:val="00E10555"/>
    <w:rsid w:val="00E11093"/>
    <w:rsid w:val="00E1554C"/>
    <w:rsid w:val="00E319E7"/>
    <w:rsid w:val="00E356FD"/>
    <w:rsid w:val="00E40A83"/>
    <w:rsid w:val="00E412DC"/>
    <w:rsid w:val="00E46879"/>
    <w:rsid w:val="00E55978"/>
    <w:rsid w:val="00E64767"/>
    <w:rsid w:val="00E72C84"/>
    <w:rsid w:val="00E7769D"/>
    <w:rsid w:val="00E77804"/>
    <w:rsid w:val="00E81909"/>
    <w:rsid w:val="00E86D5C"/>
    <w:rsid w:val="00E936F8"/>
    <w:rsid w:val="00E96871"/>
    <w:rsid w:val="00E96D7B"/>
    <w:rsid w:val="00EA76F8"/>
    <w:rsid w:val="00EB0956"/>
    <w:rsid w:val="00EB4631"/>
    <w:rsid w:val="00EB6475"/>
    <w:rsid w:val="00ED0E77"/>
    <w:rsid w:val="00ED362A"/>
    <w:rsid w:val="00ED3B7D"/>
    <w:rsid w:val="00EF2797"/>
    <w:rsid w:val="00EF50B7"/>
    <w:rsid w:val="00EF51AE"/>
    <w:rsid w:val="00F0010A"/>
    <w:rsid w:val="00F019AD"/>
    <w:rsid w:val="00F025F9"/>
    <w:rsid w:val="00F069F5"/>
    <w:rsid w:val="00F10BC1"/>
    <w:rsid w:val="00F127FF"/>
    <w:rsid w:val="00F24C9C"/>
    <w:rsid w:val="00F3099D"/>
    <w:rsid w:val="00F44969"/>
    <w:rsid w:val="00F57489"/>
    <w:rsid w:val="00F7133B"/>
    <w:rsid w:val="00F71D82"/>
    <w:rsid w:val="00F955AA"/>
    <w:rsid w:val="00FB283E"/>
    <w:rsid w:val="00FB35A2"/>
    <w:rsid w:val="00FC3306"/>
    <w:rsid w:val="00FC4319"/>
    <w:rsid w:val="00FD0715"/>
    <w:rsid w:val="00FD384F"/>
    <w:rsid w:val="00FD794F"/>
    <w:rsid w:val="00FE2036"/>
    <w:rsid w:val="00FE3FA4"/>
    <w:rsid w:val="00FF58C4"/>
    <w:rsid w:val="01534644"/>
    <w:rsid w:val="017F54C9"/>
    <w:rsid w:val="01935887"/>
    <w:rsid w:val="01C8787F"/>
    <w:rsid w:val="01ED6097"/>
    <w:rsid w:val="020866C9"/>
    <w:rsid w:val="02401471"/>
    <w:rsid w:val="026D2CF5"/>
    <w:rsid w:val="0295684C"/>
    <w:rsid w:val="02D724F2"/>
    <w:rsid w:val="035D6846"/>
    <w:rsid w:val="03662D92"/>
    <w:rsid w:val="042A635A"/>
    <w:rsid w:val="04CC341D"/>
    <w:rsid w:val="05137CD7"/>
    <w:rsid w:val="053E1375"/>
    <w:rsid w:val="060B26E0"/>
    <w:rsid w:val="06643614"/>
    <w:rsid w:val="07784620"/>
    <w:rsid w:val="07CE5425"/>
    <w:rsid w:val="08D44BB4"/>
    <w:rsid w:val="08E03937"/>
    <w:rsid w:val="08ED4683"/>
    <w:rsid w:val="0A1B5D5B"/>
    <w:rsid w:val="0A9B318E"/>
    <w:rsid w:val="0B386ECE"/>
    <w:rsid w:val="0BA75866"/>
    <w:rsid w:val="0C1E2BA0"/>
    <w:rsid w:val="0C765CB2"/>
    <w:rsid w:val="0C9135A2"/>
    <w:rsid w:val="0CD21FFC"/>
    <w:rsid w:val="0D8363F3"/>
    <w:rsid w:val="0E0C768A"/>
    <w:rsid w:val="0E492EB6"/>
    <w:rsid w:val="0E970358"/>
    <w:rsid w:val="0EEC722A"/>
    <w:rsid w:val="0F244197"/>
    <w:rsid w:val="0F895C37"/>
    <w:rsid w:val="10392EAE"/>
    <w:rsid w:val="106F19D0"/>
    <w:rsid w:val="10706EC2"/>
    <w:rsid w:val="10BF4BAA"/>
    <w:rsid w:val="11170431"/>
    <w:rsid w:val="11213093"/>
    <w:rsid w:val="115617D0"/>
    <w:rsid w:val="11B60EE2"/>
    <w:rsid w:val="11FB63EC"/>
    <w:rsid w:val="12210738"/>
    <w:rsid w:val="126E79AB"/>
    <w:rsid w:val="12807280"/>
    <w:rsid w:val="136364E5"/>
    <w:rsid w:val="136D3EEE"/>
    <w:rsid w:val="14135F98"/>
    <w:rsid w:val="145575EB"/>
    <w:rsid w:val="145E69B0"/>
    <w:rsid w:val="148463E6"/>
    <w:rsid w:val="14A35F7B"/>
    <w:rsid w:val="14B27098"/>
    <w:rsid w:val="14BB4799"/>
    <w:rsid w:val="14D20D9B"/>
    <w:rsid w:val="153907F5"/>
    <w:rsid w:val="154D0613"/>
    <w:rsid w:val="156D3E9E"/>
    <w:rsid w:val="15A72BED"/>
    <w:rsid w:val="15E74C42"/>
    <w:rsid w:val="161A40FF"/>
    <w:rsid w:val="1621170E"/>
    <w:rsid w:val="162C5ACE"/>
    <w:rsid w:val="16AE3EDD"/>
    <w:rsid w:val="170A0CBB"/>
    <w:rsid w:val="181E495F"/>
    <w:rsid w:val="185A2EBA"/>
    <w:rsid w:val="187A3323"/>
    <w:rsid w:val="18B91D2B"/>
    <w:rsid w:val="18C40414"/>
    <w:rsid w:val="1A6A6D44"/>
    <w:rsid w:val="1A817123"/>
    <w:rsid w:val="1B617245"/>
    <w:rsid w:val="1C046337"/>
    <w:rsid w:val="1C093ECB"/>
    <w:rsid w:val="1C191887"/>
    <w:rsid w:val="1C1C383E"/>
    <w:rsid w:val="1C2D5BC7"/>
    <w:rsid w:val="1CE4433A"/>
    <w:rsid w:val="1CFF7F2F"/>
    <w:rsid w:val="1D103F06"/>
    <w:rsid w:val="1DAB1B09"/>
    <w:rsid w:val="1E54610B"/>
    <w:rsid w:val="1EE84AA8"/>
    <w:rsid w:val="1F0D7232"/>
    <w:rsid w:val="1FAF7B7A"/>
    <w:rsid w:val="1FE6361D"/>
    <w:rsid w:val="204F69BE"/>
    <w:rsid w:val="20626A40"/>
    <w:rsid w:val="20F623E3"/>
    <w:rsid w:val="211B7C1C"/>
    <w:rsid w:val="21AD2085"/>
    <w:rsid w:val="21B01DEB"/>
    <w:rsid w:val="21ED4759"/>
    <w:rsid w:val="22281318"/>
    <w:rsid w:val="228447E5"/>
    <w:rsid w:val="22DD65CD"/>
    <w:rsid w:val="22E31918"/>
    <w:rsid w:val="230372B7"/>
    <w:rsid w:val="23424F53"/>
    <w:rsid w:val="236E14E2"/>
    <w:rsid w:val="236F6A65"/>
    <w:rsid w:val="2425476E"/>
    <w:rsid w:val="25282BE5"/>
    <w:rsid w:val="261131BE"/>
    <w:rsid w:val="261D6E25"/>
    <w:rsid w:val="263C3CB4"/>
    <w:rsid w:val="275B19A0"/>
    <w:rsid w:val="27755208"/>
    <w:rsid w:val="282D017E"/>
    <w:rsid w:val="2859493D"/>
    <w:rsid w:val="286544BA"/>
    <w:rsid w:val="28976A12"/>
    <w:rsid w:val="28CB7AC1"/>
    <w:rsid w:val="28E63DFF"/>
    <w:rsid w:val="292F0E60"/>
    <w:rsid w:val="29CB12E0"/>
    <w:rsid w:val="29D148D0"/>
    <w:rsid w:val="29FB6C4C"/>
    <w:rsid w:val="2A094D30"/>
    <w:rsid w:val="2A1539A2"/>
    <w:rsid w:val="2A286E6B"/>
    <w:rsid w:val="2A461B11"/>
    <w:rsid w:val="2A867302"/>
    <w:rsid w:val="2AAD5120"/>
    <w:rsid w:val="2AC803DC"/>
    <w:rsid w:val="2B470990"/>
    <w:rsid w:val="2B724B78"/>
    <w:rsid w:val="2D0C7F84"/>
    <w:rsid w:val="2D2C28CC"/>
    <w:rsid w:val="2E2C396C"/>
    <w:rsid w:val="2E900C87"/>
    <w:rsid w:val="2EE34793"/>
    <w:rsid w:val="2F046151"/>
    <w:rsid w:val="2F736E8D"/>
    <w:rsid w:val="3008763A"/>
    <w:rsid w:val="30143D85"/>
    <w:rsid w:val="31752B09"/>
    <w:rsid w:val="31840F63"/>
    <w:rsid w:val="321F0841"/>
    <w:rsid w:val="32563B0A"/>
    <w:rsid w:val="326D2337"/>
    <w:rsid w:val="32C75101"/>
    <w:rsid w:val="332738CC"/>
    <w:rsid w:val="33611797"/>
    <w:rsid w:val="33D851B7"/>
    <w:rsid w:val="341548E3"/>
    <w:rsid w:val="3496343F"/>
    <w:rsid w:val="34F379D5"/>
    <w:rsid w:val="34FC2B7C"/>
    <w:rsid w:val="358B52EA"/>
    <w:rsid w:val="35FC7B89"/>
    <w:rsid w:val="362E09D6"/>
    <w:rsid w:val="37712A39"/>
    <w:rsid w:val="37A5067F"/>
    <w:rsid w:val="38674F17"/>
    <w:rsid w:val="38A03468"/>
    <w:rsid w:val="38B259C2"/>
    <w:rsid w:val="38DB515C"/>
    <w:rsid w:val="38E03919"/>
    <w:rsid w:val="39A03FBB"/>
    <w:rsid w:val="3A603D3B"/>
    <w:rsid w:val="3A9E7CE0"/>
    <w:rsid w:val="3AA7481D"/>
    <w:rsid w:val="3AB766DE"/>
    <w:rsid w:val="3ACE29B8"/>
    <w:rsid w:val="3AE50133"/>
    <w:rsid w:val="3B2B36EE"/>
    <w:rsid w:val="3B345EA5"/>
    <w:rsid w:val="3B842468"/>
    <w:rsid w:val="3BC95CC1"/>
    <w:rsid w:val="3CAA6BF6"/>
    <w:rsid w:val="3CF45622"/>
    <w:rsid w:val="3DB531EC"/>
    <w:rsid w:val="3DC80855"/>
    <w:rsid w:val="3F7301CB"/>
    <w:rsid w:val="3FDF19A7"/>
    <w:rsid w:val="405E3F93"/>
    <w:rsid w:val="40BA03BA"/>
    <w:rsid w:val="40E60642"/>
    <w:rsid w:val="412F5503"/>
    <w:rsid w:val="418506DE"/>
    <w:rsid w:val="41A05778"/>
    <w:rsid w:val="41CB585D"/>
    <w:rsid w:val="4299450D"/>
    <w:rsid w:val="42CD69DF"/>
    <w:rsid w:val="43036342"/>
    <w:rsid w:val="43CE762F"/>
    <w:rsid w:val="44054428"/>
    <w:rsid w:val="44B76FA9"/>
    <w:rsid w:val="44FB6774"/>
    <w:rsid w:val="4563730C"/>
    <w:rsid w:val="4669448D"/>
    <w:rsid w:val="471D1C37"/>
    <w:rsid w:val="47E66134"/>
    <w:rsid w:val="48387B1F"/>
    <w:rsid w:val="48694FA0"/>
    <w:rsid w:val="486B3BF0"/>
    <w:rsid w:val="488E768B"/>
    <w:rsid w:val="48956277"/>
    <w:rsid w:val="48A96A9C"/>
    <w:rsid w:val="48D2565E"/>
    <w:rsid w:val="48E40DF2"/>
    <w:rsid w:val="49602E3D"/>
    <w:rsid w:val="49F41D5E"/>
    <w:rsid w:val="4B1E31F7"/>
    <w:rsid w:val="4B510AB3"/>
    <w:rsid w:val="4BCB3573"/>
    <w:rsid w:val="4BCC3F4A"/>
    <w:rsid w:val="4C0A5953"/>
    <w:rsid w:val="4CE75373"/>
    <w:rsid w:val="4D6016CE"/>
    <w:rsid w:val="4D8D03D2"/>
    <w:rsid w:val="4DD90E9F"/>
    <w:rsid w:val="4E1A4E14"/>
    <w:rsid w:val="4E567B2D"/>
    <w:rsid w:val="4ECA6EC3"/>
    <w:rsid w:val="4F2F7D09"/>
    <w:rsid w:val="50702BF9"/>
    <w:rsid w:val="50FB3C65"/>
    <w:rsid w:val="51A14175"/>
    <w:rsid w:val="523D75C5"/>
    <w:rsid w:val="52BC7C45"/>
    <w:rsid w:val="52F92B0F"/>
    <w:rsid w:val="534D1624"/>
    <w:rsid w:val="535254ED"/>
    <w:rsid w:val="536D628A"/>
    <w:rsid w:val="53886C6D"/>
    <w:rsid w:val="53DD723A"/>
    <w:rsid w:val="54052AC6"/>
    <w:rsid w:val="544B3D17"/>
    <w:rsid w:val="545860EF"/>
    <w:rsid w:val="54B92EF5"/>
    <w:rsid w:val="559D25C7"/>
    <w:rsid w:val="55AF409C"/>
    <w:rsid w:val="55E76D6C"/>
    <w:rsid w:val="566D4B95"/>
    <w:rsid w:val="56753402"/>
    <w:rsid w:val="57174BC2"/>
    <w:rsid w:val="572656D4"/>
    <w:rsid w:val="572803E8"/>
    <w:rsid w:val="57815330"/>
    <w:rsid w:val="579079D1"/>
    <w:rsid w:val="57F44865"/>
    <w:rsid w:val="59AD06A4"/>
    <w:rsid w:val="59F35AC8"/>
    <w:rsid w:val="5A08683D"/>
    <w:rsid w:val="5A4D586D"/>
    <w:rsid w:val="5A6249B0"/>
    <w:rsid w:val="5AA212E4"/>
    <w:rsid w:val="5B9A59F0"/>
    <w:rsid w:val="5BD62C38"/>
    <w:rsid w:val="5C1811A1"/>
    <w:rsid w:val="5C2C472A"/>
    <w:rsid w:val="5C50460B"/>
    <w:rsid w:val="5C9B214D"/>
    <w:rsid w:val="5CAE6264"/>
    <w:rsid w:val="5CE222FE"/>
    <w:rsid w:val="5EA0562A"/>
    <w:rsid w:val="5EA177CB"/>
    <w:rsid w:val="5EE84C68"/>
    <w:rsid w:val="5EFC7BC7"/>
    <w:rsid w:val="5F380864"/>
    <w:rsid w:val="5F975218"/>
    <w:rsid w:val="5FB010FB"/>
    <w:rsid w:val="602B5C6E"/>
    <w:rsid w:val="6137591E"/>
    <w:rsid w:val="6138627E"/>
    <w:rsid w:val="621D5BA4"/>
    <w:rsid w:val="62E6539D"/>
    <w:rsid w:val="63251B8E"/>
    <w:rsid w:val="634063CE"/>
    <w:rsid w:val="635B6748"/>
    <w:rsid w:val="63947A95"/>
    <w:rsid w:val="63AF231C"/>
    <w:rsid w:val="645E09EC"/>
    <w:rsid w:val="64732BB5"/>
    <w:rsid w:val="651312D6"/>
    <w:rsid w:val="65741555"/>
    <w:rsid w:val="65D11A3C"/>
    <w:rsid w:val="66061436"/>
    <w:rsid w:val="66887A4F"/>
    <w:rsid w:val="66D867E3"/>
    <w:rsid w:val="67004944"/>
    <w:rsid w:val="67610DE4"/>
    <w:rsid w:val="677432CD"/>
    <w:rsid w:val="67B167D1"/>
    <w:rsid w:val="67D00D43"/>
    <w:rsid w:val="682727FB"/>
    <w:rsid w:val="685F1C50"/>
    <w:rsid w:val="68B043E9"/>
    <w:rsid w:val="68C53CC0"/>
    <w:rsid w:val="699022E9"/>
    <w:rsid w:val="69CA10F4"/>
    <w:rsid w:val="6A212235"/>
    <w:rsid w:val="6A5E2961"/>
    <w:rsid w:val="6A714498"/>
    <w:rsid w:val="6C0C7CAF"/>
    <w:rsid w:val="6CAF6BE4"/>
    <w:rsid w:val="6D492C3B"/>
    <w:rsid w:val="6D5A4128"/>
    <w:rsid w:val="6D792BC6"/>
    <w:rsid w:val="6D866381"/>
    <w:rsid w:val="6DF82FDB"/>
    <w:rsid w:val="6E6933A5"/>
    <w:rsid w:val="6E7F017C"/>
    <w:rsid w:val="6EE737AC"/>
    <w:rsid w:val="6EFD3264"/>
    <w:rsid w:val="6F7E486E"/>
    <w:rsid w:val="714319BE"/>
    <w:rsid w:val="723830F9"/>
    <w:rsid w:val="72832E49"/>
    <w:rsid w:val="72A66323"/>
    <w:rsid w:val="73455674"/>
    <w:rsid w:val="73744288"/>
    <w:rsid w:val="745919C6"/>
    <w:rsid w:val="74593CC3"/>
    <w:rsid w:val="74702A9A"/>
    <w:rsid w:val="749A609F"/>
    <w:rsid w:val="758A1998"/>
    <w:rsid w:val="761C2BBB"/>
    <w:rsid w:val="761D6562"/>
    <w:rsid w:val="7631727E"/>
    <w:rsid w:val="765036D1"/>
    <w:rsid w:val="76C46560"/>
    <w:rsid w:val="76F50009"/>
    <w:rsid w:val="776A1DE8"/>
    <w:rsid w:val="77A276C0"/>
    <w:rsid w:val="781C7C32"/>
    <w:rsid w:val="785D00CA"/>
    <w:rsid w:val="78D17096"/>
    <w:rsid w:val="79016A27"/>
    <w:rsid w:val="791A6622"/>
    <w:rsid w:val="796864EC"/>
    <w:rsid w:val="79FE67EB"/>
    <w:rsid w:val="7A667F42"/>
    <w:rsid w:val="7ACA26FD"/>
    <w:rsid w:val="7B1A7B88"/>
    <w:rsid w:val="7B9C456D"/>
    <w:rsid w:val="7BB30D7F"/>
    <w:rsid w:val="7C8C60FC"/>
    <w:rsid w:val="7CC44ED1"/>
    <w:rsid w:val="7CC57831"/>
    <w:rsid w:val="7DC47D62"/>
    <w:rsid w:val="7DDA1AC6"/>
    <w:rsid w:val="7DDD6CEA"/>
    <w:rsid w:val="7E636E14"/>
    <w:rsid w:val="7EC83A66"/>
    <w:rsid w:val="7EE05202"/>
    <w:rsid w:val="7F8B369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iPriority="0" w:semiHidden="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uiPriority="0" w:name="toc 4"/>
    <w:lsdException w:uiPriority="0" w:name="toc 5"/>
    <w:lsdException w:qFormat="1" w:unhideWhenUsed="0" w:uiPriority="39" w:semiHidden="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qFormat="1"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qFormat="1" w:unhideWhenUsed="0"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70"/>
    <w:autoRedefine/>
    <w:qFormat/>
    <w:uiPriority w:val="0"/>
    <w:pPr>
      <w:outlineLvl w:val="0"/>
    </w:pPr>
    <w:rPr>
      <w:color w:val="000000"/>
      <w:kern w:val="0"/>
      <w:sz w:val="20"/>
      <w:shd w:val="clear" w:color="auto" w:fill="FFFFFF"/>
    </w:rPr>
  </w:style>
  <w:style w:type="paragraph" w:styleId="4">
    <w:name w:val="heading 2"/>
    <w:basedOn w:val="1"/>
    <w:next w:val="1"/>
    <w:link w:val="49"/>
    <w:autoRedefine/>
    <w:qFormat/>
    <w:uiPriority w:val="0"/>
    <w:pPr>
      <w:keepNext/>
      <w:keepLines/>
      <w:widowControl/>
      <w:spacing w:before="260" w:after="260" w:line="416" w:lineRule="auto"/>
      <w:jc w:val="left"/>
      <w:outlineLvl w:val="1"/>
    </w:pPr>
    <w:rPr>
      <w:rFonts w:ascii="Arial" w:hAnsi="Arial" w:eastAsia="黑体"/>
      <w:b/>
      <w:bCs/>
      <w:sz w:val="32"/>
      <w:szCs w:val="32"/>
    </w:rPr>
  </w:style>
  <w:style w:type="paragraph" w:styleId="5">
    <w:name w:val="heading 3"/>
    <w:basedOn w:val="1"/>
    <w:next w:val="1"/>
    <w:link w:val="89"/>
    <w:autoRedefine/>
    <w:unhideWhenUsed/>
    <w:qFormat/>
    <w:uiPriority w:val="0"/>
    <w:pPr>
      <w:keepNext/>
      <w:keepLines/>
      <w:spacing w:before="260" w:after="260" w:line="416" w:lineRule="auto"/>
      <w:outlineLvl w:val="2"/>
    </w:pPr>
    <w:rPr>
      <w:b/>
      <w:bCs/>
      <w:sz w:val="32"/>
      <w:szCs w:val="32"/>
    </w:rPr>
  </w:style>
  <w:style w:type="paragraph" w:styleId="6">
    <w:name w:val="heading 4"/>
    <w:basedOn w:val="1"/>
    <w:next w:val="7"/>
    <w:link w:val="48"/>
    <w:autoRedefine/>
    <w:unhideWhenUsed/>
    <w:qFormat/>
    <w:uiPriority w:val="0"/>
    <w:pPr>
      <w:keepNext/>
      <w:keepLines/>
      <w:spacing w:before="280" w:after="290" w:line="376" w:lineRule="auto"/>
      <w:outlineLvl w:val="3"/>
    </w:pPr>
    <w:rPr>
      <w:rFonts w:asciiTheme="majorHAnsi" w:hAnsiTheme="majorHAnsi" w:eastAsiaTheme="majorEastAsia" w:cstheme="majorBidi"/>
      <w:b/>
      <w:bCs/>
      <w:sz w:val="28"/>
      <w:szCs w:val="28"/>
    </w:rPr>
  </w:style>
  <w:style w:type="paragraph" w:styleId="8">
    <w:name w:val="heading 5"/>
    <w:basedOn w:val="1"/>
    <w:next w:val="1"/>
    <w:link w:val="88"/>
    <w:autoRedefine/>
    <w:unhideWhenUsed/>
    <w:qFormat/>
    <w:uiPriority w:val="0"/>
    <w:pPr>
      <w:keepNext/>
      <w:keepLines/>
      <w:spacing w:before="280" w:after="290" w:line="376" w:lineRule="auto"/>
      <w:outlineLvl w:val="4"/>
    </w:pPr>
    <w:rPr>
      <w:b/>
      <w:bCs/>
      <w:sz w:val="28"/>
      <w:szCs w:val="28"/>
    </w:rPr>
  </w:style>
  <w:style w:type="paragraph" w:styleId="9">
    <w:name w:val="heading 6"/>
    <w:basedOn w:val="1"/>
    <w:next w:val="1"/>
    <w:link w:val="96"/>
    <w:autoRedefine/>
    <w:unhideWhenUsed/>
    <w:qFormat/>
    <w:uiPriority w:val="0"/>
    <w:pPr>
      <w:keepNext/>
      <w:keepLines/>
      <w:spacing w:line="360" w:lineRule="auto"/>
      <w:outlineLvl w:val="5"/>
    </w:pPr>
    <w:rPr>
      <w:b/>
      <w:sz w:val="24"/>
    </w:rPr>
  </w:style>
  <w:style w:type="paragraph" w:styleId="10">
    <w:name w:val="heading 7"/>
    <w:basedOn w:val="1"/>
    <w:next w:val="1"/>
    <w:link w:val="93"/>
    <w:autoRedefine/>
    <w:unhideWhenUsed/>
    <w:qFormat/>
    <w:uiPriority w:val="0"/>
    <w:pPr>
      <w:keepNext/>
      <w:keepLines/>
      <w:spacing w:before="240" w:after="64" w:line="320" w:lineRule="auto"/>
      <w:outlineLvl w:val="6"/>
    </w:pPr>
    <w:rPr>
      <w:b/>
      <w:bCs/>
      <w:sz w:val="24"/>
    </w:rPr>
  </w:style>
  <w:style w:type="paragraph" w:styleId="11">
    <w:name w:val="heading 8"/>
    <w:next w:val="1"/>
    <w:link w:val="97"/>
    <w:autoRedefine/>
    <w:semiHidden/>
    <w:unhideWhenUsed/>
    <w:qFormat/>
    <w:uiPriority w:val="0"/>
    <w:pPr>
      <w:keepNext/>
      <w:keepLines/>
      <w:spacing w:line="360" w:lineRule="auto"/>
      <w:outlineLvl w:val="7"/>
    </w:pPr>
    <w:rPr>
      <w:rFonts w:ascii="Times New Roman" w:hAnsi="Times New Roman" w:eastAsia="宋体" w:cs="Times New Roman"/>
      <w:b/>
      <w:sz w:val="24"/>
      <w:lang w:val="en-US" w:eastAsia="zh-CN" w:bidi="ar-SA"/>
    </w:rPr>
  </w:style>
  <w:style w:type="paragraph" w:styleId="12">
    <w:name w:val="heading 9"/>
    <w:basedOn w:val="1"/>
    <w:next w:val="1"/>
    <w:link w:val="98"/>
    <w:autoRedefine/>
    <w:semiHidden/>
    <w:unhideWhenUsed/>
    <w:qFormat/>
    <w:uiPriority w:val="0"/>
    <w:pPr>
      <w:keepNext/>
      <w:keepLines/>
      <w:spacing w:before="240" w:after="64" w:line="317" w:lineRule="auto"/>
      <w:ind w:left="1583"/>
      <w:outlineLvl w:val="8"/>
    </w:pPr>
    <w:rPr>
      <w:rFonts w:ascii="Arial" w:hAnsi="Arial" w:eastAsia="黑体" w:cstheme="minorBidi"/>
    </w:rPr>
  </w:style>
  <w:style w:type="character" w:default="1" w:styleId="38">
    <w:name w:val="Default Paragraph Font"/>
    <w:autoRedefine/>
    <w:semiHidden/>
    <w:unhideWhenUsed/>
    <w:qFormat/>
    <w:uiPriority w:val="1"/>
  </w:style>
  <w:style w:type="table" w:default="1" w:styleId="36">
    <w:name w:val="Normal Table"/>
    <w:autoRedefine/>
    <w:semiHidden/>
    <w:unhideWhenUsed/>
    <w:qFormat/>
    <w:uiPriority w:val="99"/>
    <w:tblPr>
      <w:tblCellMar>
        <w:top w:w="0" w:type="dxa"/>
        <w:left w:w="108" w:type="dxa"/>
        <w:bottom w:w="0" w:type="dxa"/>
        <w:right w:w="108" w:type="dxa"/>
      </w:tblCellMar>
    </w:tblPr>
  </w:style>
  <w:style w:type="paragraph" w:styleId="2">
    <w:name w:val="footer"/>
    <w:basedOn w:val="1"/>
    <w:link w:val="73"/>
    <w:autoRedefine/>
    <w:qFormat/>
    <w:uiPriority w:val="0"/>
    <w:pPr>
      <w:tabs>
        <w:tab w:val="center" w:pos="4153"/>
        <w:tab w:val="right" w:pos="8306"/>
      </w:tabs>
      <w:snapToGrid w:val="0"/>
      <w:jc w:val="left"/>
    </w:pPr>
    <w:rPr>
      <w:sz w:val="18"/>
    </w:rPr>
  </w:style>
  <w:style w:type="paragraph" w:styleId="7">
    <w:name w:val="Body Text"/>
    <w:basedOn w:val="1"/>
    <w:next w:val="1"/>
    <w:link w:val="76"/>
    <w:autoRedefine/>
    <w:qFormat/>
    <w:uiPriority w:val="0"/>
    <w:pPr>
      <w:spacing w:line="360" w:lineRule="exact"/>
    </w:pPr>
    <w:rPr>
      <w:sz w:val="24"/>
    </w:rPr>
  </w:style>
  <w:style w:type="paragraph" w:styleId="13">
    <w:name w:val="List Number"/>
    <w:basedOn w:val="1"/>
    <w:autoRedefine/>
    <w:qFormat/>
    <w:uiPriority w:val="0"/>
    <w:pPr>
      <w:numPr>
        <w:ilvl w:val="0"/>
        <w:numId w:val="1"/>
      </w:numPr>
    </w:pPr>
  </w:style>
  <w:style w:type="paragraph" w:styleId="14">
    <w:name w:val="Normal Indent"/>
    <w:basedOn w:val="1"/>
    <w:next w:val="1"/>
    <w:link w:val="104"/>
    <w:autoRedefine/>
    <w:qFormat/>
    <w:uiPriority w:val="0"/>
    <w:pPr>
      <w:ind w:firstLine="420"/>
    </w:pPr>
    <w:rPr>
      <w:szCs w:val="20"/>
    </w:rPr>
  </w:style>
  <w:style w:type="paragraph" w:styleId="15">
    <w:name w:val="Document Map"/>
    <w:basedOn w:val="1"/>
    <w:link w:val="71"/>
    <w:autoRedefine/>
    <w:semiHidden/>
    <w:qFormat/>
    <w:uiPriority w:val="99"/>
    <w:pPr>
      <w:shd w:val="clear" w:color="auto" w:fill="000080"/>
    </w:pPr>
    <w:rPr>
      <w:kern w:val="0"/>
      <w:sz w:val="2"/>
    </w:rPr>
  </w:style>
  <w:style w:type="paragraph" w:styleId="16">
    <w:name w:val="annotation text"/>
    <w:basedOn w:val="1"/>
    <w:link w:val="66"/>
    <w:autoRedefine/>
    <w:qFormat/>
    <w:uiPriority w:val="0"/>
    <w:pPr>
      <w:jc w:val="left"/>
    </w:pPr>
  </w:style>
  <w:style w:type="paragraph" w:styleId="17">
    <w:name w:val="Closing"/>
    <w:basedOn w:val="1"/>
    <w:autoRedefine/>
    <w:semiHidden/>
    <w:qFormat/>
    <w:uiPriority w:val="0"/>
    <w:pPr>
      <w:ind w:left="4320"/>
    </w:pPr>
    <w:rPr>
      <w:kern w:val="1"/>
    </w:rPr>
  </w:style>
  <w:style w:type="paragraph" w:styleId="18">
    <w:name w:val="Body Text Indent"/>
    <w:basedOn w:val="1"/>
    <w:next w:val="1"/>
    <w:link w:val="69"/>
    <w:autoRedefine/>
    <w:qFormat/>
    <w:uiPriority w:val="0"/>
    <w:pPr>
      <w:spacing w:after="120"/>
      <w:ind w:left="420" w:leftChars="200"/>
    </w:pPr>
  </w:style>
  <w:style w:type="paragraph" w:styleId="19">
    <w:name w:val="Block Text"/>
    <w:basedOn w:val="1"/>
    <w:autoRedefine/>
    <w:qFormat/>
    <w:uiPriority w:val="0"/>
    <w:pPr>
      <w:autoSpaceDE w:val="0"/>
      <w:autoSpaceDN w:val="0"/>
      <w:adjustRightInd w:val="0"/>
      <w:spacing w:line="240" w:lineRule="atLeast"/>
      <w:ind w:left="1797" w:right="857" w:rightChars="857" w:firstLine="542" w:firstLineChars="226"/>
      <w:jc w:val="left"/>
    </w:pPr>
    <w:rPr>
      <w:rFonts w:hint="eastAsia" w:ascii="宋体" w:hAnsi="Calibri"/>
      <w:color w:val="000000"/>
      <w:kern w:val="0"/>
      <w:sz w:val="24"/>
    </w:rPr>
  </w:style>
  <w:style w:type="paragraph" w:styleId="20">
    <w:name w:val="toc 3"/>
    <w:next w:val="1"/>
    <w:autoRedefine/>
    <w:qFormat/>
    <w:uiPriority w:val="0"/>
    <w:pPr>
      <w:ind w:left="840" w:leftChars="400"/>
    </w:pPr>
    <w:rPr>
      <w:rFonts w:ascii="Times New Roman" w:hAnsi="Times New Roman" w:eastAsia="宋体" w:cs="Times New Roman"/>
      <w:sz w:val="24"/>
      <w:lang w:val="en-US" w:eastAsia="zh-CN" w:bidi="ar-SA"/>
    </w:rPr>
  </w:style>
  <w:style w:type="paragraph" w:styleId="21">
    <w:name w:val="Plain Text"/>
    <w:basedOn w:val="1"/>
    <w:next w:val="22"/>
    <w:link w:val="84"/>
    <w:autoRedefine/>
    <w:qFormat/>
    <w:uiPriority w:val="0"/>
    <w:rPr>
      <w:rFonts w:ascii="宋体" w:hAnsi="Courier New" w:cstheme="minorBidi"/>
    </w:rPr>
  </w:style>
  <w:style w:type="paragraph" w:styleId="22">
    <w:name w:val="Date"/>
    <w:basedOn w:val="1"/>
    <w:next w:val="1"/>
    <w:autoRedefine/>
    <w:qFormat/>
    <w:uiPriority w:val="0"/>
    <w:pPr>
      <w:ind w:left="2500" w:leftChars="2500"/>
    </w:pPr>
    <w:rPr>
      <w:rFonts w:eastAsia="楷体_GB2312" w:asciiTheme="minorHAnsi" w:hAnsiTheme="minorHAnsi" w:cstheme="minorBidi"/>
      <w:sz w:val="32"/>
      <w:szCs w:val="22"/>
    </w:rPr>
  </w:style>
  <w:style w:type="paragraph" w:styleId="23">
    <w:name w:val="Balloon Text"/>
    <w:basedOn w:val="1"/>
    <w:link w:val="68"/>
    <w:autoRedefine/>
    <w:qFormat/>
    <w:uiPriority w:val="0"/>
    <w:rPr>
      <w:sz w:val="18"/>
      <w:szCs w:val="18"/>
    </w:rPr>
  </w:style>
  <w:style w:type="paragraph" w:styleId="24">
    <w:name w:val="header"/>
    <w:basedOn w:val="1"/>
    <w:link w:val="72"/>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25">
    <w:name w:val="toc 1"/>
    <w:basedOn w:val="1"/>
    <w:next w:val="1"/>
    <w:autoRedefine/>
    <w:qFormat/>
    <w:uiPriority w:val="0"/>
    <w:rPr>
      <w:sz w:val="24"/>
    </w:rPr>
  </w:style>
  <w:style w:type="paragraph" w:styleId="26">
    <w:name w:val="Subtitle"/>
    <w:basedOn w:val="1"/>
    <w:next w:val="1"/>
    <w:link w:val="81"/>
    <w:autoRedefine/>
    <w:qFormat/>
    <w:uiPriority w:val="0"/>
    <w:pPr>
      <w:spacing w:before="240" w:after="60" w:line="312" w:lineRule="auto"/>
      <w:jc w:val="center"/>
      <w:outlineLvl w:val="1"/>
    </w:pPr>
    <w:rPr>
      <w:rFonts w:ascii="等线 Light" w:hAnsi="等线 Light"/>
      <w:b/>
      <w:bCs/>
      <w:kern w:val="28"/>
      <w:sz w:val="32"/>
      <w:szCs w:val="32"/>
    </w:rPr>
  </w:style>
  <w:style w:type="paragraph" w:styleId="27">
    <w:name w:val="toc 6"/>
    <w:basedOn w:val="1"/>
    <w:next w:val="1"/>
    <w:autoRedefine/>
    <w:qFormat/>
    <w:uiPriority w:val="39"/>
    <w:pPr>
      <w:ind w:left="1050"/>
      <w:jc w:val="left"/>
    </w:pPr>
    <w:rPr>
      <w:rFonts w:ascii="Calibri" w:hAnsi="Calibri" w:cs="Calibri"/>
      <w:sz w:val="18"/>
      <w:szCs w:val="18"/>
    </w:rPr>
  </w:style>
  <w:style w:type="paragraph" w:styleId="28">
    <w:name w:val="toc 2"/>
    <w:basedOn w:val="1"/>
    <w:next w:val="1"/>
    <w:autoRedefine/>
    <w:qFormat/>
    <w:uiPriority w:val="0"/>
    <w:pPr>
      <w:ind w:left="420" w:leftChars="200"/>
    </w:pPr>
    <w:rPr>
      <w:sz w:val="24"/>
    </w:rPr>
  </w:style>
  <w:style w:type="paragraph" w:styleId="29">
    <w:name w:val="HTML Preformatted"/>
    <w:basedOn w:val="1"/>
    <w:link w:val="83"/>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kern w:val="0"/>
      <w:sz w:val="20"/>
      <w:szCs w:val="20"/>
    </w:rPr>
  </w:style>
  <w:style w:type="paragraph" w:styleId="30">
    <w:name w:val="Normal (Web)"/>
    <w:basedOn w:val="1"/>
    <w:autoRedefine/>
    <w:qFormat/>
    <w:uiPriority w:val="0"/>
    <w:pPr>
      <w:widowControl/>
      <w:spacing w:before="100" w:beforeAutospacing="1" w:after="100" w:afterAutospacing="1"/>
      <w:jc w:val="left"/>
    </w:pPr>
    <w:rPr>
      <w:rFonts w:hint="eastAsia" w:ascii="宋体" w:hAnsi="宋体"/>
      <w:kern w:val="0"/>
      <w:sz w:val="24"/>
    </w:rPr>
  </w:style>
  <w:style w:type="paragraph" w:styleId="31">
    <w:name w:val="Title"/>
    <w:basedOn w:val="1"/>
    <w:next w:val="1"/>
    <w:link w:val="80"/>
    <w:autoRedefine/>
    <w:qFormat/>
    <w:uiPriority w:val="0"/>
    <w:pPr>
      <w:spacing w:before="240" w:after="60"/>
      <w:jc w:val="center"/>
      <w:outlineLvl w:val="0"/>
    </w:pPr>
    <w:rPr>
      <w:rFonts w:ascii="等线 Light" w:hAnsi="等线 Light"/>
      <w:b/>
      <w:bCs/>
      <w:sz w:val="32"/>
      <w:szCs w:val="32"/>
    </w:rPr>
  </w:style>
  <w:style w:type="paragraph" w:styleId="32">
    <w:name w:val="annotation subject"/>
    <w:basedOn w:val="16"/>
    <w:next w:val="16"/>
    <w:link w:val="67"/>
    <w:autoRedefine/>
    <w:qFormat/>
    <w:uiPriority w:val="0"/>
    <w:rPr>
      <w:b/>
      <w:bCs/>
    </w:rPr>
  </w:style>
  <w:style w:type="paragraph" w:styleId="33">
    <w:name w:val="Body Text First Indent"/>
    <w:basedOn w:val="7"/>
    <w:next w:val="27"/>
    <w:link w:val="92"/>
    <w:autoRedefine/>
    <w:qFormat/>
    <w:uiPriority w:val="0"/>
    <w:pPr>
      <w:spacing w:after="120" w:line="240" w:lineRule="auto"/>
      <w:ind w:firstLine="420" w:firstLineChars="100"/>
    </w:pPr>
    <w:rPr>
      <w:sz w:val="21"/>
    </w:rPr>
  </w:style>
  <w:style w:type="paragraph" w:styleId="34">
    <w:name w:val="Body Text First Indent 2"/>
    <w:basedOn w:val="18"/>
    <w:next w:val="35"/>
    <w:autoRedefine/>
    <w:unhideWhenUsed/>
    <w:qFormat/>
    <w:uiPriority w:val="99"/>
    <w:pPr>
      <w:ind w:firstLine="420" w:firstLineChars="200"/>
    </w:pPr>
  </w:style>
  <w:style w:type="paragraph" w:customStyle="1" w:styleId="35">
    <w:name w:val="xl53"/>
    <w:basedOn w:val="1"/>
    <w:next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rPr>
  </w:style>
  <w:style w:type="table" w:styleId="37">
    <w:name w:val="Table Grid"/>
    <w:basedOn w:val="36"/>
    <w:autoRedefine/>
    <w:qFormat/>
    <w:uiPriority w:val="3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autoRedefine/>
    <w:qFormat/>
    <w:uiPriority w:val="0"/>
    <w:rPr>
      <w:b/>
      <w:bCs/>
    </w:rPr>
  </w:style>
  <w:style w:type="character" w:styleId="40">
    <w:name w:val="page number"/>
    <w:basedOn w:val="38"/>
    <w:autoRedefine/>
    <w:qFormat/>
    <w:uiPriority w:val="0"/>
  </w:style>
  <w:style w:type="character" w:styleId="41">
    <w:name w:val="FollowedHyperlink"/>
    <w:autoRedefine/>
    <w:qFormat/>
    <w:uiPriority w:val="0"/>
    <w:rPr>
      <w:color w:val="800080"/>
      <w:u w:val="none"/>
    </w:rPr>
  </w:style>
  <w:style w:type="character" w:styleId="42">
    <w:name w:val="Emphasis"/>
    <w:autoRedefine/>
    <w:qFormat/>
    <w:uiPriority w:val="0"/>
    <w:rPr>
      <w:i/>
      <w:iCs/>
    </w:rPr>
  </w:style>
  <w:style w:type="character" w:styleId="43">
    <w:name w:val="Hyperlink"/>
    <w:autoRedefine/>
    <w:qFormat/>
    <w:uiPriority w:val="0"/>
    <w:rPr>
      <w:color w:val="0000FF"/>
      <w:u w:val="single"/>
    </w:rPr>
  </w:style>
  <w:style w:type="character" w:styleId="44">
    <w:name w:val="annotation reference"/>
    <w:basedOn w:val="38"/>
    <w:autoRedefine/>
    <w:qFormat/>
    <w:uiPriority w:val="0"/>
    <w:rPr>
      <w:sz w:val="21"/>
      <w:szCs w:val="21"/>
    </w:rPr>
  </w:style>
  <w:style w:type="paragraph" w:customStyle="1" w:styleId="45">
    <w:name w:val="无间隔1"/>
    <w:autoRedefine/>
    <w:qFormat/>
    <w:uiPriority w:val="99"/>
    <w:pPr>
      <w:adjustRightInd w:val="0"/>
      <w:snapToGrid w:val="0"/>
    </w:pPr>
    <w:rPr>
      <w:rFonts w:ascii="Tahoma" w:hAnsi="Tahoma" w:eastAsia="微软雅黑" w:cstheme="minorBidi"/>
      <w:sz w:val="22"/>
      <w:szCs w:val="22"/>
      <w:lang w:val="en-US" w:eastAsia="zh-CN" w:bidi="ar-SA"/>
    </w:rPr>
  </w:style>
  <w:style w:type="paragraph" w:customStyle="1" w:styleId="46">
    <w:name w:val="表格文字"/>
    <w:basedOn w:val="47"/>
    <w:next w:val="7"/>
    <w:autoRedefine/>
    <w:qFormat/>
    <w:uiPriority w:val="0"/>
    <w:pPr>
      <w:adjustRightInd w:val="0"/>
      <w:spacing w:line="420" w:lineRule="atLeast"/>
      <w:textAlignment w:val="baseline"/>
    </w:pPr>
  </w:style>
  <w:style w:type="paragraph" w:customStyle="1" w:styleId="47">
    <w:name w:val="表格文字（两侧对齐）"/>
    <w:basedOn w:val="1"/>
    <w:autoRedefine/>
    <w:qFormat/>
    <w:uiPriority w:val="0"/>
    <w:pPr>
      <w:snapToGrid w:val="0"/>
      <w:jc w:val="left"/>
    </w:pPr>
    <w:rPr>
      <w:sz w:val="20"/>
    </w:rPr>
  </w:style>
  <w:style w:type="character" w:customStyle="1" w:styleId="48">
    <w:name w:val="标题 4 字符"/>
    <w:basedOn w:val="38"/>
    <w:link w:val="6"/>
    <w:autoRedefine/>
    <w:qFormat/>
    <w:uiPriority w:val="0"/>
    <w:rPr>
      <w:rFonts w:asciiTheme="majorHAnsi" w:hAnsiTheme="majorHAnsi" w:eastAsiaTheme="majorEastAsia" w:cstheme="majorBidi"/>
      <w:b/>
      <w:bCs/>
      <w:kern w:val="2"/>
      <w:sz w:val="28"/>
      <w:szCs w:val="28"/>
    </w:rPr>
  </w:style>
  <w:style w:type="character" w:customStyle="1" w:styleId="49">
    <w:name w:val="标题 2 字符"/>
    <w:basedOn w:val="38"/>
    <w:link w:val="4"/>
    <w:autoRedefine/>
    <w:qFormat/>
    <w:uiPriority w:val="0"/>
    <w:rPr>
      <w:rFonts w:ascii="Arial" w:hAnsi="Arial" w:eastAsia="黑体"/>
      <w:b/>
      <w:bCs/>
      <w:kern w:val="2"/>
      <w:sz w:val="32"/>
      <w:szCs w:val="32"/>
    </w:rPr>
  </w:style>
  <w:style w:type="paragraph" w:customStyle="1" w:styleId="50">
    <w:name w:val="zw"/>
    <w:basedOn w:val="1"/>
    <w:autoRedefine/>
    <w:qFormat/>
    <w:uiPriority w:val="0"/>
    <w:pPr>
      <w:widowControl/>
      <w:spacing w:before="30"/>
      <w:ind w:left="100" w:right="100"/>
    </w:pPr>
    <w:rPr>
      <w:rFonts w:ascii="方正书宋简体" w:hAnsi="宋体" w:eastAsia="方正书宋简体"/>
      <w:color w:val="000000"/>
      <w:kern w:val="0"/>
      <w:szCs w:val="21"/>
    </w:rPr>
  </w:style>
  <w:style w:type="paragraph" w:styleId="51">
    <w:name w:val="List Paragraph"/>
    <w:basedOn w:val="1"/>
    <w:link w:val="90"/>
    <w:autoRedefine/>
    <w:qFormat/>
    <w:uiPriority w:val="34"/>
    <w:pPr>
      <w:numPr>
        <w:ilvl w:val="0"/>
        <w:numId w:val="2"/>
      </w:numPr>
      <w:spacing w:line="360" w:lineRule="auto"/>
      <w:ind w:left="761"/>
    </w:pPr>
    <w:rPr>
      <w:rFonts w:ascii="Calibri" w:hAnsi="Calibri"/>
      <w:b/>
      <w:sz w:val="30"/>
      <w:szCs w:val="30"/>
    </w:rPr>
  </w:style>
  <w:style w:type="paragraph" w:customStyle="1" w:styleId="52">
    <w:name w:val="列出段落1"/>
    <w:basedOn w:val="1"/>
    <w:autoRedefine/>
    <w:qFormat/>
    <w:uiPriority w:val="34"/>
    <w:pPr>
      <w:ind w:firstLine="420" w:firstLineChars="200"/>
    </w:pPr>
    <w:rPr>
      <w:rFonts w:ascii="Calibri" w:hAnsi="Calibri"/>
      <w:kern w:val="0"/>
      <w:szCs w:val="20"/>
    </w:rPr>
  </w:style>
  <w:style w:type="paragraph" w:customStyle="1" w:styleId="53">
    <w:name w:val="无间隔11"/>
    <w:autoRedefine/>
    <w:qFormat/>
    <w:uiPriority w:val="0"/>
    <w:pPr>
      <w:adjustRightInd w:val="0"/>
      <w:snapToGrid w:val="0"/>
    </w:pPr>
    <w:rPr>
      <w:rFonts w:ascii="Tahoma" w:hAnsi="Tahoma" w:eastAsia="微软雅黑" w:cstheme="minorBidi"/>
      <w:sz w:val="22"/>
      <w:szCs w:val="22"/>
      <w:lang w:val="en-US" w:eastAsia="zh-CN" w:bidi="ar-SA"/>
    </w:rPr>
  </w:style>
  <w:style w:type="paragraph" w:customStyle="1" w:styleId="54">
    <w:name w:val="reader-word-layer"/>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55">
    <w:name w:val="正文_3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6">
    <w:name w:val="正文_14"/>
    <w:autoRedefine/>
    <w:qFormat/>
    <w:uiPriority w:val="0"/>
    <w:rPr>
      <w:rFonts w:ascii="Times New Roman" w:hAnsi="Times New Roman" w:eastAsia="宋体" w:cs="Times New Roman"/>
      <w:sz w:val="21"/>
      <w:szCs w:val="22"/>
      <w:lang w:val="en-US" w:eastAsia="zh-CN" w:bidi="ar-SA"/>
    </w:rPr>
  </w:style>
  <w:style w:type="paragraph" w:customStyle="1" w:styleId="57">
    <w:name w:val="正文_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8">
    <w:name w:val="正文_5"/>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9">
    <w:name w:val="正文_1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0">
    <w:name w:val="纯文本_3"/>
    <w:basedOn w:val="59"/>
    <w:autoRedefine/>
    <w:qFormat/>
    <w:uiPriority w:val="0"/>
    <w:pPr>
      <w:widowControl/>
      <w:jc w:val="left"/>
    </w:pPr>
    <w:rPr>
      <w:rFonts w:ascii="宋体" w:hAnsi="Courier New" w:eastAsiaTheme="minorEastAsia" w:cstheme="minorBidi"/>
      <w:szCs w:val="21"/>
    </w:rPr>
  </w:style>
  <w:style w:type="paragraph" w:customStyle="1" w:styleId="61">
    <w:name w:val="纯文本_0_1"/>
    <w:basedOn w:val="1"/>
    <w:autoRedefine/>
    <w:qFormat/>
    <w:uiPriority w:val="0"/>
    <w:pPr>
      <w:widowControl/>
      <w:jc w:val="left"/>
    </w:pPr>
    <w:rPr>
      <w:rFonts w:ascii="宋体" w:hAnsi="Courier New" w:eastAsiaTheme="minorEastAsia" w:cstheme="minorBidi"/>
      <w:szCs w:val="21"/>
    </w:rPr>
  </w:style>
  <w:style w:type="paragraph" w:customStyle="1" w:styleId="62">
    <w:name w:val="正文_17"/>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3">
    <w:name w:val="正文_2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4">
    <w:name w:val="正文_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5">
    <w:name w:val="Normal_15"/>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66">
    <w:name w:val="批注文字 字符1"/>
    <w:basedOn w:val="38"/>
    <w:link w:val="16"/>
    <w:autoRedefine/>
    <w:qFormat/>
    <w:uiPriority w:val="0"/>
    <w:rPr>
      <w:rFonts w:ascii="Times New Roman" w:hAnsi="Times New Roman" w:eastAsia="宋体" w:cs="Times New Roman"/>
      <w:kern w:val="2"/>
      <w:sz w:val="21"/>
      <w:szCs w:val="24"/>
    </w:rPr>
  </w:style>
  <w:style w:type="character" w:customStyle="1" w:styleId="67">
    <w:name w:val="批注主题 字符"/>
    <w:basedOn w:val="66"/>
    <w:link w:val="32"/>
    <w:autoRedefine/>
    <w:qFormat/>
    <w:uiPriority w:val="0"/>
    <w:rPr>
      <w:rFonts w:ascii="Times New Roman" w:hAnsi="Times New Roman" w:eastAsia="宋体" w:cs="Times New Roman"/>
      <w:b/>
      <w:bCs/>
      <w:kern w:val="2"/>
      <w:sz w:val="21"/>
      <w:szCs w:val="24"/>
    </w:rPr>
  </w:style>
  <w:style w:type="character" w:customStyle="1" w:styleId="68">
    <w:name w:val="批注框文本 字符1"/>
    <w:basedOn w:val="38"/>
    <w:link w:val="23"/>
    <w:autoRedefine/>
    <w:qFormat/>
    <w:uiPriority w:val="0"/>
    <w:rPr>
      <w:rFonts w:ascii="Times New Roman" w:hAnsi="Times New Roman" w:eastAsia="宋体" w:cs="Times New Roman"/>
      <w:kern w:val="2"/>
      <w:sz w:val="18"/>
      <w:szCs w:val="18"/>
    </w:rPr>
  </w:style>
  <w:style w:type="character" w:customStyle="1" w:styleId="69">
    <w:name w:val="正文文本缩进 字符"/>
    <w:basedOn w:val="38"/>
    <w:link w:val="18"/>
    <w:autoRedefine/>
    <w:qFormat/>
    <w:uiPriority w:val="0"/>
    <w:rPr>
      <w:kern w:val="2"/>
      <w:sz w:val="21"/>
      <w:szCs w:val="24"/>
    </w:rPr>
  </w:style>
  <w:style w:type="character" w:customStyle="1" w:styleId="70">
    <w:name w:val="标题 1 字符1"/>
    <w:basedOn w:val="38"/>
    <w:link w:val="3"/>
    <w:autoRedefine/>
    <w:qFormat/>
    <w:uiPriority w:val="0"/>
    <w:rPr>
      <w:color w:val="000000"/>
      <w:szCs w:val="24"/>
    </w:rPr>
  </w:style>
  <w:style w:type="character" w:customStyle="1" w:styleId="71">
    <w:name w:val="文档结构图 字符"/>
    <w:basedOn w:val="38"/>
    <w:link w:val="15"/>
    <w:autoRedefine/>
    <w:semiHidden/>
    <w:qFormat/>
    <w:uiPriority w:val="99"/>
    <w:rPr>
      <w:sz w:val="2"/>
      <w:szCs w:val="24"/>
      <w:shd w:val="clear" w:color="auto" w:fill="000080"/>
    </w:rPr>
  </w:style>
  <w:style w:type="character" w:customStyle="1" w:styleId="72">
    <w:name w:val="页眉 字符"/>
    <w:link w:val="24"/>
    <w:autoRedefine/>
    <w:qFormat/>
    <w:locked/>
    <w:uiPriority w:val="0"/>
    <w:rPr>
      <w:kern w:val="2"/>
      <w:sz w:val="18"/>
      <w:szCs w:val="24"/>
    </w:rPr>
  </w:style>
  <w:style w:type="character" w:customStyle="1" w:styleId="73">
    <w:name w:val="页脚 字符"/>
    <w:link w:val="2"/>
    <w:autoRedefine/>
    <w:qFormat/>
    <w:locked/>
    <w:uiPriority w:val="0"/>
    <w:rPr>
      <w:kern w:val="2"/>
      <w:sz w:val="18"/>
      <w:szCs w:val="24"/>
    </w:rPr>
  </w:style>
  <w:style w:type="paragraph" w:customStyle="1" w:styleId="74">
    <w:name w:val="图"/>
    <w:basedOn w:val="1"/>
    <w:autoRedefine/>
    <w:qFormat/>
    <w:uiPriority w:val="99"/>
    <w:pPr>
      <w:keepNext/>
      <w:adjustRightInd w:val="0"/>
      <w:snapToGrid w:val="0"/>
      <w:spacing w:before="60" w:after="60" w:line="300" w:lineRule="auto"/>
      <w:jc w:val="center"/>
    </w:pPr>
    <w:rPr>
      <w:spacing w:val="20"/>
      <w:kern w:val="0"/>
      <w:sz w:val="24"/>
      <w:szCs w:val="20"/>
    </w:rPr>
  </w:style>
  <w:style w:type="paragraph" w:customStyle="1" w:styleId="75">
    <w:name w:val="[Normal]"/>
    <w:next w:val="1"/>
    <w:autoRedefine/>
    <w:qFormat/>
    <w:uiPriority w:val="99"/>
    <w:pPr>
      <w:widowControl w:val="0"/>
      <w:autoSpaceDE w:val="0"/>
      <w:autoSpaceDN w:val="0"/>
      <w:adjustRightInd w:val="0"/>
    </w:pPr>
    <w:rPr>
      <w:rFonts w:ascii="Arial" w:hAnsi="Arial" w:eastAsia="宋体" w:cs="Arial"/>
      <w:sz w:val="24"/>
      <w:szCs w:val="24"/>
      <w:shd w:val="clear" w:color="auto" w:fill="FFFFFF"/>
      <w:lang w:val="de-DE" w:eastAsia="zh-CN" w:bidi="ar-SA"/>
    </w:rPr>
  </w:style>
  <w:style w:type="character" w:customStyle="1" w:styleId="76">
    <w:name w:val="正文文本 字符"/>
    <w:link w:val="7"/>
    <w:autoRedefine/>
    <w:qFormat/>
    <w:locked/>
    <w:uiPriority w:val="99"/>
    <w:rPr>
      <w:kern w:val="2"/>
      <w:sz w:val="24"/>
      <w:szCs w:val="24"/>
    </w:rPr>
  </w:style>
  <w:style w:type="paragraph" w:customStyle="1" w:styleId="77">
    <w:name w:val="KTG"/>
    <w:next w:val="1"/>
    <w:autoRedefine/>
    <w:qFormat/>
    <w:uiPriority w:val="99"/>
    <w:pPr>
      <w:widowControl w:val="0"/>
      <w:tabs>
        <w:tab w:val="left" w:pos="1134"/>
      </w:tabs>
      <w:autoSpaceDE w:val="0"/>
      <w:autoSpaceDN w:val="0"/>
      <w:adjustRightInd w:val="0"/>
    </w:pPr>
    <w:rPr>
      <w:rFonts w:ascii="Arial" w:hAnsi="Arial" w:eastAsia="宋体" w:cs="Times New Roman"/>
      <w:sz w:val="22"/>
      <w:szCs w:val="22"/>
      <w:lang w:val="de-DE" w:eastAsia="zh-CN" w:bidi="ar-SA"/>
    </w:rPr>
  </w:style>
  <w:style w:type="paragraph" w:customStyle="1" w:styleId="78">
    <w:name w:val="正文1"/>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79">
    <w:name w:val="_Style 2"/>
    <w:basedOn w:val="1"/>
    <w:autoRedefine/>
    <w:qFormat/>
    <w:uiPriority w:val="99"/>
    <w:pPr>
      <w:ind w:firstLine="420" w:firstLineChars="200"/>
    </w:pPr>
  </w:style>
  <w:style w:type="character" w:customStyle="1" w:styleId="80">
    <w:name w:val="标题 字符"/>
    <w:basedOn w:val="38"/>
    <w:link w:val="31"/>
    <w:autoRedefine/>
    <w:qFormat/>
    <w:uiPriority w:val="0"/>
    <w:rPr>
      <w:rFonts w:ascii="等线 Light" w:hAnsi="等线 Light"/>
      <w:b/>
      <w:bCs/>
      <w:kern w:val="2"/>
      <w:sz w:val="32"/>
      <w:szCs w:val="32"/>
    </w:rPr>
  </w:style>
  <w:style w:type="character" w:customStyle="1" w:styleId="81">
    <w:name w:val="副标题 字符"/>
    <w:basedOn w:val="38"/>
    <w:link w:val="26"/>
    <w:autoRedefine/>
    <w:qFormat/>
    <w:uiPriority w:val="0"/>
    <w:rPr>
      <w:rFonts w:ascii="等线 Light" w:hAnsi="等线 Light"/>
      <w:b/>
      <w:bCs/>
      <w:kern w:val="28"/>
      <w:sz w:val="32"/>
      <w:szCs w:val="32"/>
    </w:rPr>
  </w:style>
  <w:style w:type="table" w:customStyle="1" w:styleId="82">
    <w:name w:val="网格型1"/>
    <w:basedOn w:val="36"/>
    <w:autoRedefine/>
    <w:qFormat/>
    <w:uiPriority w:val="3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83">
    <w:name w:val="HTML 预设格式 字符"/>
    <w:basedOn w:val="38"/>
    <w:link w:val="29"/>
    <w:autoRedefine/>
    <w:qFormat/>
    <w:uiPriority w:val="0"/>
    <w:rPr>
      <w:rFonts w:ascii="黑体" w:hAnsi="Courier New" w:eastAsia="黑体" w:cs="Courier New"/>
    </w:rPr>
  </w:style>
  <w:style w:type="character" w:customStyle="1" w:styleId="84">
    <w:name w:val="纯文本 字符"/>
    <w:basedOn w:val="38"/>
    <w:link w:val="21"/>
    <w:autoRedefine/>
    <w:qFormat/>
    <w:uiPriority w:val="0"/>
    <w:rPr>
      <w:rFonts w:ascii="宋体" w:hAnsi="Courier New" w:cstheme="minorBidi"/>
      <w:kern w:val="2"/>
      <w:sz w:val="21"/>
      <w:szCs w:val="24"/>
    </w:rPr>
  </w:style>
  <w:style w:type="paragraph" w:customStyle="1" w:styleId="85">
    <w:name w:val="正文 A"/>
    <w:autoRedefine/>
    <w:qFormat/>
    <w:uiPriority w:val="0"/>
    <w:pPr>
      <w:widowControl w:val="0"/>
      <w:pBdr>
        <w:top w:val="none" w:color="FFFFFF" w:sz="0" w:space="31"/>
        <w:left w:val="none" w:color="FFFFFF" w:sz="0" w:space="31"/>
        <w:bottom w:val="none" w:color="FFFFFF" w:sz="0" w:space="31"/>
        <w:right w:val="none" w:color="FFFFFF" w:sz="0" w:space="31"/>
      </w:pBdr>
      <w:jc w:val="both"/>
    </w:pPr>
    <w:rPr>
      <w:rFonts w:ascii="Times New Roman" w:hAnsi="Times New Roman" w:eastAsia="宋体" w:cs="Times New Roman"/>
      <w:color w:val="000000"/>
      <w:kern w:val="2"/>
      <w:sz w:val="21"/>
      <w:szCs w:val="21"/>
      <w:lang w:val="en-US" w:eastAsia="zh-CN" w:bidi="ar-SA"/>
    </w:rPr>
  </w:style>
  <w:style w:type="paragraph" w:customStyle="1" w:styleId="86">
    <w:name w:val="my正文"/>
    <w:basedOn w:val="1"/>
    <w:autoRedefine/>
    <w:qFormat/>
    <w:uiPriority w:val="0"/>
    <w:pPr>
      <w:widowControl/>
      <w:ind w:firstLine="480"/>
    </w:pPr>
    <w:rPr>
      <w:rFonts w:ascii="Calibri" w:hAnsi="Calibri"/>
      <w:lang w:val="zh-CN"/>
    </w:rPr>
  </w:style>
  <w:style w:type="table" w:customStyle="1" w:styleId="87">
    <w:name w:val="网格型3"/>
    <w:basedOn w:val="36"/>
    <w:autoRedefine/>
    <w:qFormat/>
    <w:uiPriority w:val="3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88">
    <w:name w:val="标题 5 字符"/>
    <w:basedOn w:val="38"/>
    <w:link w:val="8"/>
    <w:autoRedefine/>
    <w:qFormat/>
    <w:uiPriority w:val="0"/>
    <w:rPr>
      <w:b/>
      <w:bCs/>
      <w:kern w:val="2"/>
      <w:sz w:val="28"/>
      <w:szCs w:val="28"/>
    </w:rPr>
  </w:style>
  <w:style w:type="character" w:customStyle="1" w:styleId="89">
    <w:name w:val="标题 3 字符"/>
    <w:basedOn w:val="38"/>
    <w:link w:val="5"/>
    <w:autoRedefine/>
    <w:qFormat/>
    <w:uiPriority w:val="0"/>
    <w:rPr>
      <w:b/>
      <w:bCs/>
      <w:kern w:val="2"/>
      <w:sz w:val="32"/>
      <w:szCs w:val="32"/>
    </w:rPr>
  </w:style>
  <w:style w:type="character" w:customStyle="1" w:styleId="90">
    <w:name w:val="列出段落 字符"/>
    <w:link w:val="51"/>
    <w:autoRedefine/>
    <w:qFormat/>
    <w:locked/>
    <w:uiPriority w:val="34"/>
    <w:rPr>
      <w:rFonts w:ascii="Calibri" w:hAnsi="Calibri"/>
      <w:b/>
      <w:kern w:val="2"/>
      <w:sz w:val="30"/>
      <w:szCs w:val="30"/>
    </w:rPr>
  </w:style>
  <w:style w:type="paragraph" w:customStyle="1" w:styleId="91">
    <w:name w:val="列出段落2"/>
    <w:basedOn w:val="1"/>
    <w:autoRedefine/>
    <w:qFormat/>
    <w:uiPriority w:val="99"/>
    <w:pPr>
      <w:ind w:firstLine="420" w:firstLineChars="200"/>
    </w:pPr>
    <w:rPr>
      <w:rFonts w:ascii="Calibri" w:hAnsi="Calibri"/>
      <w:szCs w:val="22"/>
    </w:rPr>
  </w:style>
  <w:style w:type="character" w:customStyle="1" w:styleId="92">
    <w:name w:val="正文首行缩进 字符"/>
    <w:basedOn w:val="76"/>
    <w:link w:val="33"/>
    <w:autoRedefine/>
    <w:qFormat/>
    <w:uiPriority w:val="0"/>
    <w:rPr>
      <w:kern w:val="2"/>
      <w:sz w:val="21"/>
      <w:szCs w:val="24"/>
    </w:rPr>
  </w:style>
  <w:style w:type="character" w:customStyle="1" w:styleId="93">
    <w:name w:val="标题 7 字符"/>
    <w:basedOn w:val="38"/>
    <w:link w:val="10"/>
    <w:autoRedefine/>
    <w:qFormat/>
    <w:uiPriority w:val="0"/>
    <w:rPr>
      <w:b/>
      <w:bCs/>
      <w:kern w:val="2"/>
      <w:sz w:val="24"/>
      <w:szCs w:val="24"/>
    </w:rPr>
  </w:style>
  <w:style w:type="paragraph" w:customStyle="1" w:styleId="94">
    <w:name w:val="*正文"/>
    <w:basedOn w:val="1"/>
    <w:link w:val="95"/>
    <w:autoRedefine/>
    <w:qFormat/>
    <w:uiPriority w:val="0"/>
    <w:pPr>
      <w:spacing w:line="360" w:lineRule="auto"/>
      <w:ind w:firstLine="560" w:firstLineChars="200"/>
    </w:pPr>
    <w:rPr>
      <w:rFonts w:eastAsia="仿宋_GB2312"/>
      <w:color w:val="000000"/>
      <w:sz w:val="28"/>
      <w:szCs w:val="28"/>
      <w:lang w:val="zh-CN"/>
    </w:rPr>
  </w:style>
  <w:style w:type="character" w:customStyle="1" w:styleId="95">
    <w:name w:val="*正文 Char"/>
    <w:link w:val="94"/>
    <w:autoRedefine/>
    <w:qFormat/>
    <w:uiPriority w:val="0"/>
    <w:rPr>
      <w:rFonts w:eastAsia="仿宋_GB2312"/>
      <w:color w:val="000000"/>
      <w:kern w:val="2"/>
      <w:sz w:val="28"/>
      <w:szCs w:val="28"/>
      <w:lang w:val="zh-CN"/>
    </w:rPr>
  </w:style>
  <w:style w:type="character" w:customStyle="1" w:styleId="96">
    <w:name w:val="标题 6 字符"/>
    <w:basedOn w:val="38"/>
    <w:link w:val="9"/>
    <w:autoRedefine/>
    <w:qFormat/>
    <w:uiPriority w:val="0"/>
    <w:rPr>
      <w:b/>
      <w:sz w:val="24"/>
    </w:rPr>
  </w:style>
  <w:style w:type="character" w:customStyle="1" w:styleId="97">
    <w:name w:val="标题 8 字符"/>
    <w:basedOn w:val="38"/>
    <w:link w:val="11"/>
    <w:autoRedefine/>
    <w:semiHidden/>
    <w:qFormat/>
    <w:uiPriority w:val="0"/>
    <w:rPr>
      <w:b/>
      <w:sz w:val="24"/>
    </w:rPr>
  </w:style>
  <w:style w:type="character" w:customStyle="1" w:styleId="98">
    <w:name w:val="标题 9 字符"/>
    <w:basedOn w:val="38"/>
    <w:link w:val="12"/>
    <w:autoRedefine/>
    <w:semiHidden/>
    <w:qFormat/>
    <w:uiPriority w:val="0"/>
    <w:rPr>
      <w:rFonts w:ascii="Arial" w:hAnsi="Arial" w:eastAsia="黑体" w:cstheme="minorBidi"/>
      <w:kern w:val="2"/>
      <w:sz w:val="21"/>
      <w:szCs w:val="24"/>
    </w:rPr>
  </w:style>
  <w:style w:type="table" w:customStyle="1" w:styleId="99">
    <w:name w:val="网格型2"/>
    <w:basedOn w:val="36"/>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00">
    <w:name w:val="_Style 94"/>
    <w:next w:val="1"/>
    <w:autoRedefine/>
    <w:qFormat/>
    <w:uiPriority w:val="0"/>
    <w:pPr>
      <w:ind w:left="420" w:leftChars="200"/>
    </w:pPr>
    <w:rPr>
      <w:rFonts w:ascii="Times New Roman" w:hAnsi="Times New Roman" w:eastAsia="宋体" w:cs="Times New Roman"/>
      <w:sz w:val="24"/>
      <w:lang w:val="en-US" w:eastAsia="zh-CN" w:bidi="ar-SA"/>
    </w:rPr>
  </w:style>
  <w:style w:type="character" w:customStyle="1" w:styleId="101">
    <w:name w:val="标题 1 字符"/>
    <w:autoRedefine/>
    <w:qFormat/>
    <w:uiPriority w:val="0"/>
    <w:rPr>
      <w:b/>
      <w:kern w:val="44"/>
      <w:sz w:val="30"/>
      <w:szCs w:val="30"/>
    </w:rPr>
  </w:style>
  <w:style w:type="character" w:customStyle="1" w:styleId="102">
    <w:name w:val="批注框文本 字符"/>
    <w:autoRedefine/>
    <w:qFormat/>
    <w:uiPriority w:val="0"/>
    <w:rPr>
      <w:rFonts w:cs="Times New Roman"/>
      <w:kern w:val="2"/>
      <w:sz w:val="18"/>
      <w:szCs w:val="18"/>
    </w:rPr>
  </w:style>
  <w:style w:type="character" w:customStyle="1" w:styleId="103">
    <w:name w:val="批注文字 字符"/>
    <w:autoRedefine/>
    <w:qFormat/>
    <w:uiPriority w:val="0"/>
    <w:rPr>
      <w:rFonts w:cs="Times New Roman"/>
      <w:kern w:val="2"/>
      <w:sz w:val="24"/>
      <w:szCs w:val="24"/>
    </w:rPr>
  </w:style>
  <w:style w:type="character" w:customStyle="1" w:styleId="104">
    <w:name w:val="正文缩进 字符"/>
    <w:link w:val="14"/>
    <w:autoRedefine/>
    <w:qFormat/>
    <w:locked/>
    <w:uiPriority w:val="0"/>
    <w:rPr>
      <w:kern w:val="2"/>
      <w:sz w:val="21"/>
    </w:rPr>
  </w:style>
  <w:style w:type="character" w:customStyle="1" w:styleId="105">
    <w:name w:val="纯文本 字符1"/>
    <w:autoRedefine/>
    <w:semiHidden/>
    <w:qFormat/>
    <w:locked/>
    <w:uiPriority w:val="0"/>
    <w:rPr>
      <w:rFonts w:ascii="宋体" w:hAnsi="Courier New"/>
      <w:kern w:val="2"/>
      <w:sz w:val="21"/>
      <w:szCs w:val="24"/>
      <w:lang w:val="zh-CN" w:eastAsia="zh-CN"/>
    </w:rPr>
  </w:style>
  <w:style w:type="paragraph" w:customStyle="1" w:styleId="106">
    <w:name w:val="_Style 941"/>
    <w:next w:val="1"/>
    <w:autoRedefine/>
    <w:qFormat/>
    <w:uiPriority w:val="0"/>
    <w:pPr>
      <w:ind w:left="420" w:leftChars="200"/>
    </w:pPr>
    <w:rPr>
      <w:rFonts w:ascii="Times New Roman" w:hAnsi="Times New Roman" w:eastAsia="宋体" w:cs="Times New Roman"/>
      <w:sz w:val="24"/>
      <w:lang w:val="en-US" w:eastAsia="zh-CN" w:bidi="ar-SA"/>
    </w:rPr>
  </w:style>
  <w:style w:type="paragraph" w:customStyle="1" w:styleId="107">
    <w:name w:val="正文空格"/>
    <w:basedOn w:val="1"/>
    <w:next w:val="1"/>
    <w:autoRedefine/>
    <w:qFormat/>
    <w:uiPriority w:val="0"/>
    <w:pPr>
      <w:spacing w:line="400" w:lineRule="exact"/>
      <w:ind w:firstLine="200" w:firstLineChars="200"/>
    </w:pPr>
    <w:rPr>
      <w:rFonts w:asciiTheme="minorHAnsi" w:hAnsiTheme="minorHAnsi" w:eastAsiaTheme="minorEastAsia" w:cstheme="minorBidi"/>
      <w:szCs w:val="22"/>
    </w:rPr>
  </w:style>
  <w:style w:type="paragraph" w:customStyle="1" w:styleId="108">
    <w:name w:val="纯文本11"/>
    <w:basedOn w:val="1"/>
    <w:autoRedefine/>
    <w:qFormat/>
    <w:uiPriority w:val="0"/>
    <w:rPr>
      <w:rFonts w:ascii="宋体" w:hAnsi="Courier New"/>
    </w:rPr>
  </w:style>
  <w:style w:type="paragraph" w:customStyle="1" w:styleId="109">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10">
    <w:name w:val="首行缩进"/>
    <w:basedOn w:val="1"/>
    <w:autoRedefine/>
    <w:qFormat/>
    <w:uiPriority w:val="0"/>
    <w:pPr>
      <w:spacing w:line="360" w:lineRule="auto"/>
      <w:ind w:firstLine="480" w:firstLineChars="200"/>
    </w:pPr>
    <w:rPr>
      <w:rFonts w:ascii="宋体" w:hAnsi="宋体" w:cs="宋体"/>
      <w:kern w:val="0"/>
      <w:sz w:val="24"/>
    </w:rPr>
  </w:style>
  <w:style w:type="paragraph" w:customStyle="1" w:styleId="111">
    <w:name w:val="纯文本1"/>
    <w:basedOn w:val="78"/>
    <w:autoRedefine/>
    <w:qFormat/>
    <w:uiPriority w:val="0"/>
    <w:pPr>
      <w:widowControl/>
      <w:jc w:val="left"/>
    </w:pPr>
    <w:rPr>
      <w:rFonts w:hAnsi="Courier New"/>
    </w:rPr>
  </w:style>
  <w:style w:type="paragraph" w:customStyle="1" w:styleId="112">
    <w:name w:val="正文首行缩进二字符"/>
    <w:basedOn w:val="1"/>
    <w:autoRedefine/>
    <w:qFormat/>
    <w:uiPriority w:val="0"/>
    <w:pPr>
      <w:autoSpaceDE w:val="0"/>
      <w:autoSpaceDN w:val="0"/>
      <w:adjustRightInd w:val="0"/>
      <w:spacing w:line="360" w:lineRule="auto"/>
      <w:ind w:firstLine="200" w:firstLineChars="200"/>
    </w:pPr>
    <w:rPr>
      <w:sz w:val="24"/>
    </w:rPr>
  </w:style>
  <w:style w:type="paragraph" w:customStyle="1" w:styleId="113">
    <w:name w:val="p0"/>
    <w:basedOn w:val="1"/>
    <w:autoRedefine/>
    <w:qFormat/>
    <w:uiPriority w:val="0"/>
    <w:pPr>
      <w:widowControl/>
    </w:pPr>
    <w:rPr>
      <w:rFonts w:ascii="宋体" w:hAnsi="宋体" w:cs="宋体"/>
      <w:kern w:val="0"/>
      <w:szCs w:val="21"/>
    </w:rPr>
  </w:style>
  <w:style w:type="character" w:customStyle="1" w:styleId="114">
    <w:name w:val="font11"/>
    <w:basedOn w:val="38"/>
    <w:autoRedefine/>
    <w:qFormat/>
    <w:uiPriority w:val="0"/>
    <w:rPr>
      <w:rFonts w:hint="eastAsia" w:ascii="宋体" w:hAnsi="宋体" w:eastAsia="宋体" w:cs="宋体"/>
      <w:b/>
      <w:bCs/>
      <w:color w:val="000000"/>
      <w:sz w:val="18"/>
      <w:szCs w:val="18"/>
      <w:u w:val="none"/>
    </w:rPr>
  </w:style>
  <w:style w:type="character" w:customStyle="1" w:styleId="115">
    <w:name w:val="font21"/>
    <w:basedOn w:val="38"/>
    <w:autoRedefine/>
    <w:qFormat/>
    <w:uiPriority w:val="0"/>
    <w:rPr>
      <w:rFonts w:hint="eastAsia" w:ascii="宋体" w:hAnsi="宋体" w:eastAsia="宋体" w:cs="宋体"/>
      <w:color w:val="000000"/>
      <w:sz w:val="18"/>
      <w:szCs w:val="18"/>
      <w:u w:val="none"/>
    </w:rPr>
  </w:style>
  <w:style w:type="character" w:customStyle="1" w:styleId="116">
    <w:name w:val="font31"/>
    <w:basedOn w:val="38"/>
    <w:autoRedefine/>
    <w:qFormat/>
    <w:uiPriority w:val="0"/>
    <w:rPr>
      <w:rFonts w:hint="eastAsia" w:ascii="宋体" w:hAnsi="宋体" w:eastAsia="宋体" w:cs="宋体"/>
      <w:b/>
      <w:bCs/>
      <w:color w:val="FF0000"/>
      <w:sz w:val="18"/>
      <w:szCs w:val="18"/>
      <w:u w:val="none"/>
    </w:rPr>
  </w:style>
  <w:style w:type="paragraph" w:customStyle="1" w:styleId="117">
    <w:name w:val="_Style 3"/>
    <w:basedOn w:val="1"/>
    <w:autoRedefine/>
    <w:qFormat/>
    <w:uiPriority w:val="0"/>
    <w:pPr>
      <w:ind w:firstLine="420" w:firstLineChars="200"/>
    </w:pPr>
  </w:style>
  <w:style w:type="table" w:customStyle="1" w:styleId="118">
    <w:name w:val="Table Normal"/>
    <w:autoRedefine/>
    <w:unhideWhenUsed/>
    <w:qFormat/>
    <w:uiPriority w:val="0"/>
    <w:tblPr>
      <w:tblCellMar>
        <w:top w:w="0" w:type="dxa"/>
        <w:left w:w="0" w:type="dxa"/>
        <w:bottom w:w="0" w:type="dxa"/>
        <w:right w:w="0" w:type="dxa"/>
      </w:tblCellMar>
    </w:tblPr>
  </w:style>
  <w:style w:type="paragraph" w:customStyle="1" w:styleId="119">
    <w:name w:val="页眉1"/>
    <w:basedOn w:val="1"/>
    <w:autoRedefine/>
    <w:qFormat/>
    <w:uiPriority w:val="0"/>
    <w:pPr>
      <w:pBdr>
        <w:bottom w:val="single" w:color="auto" w:sz="6" w:space="1"/>
      </w:pBdr>
      <w:tabs>
        <w:tab w:val="center" w:pos="4153"/>
        <w:tab w:val="right" w:pos="8306"/>
      </w:tabs>
      <w:snapToGrid w:val="0"/>
      <w:jc w:val="center"/>
    </w:pPr>
    <w:rPr>
      <w:sz w:val="18"/>
    </w:rPr>
  </w:style>
  <w:style w:type="paragraph" w:customStyle="1" w:styleId="120">
    <w:name w:val="页脚1"/>
    <w:basedOn w:val="1"/>
    <w:autoRedefine/>
    <w:qFormat/>
    <w:uiPriority w:val="0"/>
    <w:pPr>
      <w:tabs>
        <w:tab w:val="center" w:pos="4153"/>
        <w:tab w:val="right" w:pos="8306"/>
      </w:tabs>
      <w:snapToGrid w:val="0"/>
      <w:jc w:val="left"/>
    </w:pPr>
    <w:rPr>
      <w:sz w:val="18"/>
    </w:rPr>
  </w:style>
  <w:style w:type="paragraph" w:customStyle="1" w:styleId="121">
    <w:name w:val="页眉11"/>
    <w:basedOn w:val="1"/>
    <w:autoRedefine/>
    <w:qFormat/>
    <w:uiPriority w:val="0"/>
    <w:pPr>
      <w:pBdr>
        <w:bottom w:val="single" w:color="auto" w:sz="6" w:space="1"/>
      </w:pBdr>
      <w:tabs>
        <w:tab w:val="center" w:pos="4153"/>
        <w:tab w:val="right" w:pos="8306"/>
      </w:tabs>
      <w:snapToGrid w:val="0"/>
      <w:jc w:val="center"/>
    </w:pPr>
    <w:rPr>
      <w:sz w:val="18"/>
    </w:rPr>
  </w:style>
  <w:style w:type="paragraph" w:customStyle="1" w:styleId="122">
    <w:name w:val="页脚11"/>
    <w:basedOn w:val="1"/>
    <w:autoRedefine/>
    <w:qFormat/>
    <w:uiPriority w:val="0"/>
    <w:pPr>
      <w:tabs>
        <w:tab w:val="center" w:pos="4153"/>
        <w:tab w:val="right" w:pos="8306"/>
      </w:tabs>
      <w:snapToGrid w:val="0"/>
      <w:jc w:val="left"/>
    </w:pPr>
    <w:rPr>
      <w:sz w:val="18"/>
    </w:rPr>
  </w:style>
  <w:style w:type="character" w:customStyle="1" w:styleId="123">
    <w:name w:val="font51"/>
    <w:basedOn w:val="38"/>
    <w:autoRedefine/>
    <w:qFormat/>
    <w:uiPriority w:val="0"/>
    <w:rPr>
      <w:rFonts w:hint="default" w:ascii="Times New Roman" w:hAnsi="Times New Roman" w:cs="Times New Roman"/>
      <w:color w:val="000000"/>
      <w:sz w:val="22"/>
      <w:szCs w:val="22"/>
      <w:u w:val="none"/>
    </w:rPr>
  </w:style>
  <w:style w:type="character" w:customStyle="1" w:styleId="124">
    <w:name w:val="font61"/>
    <w:basedOn w:val="38"/>
    <w:autoRedefine/>
    <w:qFormat/>
    <w:uiPriority w:val="0"/>
    <w:rPr>
      <w:rFonts w:hint="eastAsia" w:ascii="宋体" w:hAnsi="宋体" w:eastAsia="宋体" w:cs="宋体"/>
      <w:color w:val="000000"/>
      <w:sz w:val="22"/>
      <w:szCs w:val="22"/>
      <w:u w:val="none"/>
    </w:rPr>
  </w:style>
  <w:style w:type="paragraph" w:customStyle="1" w:styleId="125">
    <w:name w:val="Table Paragraph"/>
    <w:basedOn w:val="1"/>
    <w:autoRedefine/>
    <w:qFormat/>
    <w:uiPriority w:val="1"/>
    <w:pPr>
      <w:autoSpaceDE w:val="0"/>
      <w:autoSpaceDN w:val="0"/>
      <w:jc w:val="left"/>
    </w:pPr>
    <w:rPr>
      <w:rFonts w:ascii="宋体" w:hAnsi="宋体" w:cs="宋体"/>
      <w:kern w:val="0"/>
      <w:sz w:val="22"/>
      <w:szCs w:val="22"/>
      <w:lang w:val="zh-CN" w:bidi="zh-CN"/>
    </w:rPr>
  </w:style>
  <w:style w:type="character" w:customStyle="1" w:styleId="126">
    <w:name w:val="font41"/>
    <w:basedOn w:val="38"/>
    <w:qFormat/>
    <w:uiPriority w:val="0"/>
    <w:rPr>
      <w:rFonts w:hint="default" w:ascii="Times New Roman" w:hAnsi="Times New Roman" w:cs="Times New Roman"/>
      <w:color w:val="000000"/>
      <w:sz w:val="24"/>
      <w:szCs w:val="24"/>
      <w:u w:val="none"/>
    </w:rPr>
  </w:style>
  <w:style w:type="character" w:customStyle="1" w:styleId="127">
    <w:name w:val="font01"/>
    <w:basedOn w:val="38"/>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2.jpe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image" Target="media/image19.jpeg"/><Relationship Id="rId26" Type="http://schemas.openxmlformats.org/officeDocument/2006/relationships/image" Target="media/image18.jpeg"/><Relationship Id="rId25" Type="http://schemas.openxmlformats.org/officeDocument/2006/relationships/image" Target="media/image17.jpeg"/><Relationship Id="rId24" Type="http://schemas.openxmlformats.org/officeDocument/2006/relationships/image" Target="media/image16.jpeg"/><Relationship Id="rId23" Type="http://schemas.openxmlformats.org/officeDocument/2006/relationships/image" Target="media/image15.png"/><Relationship Id="rId22" Type="http://schemas.openxmlformats.org/officeDocument/2006/relationships/image" Target="media/image14.jpeg"/><Relationship Id="rId21" Type="http://schemas.openxmlformats.org/officeDocument/2006/relationships/image" Target="media/image13.jpeg"/><Relationship Id="rId20" Type="http://schemas.openxmlformats.org/officeDocument/2006/relationships/image" Target="media/image12.emf"/><Relationship Id="rId2" Type="http://schemas.openxmlformats.org/officeDocument/2006/relationships/settings" Target="settings.xml"/><Relationship Id="rId19" Type="http://schemas.openxmlformats.org/officeDocument/2006/relationships/oleObject" Target="embeddings/oleObject1.bin"/><Relationship Id="rId18" Type="http://schemas.openxmlformats.org/officeDocument/2006/relationships/image" Target="media/image11.png"/><Relationship Id="rId17" Type="http://schemas.openxmlformats.org/officeDocument/2006/relationships/image" Target="media/image10.png"/><Relationship Id="rId16" Type="http://schemas.openxmlformats.org/officeDocument/2006/relationships/image" Target="media/image9.png"/><Relationship Id="rId15" Type="http://schemas.openxmlformats.org/officeDocument/2006/relationships/image" Target="media/image8.jpeg"/><Relationship Id="rId14" Type="http://schemas.openxmlformats.org/officeDocument/2006/relationships/image" Target="media/image7.png"/><Relationship Id="rId13" Type="http://schemas.openxmlformats.org/officeDocument/2006/relationships/image" Target="media/image6.jpeg"/><Relationship Id="rId12" Type="http://schemas.openxmlformats.org/officeDocument/2006/relationships/image" Target="media/image5.png"/><Relationship Id="rId11" Type="http://schemas.openxmlformats.org/officeDocument/2006/relationships/image" Target="media/image4.png"/><Relationship Id="rId10" Type="http://schemas.openxmlformats.org/officeDocument/2006/relationships/image" Target="media/image3.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DoubleOX</Company>
  <Pages>63</Pages>
  <Words>13422</Words>
  <Characters>14397</Characters>
  <Lines>267</Lines>
  <Paragraphs>75</Paragraphs>
  <TotalTime>0</TotalTime>
  <ScaleCrop>false</ScaleCrop>
  <LinksUpToDate>false</LinksUpToDate>
  <CharactersWithSpaces>14652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2023-10-25T06:57:00Z</dcterms:created>
  <dc:creator>Administrator</dc:creator>
  <cp:lastModifiedBy>Miss Sherlock</cp:lastModifiedBy>
  <cp:lastPrinted>2024-02-05T08:35:00Z</cp:lastPrinted>
  <dcterms:modified xsi:type="dcterms:W3CDTF">2025-03-25T09:02:08Z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2A50140C8121429A8D3FD39D947B2219_13</vt:lpwstr>
  </property>
  <property fmtid="{D5CDD505-2E9C-101B-9397-08002B2CF9AE}" pid="4" name="_readonly">
    <vt:lpwstr/>
  </property>
  <property fmtid="{D5CDD505-2E9C-101B-9397-08002B2CF9AE}" pid="5" name="_change">
    <vt:lpwstr/>
  </property>
  <property fmtid="{D5CDD505-2E9C-101B-9397-08002B2CF9AE}" pid="6" name="_full-control">
    <vt:lpwstr/>
  </property>
  <property fmtid="{D5CDD505-2E9C-101B-9397-08002B2CF9AE}" pid="7" name="sflag">
    <vt:lpwstr>1698214736</vt:lpwstr>
  </property>
  <property fmtid="{D5CDD505-2E9C-101B-9397-08002B2CF9AE}" pid="8" name="KSOTemplateDocerSaveRecord">
    <vt:lpwstr>eyJoZGlkIjoiNDhjNDc4ZmI3MTY1NTFkYjFiMTY5ODUzMmIxZjViZjMiLCJ1c2VySWQiOiIzNzg1OTQ2MzAifQ==</vt:lpwstr>
  </property>
</Properties>
</file>