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BC141">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14:paraId="3E86C21D">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14:paraId="3EABB875">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14:paraId="6CC56960">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rPr>
        <w:t>招标编号:</w:t>
      </w:r>
      <w:r>
        <w:rPr>
          <w:rFonts w:hint="eastAsia" w:asciiTheme="minorEastAsia" w:hAnsiTheme="minorEastAsia" w:eastAsiaTheme="minorEastAsia" w:cstheme="minorEastAsia"/>
          <w:color w:val="auto"/>
          <w:sz w:val="32"/>
          <w:szCs w:val="32"/>
          <w:highlight w:val="none"/>
          <w:u w:val="single"/>
          <w:lang w:eastAsia="zh-CN"/>
        </w:rPr>
        <w:t>JJLQ2025-002</w:t>
      </w:r>
    </w:p>
    <w:p w14:paraId="35F1A027">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14:paraId="53D1AEDD">
      <w:pPr>
        <w:shd w:val="clear"/>
        <w:rPr>
          <w:rFonts w:hint="eastAsia" w:asciiTheme="minorEastAsia" w:hAnsiTheme="minorEastAsia" w:eastAsiaTheme="minorEastAsia" w:cstheme="minorEastAsia"/>
          <w:color w:val="auto"/>
          <w:sz w:val="24"/>
          <w:highlight w:val="none"/>
        </w:rPr>
      </w:pPr>
    </w:p>
    <w:p w14:paraId="1B9BB8E7">
      <w:pPr>
        <w:shd w:val="clear"/>
        <w:jc w:val="center"/>
        <w:rPr>
          <w:rFonts w:hint="eastAsia" w:asciiTheme="minorEastAsia" w:hAnsiTheme="minorEastAsia" w:eastAsiaTheme="minorEastAsia" w:cstheme="minorEastAsia"/>
          <w:color w:val="auto"/>
          <w:sz w:val="24"/>
          <w:highlight w:val="none"/>
        </w:rPr>
      </w:pPr>
    </w:p>
    <w:p w14:paraId="5DFDEB39">
      <w:pPr>
        <w:shd w:val="clear"/>
        <w:jc w:val="center"/>
        <w:rPr>
          <w:rFonts w:hint="eastAsia" w:asciiTheme="minorEastAsia" w:hAnsiTheme="minorEastAsia" w:eastAsiaTheme="minorEastAsia" w:cstheme="minorEastAsia"/>
          <w:color w:val="auto"/>
          <w:sz w:val="32"/>
          <w:szCs w:val="32"/>
          <w:highlight w:val="none"/>
        </w:rPr>
      </w:pPr>
    </w:p>
    <w:p w14:paraId="21EE8B4E">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：台州市路桥区第二人民医疗服务共同体工会委员会疗休养服务(含金清分院)</w:t>
      </w:r>
    </w:p>
    <w:p w14:paraId="008B6195">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kern w:val="0"/>
          <w:sz w:val="30"/>
          <w:szCs w:val="30"/>
          <w:highlight w:val="none"/>
          <w:lang w:val="en-US" w:eastAsia="zh-CN"/>
        </w:rPr>
        <w:t xml:space="preserve">          </w:t>
      </w:r>
    </w:p>
    <w:p w14:paraId="365D0167">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台州市路桥区第二人民医院医疗服务共同体</w:t>
      </w:r>
      <w:r>
        <w:rPr>
          <w:rFonts w:hint="eastAsia" w:asciiTheme="minorEastAsia" w:hAnsiTheme="minorEastAsia" w:eastAsiaTheme="minorEastAsia" w:cstheme="minorEastAsia"/>
          <w:color w:val="auto"/>
          <w:kern w:val="0"/>
          <w:sz w:val="30"/>
          <w:szCs w:val="30"/>
          <w:highlight w:val="none"/>
        </w:rPr>
        <w:t>（盖章）</w:t>
      </w:r>
    </w:p>
    <w:p w14:paraId="39AC2570">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14:paraId="1430B154">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14:paraId="4A790536">
      <w:pPr>
        <w:pStyle w:val="99"/>
        <w:shd w:val="clear"/>
        <w:rPr>
          <w:rFonts w:hint="eastAsia" w:asciiTheme="minorEastAsia" w:hAnsiTheme="minorEastAsia" w:eastAsiaTheme="minorEastAsia" w:cstheme="minorEastAsia"/>
          <w:color w:val="auto"/>
          <w:highlight w:val="none"/>
        </w:rPr>
      </w:pPr>
    </w:p>
    <w:p w14:paraId="57283B28">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五</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14:paraId="5B5F9CE5">
      <w:pPr>
        <w:shd w:val="clear"/>
        <w:ind w:left="643" w:hanging="643"/>
        <w:jc w:val="center"/>
        <w:rPr>
          <w:rFonts w:hint="eastAsia" w:asciiTheme="minorEastAsia" w:hAnsiTheme="minorEastAsia" w:eastAsiaTheme="minorEastAsia" w:cstheme="minorEastAsia"/>
          <w:b/>
          <w:color w:val="auto"/>
          <w:sz w:val="32"/>
          <w:szCs w:val="32"/>
          <w:highlight w:val="none"/>
        </w:rPr>
      </w:pPr>
    </w:p>
    <w:p w14:paraId="22342AF8">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14:paraId="2E6F6BDF">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1455EB4B">
      <w:pPr>
        <w:shd w:val="clear"/>
        <w:ind w:firstLine="480" w:firstLineChars="200"/>
        <w:rPr>
          <w:rFonts w:hint="eastAsia" w:asciiTheme="minorEastAsia" w:hAnsiTheme="minorEastAsia" w:eastAsiaTheme="minorEastAsia" w:cstheme="minorEastAsia"/>
          <w:color w:val="auto"/>
          <w:sz w:val="24"/>
          <w:highlight w:val="none"/>
        </w:rPr>
      </w:pPr>
    </w:p>
    <w:p w14:paraId="53C4729F">
      <w:pPr>
        <w:pStyle w:val="380"/>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14:paraId="6AF3CC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14:paraId="09FBC7D5">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14:paraId="23BD6334">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14:paraId="5673C8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14:paraId="44174768">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14:paraId="392A442D">
      <w:pPr>
        <w:pStyle w:val="380"/>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14:paraId="7CDD45CD">
      <w:pPr>
        <w:pStyle w:val="2"/>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14:paraId="2AFEF28E">
      <w:pPr>
        <w:pStyle w:val="73"/>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14:paraId="1AFA5E0D">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招标编号：JJLQ2025-002</w:t>
      </w:r>
    </w:p>
    <w:p w14:paraId="053EBCF7">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二、项目名称：台州市路桥区第二人民医疗服务共同体工会委员会疗休养服务(含金清分院)</w:t>
      </w:r>
    </w:p>
    <w:p w14:paraId="18EDE301">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14:paraId="118AA022">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tbl>
      <w:tblPr>
        <w:tblStyle w:val="76"/>
        <w:tblW w:w="51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5"/>
        <w:gridCol w:w="2259"/>
        <w:gridCol w:w="1205"/>
        <w:gridCol w:w="932"/>
        <w:gridCol w:w="1888"/>
        <w:gridCol w:w="1692"/>
      </w:tblGrid>
      <w:tr w14:paraId="16CD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35" w:type="pct"/>
            <w:noWrap w:val="0"/>
            <w:vAlign w:val="center"/>
          </w:tcPr>
          <w:p w14:paraId="2FD3809E">
            <w:pPr>
              <w:pStyle w:val="695"/>
              <w:keepNext w:val="0"/>
              <w:keepLines w:val="0"/>
              <w:pageBreakBefore w:val="0"/>
              <w:shd w:val="clear"/>
              <w:kinsoku/>
              <w:wordWrap/>
              <w:topLinePunct w:val="0"/>
              <w:bidi w:val="0"/>
              <w:adjustRightInd w:val="0"/>
              <w:snapToGrid w:val="0"/>
              <w:spacing w:line="360" w:lineRule="auto"/>
              <w:ind w:left="49" w:right="120"/>
              <w:jc w:val="center"/>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标段</w:t>
            </w:r>
          </w:p>
        </w:tc>
        <w:tc>
          <w:tcPr>
            <w:tcW w:w="1207" w:type="pct"/>
            <w:noWrap w:val="0"/>
            <w:vAlign w:val="center"/>
          </w:tcPr>
          <w:p w14:paraId="79F0EAD9">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cs="宋体"/>
                <w:b/>
                <w:bCs/>
                <w:color w:val="auto"/>
                <w:sz w:val="21"/>
                <w:szCs w:val="21"/>
                <w:highlight w:val="none"/>
                <w:shd w:val="clear" w:color="auto" w:fill="auto"/>
                <w:lang w:val="en-US" w:eastAsia="zh-CN"/>
              </w:rPr>
              <w:t>标项内容</w:t>
            </w:r>
          </w:p>
        </w:tc>
        <w:tc>
          <w:tcPr>
            <w:tcW w:w="644" w:type="pct"/>
            <w:noWrap w:val="0"/>
            <w:vAlign w:val="center"/>
          </w:tcPr>
          <w:p w14:paraId="28250881">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shd w:val="clear" w:color="auto" w:fill="auto"/>
              </w:rPr>
              <w:t>数量</w:t>
            </w:r>
          </w:p>
        </w:tc>
        <w:tc>
          <w:tcPr>
            <w:tcW w:w="498" w:type="pct"/>
            <w:noWrap w:val="0"/>
            <w:vAlign w:val="center"/>
          </w:tcPr>
          <w:p w14:paraId="777BD746">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单位</w:t>
            </w:r>
          </w:p>
        </w:tc>
        <w:tc>
          <w:tcPr>
            <w:tcW w:w="1009" w:type="pct"/>
            <w:noWrap w:val="0"/>
            <w:vAlign w:val="center"/>
          </w:tcPr>
          <w:p w14:paraId="29E2C635">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rPr>
              <w:t>预算金额</w:t>
            </w:r>
          </w:p>
        </w:tc>
        <w:tc>
          <w:tcPr>
            <w:tcW w:w="904" w:type="pct"/>
            <w:noWrap w:val="0"/>
            <w:vAlign w:val="center"/>
          </w:tcPr>
          <w:p w14:paraId="4B741B8A">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备注</w:t>
            </w:r>
          </w:p>
        </w:tc>
      </w:tr>
      <w:tr w14:paraId="3A2D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5" w:type="pct"/>
            <w:noWrap w:val="0"/>
            <w:vAlign w:val="center"/>
          </w:tcPr>
          <w:p w14:paraId="6020E40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标段一</w:t>
            </w:r>
          </w:p>
        </w:tc>
        <w:tc>
          <w:tcPr>
            <w:tcW w:w="1207" w:type="pct"/>
            <w:noWrap w:val="0"/>
            <w:vAlign w:val="center"/>
          </w:tcPr>
          <w:p w14:paraId="5ADB7AE7">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p w14:paraId="7C9776E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w:t>
            </w:r>
          </w:p>
        </w:tc>
        <w:tc>
          <w:tcPr>
            <w:tcW w:w="644" w:type="pct"/>
            <w:noWrap w:val="0"/>
            <w:vAlign w:val="center"/>
          </w:tcPr>
          <w:p w14:paraId="530137C7">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4FBBC7E1">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bottom w:val="single" w:color="auto" w:sz="4" w:space="0"/>
            </w:tcBorders>
            <w:noWrap w:val="0"/>
            <w:vAlign w:val="center"/>
          </w:tcPr>
          <w:p w14:paraId="6C690724">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1081800元</w:t>
            </w:r>
          </w:p>
        </w:tc>
        <w:tc>
          <w:tcPr>
            <w:tcW w:w="904" w:type="pct"/>
            <w:tcBorders>
              <w:bottom w:val="single" w:color="auto" w:sz="4" w:space="0"/>
            </w:tcBorders>
            <w:noWrap w:val="0"/>
            <w:vAlign w:val="center"/>
          </w:tcPr>
          <w:p w14:paraId="1E3230AB">
            <w:pPr>
              <w:pStyle w:val="695"/>
              <w:keepNext w:val="0"/>
              <w:keepLines w:val="0"/>
              <w:pageBreakBefore w:val="0"/>
              <w:shd w:val="clear"/>
              <w:kinsoku/>
              <w:wordWrap/>
              <w:topLinePunct w:val="0"/>
              <w:bidi w:val="0"/>
              <w:adjustRightInd w:val="0"/>
              <w:snapToGrid w:val="0"/>
              <w:spacing w:before="1" w:line="240" w:lineRule="auto"/>
              <w:ind w:right="106"/>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 xml:space="preserve"> </w:t>
            </w:r>
          </w:p>
        </w:tc>
      </w:tr>
      <w:tr w14:paraId="0D9E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35" w:type="pct"/>
            <w:noWrap w:val="0"/>
            <w:vAlign w:val="center"/>
          </w:tcPr>
          <w:p w14:paraId="2CC87148">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标段二</w:t>
            </w:r>
          </w:p>
        </w:tc>
        <w:tc>
          <w:tcPr>
            <w:tcW w:w="1207" w:type="pct"/>
            <w:noWrap w:val="0"/>
            <w:vAlign w:val="center"/>
          </w:tcPr>
          <w:p w14:paraId="0E69ED6B">
            <w:pPr>
              <w:pStyle w:val="695"/>
              <w:keepNext w:val="0"/>
              <w:keepLines w:val="0"/>
              <w:pageBreakBefore w:val="0"/>
              <w:kinsoku/>
              <w:wordWrap/>
              <w:topLinePunct w:val="0"/>
              <w:bidi w:val="0"/>
              <w:adjustRightInd w:val="0"/>
              <w:snapToGrid w:val="0"/>
              <w:spacing w:line="360" w:lineRule="auto"/>
              <w:ind w:right="264"/>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详见项目需求</w:t>
            </w:r>
          </w:p>
          <w:p w14:paraId="7AC2A85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（省外）</w:t>
            </w:r>
          </w:p>
        </w:tc>
        <w:tc>
          <w:tcPr>
            <w:tcW w:w="644" w:type="pct"/>
            <w:noWrap w:val="0"/>
            <w:vAlign w:val="center"/>
          </w:tcPr>
          <w:p w14:paraId="614E3EB4">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6BB210EF">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top w:val="single" w:color="auto" w:sz="4" w:space="0"/>
            </w:tcBorders>
            <w:noWrap w:val="0"/>
            <w:vAlign w:val="center"/>
          </w:tcPr>
          <w:p w14:paraId="5E3928AC">
            <w:pPr>
              <w:pStyle w:val="695"/>
              <w:keepNext w:val="0"/>
              <w:keepLines w:val="0"/>
              <w:pageBreakBefore w:val="0"/>
              <w:shd w:val="clear"/>
              <w:kinsoku/>
              <w:wordWrap/>
              <w:topLinePunct w:val="0"/>
              <w:bidi w:val="0"/>
              <w:adjustRightInd w:val="0"/>
              <w:snapToGrid w:val="0"/>
              <w:spacing w:before="1" w:line="360" w:lineRule="auto"/>
              <w:ind w:right="106"/>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429000元</w:t>
            </w:r>
          </w:p>
        </w:tc>
        <w:tc>
          <w:tcPr>
            <w:tcW w:w="904" w:type="pct"/>
            <w:tcBorders>
              <w:top w:val="single" w:color="auto" w:sz="4" w:space="0"/>
            </w:tcBorders>
            <w:noWrap w:val="0"/>
            <w:vAlign w:val="center"/>
          </w:tcPr>
          <w:p w14:paraId="0EA22351">
            <w:pPr>
              <w:pStyle w:val="695"/>
              <w:keepNext w:val="0"/>
              <w:keepLines w:val="0"/>
              <w:pageBreakBefore w:val="0"/>
              <w:shd w:val="clear"/>
              <w:kinsoku/>
              <w:wordWrap/>
              <w:topLinePunct w:val="0"/>
              <w:bidi w:val="0"/>
              <w:adjustRightInd w:val="0"/>
              <w:snapToGrid w:val="0"/>
              <w:spacing w:before="1" w:line="360" w:lineRule="auto"/>
              <w:ind w:right="106"/>
              <w:jc w:val="left"/>
              <w:rPr>
                <w:rFonts w:hint="eastAsia" w:ascii="宋体" w:hAnsi="宋体" w:eastAsia="宋体" w:cs="宋体"/>
                <w:color w:val="auto"/>
                <w:sz w:val="21"/>
                <w:szCs w:val="21"/>
                <w:highlight w:val="none"/>
                <w:lang w:val="en-US"/>
              </w:rPr>
            </w:pPr>
          </w:p>
        </w:tc>
      </w:tr>
    </w:tbl>
    <w:p w14:paraId="0659C03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14:paraId="41DA9C2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14:paraId="36D8BFA4">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22F60A4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0E98230D">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C518B9F">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3ED4BD7C">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3D6B95F1">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3FC8C4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两个标段</w:t>
      </w:r>
      <w:r>
        <w:rPr>
          <w:rFonts w:hint="eastAsia" w:asciiTheme="minorEastAsia" w:hAnsiTheme="minorEastAsia" w:eastAsiaTheme="minorEastAsia" w:cstheme="minorEastAsia"/>
          <w:color w:val="auto"/>
          <w:sz w:val="21"/>
          <w:szCs w:val="21"/>
          <w:highlight w:val="none"/>
        </w:rPr>
        <w:t>。</w:t>
      </w:r>
    </w:p>
    <w:p w14:paraId="46600D5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14:paraId="350C9A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1FB054E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6526F9E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公告发布时间</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E887156">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3E89857D">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6593949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7F79B61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14:paraId="7245B79A">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51AF3A6A">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CBFAB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F08E7CB">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54AB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2433DD5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5F92E51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169A64F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309DDDC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330F2B6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3CAEE60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0F44533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3BE63C6">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16A9E52F">
      <w:pPr>
        <w:pStyle w:val="73"/>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78C185D8">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6E7B7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03BA25A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11BD063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7253071A">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5C4FFD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3448DFD7">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483931B5">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410D963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44EFC0B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2"/>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07775479">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521A416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61351D5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72C2E929">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12CB715">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6610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0141F39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1DE53CE6">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14:paraId="4E26FFC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79E1819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14:paraId="16C7CDC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14:paraId="70F7D9F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14:paraId="7B10F30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5.5本项目采购标的对应中小企业划分标准所属行业为：租赁和商务服务业。</w:t>
      </w:r>
    </w:p>
    <w:p w14:paraId="46A353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14:paraId="40E8BD5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14:paraId="46B9FBD0">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台州市路桥区第二人民医院医疗服务共同体</w:t>
      </w:r>
    </w:p>
    <w:p w14:paraId="729A1218">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陶先生       联系方式： 18657655545</w:t>
      </w:r>
    </w:p>
    <w:p w14:paraId="43E539A0">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质疑联系人：赵先生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lang w:val="en-US" w:eastAsia="zh-CN"/>
        </w:rPr>
        <w:t xml:space="preserve"> 18857623987</w:t>
      </w:r>
    </w:p>
    <w:p w14:paraId="60273CF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地址：浙江省台州市路桥区腾达路1991号</w:t>
      </w:r>
    </w:p>
    <w:p w14:paraId="4C02BCA4">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14:paraId="201987D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14:paraId="4821530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14:paraId="11BB84B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14:paraId="2D38C61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14:paraId="46883C36">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王先生</w:t>
      </w:r>
    </w:p>
    <w:p w14:paraId="5F2CD81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14:paraId="1CA73DC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14:paraId="55BF5206">
      <w:pPr>
        <w:pStyle w:val="97"/>
        <w:keepNext w:val="0"/>
        <w:keepLines w:val="0"/>
        <w:pageBreakBefore w:val="0"/>
        <w:numPr>
          <w:ilvl w:val="0"/>
          <w:numId w:val="0"/>
        </w:numPr>
        <w:shd w:val="clea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6"/>
        <w:tblW w:w="10298" w:type="dxa"/>
        <w:jc w:val="center"/>
        <w:tblLayout w:type="fixed"/>
        <w:tblCellMar>
          <w:top w:w="0" w:type="dxa"/>
          <w:left w:w="0" w:type="dxa"/>
          <w:bottom w:w="0" w:type="dxa"/>
          <w:right w:w="0" w:type="dxa"/>
        </w:tblCellMar>
      </w:tblPr>
      <w:tblGrid>
        <w:gridCol w:w="569"/>
        <w:gridCol w:w="4771"/>
        <w:gridCol w:w="1652"/>
        <w:gridCol w:w="1658"/>
        <w:gridCol w:w="1648"/>
      </w:tblGrid>
      <w:tr w14:paraId="00C198E0">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59EA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序号</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0B5F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银 行 名 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5D03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政采贷年利率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DC64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联系人</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7BBB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联系电话</w:t>
            </w:r>
          </w:p>
        </w:tc>
      </w:tr>
      <w:tr w14:paraId="34EEAD22">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2D0E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A8F89">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中国建设银行股份有限公司台州路桥支行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268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C58E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徐剑鸿</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6221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15167671223</w:t>
            </w:r>
          </w:p>
        </w:tc>
      </w:tr>
      <w:tr w14:paraId="4210289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2EDCF">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FD272">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中国工商银行股份有限公司台州路桥支行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7E3B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8712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倪  昊</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D75E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15968680259</w:t>
            </w:r>
          </w:p>
        </w:tc>
      </w:tr>
      <w:tr w14:paraId="6227CDC3">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A1219">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D74A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中国农业银行股份有限公司台州路桥支行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C596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0E14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丁道兵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8B7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13606668045</w:t>
            </w:r>
          </w:p>
        </w:tc>
      </w:tr>
      <w:tr w14:paraId="53B6E4D5">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0578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5167D">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95E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B5A0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车  斌</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8E25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13750661198</w:t>
            </w:r>
          </w:p>
        </w:tc>
      </w:tr>
      <w:tr w14:paraId="795E917F">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027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2F3C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台州银行股份有限公司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126F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0F3F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黄红芹</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BB3A0">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13968689000</w:t>
            </w:r>
          </w:p>
        </w:tc>
      </w:tr>
      <w:tr w14:paraId="1BB44259">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31C3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981B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浙江泰隆商业银行股份有限公司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D059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4FCC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冯观凤</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141F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17858683988</w:t>
            </w:r>
          </w:p>
        </w:tc>
      </w:tr>
      <w:tr w14:paraId="040415A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1F300">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31925">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中国邮政储蓄银行股份有限公司台州市路桥区支行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6DA6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E414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沈丹华</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4CC5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13306566969</w:t>
            </w:r>
          </w:p>
        </w:tc>
      </w:tr>
      <w:tr w14:paraId="582E0CB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3EA52">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8</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AA23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交通银行股份有限公司台州路桥支行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D3CF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E1D9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刘鲁浙</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0D57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15968662111</w:t>
            </w:r>
          </w:p>
        </w:tc>
      </w:tr>
      <w:tr w14:paraId="15514668">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E5955">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9</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C8974">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兴业银行股份有限公司台州路桥支行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D4C6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26F5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蒋  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6BB1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13586088395</w:t>
            </w:r>
          </w:p>
        </w:tc>
      </w:tr>
      <w:tr w14:paraId="01826076">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C4AE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10</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4EF7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中信银行股份有限公司台州路桥支行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0FE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4.15%起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643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曹筱婕</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9216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18105768199</w:t>
            </w:r>
          </w:p>
        </w:tc>
      </w:tr>
      <w:tr w14:paraId="6A70F69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7AFA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1A46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浙商银行股份有限公司台州路桥小微企业专营支行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A037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6.75%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7A531">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庄道勇</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626B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13867611023</w:t>
            </w:r>
          </w:p>
        </w:tc>
      </w:tr>
      <w:tr w14:paraId="25E6B8D3">
        <w:tblPrEx>
          <w:tblCellMar>
            <w:top w:w="0" w:type="dxa"/>
            <w:left w:w="0" w:type="dxa"/>
            <w:bottom w:w="0" w:type="dxa"/>
            <w:right w:w="0" w:type="dxa"/>
          </w:tblCellMar>
        </w:tblPrEx>
        <w:trPr>
          <w:trHeight w:val="442"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DCE8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8B636">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广发银行股份有限公司台州路桥小微企业专营支行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9A3C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311D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林  春</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2EC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13858687790</w:t>
            </w:r>
          </w:p>
        </w:tc>
      </w:tr>
      <w:tr w14:paraId="21A6DA38">
        <w:tblPrEx>
          <w:tblCellMar>
            <w:top w:w="0" w:type="dxa"/>
            <w:left w:w="0" w:type="dxa"/>
            <w:bottom w:w="0" w:type="dxa"/>
            <w:right w:w="0" w:type="dxa"/>
          </w:tblCellMar>
        </w:tblPrEx>
        <w:trPr>
          <w:trHeight w:val="47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93BC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3293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平安银行股份有限公司台州路桥小微企业专营支行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CFAB2">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4099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李俊丽</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BD31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15906861025</w:t>
            </w:r>
          </w:p>
        </w:tc>
      </w:tr>
      <w:tr w14:paraId="70F18972">
        <w:tblPrEx>
          <w:tblCellMar>
            <w:top w:w="0" w:type="dxa"/>
            <w:left w:w="0" w:type="dxa"/>
            <w:bottom w:w="0" w:type="dxa"/>
            <w:right w:w="0" w:type="dxa"/>
          </w:tblCellMar>
        </w:tblPrEx>
        <w:trPr>
          <w:trHeight w:val="26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C2C8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3309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宁波银行股份有限公司台州路桥小微企业专营支行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B75D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758C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李诚杰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56EC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13395745558</w:t>
            </w:r>
          </w:p>
        </w:tc>
      </w:tr>
      <w:tr w14:paraId="174BB464">
        <w:tblPrEx>
          <w:tblCellMar>
            <w:top w:w="0" w:type="dxa"/>
            <w:left w:w="0" w:type="dxa"/>
            <w:bottom w:w="0" w:type="dxa"/>
            <w:right w:w="0" w:type="dxa"/>
          </w:tblCellMar>
        </w:tblPrEx>
        <w:trPr>
          <w:trHeight w:val="49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1B9AC">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1502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浙江台州路桥富民村镇银行股份有限公司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B266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68AA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金根灵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2E12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13157608788</w:t>
            </w:r>
          </w:p>
        </w:tc>
      </w:tr>
    </w:tbl>
    <w:p w14:paraId="336BE58E">
      <w:pPr>
        <w:keepNext w:val="0"/>
        <w:keepLines w:val="0"/>
        <w:pageBreakBefore w:val="0"/>
        <w:widowControl w:val="0"/>
        <w:shd w:val="clear"/>
        <w:kinsoku/>
        <w:wordWrap/>
        <w:overflowPunct/>
        <w:topLinePunct w:val="0"/>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72A8106">
      <w:pPr>
        <w:shd w:val="clea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57151FD4">
      <w:pPr>
        <w:pStyle w:val="2"/>
        <w:numPr>
          <w:ilvl w:val="0"/>
          <w:numId w:val="33"/>
        </w:numPr>
        <w:shd w:val="clear"/>
        <w:tabs>
          <w:tab w:val="clear" w:pos="432"/>
        </w:tabs>
        <w:spacing w:before="0" w:after="0" w:line="360" w:lineRule="auto"/>
        <w:jc w:val="center"/>
        <w:rPr>
          <w:rFonts w:ascii="宋体"/>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项目需求</w:t>
      </w:r>
    </w:p>
    <w:p w14:paraId="496D2751">
      <w:pPr>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一、基本情况 </w:t>
      </w:r>
    </w:p>
    <w:p w14:paraId="6E7787A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为进一步满足广大职工对美好生活的需求，维护职工基本权利，激发广大职工的工作热情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严格落实市总职工疗休养工作有关文件规定，结合本单位实际情况，进行</w:t>
      </w:r>
      <w:r>
        <w:rPr>
          <w:rFonts w:hint="eastAsia" w:asciiTheme="minorEastAsia" w:hAnsiTheme="minorEastAsia" w:eastAsiaTheme="minorEastAsia" w:cstheme="minorEastAsia"/>
          <w:color w:val="auto"/>
          <w:sz w:val="24"/>
          <w:szCs w:val="24"/>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4"/>
          <w:szCs w:val="24"/>
          <w:highlight w:val="none"/>
          <w:u w:val="none"/>
          <w:lang w:eastAsia="zh-CN"/>
        </w:rPr>
        <w:t>承办单</w:t>
      </w:r>
      <w:r>
        <w:rPr>
          <w:rFonts w:hint="eastAsia" w:asciiTheme="minorEastAsia" w:hAnsiTheme="minorEastAsia" w:eastAsiaTheme="minorEastAsia" w:cstheme="minorEastAsia"/>
          <w:color w:val="auto"/>
          <w:sz w:val="24"/>
          <w:szCs w:val="24"/>
          <w:highlight w:val="none"/>
          <w:lang w:eastAsia="zh-CN"/>
        </w:rPr>
        <w:t>位招标项目</w:t>
      </w:r>
      <w:r>
        <w:rPr>
          <w:rFonts w:hint="eastAsia" w:asciiTheme="minorEastAsia" w:hAnsiTheme="minorEastAsia" w:eastAsiaTheme="minorEastAsia" w:cstheme="minorEastAsia"/>
          <w:color w:val="auto"/>
          <w:sz w:val="24"/>
          <w:szCs w:val="24"/>
          <w:highlight w:val="none"/>
        </w:rPr>
        <w:t>公开招标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基本情况如下：</w:t>
      </w:r>
    </w:p>
    <w:p w14:paraId="53196831">
      <w:pPr>
        <w:pStyle w:val="73"/>
        <w:numPr>
          <w:ilvl w:val="0"/>
          <w:numId w:val="34"/>
        </w:numPr>
        <w:spacing w:line="360" w:lineRule="auto"/>
        <w:ind w:firstLine="482" w:firstLineChars="200"/>
        <w:jc w:val="both"/>
        <w:rPr>
          <w:rFonts w:hint="eastAsia"/>
          <w:highlight w:val="none"/>
          <w:lang w:val="en-US" w:eastAsia="zh-CN"/>
        </w:rPr>
      </w:pPr>
      <w:r>
        <w:rPr>
          <w:rFonts w:hint="eastAsia" w:asciiTheme="minorEastAsia" w:hAnsiTheme="minorEastAsia" w:eastAsiaTheme="minorEastAsia" w:cstheme="minorEastAsia"/>
          <w:b/>
          <w:bCs/>
          <w:color w:val="auto"/>
          <w:spacing w:val="0"/>
          <w:kern w:val="2"/>
          <w:sz w:val="24"/>
          <w:szCs w:val="24"/>
          <w:highlight w:val="none"/>
          <w:lang w:val="en-US" w:eastAsia="zh-CN" w:bidi="ar-SA"/>
        </w:rPr>
        <w:t>台州市路桥区第二人民医疗服务共同体工会委员会疗休养服务(含金清分院)本项目分为两个标项，每个供应商可自行选择标项响应投标，因本项目任务重，旅行路线根据省内外选择不同地区，为保证服务质量，本项目采用兼投不兼中的方式，投标人可参加以上两个标项的投标、评标，但每个供应商只能中一个标项，根据标项一、标项二的顺序依次进行开评标。本项目总预算为1510800元/年。</w:t>
      </w:r>
    </w:p>
    <w:p w14:paraId="0A216264">
      <w:pPr>
        <w:bidi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2、合同履约期限：截止2025年12月31日。</w:t>
      </w:r>
    </w:p>
    <w:p w14:paraId="7965C7E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疗休养参加人数 </w:t>
      </w:r>
      <w:r>
        <w:rPr>
          <w:rFonts w:hint="eastAsia" w:asciiTheme="minorEastAsia" w:hAnsiTheme="minorEastAsia" w:eastAsiaTheme="minorEastAsia" w:cstheme="minorEastAsia"/>
          <w:color w:val="auto"/>
          <w:sz w:val="24"/>
          <w:szCs w:val="24"/>
          <w:highlight w:val="none"/>
          <w:lang w:eastAsia="zh-CN"/>
        </w:rPr>
        <w:t>：</w:t>
      </w:r>
    </w:p>
    <w:p w14:paraId="71FA83D0">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两个标项总人数预计</w:t>
      </w:r>
      <w:r>
        <w:rPr>
          <w:rFonts w:hint="eastAsia" w:asciiTheme="minorEastAsia" w:hAnsiTheme="minorEastAsia" w:eastAsiaTheme="minorEastAsia" w:cstheme="minorEastAsia"/>
          <w:color w:val="auto"/>
          <w:sz w:val="24"/>
          <w:szCs w:val="24"/>
          <w:highlight w:val="none"/>
        </w:rPr>
        <w:t>约</w:t>
      </w:r>
      <w:r>
        <w:rPr>
          <w:rFonts w:hint="eastAsia" w:asciiTheme="minorEastAsia" w:hAnsiTheme="minorEastAsia" w:eastAsiaTheme="minorEastAsia" w:cstheme="minorEastAsia"/>
          <w:color w:val="auto"/>
          <w:sz w:val="24"/>
          <w:szCs w:val="24"/>
          <w:highlight w:val="none"/>
          <w:lang w:val="en-US" w:eastAsia="zh-CN"/>
        </w:rPr>
        <w:t>556</w:t>
      </w:r>
      <w:r>
        <w:rPr>
          <w:rFonts w:hint="eastAsia" w:asciiTheme="minorEastAsia" w:hAnsiTheme="minorEastAsia" w:eastAsiaTheme="minorEastAsia" w:cstheme="minorEastAsia"/>
          <w:color w:val="auto"/>
          <w:sz w:val="24"/>
          <w:szCs w:val="24"/>
          <w:highlight w:val="none"/>
        </w:rPr>
        <w:t>人（实际人数以参加人数为准）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人员疗养分批进行；具体人员清单由采购人分配。具体批次和出发时间由采购人视情况而定。</w:t>
      </w:r>
    </w:p>
    <w:p w14:paraId="4B84020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线路行程服务标准，每条路线以</w:t>
      </w:r>
      <w:r>
        <w:rPr>
          <w:rFonts w:hint="eastAsia" w:asciiTheme="minorEastAsia" w:hAnsiTheme="minorEastAsia" w:eastAsiaTheme="minorEastAsia" w:cstheme="minorEastAsia"/>
          <w:color w:val="auto"/>
          <w:sz w:val="24"/>
          <w:szCs w:val="24"/>
          <w:highlight w:val="none"/>
          <w:lang w:val="en-US" w:eastAsia="zh-CN"/>
        </w:rPr>
        <w:t>供应商成团</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数</w:t>
      </w:r>
      <w:r>
        <w:rPr>
          <w:rFonts w:hint="eastAsia" w:asciiTheme="minorEastAsia" w:hAnsiTheme="minorEastAsia" w:eastAsiaTheme="minorEastAsia" w:cstheme="minorEastAsia"/>
          <w:color w:val="auto"/>
          <w:sz w:val="24"/>
          <w:szCs w:val="24"/>
          <w:highlight w:val="none"/>
        </w:rPr>
        <w:t>核算，</w:t>
      </w:r>
      <w:r>
        <w:rPr>
          <w:rFonts w:hint="eastAsia" w:asciiTheme="minorEastAsia" w:hAnsiTheme="minorEastAsia" w:eastAsiaTheme="minorEastAsia" w:cstheme="minorEastAsia"/>
          <w:color w:val="auto"/>
          <w:sz w:val="24"/>
          <w:szCs w:val="24"/>
          <w:highlight w:val="none"/>
          <w:lang w:val="zh-CN"/>
        </w:rPr>
        <w:t>最终按实结算，</w:t>
      </w:r>
    </w:p>
    <w:p w14:paraId="2DE6F810">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各行程价格标准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疗休养地点、各行程线路、时间说明</w:t>
      </w:r>
      <w:r>
        <w:rPr>
          <w:rFonts w:hint="eastAsia" w:asciiTheme="minorEastAsia" w:hAnsiTheme="minorEastAsia" w:eastAsiaTheme="minorEastAsia" w:cstheme="minorEastAsia"/>
          <w:color w:val="auto"/>
          <w:sz w:val="24"/>
          <w:szCs w:val="24"/>
          <w:highlight w:val="none"/>
          <w:lang w:val="zh-CN"/>
        </w:rPr>
        <w:t>：</w:t>
      </w:r>
    </w:p>
    <w:p w14:paraId="0CAFD4EE">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6、采购人对每条线路选择人数和服务期内总人数不作承诺，以实际报名人数为准。</w:t>
      </w:r>
    </w:p>
    <w:tbl>
      <w:tblPr>
        <w:tblStyle w:val="7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56"/>
        <w:gridCol w:w="1477"/>
        <w:gridCol w:w="949"/>
        <w:gridCol w:w="1573"/>
        <w:gridCol w:w="1772"/>
        <w:gridCol w:w="1571"/>
        <w:gridCol w:w="962"/>
      </w:tblGrid>
      <w:tr w14:paraId="3E6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1" w:type="pct"/>
            <w:noWrap w:val="0"/>
            <w:vAlign w:val="center"/>
          </w:tcPr>
          <w:p w14:paraId="443E4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1041" w:type="pct"/>
            <w:gridSpan w:val="2"/>
            <w:noWrap w:val="0"/>
            <w:vAlign w:val="center"/>
          </w:tcPr>
          <w:p w14:paraId="0D4EF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路线</w:t>
            </w:r>
          </w:p>
        </w:tc>
        <w:tc>
          <w:tcPr>
            <w:tcW w:w="1358" w:type="pct"/>
            <w:gridSpan w:val="2"/>
            <w:noWrap w:val="0"/>
            <w:vAlign w:val="center"/>
          </w:tcPr>
          <w:p w14:paraId="2FA36C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天数</w:t>
            </w:r>
          </w:p>
        </w:tc>
        <w:tc>
          <w:tcPr>
            <w:tcW w:w="954" w:type="pct"/>
            <w:noWrap w:val="0"/>
            <w:vAlign w:val="center"/>
          </w:tcPr>
          <w:p w14:paraId="1A0B97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人数</w:t>
            </w:r>
          </w:p>
          <w:p w14:paraId="5B2D79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（暂估）</w:t>
            </w:r>
          </w:p>
        </w:tc>
        <w:tc>
          <w:tcPr>
            <w:tcW w:w="846" w:type="pct"/>
            <w:noWrap w:val="0"/>
            <w:vAlign w:val="center"/>
          </w:tcPr>
          <w:p w14:paraId="26BE4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预算标准 </w:t>
            </w:r>
          </w:p>
        </w:tc>
        <w:tc>
          <w:tcPr>
            <w:tcW w:w="518" w:type="pct"/>
            <w:noWrap w:val="0"/>
            <w:vAlign w:val="center"/>
          </w:tcPr>
          <w:p w14:paraId="59AB14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备注</w:t>
            </w:r>
          </w:p>
        </w:tc>
      </w:tr>
      <w:tr w14:paraId="6B05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1" w:type="pct"/>
            <w:vMerge w:val="restart"/>
            <w:noWrap w:val="0"/>
            <w:vAlign w:val="center"/>
          </w:tcPr>
          <w:p w14:paraId="5DA03B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标段一</w:t>
            </w:r>
          </w:p>
        </w:tc>
        <w:tc>
          <w:tcPr>
            <w:tcW w:w="245" w:type="pct"/>
            <w:vMerge w:val="restart"/>
            <w:noWrap w:val="0"/>
            <w:vAlign w:val="center"/>
          </w:tcPr>
          <w:p w14:paraId="660FF984">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省内</w:t>
            </w:r>
          </w:p>
        </w:tc>
        <w:tc>
          <w:tcPr>
            <w:tcW w:w="796" w:type="pct"/>
            <w:vMerge w:val="restart"/>
            <w:noWrap w:val="0"/>
            <w:vAlign w:val="center"/>
          </w:tcPr>
          <w:p w14:paraId="5B3C7650">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杭州，舟山，衢州，湖州</w:t>
            </w:r>
          </w:p>
          <w:p w14:paraId="3EF1BD8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358" w:type="pct"/>
            <w:gridSpan w:val="2"/>
            <w:vMerge w:val="restart"/>
            <w:noWrap w:val="0"/>
            <w:vAlign w:val="center"/>
          </w:tcPr>
          <w:p w14:paraId="69AE4E6E">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3-5天</w:t>
            </w:r>
          </w:p>
          <w:p w14:paraId="406C55B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（具体天数按投标方案）</w:t>
            </w:r>
          </w:p>
        </w:tc>
        <w:tc>
          <w:tcPr>
            <w:tcW w:w="954" w:type="pct"/>
            <w:noWrap w:val="0"/>
            <w:vAlign w:val="center"/>
          </w:tcPr>
          <w:p w14:paraId="0B4B7C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199</w:t>
            </w:r>
          </w:p>
          <w:p w14:paraId="4AE4A0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846" w:type="pct"/>
            <w:noWrap w:val="0"/>
            <w:vAlign w:val="center"/>
          </w:tcPr>
          <w:p w14:paraId="0B0576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518" w:type="pct"/>
            <w:vMerge w:val="restart"/>
            <w:noWrap w:val="0"/>
            <w:vAlign w:val="center"/>
          </w:tcPr>
          <w:p w14:paraId="751598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CBE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1" w:type="pct"/>
            <w:vMerge w:val="continue"/>
            <w:noWrap w:val="0"/>
            <w:vAlign w:val="center"/>
          </w:tcPr>
          <w:p w14:paraId="0E86F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45" w:type="pct"/>
            <w:vMerge w:val="continue"/>
            <w:noWrap w:val="0"/>
            <w:vAlign w:val="center"/>
          </w:tcPr>
          <w:p w14:paraId="4DB4DB86">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2EA430E1">
            <w:pPr>
              <w:spacing w:line="240" w:lineRule="auto"/>
              <w:jc w:val="center"/>
              <w:rPr>
                <w:rFonts w:hint="eastAsia" w:ascii="宋体" w:hAnsi="宋体" w:eastAsia="宋体" w:cs="宋体"/>
                <w:b w:val="0"/>
                <w:bCs w:val="0"/>
                <w:color w:val="auto"/>
                <w:sz w:val="24"/>
                <w:szCs w:val="24"/>
                <w:highlight w:val="none"/>
                <w:lang w:val="en-US" w:eastAsia="zh-CN"/>
              </w:rPr>
            </w:pPr>
          </w:p>
        </w:tc>
        <w:tc>
          <w:tcPr>
            <w:tcW w:w="1358" w:type="pct"/>
            <w:gridSpan w:val="2"/>
            <w:vMerge w:val="continue"/>
            <w:noWrap w:val="0"/>
            <w:vAlign w:val="center"/>
          </w:tcPr>
          <w:p w14:paraId="55B5E059">
            <w:pPr>
              <w:spacing w:line="240" w:lineRule="auto"/>
              <w:jc w:val="center"/>
              <w:rPr>
                <w:rFonts w:hint="eastAsia" w:ascii="宋体" w:hAnsi="宋体" w:eastAsia="宋体" w:cs="宋体"/>
                <w:b w:val="0"/>
                <w:bCs w:val="0"/>
                <w:color w:val="auto"/>
                <w:sz w:val="24"/>
                <w:szCs w:val="24"/>
                <w:highlight w:val="none"/>
                <w:lang w:val="en-US" w:eastAsia="zh-CN"/>
              </w:rPr>
            </w:pPr>
          </w:p>
        </w:tc>
        <w:tc>
          <w:tcPr>
            <w:tcW w:w="954" w:type="pct"/>
            <w:noWrap w:val="0"/>
            <w:vAlign w:val="center"/>
          </w:tcPr>
          <w:p w14:paraId="2D493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131</w:t>
            </w:r>
          </w:p>
          <w:p w14:paraId="2013B1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846" w:type="pct"/>
            <w:noWrap w:val="0"/>
            <w:vAlign w:val="center"/>
          </w:tcPr>
          <w:p w14:paraId="339ED6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1800元/人</w:t>
            </w:r>
          </w:p>
        </w:tc>
        <w:tc>
          <w:tcPr>
            <w:tcW w:w="518" w:type="pct"/>
            <w:vMerge w:val="continue"/>
            <w:noWrap w:val="0"/>
            <w:vAlign w:val="center"/>
          </w:tcPr>
          <w:p w14:paraId="418A3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6D7E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81" w:type="pct"/>
            <w:vMerge w:val="continue"/>
            <w:noWrap w:val="0"/>
            <w:vAlign w:val="center"/>
          </w:tcPr>
          <w:p w14:paraId="3FC019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45" w:type="pct"/>
            <w:vMerge w:val="continue"/>
            <w:noWrap w:val="0"/>
            <w:vAlign w:val="center"/>
          </w:tcPr>
          <w:p w14:paraId="5AB0D49B">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2CC9153C">
            <w:pPr>
              <w:spacing w:line="240" w:lineRule="auto"/>
              <w:jc w:val="center"/>
              <w:rPr>
                <w:rFonts w:hint="eastAsia" w:ascii="宋体" w:hAnsi="宋体" w:eastAsia="宋体" w:cs="宋体"/>
                <w:b w:val="0"/>
                <w:bCs w:val="0"/>
                <w:color w:val="auto"/>
                <w:sz w:val="24"/>
                <w:szCs w:val="24"/>
                <w:highlight w:val="none"/>
                <w:lang w:val="en-US" w:eastAsia="zh-CN"/>
              </w:rPr>
            </w:pPr>
          </w:p>
        </w:tc>
        <w:tc>
          <w:tcPr>
            <w:tcW w:w="1358" w:type="pct"/>
            <w:gridSpan w:val="2"/>
            <w:vMerge w:val="continue"/>
            <w:noWrap w:val="0"/>
            <w:vAlign w:val="center"/>
          </w:tcPr>
          <w:p w14:paraId="2AD8A120">
            <w:pPr>
              <w:spacing w:line="240" w:lineRule="auto"/>
              <w:jc w:val="center"/>
              <w:rPr>
                <w:rFonts w:hint="eastAsia" w:ascii="宋体" w:hAnsi="宋体" w:eastAsia="宋体" w:cs="宋体"/>
                <w:b w:val="0"/>
                <w:bCs w:val="0"/>
                <w:color w:val="auto"/>
                <w:sz w:val="24"/>
                <w:szCs w:val="24"/>
                <w:highlight w:val="none"/>
                <w:lang w:val="en-US" w:eastAsia="zh-CN"/>
              </w:rPr>
            </w:pPr>
          </w:p>
        </w:tc>
        <w:tc>
          <w:tcPr>
            <w:tcW w:w="954" w:type="pct"/>
            <w:noWrap w:val="0"/>
            <w:vAlign w:val="center"/>
          </w:tcPr>
          <w:p w14:paraId="202CC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83</w:t>
            </w:r>
          </w:p>
          <w:p w14:paraId="40F58D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（金清分院）</w:t>
            </w:r>
          </w:p>
        </w:tc>
        <w:tc>
          <w:tcPr>
            <w:tcW w:w="846" w:type="pct"/>
            <w:noWrap w:val="0"/>
            <w:vAlign w:val="center"/>
          </w:tcPr>
          <w:p w14:paraId="046A7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518" w:type="pct"/>
            <w:vMerge w:val="continue"/>
            <w:noWrap w:val="0"/>
            <w:vAlign w:val="center"/>
          </w:tcPr>
          <w:p w14:paraId="1EF5E3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16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1" w:type="pct"/>
            <w:vMerge w:val="restart"/>
            <w:noWrap w:val="0"/>
            <w:vAlign w:val="center"/>
          </w:tcPr>
          <w:p w14:paraId="3891D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标段二</w:t>
            </w:r>
          </w:p>
        </w:tc>
        <w:tc>
          <w:tcPr>
            <w:tcW w:w="245" w:type="pct"/>
            <w:vMerge w:val="restart"/>
            <w:noWrap w:val="0"/>
            <w:vAlign w:val="center"/>
          </w:tcPr>
          <w:p w14:paraId="086516CA">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省外</w:t>
            </w:r>
          </w:p>
        </w:tc>
        <w:tc>
          <w:tcPr>
            <w:tcW w:w="796" w:type="pct"/>
            <w:vMerge w:val="restart"/>
            <w:noWrap w:val="0"/>
            <w:vAlign w:val="center"/>
          </w:tcPr>
          <w:p w14:paraId="344C453F">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7A94E061">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511" w:type="pct"/>
            <w:noWrap w:val="0"/>
            <w:vAlign w:val="center"/>
          </w:tcPr>
          <w:p w14:paraId="0571F70D">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w:t>
            </w:r>
          </w:p>
        </w:tc>
        <w:tc>
          <w:tcPr>
            <w:tcW w:w="846" w:type="pct"/>
            <w:noWrap w:val="0"/>
            <w:vAlign w:val="center"/>
          </w:tcPr>
          <w:p w14:paraId="680BA2B8">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天（具体天数按投标方案）</w:t>
            </w:r>
          </w:p>
        </w:tc>
        <w:tc>
          <w:tcPr>
            <w:tcW w:w="954" w:type="pct"/>
            <w:vMerge w:val="restart"/>
            <w:noWrap w:val="0"/>
            <w:vAlign w:val="center"/>
          </w:tcPr>
          <w:p w14:paraId="1291A3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143人</w:t>
            </w:r>
          </w:p>
          <w:p w14:paraId="68B0F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（总院122人，金清分院21人）</w:t>
            </w:r>
          </w:p>
        </w:tc>
        <w:tc>
          <w:tcPr>
            <w:tcW w:w="846" w:type="pct"/>
            <w:vMerge w:val="restart"/>
            <w:noWrap w:val="0"/>
            <w:vAlign w:val="center"/>
          </w:tcPr>
          <w:p w14:paraId="78AF0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p w14:paraId="21391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 xml:space="preserve"> </w:t>
            </w:r>
          </w:p>
        </w:tc>
        <w:tc>
          <w:tcPr>
            <w:tcW w:w="518" w:type="pct"/>
            <w:vMerge w:val="restart"/>
            <w:noWrap w:val="0"/>
            <w:vAlign w:val="center"/>
          </w:tcPr>
          <w:p w14:paraId="19E753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509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81" w:type="pct"/>
            <w:vMerge w:val="continue"/>
            <w:noWrap w:val="0"/>
            <w:vAlign w:val="center"/>
          </w:tcPr>
          <w:p w14:paraId="44EB69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rPr>
            </w:pPr>
          </w:p>
        </w:tc>
        <w:tc>
          <w:tcPr>
            <w:tcW w:w="245" w:type="pct"/>
            <w:vMerge w:val="continue"/>
            <w:noWrap w:val="0"/>
            <w:vAlign w:val="center"/>
          </w:tcPr>
          <w:p w14:paraId="3CBF1B37">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08CC0403">
            <w:pPr>
              <w:spacing w:line="240" w:lineRule="auto"/>
              <w:jc w:val="center"/>
              <w:rPr>
                <w:rFonts w:hint="eastAsia" w:ascii="宋体" w:hAnsi="宋体" w:eastAsia="宋体" w:cs="宋体"/>
                <w:b w:val="0"/>
                <w:bCs w:val="0"/>
                <w:color w:val="auto"/>
                <w:sz w:val="24"/>
                <w:szCs w:val="24"/>
                <w:highlight w:val="none"/>
                <w:lang w:val="en-US" w:eastAsia="zh-CN"/>
              </w:rPr>
            </w:pPr>
          </w:p>
        </w:tc>
        <w:tc>
          <w:tcPr>
            <w:tcW w:w="511" w:type="pct"/>
            <w:noWrap w:val="0"/>
            <w:vAlign w:val="center"/>
          </w:tcPr>
          <w:p w14:paraId="564BD7E7">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江苏，上海</w:t>
            </w:r>
          </w:p>
        </w:tc>
        <w:tc>
          <w:tcPr>
            <w:tcW w:w="846" w:type="pct"/>
            <w:noWrap w:val="0"/>
            <w:vAlign w:val="center"/>
          </w:tcPr>
          <w:p w14:paraId="4BF68012">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5天（具体天数按投标方案）</w:t>
            </w:r>
          </w:p>
        </w:tc>
        <w:tc>
          <w:tcPr>
            <w:tcW w:w="954" w:type="pct"/>
            <w:vMerge w:val="continue"/>
            <w:noWrap w:val="0"/>
            <w:vAlign w:val="center"/>
          </w:tcPr>
          <w:p w14:paraId="2EE00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846" w:type="pct"/>
            <w:vMerge w:val="continue"/>
            <w:noWrap w:val="0"/>
            <w:vAlign w:val="center"/>
          </w:tcPr>
          <w:p w14:paraId="5177F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8" w:type="pct"/>
            <w:vMerge w:val="continue"/>
            <w:noWrap w:val="0"/>
            <w:vAlign w:val="center"/>
          </w:tcPr>
          <w:p w14:paraId="101A51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bl>
    <w:p w14:paraId="505D0371">
      <w:pPr>
        <w:pStyle w:val="26"/>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注：</w:t>
      </w:r>
      <w:r>
        <w:rPr>
          <w:rFonts w:hint="default" w:asciiTheme="minorEastAsia" w:hAnsiTheme="minorEastAsia" w:eastAsiaTheme="minorEastAsia" w:cstheme="minorEastAsia"/>
          <w:color w:val="auto"/>
          <w:kern w:val="0"/>
          <w:sz w:val="24"/>
          <w:szCs w:val="24"/>
          <w:highlight w:val="none"/>
          <w:lang w:val="en-US" w:eastAsia="zh-CN" w:bidi="ar-SA"/>
        </w:rPr>
        <w:t>①</w:t>
      </w:r>
      <w:r>
        <w:rPr>
          <w:rFonts w:hint="eastAsia" w:asciiTheme="minorEastAsia" w:hAnsiTheme="minorEastAsia" w:eastAsiaTheme="minorEastAsia" w:cstheme="minorEastAsia"/>
          <w:color w:val="auto"/>
          <w:kern w:val="0"/>
          <w:sz w:val="24"/>
          <w:szCs w:val="24"/>
          <w:highlight w:val="none"/>
          <w:lang w:val="en-US" w:eastAsia="zh-CN" w:bidi="ar-SA"/>
        </w:rPr>
        <w:t>标段一省内：</w:t>
      </w:r>
      <w:r>
        <w:rPr>
          <w:rFonts w:hint="default" w:asciiTheme="minorEastAsia" w:hAnsiTheme="minorEastAsia" w:eastAsiaTheme="minorEastAsia" w:cstheme="minorEastAsia"/>
          <w:color w:val="auto"/>
          <w:kern w:val="0"/>
          <w:sz w:val="24"/>
          <w:szCs w:val="24"/>
          <w:highlight w:val="none"/>
          <w:lang w:val="en-US" w:eastAsia="zh-CN" w:bidi="ar-SA"/>
        </w:rPr>
        <w:t>人数以实际报名人数为准，最终按实结算。</w:t>
      </w:r>
      <w:r>
        <w:rPr>
          <w:rFonts w:hint="eastAsia" w:asciiTheme="minorEastAsia" w:hAnsiTheme="minorEastAsia" w:eastAsiaTheme="minorEastAsia" w:cstheme="minorEastAsia"/>
          <w:color w:val="auto"/>
          <w:kern w:val="0"/>
          <w:sz w:val="24"/>
          <w:szCs w:val="24"/>
          <w:highlight w:val="none"/>
          <w:lang w:val="en-US" w:eastAsia="zh-CN" w:bidi="ar-SA"/>
        </w:rPr>
        <w:t>其中省内</w:t>
      </w:r>
      <w:r>
        <w:rPr>
          <w:rFonts w:hint="default" w:asciiTheme="minorEastAsia" w:hAnsiTheme="minorEastAsia" w:eastAsiaTheme="minorEastAsia" w:cstheme="minorEastAsia"/>
          <w:color w:val="auto"/>
          <w:kern w:val="0"/>
          <w:sz w:val="24"/>
          <w:szCs w:val="24"/>
          <w:highlight w:val="none"/>
          <w:lang w:val="en-US" w:eastAsia="zh-CN" w:bidi="ar-SA"/>
        </w:rPr>
        <w:t>1800元/人线路费用允许</w:t>
      </w:r>
      <w:r>
        <w:rPr>
          <w:rFonts w:hint="eastAsia" w:asciiTheme="minorEastAsia" w:hAnsiTheme="minorEastAsia" w:eastAsiaTheme="minorEastAsia" w:cstheme="minorEastAsia"/>
          <w:color w:val="auto"/>
          <w:kern w:val="0"/>
          <w:sz w:val="24"/>
          <w:szCs w:val="24"/>
          <w:highlight w:val="none"/>
          <w:lang w:val="en-US" w:eastAsia="zh-CN" w:bidi="ar-SA"/>
        </w:rPr>
        <w:t>参加3000元/人线路，</w:t>
      </w:r>
      <w:r>
        <w:rPr>
          <w:rFonts w:hint="default" w:asciiTheme="minorEastAsia" w:hAnsiTheme="minorEastAsia" w:eastAsiaTheme="minorEastAsia" w:cstheme="minorEastAsia"/>
          <w:color w:val="auto"/>
          <w:kern w:val="0"/>
          <w:sz w:val="24"/>
          <w:szCs w:val="24"/>
          <w:highlight w:val="none"/>
          <w:lang w:val="en-US" w:eastAsia="zh-CN" w:bidi="ar-SA"/>
        </w:rPr>
        <w:t>超出部分价格由职工本人负担即个人补差</w:t>
      </w:r>
      <w:r>
        <w:rPr>
          <w:rFonts w:hint="eastAsia" w:asciiTheme="minorEastAsia" w:hAnsiTheme="minorEastAsia" w:eastAsiaTheme="minorEastAsia" w:cstheme="minorEastAsia"/>
          <w:color w:val="auto"/>
          <w:kern w:val="0"/>
          <w:sz w:val="24"/>
          <w:szCs w:val="24"/>
          <w:highlight w:val="none"/>
          <w:lang w:val="en-US" w:eastAsia="zh-CN" w:bidi="ar-SA"/>
        </w:rPr>
        <w:t>但不超过3000元</w:t>
      </w:r>
      <w:r>
        <w:rPr>
          <w:rFonts w:hint="default" w:asciiTheme="minorEastAsia" w:hAnsiTheme="minorEastAsia" w:eastAsiaTheme="minorEastAsia" w:cstheme="minorEastAsia"/>
          <w:color w:val="auto"/>
          <w:kern w:val="0"/>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val="en-US" w:eastAsia="zh-CN" w:bidi="ar-SA"/>
        </w:rPr>
        <w:t>省内</w:t>
      </w:r>
      <w:r>
        <w:rPr>
          <w:rFonts w:hint="default" w:asciiTheme="minorEastAsia" w:hAnsiTheme="minorEastAsia" w:eastAsiaTheme="minorEastAsia" w:cstheme="minorEastAsia"/>
          <w:color w:val="auto"/>
          <w:kern w:val="0"/>
          <w:sz w:val="24"/>
          <w:szCs w:val="24"/>
          <w:highlight w:val="none"/>
          <w:lang w:val="en-US" w:eastAsia="zh-CN" w:bidi="ar-SA"/>
        </w:rPr>
        <w:t>3000元/人线路费用不允许超出</w:t>
      </w:r>
      <w:r>
        <w:rPr>
          <w:rFonts w:hint="eastAsia" w:asciiTheme="minorEastAsia" w:hAnsiTheme="minorEastAsia" w:eastAsiaTheme="minorEastAsia" w:cstheme="minorEastAsia"/>
          <w:color w:val="auto"/>
          <w:kern w:val="0"/>
          <w:sz w:val="24"/>
          <w:szCs w:val="24"/>
          <w:highlight w:val="none"/>
          <w:lang w:val="en-US" w:eastAsia="zh-CN" w:bidi="ar-SA"/>
        </w:rPr>
        <w:t>。</w:t>
      </w:r>
    </w:p>
    <w:p w14:paraId="5DD74637">
      <w:pPr>
        <w:pStyle w:val="26"/>
        <w:numPr>
          <w:ilvl w:val="0"/>
          <w:numId w:val="0"/>
        </w:numPr>
        <w:spacing w:line="360" w:lineRule="auto"/>
        <w:ind w:firstLine="480" w:firstLineChars="200"/>
        <w:rPr>
          <w:rFonts w:hint="default" w:asciiTheme="minorEastAsia" w:hAnsiTheme="minorEastAsia" w:eastAsiaTheme="minorEastAsia" w:cstheme="minorEastAsia"/>
          <w:color w:val="auto"/>
          <w:kern w:val="0"/>
          <w:sz w:val="24"/>
          <w:szCs w:val="24"/>
          <w:highlight w:val="none"/>
          <w:lang w:val="en-US" w:eastAsia="zh-CN" w:bidi="ar-SA"/>
        </w:rPr>
      </w:pPr>
      <w:r>
        <w:rPr>
          <w:rFonts w:hint="default" w:asciiTheme="minorEastAsia" w:hAnsiTheme="minorEastAsia" w:eastAsiaTheme="minorEastAsia" w:cstheme="minorEastAsia"/>
          <w:color w:val="auto"/>
          <w:kern w:val="0"/>
          <w:sz w:val="24"/>
          <w:szCs w:val="24"/>
          <w:highlight w:val="none"/>
          <w:lang w:val="en-US" w:eastAsia="zh-CN" w:bidi="ar-SA"/>
        </w:rPr>
        <w:t>②</w:t>
      </w:r>
      <w:r>
        <w:rPr>
          <w:rFonts w:hint="eastAsia" w:asciiTheme="minorEastAsia" w:hAnsiTheme="minorEastAsia" w:eastAsiaTheme="minorEastAsia" w:cstheme="minorEastAsia"/>
          <w:color w:val="auto"/>
          <w:kern w:val="0"/>
          <w:sz w:val="24"/>
          <w:szCs w:val="24"/>
          <w:highlight w:val="none"/>
          <w:lang w:val="en-US" w:eastAsia="zh-CN" w:bidi="ar-SA"/>
        </w:rPr>
        <w:t>标段二省外：人数以实际报名人数为准，最终按实结算。该线路费用允许</w:t>
      </w:r>
      <w:r>
        <w:rPr>
          <w:rFonts w:hint="eastAsia" w:asciiTheme="minorEastAsia" w:hAnsiTheme="minorEastAsia" w:eastAsiaTheme="minorEastAsia" w:cstheme="minorEastAsia"/>
          <w:color w:val="auto"/>
          <w:kern w:val="0"/>
          <w:sz w:val="24"/>
          <w:szCs w:val="24"/>
          <w:highlight w:val="none"/>
          <w:lang w:val="zh-CN" w:eastAsia="zh-CN" w:bidi="ar-SA"/>
        </w:rPr>
        <w:t>超出，</w:t>
      </w:r>
      <w:r>
        <w:rPr>
          <w:rFonts w:hint="eastAsia" w:asciiTheme="minorEastAsia" w:hAnsiTheme="minorEastAsia" w:eastAsiaTheme="minorEastAsia" w:cstheme="minorEastAsia"/>
          <w:color w:val="auto"/>
          <w:kern w:val="0"/>
          <w:sz w:val="24"/>
          <w:szCs w:val="24"/>
          <w:highlight w:val="none"/>
          <w:lang w:val="en-US" w:eastAsia="zh-CN" w:bidi="ar-SA"/>
        </w:rPr>
        <w:t>超出部分价格</w:t>
      </w:r>
      <w:r>
        <w:rPr>
          <w:rFonts w:hint="eastAsia" w:asciiTheme="minorEastAsia" w:hAnsiTheme="minorEastAsia" w:eastAsiaTheme="minorEastAsia" w:cstheme="minorEastAsia"/>
          <w:color w:val="auto"/>
          <w:kern w:val="0"/>
          <w:sz w:val="24"/>
          <w:szCs w:val="24"/>
          <w:highlight w:val="none"/>
          <w:lang w:val="zh-CN" w:eastAsia="zh-CN" w:bidi="ar-SA"/>
        </w:rPr>
        <w:t>由职工本人负担即个人补差</w:t>
      </w:r>
      <w:r>
        <w:rPr>
          <w:rFonts w:hint="eastAsia" w:asciiTheme="minorEastAsia" w:hAnsiTheme="minorEastAsia" w:eastAsiaTheme="minorEastAsia" w:cstheme="minorEastAsia"/>
          <w:color w:val="auto"/>
          <w:kern w:val="0"/>
          <w:sz w:val="24"/>
          <w:szCs w:val="24"/>
          <w:highlight w:val="none"/>
          <w:lang w:val="en-US" w:eastAsia="zh-CN" w:bidi="ar-SA"/>
        </w:rPr>
        <w:t>。</w:t>
      </w:r>
    </w:p>
    <w:p w14:paraId="48E416FD">
      <w:pPr>
        <w:pStyle w:val="26"/>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default" w:asciiTheme="minorEastAsia" w:hAnsiTheme="minorEastAsia" w:eastAsiaTheme="minorEastAsia" w:cstheme="minorEastAsia"/>
          <w:color w:val="auto"/>
          <w:kern w:val="0"/>
          <w:sz w:val="24"/>
          <w:szCs w:val="24"/>
          <w:highlight w:val="none"/>
          <w:lang w:val="en-US" w:eastAsia="zh-CN" w:bidi="ar-SA"/>
        </w:rPr>
        <w:t>③</w:t>
      </w:r>
      <w:r>
        <w:rPr>
          <w:rFonts w:hint="eastAsia" w:asciiTheme="minorEastAsia" w:hAnsiTheme="minorEastAsia" w:eastAsiaTheme="minorEastAsia" w:cstheme="minorEastAsia"/>
          <w:color w:val="auto"/>
          <w:kern w:val="0"/>
          <w:sz w:val="24"/>
          <w:szCs w:val="24"/>
          <w:highlight w:val="none"/>
          <w:lang w:val="en-US" w:eastAsia="zh-CN" w:bidi="ar-SA"/>
        </w:rPr>
        <w:t>本招标采购文件内如未明确为哪个标项要求，即为所有标项的共同要求和内容，如已明示为哪个标项的具体要求，即按相关要求执行。</w:t>
      </w:r>
    </w:p>
    <w:p w14:paraId="5DC8DD35">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7、行程标项拟安排：</w:t>
      </w:r>
    </w:p>
    <w:p w14:paraId="05AB270F">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（1）中标服务单位组织人员活动、参观游览，行程安排要符合人员疗养，在确保安全的前提下力求做到动静结合，贴近需求。</w:t>
      </w:r>
    </w:p>
    <w:p w14:paraId="4D14EADD">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（2）要求：行程安排及景区参观路线可根据天气等实际情况征得采购方同意后调整。</w:t>
      </w:r>
    </w:p>
    <w:p w14:paraId="68017E7A">
      <w:pPr>
        <w:pStyle w:val="28"/>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（3）路线要求：采购人不规定具体的线路，由供应商自行组织和安排。（</w:t>
      </w:r>
      <w:r>
        <w:rPr>
          <w:rFonts w:hint="eastAsia" w:asciiTheme="minorEastAsia" w:hAnsiTheme="minorEastAsia" w:eastAsiaTheme="minorEastAsia" w:cstheme="minorEastAsia"/>
          <w:color w:val="auto"/>
          <w:kern w:val="2"/>
          <w:sz w:val="24"/>
          <w:szCs w:val="24"/>
          <w:highlight w:val="none"/>
          <w:lang w:val="en-US" w:eastAsia="zh-CN" w:bidi="ar-SA"/>
        </w:rPr>
        <w:t>注：供应商需详细说明线路、日程、景点、住宿、餐饮、车辆等情况。以我市对口支援（帮扶、合作）区域为重点，适当辐射周边，每条线路需包含一个对口支援（帮扶、合作）区域详见</w:t>
      </w:r>
      <w:r>
        <w:rPr>
          <w:rFonts w:hint="eastAsia" w:asciiTheme="minorEastAsia" w:hAnsiTheme="minorEastAsia" w:eastAsiaTheme="minorEastAsia" w:cstheme="minorEastAsia"/>
          <w:color w:val="auto"/>
          <w:sz w:val="24"/>
          <w:szCs w:val="24"/>
          <w:highlight w:val="none"/>
          <w:vertAlign w:val="baseline"/>
          <w:lang w:val="en-US" w:eastAsia="zh-CN"/>
        </w:rPr>
        <w:t>路桥区总工会文件为准</w:t>
      </w:r>
      <w:r>
        <w:rPr>
          <w:rFonts w:hint="eastAsia" w:asciiTheme="minorEastAsia" w:hAnsiTheme="minorEastAsia" w:eastAsiaTheme="minorEastAsia" w:cstheme="minorEastAsia"/>
          <w:color w:val="auto"/>
          <w:kern w:val="2"/>
          <w:sz w:val="24"/>
          <w:szCs w:val="24"/>
          <w:highlight w:val="none"/>
          <w:lang w:val="en-US" w:eastAsia="zh-CN" w:bidi="ar-SA"/>
        </w:rPr>
        <w:t>。需突出 “疗、休、养”主题、职工的体验度以及淡旺季的不同体现等。</w:t>
      </w:r>
      <w:r>
        <w:rPr>
          <w:rFonts w:hint="eastAsia" w:asciiTheme="minorEastAsia" w:hAnsiTheme="minorEastAsia" w:eastAsiaTheme="minorEastAsia" w:cstheme="minorEastAsia"/>
          <w:color w:val="auto"/>
          <w:sz w:val="24"/>
          <w:szCs w:val="24"/>
          <w:highlight w:val="none"/>
          <w:lang w:val="en-US" w:eastAsia="zh-CN"/>
        </w:rPr>
        <w:t>），同时此方案不作为采购人最终选定方案。最终方案中标供应商须与采购人沟通后再确认的为准。</w:t>
      </w:r>
    </w:p>
    <w:p w14:paraId="4BB33874">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（4）制定协助旅游的服务方案及旅游出行前的说明。</w:t>
      </w:r>
    </w:p>
    <w:p w14:paraId="692C945F">
      <w:pPr>
        <w:pStyle w:val="26"/>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（5）恶劣气候环境不安排职工疗休养活动。</w:t>
      </w:r>
    </w:p>
    <w:p w14:paraId="3DF21CD6">
      <w:pPr>
        <w:numPr>
          <w:ilvl w:val="0"/>
          <w:numId w:val="35"/>
        </w:numPr>
        <w:autoSpaceDE w:val="0"/>
        <w:autoSpaceDN w:val="0"/>
        <w:adjustRightInd w:val="0"/>
        <w:spacing w:line="360" w:lineRule="auto"/>
        <w:jc w:val="left"/>
        <w:rPr>
          <w:rFonts w:hint="eastAsia" w:asciiTheme="minorEastAsia" w:hAnsiTheme="minorEastAsia" w:eastAsiaTheme="minorEastAsia" w:cstheme="minorEastAsia"/>
          <w:b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其他规定</w:t>
      </w:r>
    </w:p>
    <w:p w14:paraId="02A9A54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具体出行路线和人数以实际出发为主。</w:t>
      </w:r>
    </w:p>
    <w:p w14:paraId="3CB2D2AD">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三、项目要求 </w:t>
      </w:r>
    </w:p>
    <w:p w14:paraId="2EF1D14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eastAsia="zh-CN" w:bidi="ar"/>
        </w:rPr>
        <w:t>供应商</w:t>
      </w:r>
      <w:r>
        <w:rPr>
          <w:rFonts w:hint="eastAsia" w:asciiTheme="minorEastAsia" w:hAnsiTheme="minorEastAsia" w:eastAsiaTheme="minorEastAsia" w:cstheme="minorEastAsia"/>
          <w:color w:val="auto"/>
          <w:kern w:val="0"/>
          <w:sz w:val="24"/>
          <w:szCs w:val="24"/>
          <w:highlight w:val="none"/>
          <w:lang w:bidi="ar"/>
        </w:rPr>
        <w:t xml:space="preserve">投标时须提供各行程具体安排方案，如建议出行时间、旅游行程（亮点、行程安排）、 接待标准（交通、住宿、车辆、用餐、景点门票、导服、保险、购物安排）、建议成团人数等。 </w:t>
      </w:r>
    </w:p>
    <w:p w14:paraId="45B66D1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门票要求</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4"/>
          <w:szCs w:val="24"/>
          <w:highlight w:val="none"/>
          <w:lang w:val="en-US" w:eastAsia="zh-CN" w:bidi="ar"/>
        </w:rPr>
        <w:t>、观光车等）。</w:t>
      </w:r>
    </w:p>
    <w:p w14:paraId="5B826C82">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3、地接公司要求：</w:t>
      </w:r>
    </w:p>
    <w:p w14:paraId="761976B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4"/>
          <w:szCs w:val="24"/>
          <w:highlight w:val="none"/>
          <w:lang w:bidi="ar"/>
        </w:rPr>
        <w:t>具有旅游局颁发的</w:t>
      </w:r>
      <w:r>
        <w:rPr>
          <w:rFonts w:hint="eastAsia" w:asciiTheme="minorEastAsia" w:hAnsiTheme="minorEastAsia" w:eastAsiaTheme="minorEastAsia" w:cstheme="minorEastAsia"/>
          <w:color w:val="auto"/>
          <w:kern w:val="0"/>
          <w:sz w:val="24"/>
          <w:szCs w:val="24"/>
          <w:highlight w:val="none"/>
          <w:lang w:val="en-US" w:eastAsia="zh-CN" w:bidi="ar"/>
        </w:rPr>
        <w:t xml:space="preserve">五星级旅行社），有国家导游证的专业导游讲解服务，全程陪同。 </w:t>
      </w:r>
    </w:p>
    <w:p w14:paraId="709C34D9">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（2）由导游要求举行行前会议，制定应急预案，发放《行程安排明细表》及相关行程服务内容的小册子。</w:t>
      </w:r>
    </w:p>
    <w:p w14:paraId="4D7BB578">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（3）在出发前分发矿泉水、旅游包、旅游帽等旅游基本用品。</w:t>
      </w:r>
    </w:p>
    <w:p w14:paraId="090B742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（4）省外（标段二）易发生高原反应地区旅行社需提供氧气瓶，风沙大地区应提供丝巾等，特殊天气应配备应急用品。</w:t>
      </w:r>
    </w:p>
    <w:p w14:paraId="525C05B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（5）不得限定出行单位活动范围，不得进行选择性服务。</w:t>
      </w:r>
    </w:p>
    <w:p w14:paraId="5D5439F0">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（6）采购人有权指定带团导游，供应商必须无条件配合。</w:t>
      </w:r>
    </w:p>
    <w:p w14:paraId="3E7B5407">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362A1C6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04565B64">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6、用餐：住宿含早。中、晚餐全部桌餐，正餐省外不少于60元/人、省内不少于80元/人/餐标准，食物要求新鲜、安全，适合口味。要求每餐菜品多样，不雷同。餐厅交通便利，环境较好。 </w:t>
      </w:r>
    </w:p>
    <w:p w14:paraId="4288E48F">
      <w:pPr>
        <w:pStyle w:val="26"/>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4</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rPr>
        <w:t>费用要求</w:t>
      </w:r>
    </w:p>
    <w:p w14:paraId="21CC49FF">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（1）导游不得另行收取费用。</w:t>
      </w:r>
    </w:p>
    <w:p w14:paraId="56F5885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（2）若因出行单位要求增加景点等原因导致的超出部分由出行单位人员自行支付。超出部分支付方式应在出行前与组团单位自行协商，供应商规划路线时应做充分考虑。</w:t>
      </w:r>
    </w:p>
    <w:p w14:paraId="725D06FA">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bidi="ar"/>
        </w:rPr>
        <w:t>、职工自行选择中标旅行社推出的疗休养活动，中标人不得以任何理由拒绝，否则视为违约。</w:t>
      </w:r>
    </w:p>
    <w:p w14:paraId="2770285B">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bidi="ar"/>
        </w:rPr>
        <w:t>、确定疗休养行程后，若</w:t>
      </w:r>
      <w:r>
        <w:rPr>
          <w:rFonts w:hint="eastAsia" w:asciiTheme="minorEastAsia" w:hAnsiTheme="minorEastAsia" w:eastAsiaTheme="minorEastAsia" w:cstheme="minorEastAsia"/>
          <w:color w:val="auto"/>
          <w:kern w:val="0"/>
          <w:sz w:val="24"/>
          <w:szCs w:val="24"/>
          <w:highlight w:val="none"/>
          <w:lang w:eastAsia="zh-CN" w:bidi="ar"/>
        </w:rPr>
        <w:t>采购人</w:t>
      </w:r>
      <w:r>
        <w:rPr>
          <w:rFonts w:hint="eastAsia" w:asciiTheme="minorEastAsia" w:hAnsiTheme="minorEastAsia" w:eastAsiaTheme="minorEastAsia" w:cstheme="minorEastAsia"/>
          <w:color w:val="auto"/>
          <w:kern w:val="0"/>
          <w:sz w:val="24"/>
          <w:szCs w:val="24"/>
          <w:highlight w:val="none"/>
          <w:lang w:bidi="ar"/>
        </w:rPr>
        <w:t>在出发日</w:t>
      </w:r>
      <w:r>
        <w:rPr>
          <w:rFonts w:hint="eastAsia" w:asciiTheme="minorEastAsia" w:hAnsiTheme="minorEastAsia" w:eastAsiaTheme="minorEastAsia" w:cstheme="minorEastAsia"/>
          <w:color w:val="auto"/>
          <w:kern w:val="0"/>
          <w:sz w:val="24"/>
          <w:szCs w:val="24"/>
          <w:highlight w:val="none"/>
          <w:lang w:val="en-US" w:eastAsia="zh-CN" w:bidi="ar"/>
        </w:rPr>
        <w:t>7</w:t>
      </w:r>
      <w:r>
        <w:rPr>
          <w:rFonts w:hint="eastAsia" w:asciiTheme="minorEastAsia" w:hAnsiTheme="minorEastAsia" w:eastAsiaTheme="minorEastAsia" w:cstheme="minorEastAsia"/>
          <w:color w:val="auto"/>
          <w:kern w:val="0"/>
          <w:sz w:val="24"/>
          <w:szCs w:val="24"/>
          <w:highlight w:val="none"/>
          <w:lang w:bidi="ar"/>
        </w:rPr>
        <w:t xml:space="preserve">天前告知旅行社取消行程的，不支付任何费用。 </w:t>
      </w:r>
    </w:p>
    <w:p w14:paraId="1B7CACF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val="en-US" w:eastAsia="zh-CN" w:bidi="ar"/>
        </w:rPr>
        <w:t>职工参加疗休养按照旅游线路进行报名（具体报名方式由双方协商决定），由采购人统一与中标旅行社签订国家旅游局最新版旅游合同。</w:t>
      </w:r>
    </w:p>
    <w:p w14:paraId="17B61560">
      <w:pPr>
        <w:widowControl/>
        <w:spacing w:line="360" w:lineRule="auto"/>
        <w:jc w:val="left"/>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b/>
          <w:bCs/>
          <w:color w:val="auto"/>
          <w:sz w:val="24"/>
          <w:szCs w:val="24"/>
          <w:highlight w:val="none"/>
        </w:rPr>
        <w:t>四、费用结算与付款</w:t>
      </w:r>
      <w:r>
        <w:rPr>
          <w:rFonts w:hint="eastAsia" w:asciiTheme="minorEastAsia" w:hAnsiTheme="minorEastAsia" w:eastAsiaTheme="minorEastAsia" w:cstheme="minorEastAsia"/>
          <w:b/>
          <w:bCs/>
          <w:color w:val="auto"/>
          <w:kern w:val="0"/>
          <w:sz w:val="24"/>
          <w:szCs w:val="24"/>
          <w:highlight w:val="none"/>
          <w:lang w:bidi="ar"/>
        </w:rPr>
        <w:t xml:space="preserve"> </w:t>
      </w:r>
    </w:p>
    <w:p w14:paraId="402FBB4D">
      <w:pPr>
        <w:widowControl/>
        <w:spacing w:line="360" w:lineRule="auto"/>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1、合同生效以及具备实施条件后7个工作日内支付合同金额的40%作为预付款，同时中标人提供合同金额的40%预付款保函。该批次疗休养费用根据</w:t>
      </w:r>
      <w:r>
        <w:rPr>
          <w:rFonts w:hint="eastAsia" w:asciiTheme="minorEastAsia" w:hAnsiTheme="minorEastAsia" w:eastAsiaTheme="minorEastAsia" w:cstheme="minorEastAsia"/>
          <w:color w:val="auto"/>
          <w:kern w:val="0"/>
          <w:sz w:val="24"/>
          <w:szCs w:val="24"/>
          <w:highlight w:val="none"/>
          <w:lang w:val="zh-CN" w:bidi="ar"/>
        </w:rPr>
        <w:t>团队</w:t>
      </w:r>
      <w:r>
        <w:rPr>
          <w:rFonts w:hint="eastAsia" w:asciiTheme="minorEastAsia" w:hAnsiTheme="minorEastAsia" w:eastAsiaTheme="minorEastAsia" w:cstheme="minorEastAsia"/>
          <w:color w:val="auto"/>
          <w:kern w:val="0"/>
          <w:sz w:val="24"/>
          <w:szCs w:val="24"/>
          <w:highlight w:val="none"/>
          <w:lang w:val="en-US" w:eastAsia="zh-CN" w:bidi="ar"/>
        </w:rPr>
        <w:t>职工满意度测评表（</w:t>
      </w:r>
      <w:r>
        <w:rPr>
          <w:rFonts w:hint="eastAsia" w:asciiTheme="minorEastAsia" w:hAnsiTheme="minorEastAsia" w:eastAsiaTheme="minorEastAsia" w:cstheme="minorEastAsia"/>
          <w:color w:val="auto"/>
          <w:sz w:val="24"/>
          <w:szCs w:val="24"/>
          <w:highlight w:val="none"/>
          <w:lang w:val="en-US" w:eastAsia="zh-CN"/>
        </w:rPr>
        <w:t>附件1，满分为100分</w:t>
      </w:r>
      <w:r>
        <w:rPr>
          <w:rFonts w:hint="eastAsia" w:asciiTheme="minorEastAsia" w:hAnsiTheme="minorEastAsia" w:eastAsiaTheme="minorEastAsia" w:cstheme="minorEastAsia"/>
          <w:color w:val="auto"/>
          <w:kern w:val="0"/>
          <w:sz w:val="24"/>
          <w:szCs w:val="24"/>
          <w:highlight w:val="none"/>
          <w:lang w:val="en-US" w:eastAsia="zh-CN" w:bidi="ar"/>
        </w:rPr>
        <w:t>）平均分进行支付</w:t>
      </w:r>
      <w:r>
        <w:rPr>
          <w:rFonts w:hint="eastAsia" w:asciiTheme="minorEastAsia" w:hAnsiTheme="minorEastAsia" w:eastAsiaTheme="minorEastAsia" w:cstheme="minorEastAsia"/>
          <w:color w:val="auto"/>
          <w:kern w:val="0"/>
          <w:sz w:val="24"/>
          <w:szCs w:val="24"/>
          <w:highlight w:val="none"/>
          <w:lang w:bidi="ar"/>
        </w:rPr>
        <w:t>，中标人凭正规有效发票原件、旅游合同、名单、身份证及保险复印件，经采购人审核后按批次结算</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先从预付款中扣除相应金额，待预付款扣完后不足部分按实结算</w:t>
      </w:r>
      <w:r>
        <w:rPr>
          <w:rFonts w:hint="eastAsia" w:asciiTheme="minorEastAsia" w:hAnsiTheme="minorEastAsia" w:eastAsiaTheme="minorEastAsia" w:cstheme="minorEastAsia"/>
          <w:color w:val="auto"/>
          <w:kern w:val="0"/>
          <w:sz w:val="24"/>
          <w:szCs w:val="24"/>
          <w:highlight w:val="none"/>
          <w:lang w:eastAsia="zh-CN" w:bidi="ar"/>
        </w:rPr>
        <w:t>）。</w:t>
      </w:r>
    </w:p>
    <w:p w14:paraId="14D7F545">
      <w:pPr>
        <w:pStyle w:val="26"/>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每批结束后进行满意度测评，满意度测评表平均分</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90分的，该批疗休养费用=中标价（元/人/次）*实际人数*100%；满意度测评表平均分＜90分的</w:t>
      </w:r>
      <w:r>
        <w:rPr>
          <w:rFonts w:hint="eastAsia"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133EF987">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五、服务承诺 </w:t>
      </w:r>
    </w:p>
    <w:p w14:paraId="4E9C0BE5">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必须对本次职工疗休养的有关服务内容做出服务承诺，包括：</w:t>
      </w:r>
    </w:p>
    <w:p w14:paraId="0367F1B1">
      <w:pPr>
        <w:pStyle w:val="26"/>
        <w:numPr>
          <w:ilvl w:val="0"/>
          <w:numId w:val="36"/>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经营质量方面的承诺： </w:t>
      </w:r>
    </w:p>
    <w:p w14:paraId="586373D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旅行社向职工提供的旅游服务信息必须真实可靠，不得作虚假宣传。因旅行社原因不能成行，未经职工同意擅自转团、拼团，一经核实，承诺支付该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CC5CD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②未经职工同意，旅行社不得在旅游合同约定之外提供其他有偿服务。一经核实，承诺支付</w:t>
      </w:r>
      <w:r>
        <w:rPr>
          <w:rFonts w:hint="eastAsia" w:asciiTheme="minorEastAsia" w:hAnsiTheme="minorEastAsia" w:eastAsiaTheme="minorEastAsia" w:cstheme="minorEastAsia"/>
          <w:color w:val="auto"/>
          <w:sz w:val="24"/>
          <w:szCs w:val="24"/>
          <w:highlight w:val="none"/>
          <w:lang w:val="en-US" w:eastAsia="zh-CN"/>
        </w:rPr>
        <w:t>该</w:t>
      </w:r>
      <w:r>
        <w:rPr>
          <w:rFonts w:hint="eastAsia" w:asciiTheme="minorEastAsia" w:hAnsiTheme="minorEastAsia" w:eastAsiaTheme="minorEastAsia" w:cstheme="minorEastAsia"/>
          <w:color w:val="auto"/>
          <w:sz w:val="24"/>
          <w:szCs w:val="24"/>
          <w:highlight w:val="none"/>
        </w:rPr>
        <w:t>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50907F8B">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③疗休养线路不得安排购物点或强制购物。一经核实，承诺支付该批次疗休养费用总额的50% 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，取消其承办资格。</w:t>
      </w:r>
    </w:p>
    <w:p w14:paraId="62F91A06">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④旅行社必须严格兑现响应文件内承诺的所有服务标准和内容，若发现为职工提供的服务与响应文件不符，一经查实，旅行社承诺按该批次疗休养费用总额的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2D4D7F1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⑤旅行社为职工安排或者介绍的旅游活动不得含有违反有关法律、法规规定的内容。一经核实，承诺支付该批次疗休养费用总额的50%比例违约金，并酌情扣罚 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365A6E">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⑥中标旅行社应当按照合同约定履行义务完成项目，不得将项目转让(转包)给其他旅行社，一经查实，旅行社承诺赔偿由此带来的全部损失，并扣罚其全部履约保证金，同时采购人终止合同，取消其承办资格。 </w:t>
      </w:r>
    </w:p>
    <w:p w14:paraId="567AD2CF">
      <w:pPr>
        <w:pStyle w:val="26"/>
        <w:numPr>
          <w:ilvl w:val="0"/>
          <w:numId w:val="36"/>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经营服务方面的承诺： </w:t>
      </w:r>
    </w:p>
    <w:p w14:paraId="56A06A3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旅行社为职工提供服务，应当与职工签订国家旅游局新版旅游合同（最新版）并载明下列事项: </w:t>
      </w:r>
    </w:p>
    <w:p w14:paraId="5F11F2C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①旅行社的名称及其经营范围、地址、联系电话和旅行社业务经营许可证编号； </w:t>
      </w:r>
    </w:p>
    <w:p w14:paraId="25C8B55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②旅行社经办人的姓名、联系电话；</w:t>
      </w:r>
    </w:p>
    <w:p w14:paraId="7A6CDBF2">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③签约地点和日期； </w:t>
      </w:r>
    </w:p>
    <w:p w14:paraId="319EECB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④旅游行程的出发地、途经地和目的地；</w:t>
      </w:r>
    </w:p>
    <w:p w14:paraId="01088B8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⑤旅游行程中交通、住宿、餐饮服务安排及其标准；</w:t>
      </w:r>
    </w:p>
    <w:p w14:paraId="2C11FE4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⑥职工另行付费的游览项目及价格； </w:t>
      </w:r>
    </w:p>
    <w:p w14:paraId="560DA24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⑦解除或者变更合同的条件和提前通知的期限；</w:t>
      </w:r>
    </w:p>
    <w:p w14:paraId="56F2FFF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⑧违反合同的纠纷解决机制及应当承担的责任； </w:t>
      </w:r>
    </w:p>
    <w:p w14:paraId="50DF0710">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⑨旅游服务监督、投诉电话； </w:t>
      </w:r>
    </w:p>
    <w:p w14:paraId="6D18539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⑩双方协商一致的其他内容。 </w:t>
      </w:r>
    </w:p>
    <w:p w14:paraId="7BA60E5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六、购买保险</w:t>
      </w:r>
    </w:p>
    <w:p w14:paraId="5760AB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1、旅行社必须为参加疗休养的职工购买旅行社责任</w:t>
      </w:r>
      <w:r>
        <w:rPr>
          <w:rFonts w:hint="eastAsia" w:asciiTheme="minorEastAsia" w:hAnsiTheme="minorEastAsia" w:eastAsiaTheme="minorEastAsia" w:cstheme="minorEastAsia"/>
          <w:color w:val="auto"/>
          <w:sz w:val="24"/>
          <w:szCs w:val="24"/>
          <w:highlight w:val="none"/>
          <w:lang w:val="en-US" w:eastAsia="zh-CN"/>
        </w:rPr>
        <w:t>保</w:t>
      </w:r>
      <w:r>
        <w:rPr>
          <w:rFonts w:hint="eastAsia" w:asciiTheme="minorEastAsia" w:hAnsiTheme="minorEastAsia" w:eastAsiaTheme="minorEastAsia" w:cstheme="minorEastAsia"/>
          <w:color w:val="auto"/>
          <w:sz w:val="24"/>
          <w:szCs w:val="24"/>
          <w:highlight w:val="none"/>
        </w:rPr>
        <w:t>险和人身意外保险（费用含在报价中）。</w:t>
      </w:r>
      <w:r>
        <w:rPr>
          <w:rFonts w:hint="eastAsia" w:asciiTheme="minorEastAsia" w:hAnsiTheme="minorEastAsia" w:eastAsiaTheme="minorEastAsia" w:cstheme="minorEastAsia"/>
          <w:color w:val="auto"/>
          <w:sz w:val="24"/>
          <w:szCs w:val="24"/>
          <w:highlight w:val="none"/>
          <w:lang w:val="en-US" w:eastAsia="zh-CN"/>
        </w:rPr>
        <w:t>包含旅行社责任保险每次事故及累计责任限额400万元及以上，人身意外保险100万元/人及以上（人身意外险包含意外伤害、突发性疾病、伤害医疗、突发性医疗等）。</w:t>
      </w:r>
    </w:p>
    <w:p w14:paraId="0D8D60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2、旅行社在采购人</w:t>
      </w:r>
      <w:r>
        <w:rPr>
          <w:rFonts w:hint="eastAsia" w:asciiTheme="minorEastAsia" w:hAnsiTheme="minorEastAsia" w:eastAsiaTheme="minorEastAsia" w:cstheme="minorEastAsia"/>
          <w:color w:val="auto"/>
          <w:sz w:val="24"/>
          <w:szCs w:val="24"/>
          <w:highlight w:val="none"/>
          <w:lang w:eastAsia="zh-CN"/>
        </w:rPr>
        <w:t>结账</w:t>
      </w:r>
      <w:r>
        <w:rPr>
          <w:rFonts w:hint="eastAsia" w:asciiTheme="minorEastAsia" w:hAnsiTheme="minorEastAsia" w:eastAsiaTheme="minorEastAsia" w:cstheme="minorEastAsia"/>
          <w:color w:val="auto"/>
          <w:sz w:val="24"/>
          <w:szCs w:val="24"/>
          <w:highlight w:val="none"/>
        </w:rPr>
        <w:t xml:space="preserve">时应提供职工旅游合同复印件一份、投保人身意外保险复印件一份。 </w:t>
      </w:r>
    </w:p>
    <w:p w14:paraId="09C24EE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七、合同签订及执行</w:t>
      </w:r>
    </w:p>
    <w:p w14:paraId="214D5D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1、中标旅行社根据招标文件要求及投标文件响应有关条款，与采购人签订合同，由双方共同严格遵守执行。 </w:t>
      </w:r>
    </w:p>
    <w:p w14:paraId="4F3CFF3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2、合同书应由供需双方代表亲自签字。 </w:t>
      </w:r>
    </w:p>
    <w:p w14:paraId="379C88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3、签订合同后项目不得转包，如发现转包，视为违反约定罚款</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万元并终止合同。 </w:t>
      </w:r>
    </w:p>
    <w:p w14:paraId="0146CA2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4、签订合同后，任何一方违约均应赔偿给对方造成的经济损失，并支付对方违约金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万元。任何一方未经协商或通知对方而擅自单方终止合同的，应赔偿对方违约金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万元，以补偿对方的损失。</w:t>
      </w:r>
    </w:p>
    <w:p w14:paraId="3B1399F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、遇有双方不能协商解决的问题时，任何一方都有权向需方所在地人民法院提起诉讼，由所在地人民法院依法裁决。</w:t>
      </w:r>
    </w:p>
    <w:p w14:paraId="6135938C">
      <w:pPr>
        <w:pStyle w:val="28"/>
        <w:spacing w:line="360" w:lineRule="auto"/>
        <w:ind w:left="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八、其他要求</w:t>
      </w:r>
    </w:p>
    <w:p w14:paraId="00B061A2">
      <w:pPr>
        <w:pStyle w:val="26"/>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1、最后一批疗休养职工人数不足最低成团人数要求，中标供应商应无条件组织成团。</w:t>
      </w:r>
    </w:p>
    <w:p w14:paraId="1D8AA5B5">
      <w:pPr>
        <w:pStyle w:val="27"/>
        <w:spacing w:line="360" w:lineRule="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2、如因采购单位属地政府政策调整，采购人有权适当调整疗休养路线，中标供应商不得以任何理由拒绝，否则视为违约。</w:t>
      </w:r>
    </w:p>
    <w:p w14:paraId="396AE067">
      <w:pP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br w:type="page"/>
      </w:r>
    </w:p>
    <w:p w14:paraId="044D9CB3">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4B2ACD4D">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4063EE9C">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9337" w:type="dxa"/>
        <w:jc w:val="center"/>
        <w:tblLayout w:type="fixed"/>
        <w:tblCellMar>
          <w:top w:w="0" w:type="dxa"/>
          <w:left w:w="108" w:type="dxa"/>
          <w:bottom w:w="0" w:type="dxa"/>
          <w:right w:w="108" w:type="dxa"/>
        </w:tblCellMar>
      </w:tblPr>
      <w:tblGrid>
        <w:gridCol w:w="1741"/>
        <w:gridCol w:w="1035"/>
        <w:gridCol w:w="870"/>
        <w:gridCol w:w="694"/>
        <w:gridCol w:w="445"/>
        <w:gridCol w:w="699"/>
        <w:gridCol w:w="1109"/>
        <w:gridCol w:w="87"/>
        <w:gridCol w:w="951"/>
        <w:gridCol w:w="13"/>
        <w:gridCol w:w="838"/>
        <w:gridCol w:w="855"/>
      </w:tblGrid>
      <w:tr w14:paraId="4CEAD7AA">
        <w:tblPrEx>
          <w:tblCellMar>
            <w:top w:w="0" w:type="dxa"/>
            <w:left w:w="108" w:type="dxa"/>
            <w:bottom w:w="0" w:type="dxa"/>
            <w:right w:w="108" w:type="dxa"/>
          </w:tblCellMar>
        </w:tblPrEx>
        <w:trPr>
          <w:trHeight w:val="80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74182C0">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905" w:type="dxa"/>
            <w:gridSpan w:val="2"/>
            <w:tcBorders>
              <w:top w:val="single" w:color="000000" w:sz="4" w:space="0"/>
              <w:left w:val="nil"/>
              <w:bottom w:val="single" w:color="000000" w:sz="4" w:space="0"/>
              <w:right w:val="single" w:color="000000" w:sz="4" w:space="0"/>
            </w:tcBorders>
            <w:noWrap w:val="0"/>
            <w:vAlign w:val="center"/>
          </w:tcPr>
          <w:p w14:paraId="4FF77DE4">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4" w:type="dxa"/>
            <w:tcBorders>
              <w:top w:val="single" w:color="000000" w:sz="4" w:space="0"/>
              <w:left w:val="nil"/>
              <w:bottom w:val="single" w:color="000000" w:sz="4" w:space="0"/>
              <w:right w:val="single" w:color="000000" w:sz="4" w:space="0"/>
            </w:tcBorders>
            <w:noWrap w:val="0"/>
            <w:vAlign w:val="center"/>
          </w:tcPr>
          <w:p w14:paraId="52027526">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53" w:type="dxa"/>
            <w:gridSpan w:val="3"/>
            <w:tcBorders>
              <w:top w:val="single" w:color="000000" w:sz="4" w:space="0"/>
              <w:left w:val="nil"/>
              <w:bottom w:val="single" w:color="000000" w:sz="4" w:space="0"/>
              <w:right w:val="single" w:color="000000" w:sz="4" w:space="0"/>
            </w:tcBorders>
            <w:noWrap w:val="0"/>
            <w:vAlign w:val="center"/>
          </w:tcPr>
          <w:p w14:paraId="5AFBF4E8">
            <w:pPr>
              <w:widowControl/>
              <w:jc w:val="center"/>
              <w:rPr>
                <w:rFonts w:ascii="宋体" w:hAnsi="宋体" w:cs="楷体"/>
                <w:kern w:val="0"/>
                <w:szCs w:val="21"/>
                <w:highlight w:val="none"/>
              </w:rPr>
            </w:pPr>
          </w:p>
        </w:tc>
        <w:tc>
          <w:tcPr>
            <w:tcW w:w="1051" w:type="dxa"/>
            <w:gridSpan w:val="3"/>
            <w:tcBorders>
              <w:top w:val="single" w:color="000000" w:sz="4" w:space="0"/>
              <w:left w:val="nil"/>
              <w:bottom w:val="single" w:color="000000" w:sz="4" w:space="0"/>
              <w:right w:val="single" w:color="000000" w:sz="4" w:space="0"/>
            </w:tcBorders>
            <w:noWrap w:val="0"/>
            <w:vAlign w:val="center"/>
          </w:tcPr>
          <w:p w14:paraId="2632EE0C">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93" w:type="dxa"/>
            <w:gridSpan w:val="2"/>
            <w:tcBorders>
              <w:top w:val="single" w:color="000000" w:sz="4" w:space="0"/>
              <w:left w:val="nil"/>
              <w:bottom w:val="single" w:color="000000" w:sz="4" w:space="0"/>
              <w:right w:val="single" w:color="000000" w:sz="4" w:space="0"/>
            </w:tcBorders>
            <w:noWrap w:val="0"/>
            <w:vAlign w:val="center"/>
          </w:tcPr>
          <w:p w14:paraId="47601AC8">
            <w:pPr>
              <w:widowControl/>
              <w:jc w:val="center"/>
              <w:rPr>
                <w:rFonts w:ascii="宋体" w:hAnsi="宋体" w:cs="楷体"/>
                <w:kern w:val="0"/>
                <w:szCs w:val="21"/>
                <w:highlight w:val="none"/>
              </w:rPr>
            </w:pPr>
          </w:p>
        </w:tc>
      </w:tr>
      <w:tr w14:paraId="5A33DEEB">
        <w:tblPrEx>
          <w:tblCellMar>
            <w:top w:w="0" w:type="dxa"/>
            <w:left w:w="108" w:type="dxa"/>
            <w:bottom w:w="0" w:type="dxa"/>
            <w:right w:w="108" w:type="dxa"/>
          </w:tblCellMar>
        </w:tblPrEx>
        <w:trPr>
          <w:trHeight w:val="749" w:hRule="atLeast"/>
          <w:jc w:val="center"/>
        </w:trPr>
        <w:tc>
          <w:tcPr>
            <w:tcW w:w="1741" w:type="dxa"/>
            <w:vMerge w:val="restart"/>
            <w:tcBorders>
              <w:top w:val="single" w:color="000000" w:sz="4" w:space="0"/>
              <w:left w:val="single" w:color="000000" w:sz="4" w:space="0"/>
              <w:right w:val="single" w:color="000000" w:sz="4" w:space="0"/>
            </w:tcBorders>
            <w:noWrap w:val="0"/>
            <w:vAlign w:val="center"/>
          </w:tcPr>
          <w:p w14:paraId="534BEC70">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6D3A6421">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3F363E9C">
        <w:tblPrEx>
          <w:tblCellMar>
            <w:top w:w="0" w:type="dxa"/>
            <w:left w:w="108" w:type="dxa"/>
            <w:bottom w:w="0" w:type="dxa"/>
            <w:right w:w="108" w:type="dxa"/>
          </w:tblCellMar>
        </w:tblPrEx>
        <w:trPr>
          <w:trHeight w:val="669" w:hRule="atLeast"/>
          <w:jc w:val="center"/>
        </w:trPr>
        <w:tc>
          <w:tcPr>
            <w:tcW w:w="1741" w:type="dxa"/>
            <w:vMerge w:val="continue"/>
            <w:tcBorders>
              <w:left w:val="single" w:color="000000" w:sz="4" w:space="0"/>
              <w:bottom w:val="single" w:color="000000" w:sz="4" w:space="0"/>
              <w:right w:val="single" w:color="000000" w:sz="4" w:space="0"/>
            </w:tcBorders>
            <w:noWrap w:val="0"/>
            <w:vAlign w:val="center"/>
          </w:tcPr>
          <w:p w14:paraId="504C0F3D">
            <w:pPr>
              <w:widowControl/>
              <w:jc w:val="center"/>
              <w:rPr>
                <w:rFonts w:ascii="宋体" w:hAnsi="宋体" w:cs="楷体"/>
                <w:kern w:val="0"/>
                <w:szCs w:val="21"/>
                <w:highlight w:val="none"/>
              </w:rPr>
            </w:pPr>
          </w:p>
        </w:tc>
        <w:tc>
          <w:tcPr>
            <w:tcW w:w="1905" w:type="dxa"/>
            <w:gridSpan w:val="2"/>
            <w:tcBorders>
              <w:top w:val="single" w:color="000000" w:sz="4" w:space="0"/>
              <w:left w:val="nil"/>
              <w:bottom w:val="single" w:color="000000" w:sz="4" w:space="0"/>
              <w:right w:val="single" w:color="000000" w:sz="4" w:space="0"/>
            </w:tcBorders>
            <w:noWrap w:val="0"/>
            <w:vAlign w:val="center"/>
          </w:tcPr>
          <w:p w14:paraId="1C5EEC7D">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8" w:type="dxa"/>
            <w:gridSpan w:val="3"/>
            <w:tcBorders>
              <w:top w:val="single" w:color="000000" w:sz="4" w:space="0"/>
              <w:left w:val="nil"/>
              <w:bottom w:val="single" w:color="000000" w:sz="4" w:space="0"/>
              <w:right w:val="single" w:color="000000" w:sz="4" w:space="0"/>
            </w:tcBorders>
            <w:noWrap w:val="0"/>
            <w:vAlign w:val="center"/>
          </w:tcPr>
          <w:p w14:paraId="121A2706">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47" w:type="dxa"/>
            <w:gridSpan w:val="3"/>
            <w:tcBorders>
              <w:top w:val="single" w:color="000000" w:sz="4" w:space="0"/>
              <w:left w:val="nil"/>
              <w:bottom w:val="single" w:color="000000" w:sz="4" w:space="0"/>
              <w:right w:val="single" w:color="000000" w:sz="4" w:space="0"/>
            </w:tcBorders>
            <w:noWrap w:val="0"/>
            <w:vAlign w:val="center"/>
          </w:tcPr>
          <w:p w14:paraId="5717E8F6">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6" w:type="dxa"/>
            <w:gridSpan w:val="3"/>
            <w:tcBorders>
              <w:top w:val="single" w:color="000000" w:sz="4" w:space="0"/>
              <w:left w:val="nil"/>
              <w:bottom w:val="single" w:color="000000" w:sz="4" w:space="0"/>
              <w:right w:val="single" w:color="000000" w:sz="4" w:space="0"/>
            </w:tcBorders>
            <w:noWrap w:val="0"/>
            <w:vAlign w:val="center"/>
          </w:tcPr>
          <w:p w14:paraId="17B31E31">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24A10559">
        <w:tblPrEx>
          <w:tblCellMar>
            <w:top w:w="0" w:type="dxa"/>
            <w:left w:w="108" w:type="dxa"/>
            <w:bottom w:w="0" w:type="dxa"/>
            <w:right w:w="108" w:type="dxa"/>
          </w:tblCellMar>
        </w:tblPrEx>
        <w:trPr>
          <w:trHeight w:val="676"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1EE1E404">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5" w:type="dxa"/>
            <w:tcBorders>
              <w:top w:val="single" w:color="000000" w:sz="4" w:space="0"/>
              <w:left w:val="nil"/>
              <w:bottom w:val="single" w:color="000000" w:sz="4" w:space="0"/>
              <w:right w:val="single" w:color="000000" w:sz="4" w:space="0"/>
            </w:tcBorders>
            <w:noWrap w:val="0"/>
            <w:vAlign w:val="center"/>
          </w:tcPr>
          <w:p w14:paraId="22C8AAA6">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64EB252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69B238C">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7899C87A">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79103B9C">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4F6D175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0477052C">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5A6CFACC">
            <w:pPr>
              <w:widowControl/>
              <w:jc w:val="center"/>
              <w:rPr>
                <w:rFonts w:ascii="宋体" w:hAnsi="宋体" w:cs="楷体"/>
                <w:kern w:val="0"/>
                <w:szCs w:val="21"/>
                <w:highlight w:val="none"/>
              </w:rPr>
            </w:pPr>
          </w:p>
        </w:tc>
      </w:tr>
      <w:tr w14:paraId="33D9812F">
        <w:tblPrEx>
          <w:tblCellMar>
            <w:top w:w="0" w:type="dxa"/>
            <w:left w:w="108" w:type="dxa"/>
            <w:bottom w:w="0" w:type="dxa"/>
            <w:right w:w="108" w:type="dxa"/>
          </w:tblCellMar>
        </w:tblPrEx>
        <w:trPr>
          <w:trHeight w:val="86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40C4B8F">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5" w:type="dxa"/>
            <w:tcBorders>
              <w:top w:val="single" w:color="000000" w:sz="4" w:space="0"/>
              <w:left w:val="nil"/>
              <w:bottom w:val="single" w:color="000000" w:sz="4" w:space="0"/>
              <w:right w:val="single" w:color="000000" w:sz="4" w:space="0"/>
            </w:tcBorders>
            <w:noWrap w:val="0"/>
            <w:vAlign w:val="center"/>
          </w:tcPr>
          <w:p w14:paraId="6D144511">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3A1B548A">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08A5D4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D3F9BF3">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93AAA7B">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1D336566">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4FA13552">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68F21936">
            <w:pPr>
              <w:widowControl/>
              <w:jc w:val="center"/>
              <w:rPr>
                <w:rFonts w:ascii="宋体" w:hAnsi="宋体" w:cs="楷体"/>
                <w:kern w:val="0"/>
                <w:szCs w:val="21"/>
                <w:highlight w:val="none"/>
              </w:rPr>
            </w:pPr>
          </w:p>
        </w:tc>
      </w:tr>
      <w:tr w14:paraId="56C67697">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CAA0056">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5" w:type="dxa"/>
            <w:tcBorders>
              <w:top w:val="single" w:color="000000" w:sz="4" w:space="0"/>
              <w:left w:val="nil"/>
              <w:bottom w:val="single" w:color="000000" w:sz="4" w:space="0"/>
              <w:right w:val="single" w:color="000000" w:sz="4" w:space="0"/>
            </w:tcBorders>
            <w:noWrap w:val="0"/>
            <w:vAlign w:val="center"/>
          </w:tcPr>
          <w:p w14:paraId="077CC193">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5C17AF86">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DF970BA">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517CB848">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44A93E6">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2EDA441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3C270AE">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45A137C2">
            <w:pPr>
              <w:widowControl/>
              <w:jc w:val="center"/>
              <w:rPr>
                <w:rFonts w:ascii="宋体" w:hAnsi="宋体" w:cs="楷体"/>
                <w:kern w:val="0"/>
                <w:szCs w:val="21"/>
                <w:highlight w:val="none"/>
              </w:rPr>
            </w:pPr>
          </w:p>
        </w:tc>
      </w:tr>
      <w:tr w14:paraId="67AF0839">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5645D42">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5" w:type="dxa"/>
            <w:tcBorders>
              <w:top w:val="single" w:color="000000" w:sz="4" w:space="0"/>
              <w:left w:val="nil"/>
              <w:bottom w:val="single" w:color="000000" w:sz="4" w:space="0"/>
              <w:right w:val="single" w:color="000000" w:sz="4" w:space="0"/>
            </w:tcBorders>
            <w:noWrap w:val="0"/>
            <w:vAlign w:val="center"/>
          </w:tcPr>
          <w:p w14:paraId="122E44D4">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25CAA514">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7DD645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060764F">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436ECCA8">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39B2C797">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1753D28">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1475B020">
            <w:pPr>
              <w:widowControl/>
              <w:jc w:val="center"/>
              <w:rPr>
                <w:rFonts w:ascii="宋体" w:hAnsi="宋体" w:cs="楷体"/>
                <w:kern w:val="0"/>
                <w:szCs w:val="21"/>
                <w:highlight w:val="none"/>
              </w:rPr>
            </w:pPr>
          </w:p>
        </w:tc>
      </w:tr>
      <w:tr w14:paraId="1F50E0BB">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977294E">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5" w:type="dxa"/>
            <w:tcBorders>
              <w:top w:val="single" w:color="000000" w:sz="4" w:space="0"/>
              <w:left w:val="nil"/>
              <w:bottom w:val="single" w:color="000000" w:sz="4" w:space="0"/>
              <w:right w:val="single" w:color="000000" w:sz="4" w:space="0"/>
            </w:tcBorders>
            <w:noWrap w:val="0"/>
            <w:vAlign w:val="center"/>
          </w:tcPr>
          <w:p w14:paraId="04E5FA67">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506FFFDB">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17C78BB4">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D433682">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1453A88B">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2518117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825B89B">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3223F2AB">
            <w:pPr>
              <w:widowControl/>
              <w:jc w:val="center"/>
              <w:rPr>
                <w:rFonts w:ascii="宋体" w:hAnsi="宋体" w:cs="楷体"/>
                <w:kern w:val="0"/>
                <w:szCs w:val="21"/>
                <w:highlight w:val="none"/>
              </w:rPr>
            </w:pPr>
          </w:p>
        </w:tc>
      </w:tr>
      <w:tr w14:paraId="3CE208C5">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2C25637">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378D372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5" w:type="dxa"/>
            <w:tcBorders>
              <w:top w:val="single" w:color="000000" w:sz="4" w:space="0"/>
              <w:left w:val="nil"/>
              <w:bottom w:val="single" w:color="000000" w:sz="4" w:space="0"/>
              <w:right w:val="single" w:color="000000" w:sz="4" w:space="0"/>
            </w:tcBorders>
            <w:noWrap w:val="0"/>
            <w:vAlign w:val="center"/>
          </w:tcPr>
          <w:p w14:paraId="5F67A7B2">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10A4688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3D392480">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629C549">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58B50D50">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55A9EE24">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DDA8682">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0B091366">
            <w:pPr>
              <w:widowControl/>
              <w:jc w:val="center"/>
              <w:rPr>
                <w:rFonts w:ascii="宋体" w:hAnsi="宋体" w:cs="楷体"/>
                <w:kern w:val="0"/>
                <w:szCs w:val="21"/>
                <w:highlight w:val="none"/>
              </w:rPr>
            </w:pPr>
          </w:p>
        </w:tc>
      </w:tr>
      <w:tr w14:paraId="0119CB80">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370B0B0">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78384879">
            <w:pPr>
              <w:widowControl/>
              <w:jc w:val="center"/>
              <w:rPr>
                <w:rFonts w:ascii="宋体" w:hAnsi="宋体" w:cs="楷体"/>
                <w:kern w:val="0"/>
                <w:szCs w:val="21"/>
                <w:highlight w:val="none"/>
              </w:rPr>
            </w:pPr>
          </w:p>
        </w:tc>
      </w:tr>
      <w:tr w14:paraId="1F8D4B6D">
        <w:tblPrEx>
          <w:tblCellMar>
            <w:top w:w="0" w:type="dxa"/>
            <w:left w:w="108" w:type="dxa"/>
            <w:bottom w:w="0" w:type="dxa"/>
            <w:right w:w="108" w:type="dxa"/>
          </w:tblCellMar>
        </w:tblPrEx>
        <w:trPr>
          <w:trHeight w:val="1783"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55175E65">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1F28CB51">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16529CC">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5268B73B">
        <w:tblPrEx>
          <w:tblCellMar>
            <w:top w:w="0" w:type="dxa"/>
            <w:left w:w="108" w:type="dxa"/>
            <w:bottom w:w="0" w:type="dxa"/>
            <w:right w:w="108" w:type="dxa"/>
          </w:tblCellMar>
        </w:tblPrEx>
        <w:trPr>
          <w:trHeight w:val="1129"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0F3B174C">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B07BB25">
      <w:pPr>
        <w:snapToGrid w:val="0"/>
        <w:spacing w:before="156" w:beforeLines="50" w:after="50"/>
        <w:rPr>
          <w:rFonts w:hint="default" w:ascii="宋体" w:hAnsi="宋体" w:eastAsia="宋体"/>
          <w:sz w:val="24"/>
          <w:highlight w:val="none"/>
          <w:lang w:val="en-US" w:eastAsia="zh-CN"/>
        </w:rPr>
      </w:pPr>
      <w:r>
        <w:rPr>
          <w:rFonts w:hint="eastAsia" w:ascii="宋体" w:hAnsi="宋体"/>
          <w:sz w:val="24"/>
          <w:highlight w:val="none"/>
          <w:lang w:val="en-US" w:eastAsia="zh-CN"/>
        </w:rPr>
        <w:t>注：本职工疗休养满意度测评表为暂定表格，采购人有权对该表格进行修改，中标人不得拒绝。</w:t>
      </w:r>
    </w:p>
    <w:p w14:paraId="1817A12A">
      <w:pPr>
        <w:pStyle w:val="27"/>
        <w:spacing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03098489">
      <w:pPr>
        <w:keepNext w:val="0"/>
        <w:keepLines w:val="0"/>
        <w:widowControl/>
        <w:suppressLineNumbers w:val="0"/>
        <w:shd w:val="clear"/>
        <w:ind w:firstLine="720" w:firstLineChars="200"/>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14:paraId="31CAE472">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4" w:name="_Toc331502478"/>
      <w:r>
        <w:rPr>
          <w:rFonts w:hint="eastAsia" w:asciiTheme="minorEastAsia" w:hAnsiTheme="minorEastAsia" w:eastAsiaTheme="minorEastAsia" w:cstheme="minorEastAsia"/>
          <w:b/>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538CB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79E5BA0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bookmarkStart w:id="5" w:name="_Hlt74714665"/>
            <w:bookmarkEnd w:id="5"/>
            <w:bookmarkStart w:id="6" w:name="_Hlt74730295"/>
            <w:bookmarkEnd w:id="6"/>
            <w:bookmarkStart w:id="7" w:name="_Hlt74730208"/>
            <w:bookmarkStart w:id="8" w:name="_Hlt74730112"/>
            <w:bookmarkStart w:id="9" w:name="_Toc91899872"/>
            <w:bookmarkStart w:id="10" w:name="_Toc331502480"/>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14:paraId="1566F2E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14:paraId="6447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3AD1C64D">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14:paraId="39CA4F4C">
            <w:pPr>
              <w:shd w:val="clea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：台州市路桥区第二人民医疗服务共同体工会委员会疗休养服务(含金清分院)</w:t>
            </w:r>
          </w:p>
        </w:tc>
      </w:tr>
      <w:tr w14:paraId="31532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14:paraId="52B026D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14:paraId="505E540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14:paraId="4CA0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16835BE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14:paraId="669CD64C">
            <w:pPr>
              <w:keepNext w:val="0"/>
              <w:keepLines w:val="0"/>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14:paraId="3E501DC2">
            <w:pPr>
              <w:keepNext w:val="0"/>
              <w:keepLines w:val="0"/>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w:t>
            </w:r>
            <w:r>
              <w:rPr>
                <w:rFonts w:hint="eastAsia" w:asciiTheme="minorEastAsia" w:hAnsiTheme="minorEastAsia" w:eastAsiaTheme="minorEastAsia" w:cstheme="minorEastAsia"/>
                <w:color w:val="auto"/>
                <w:sz w:val="21"/>
                <w:szCs w:val="21"/>
                <w:highlight w:val="none"/>
                <w:lang w:val="en-US" w:eastAsia="zh-CN"/>
              </w:rPr>
              <w:t>人民币</w:t>
            </w:r>
            <w:bookmarkStart w:id="19" w:name="_GoBack"/>
            <w:bookmarkEnd w:id="19"/>
            <w:r>
              <w:rPr>
                <w:rFonts w:hint="eastAsia" w:asciiTheme="minorEastAsia" w:hAnsiTheme="minorEastAsia" w:eastAsiaTheme="minorEastAsia" w:cstheme="minorEastAsia"/>
                <w:color w:val="auto"/>
                <w:sz w:val="21"/>
                <w:szCs w:val="21"/>
                <w:highlight w:val="none"/>
                <w:lang w:val="en-US" w:eastAsia="zh-CN"/>
              </w:rPr>
              <w:t>报价</w:t>
            </w:r>
            <w:r>
              <w:rPr>
                <w:rFonts w:hint="eastAsia" w:asciiTheme="minorEastAsia" w:hAnsiTheme="minorEastAsia" w:eastAsiaTheme="minorEastAsia" w:cstheme="minorEastAsia"/>
                <w:color w:val="auto"/>
                <w:sz w:val="21"/>
                <w:szCs w:val="21"/>
                <w:highlight w:val="none"/>
              </w:rPr>
              <w:t>。</w:t>
            </w:r>
          </w:p>
          <w:p w14:paraId="426352A9">
            <w:pPr>
              <w:pStyle w:val="26"/>
              <w:shd w:val="clea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14:paraId="108DE03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14:paraId="0820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75ACBE0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14:paraId="1698D14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14:paraId="44D4D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06966AF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14:paraId="2CE4DD45">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14:paraId="080D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14:paraId="716BBCA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14:paraId="5C9ACB81">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14:paraId="417B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0EDA37B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14:paraId="6312FFE4">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14:paraId="5C02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10E043B6">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14:paraId="38DBE17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本项目实行电子投标，供应商应准备电子投标文件、备份投标文件（电子备份投标文件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其中备份投标文件为自愿提供，非实质性要求，因电子投标文件无法读取的后果由投标人自行承担）：</w:t>
            </w:r>
          </w:p>
          <w:p w14:paraId="16DA860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1、电子投标文件：</w:t>
            </w:r>
            <w:r>
              <w:rPr>
                <w:rFonts w:hint="eastAsia" w:asciiTheme="minorEastAsia" w:hAnsiTheme="minorEastAsia" w:eastAsiaTheme="minorEastAsia" w:cstheme="minorEastAsia"/>
                <w:color w:val="auto"/>
                <w:sz w:val="21"/>
                <w:szCs w:val="21"/>
                <w:highlight w:val="none"/>
                <w:lang w:val="zh-CN"/>
              </w:rPr>
              <w:t>按政府采购云平台供应商项目采购</w:t>
            </w:r>
            <w:r>
              <w:rPr>
                <w:rFonts w:hint="eastAsia" w:asciiTheme="minorEastAsia" w:hAnsiTheme="minorEastAsia" w:eastAsiaTheme="minorEastAsia" w:cstheme="minorEastAsia"/>
                <w:color w:val="auto"/>
                <w:sz w:val="21"/>
                <w:szCs w:val="21"/>
                <w:highlight w:val="none"/>
              </w:rPr>
              <w:t>--电子招投标操作指南（</w:t>
            </w:r>
            <w:r>
              <w:rPr>
                <w:rFonts w:hint="eastAsia" w:asciiTheme="minorEastAsia" w:hAnsiTheme="minorEastAsia" w:eastAsiaTheme="minorEastAsia" w:cstheme="minorEastAsia"/>
                <w:color w:val="auto"/>
                <w:sz w:val="21"/>
                <w:szCs w:val="21"/>
                <w:highlight w:val="none"/>
                <w:lang w:val="zh-CN"/>
              </w:rPr>
              <w:t>网址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https://service.zcygov.cn/#/help/superior</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及本项目招标文件要求编制</w:t>
            </w:r>
            <w:r>
              <w:rPr>
                <w:rFonts w:hint="eastAsia" w:asciiTheme="minorEastAsia" w:hAnsiTheme="minorEastAsia" w:eastAsiaTheme="minorEastAsia" w:cstheme="minorEastAsia"/>
                <w:color w:val="auto"/>
                <w:sz w:val="21"/>
                <w:szCs w:val="21"/>
                <w:highlight w:val="none"/>
                <w:lang w:val="zh-CN"/>
              </w:rPr>
              <w:t>、加密并递交</w:t>
            </w:r>
            <w:r>
              <w:rPr>
                <w:rFonts w:hint="eastAsia" w:asciiTheme="minorEastAsia" w:hAnsiTheme="minorEastAsia" w:eastAsiaTheme="minorEastAsia" w:cstheme="minorEastAsia"/>
                <w:color w:val="auto"/>
                <w:sz w:val="21"/>
                <w:szCs w:val="21"/>
                <w:highlight w:val="none"/>
              </w:rPr>
              <w:t>。</w:t>
            </w:r>
          </w:p>
          <w:p w14:paraId="5160076C">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color w:val="auto"/>
                <w:sz w:val="21"/>
                <w:szCs w:val="21"/>
                <w:highlight w:val="none"/>
                <w:lang w:eastAsia="zh-CN"/>
              </w:rPr>
              <w:t>1391370120</w:t>
            </w:r>
            <w:r>
              <w:rPr>
                <w:rFonts w:hint="eastAsia" w:asciiTheme="minorEastAsia" w:hAnsiTheme="minorEastAsia" w:eastAsiaTheme="minorEastAsia" w:cstheme="minorEastAsia"/>
                <w:color w:val="auto"/>
                <w:sz w:val="21"/>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14:paraId="0D7C7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14:paraId="05CDECA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14:paraId="76675732">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14:paraId="29C5BC7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14:paraId="07B5B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C98CEF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14:paraId="1170F8C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14:paraId="6B33B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0DD9E6D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14:paraId="1BE7F15C">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14:paraId="7635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FC017D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14:paraId="39D71C26">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14:paraId="63A2B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71B126F5">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14:paraId="1C1D1B51">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14:paraId="76CAA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14:paraId="3BB0314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14:paraId="26569703">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14:paraId="7B39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347568B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14:paraId="33DDC151">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履约保证金的收取:履约保证金按合同总金额的</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%计收。提交形式为</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14:paraId="3EC05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3A27436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14:paraId="15D720F5">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14:paraId="42333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4D16B8BB">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14:paraId="1A64362F">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14:paraId="34134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318597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14:paraId="11F7DA1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14:paraId="1AB1C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E29884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14:paraId="599990CA">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本项目为服务项目，不执行节能产品、环保产品政策。</w:t>
            </w:r>
          </w:p>
        </w:tc>
      </w:tr>
      <w:tr w14:paraId="6A436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7EE07F54">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14:paraId="6BBE128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解释：本招标文件的解释权属于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或招标代理单位。</w:t>
            </w:r>
          </w:p>
        </w:tc>
      </w:tr>
      <w:tr w14:paraId="6E546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869" w:type="dxa"/>
            <w:tcBorders>
              <w:top w:val="single" w:color="auto" w:sz="4" w:space="0"/>
              <w:bottom w:val="single" w:color="auto" w:sz="4" w:space="0"/>
              <w:right w:val="single" w:color="auto" w:sz="4" w:space="0"/>
            </w:tcBorders>
            <w:vAlign w:val="center"/>
          </w:tcPr>
          <w:p w14:paraId="0659853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14:paraId="7E1385D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14:paraId="7EB2B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008E213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14:paraId="6A837E3F">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服务期限：详见项目需求</w:t>
            </w:r>
          </w:p>
        </w:tc>
      </w:tr>
      <w:tr w14:paraId="4C703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9" w:type="dxa"/>
            <w:tcBorders>
              <w:top w:val="single" w:color="auto" w:sz="4" w:space="0"/>
              <w:bottom w:val="single" w:color="auto" w:sz="4" w:space="0"/>
              <w:right w:val="single" w:color="auto" w:sz="4" w:space="0"/>
            </w:tcBorders>
            <w:vAlign w:val="center"/>
          </w:tcPr>
          <w:p w14:paraId="58FCFCA0">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14:paraId="568874EB">
            <w:pPr>
              <w:numPr>
                <w:ilvl w:val="0"/>
                <w:numId w:val="0"/>
              </w:numPr>
              <w:shd w:val="clear"/>
              <w:snapToGrid w:val="0"/>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14:paraId="5290061C">
            <w:pPr>
              <w:numPr>
                <w:ilvl w:val="0"/>
                <w:numId w:val="0"/>
              </w:num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14:paraId="006B96A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所指货物不包括使用大、中型企业注册商标的货物。小微企业投标应提供《小微企业声明函》。</w:t>
            </w:r>
          </w:p>
          <w:p w14:paraId="706DDB80">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4、本项目采购标的对应中小企业划分标准所属行业为：租赁和商务服务业。</w:t>
            </w:r>
          </w:p>
        </w:tc>
      </w:tr>
      <w:tr w14:paraId="72FD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AAB69D6">
            <w:pPr>
              <w:shd w:val="clea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14:paraId="714C377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bl>
    <w:p w14:paraId="5FB25754">
      <w:pPr>
        <w:shd w:val="clear"/>
        <w:rPr>
          <w:rFonts w:hint="eastAsia" w:asciiTheme="minorEastAsia" w:hAnsiTheme="minorEastAsia" w:eastAsiaTheme="minorEastAsia" w:cstheme="minorEastAsia"/>
          <w:color w:val="auto"/>
          <w:highlight w:val="none"/>
        </w:rPr>
      </w:pPr>
    </w:p>
    <w:p w14:paraId="6E9EBF44">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14:paraId="029A508F">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14:paraId="4C79B14D">
      <w:pPr>
        <w:pStyle w:val="39"/>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14:paraId="776075F4">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14:paraId="18260D1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14:paraId="79594651">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14:paraId="42217D1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14:paraId="6863CFC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14:paraId="75219E4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14:paraId="1A56938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14:paraId="6DA7AE7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14:paraId="4C872D5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14:paraId="134598C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0B2906C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w:t>
      </w:r>
    </w:p>
    <w:p w14:paraId="610D6590">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14:paraId="0FB6E5A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14:paraId="1370BE3C">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14:paraId="0E2947BE">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14:paraId="3962F18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14:paraId="16F17A16">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14:paraId="2D1D957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14:paraId="40AF1211">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olor w:val="auto"/>
          <w:sz w:val="21"/>
          <w:szCs w:val="21"/>
          <w:highlight w:val="none"/>
          <w:lang w:val="en-US" w:eastAsia="zh-CN"/>
        </w:rPr>
        <w:t>本项目代理服务费</w:t>
      </w:r>
      <w:r>
        <w:rPr>
          <w:rFonts w:hint="eastAsia" w:ascii="宋体" w:hAnsi="宋体"/>
          <w:color w:val="auto"/>
          <w:sz w:val="21"/>
          <w:szCs w:val="21"/>
          <w:highlight w:val="none"/>
        </w:rPr>
        <w:t>按照</w:t>
      </w:r>
      <w:r>
        <w:rPr>
          <w:rFonts w:hint="eastAsia" w:ascii="宋体" w:hAnsi="宋体"/>
          <w:color w:val="auto"/>
          <w:sz w:val="21"/>
          <w:szCs w:val="21"/>
          <w:highlight w:val="none"/>
          <w:lang w:val="en-US" w:eastAsia="zh-CN"/>
        </w:rPr>
        <w:t>不同标段确定的中标总金额为计算基数</w:t>
      </w:r>
      <w:r>
        <w:rPr>
          <w:rFonts w:hint="eastAsia" w:ascii="宋体" w:hAnsi="宋体"/>
          <w:color w:val="auto"/>
          <w:sz w:val="21"/>
          <w:szCs w:val="21"/>
          <w:highlight w:val="none"/>
        </w:rPr>
        <w:t>向中标</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收取代理服务</w:t>
      </w:r>
      <w:r>
        <w:rPr>
          <w:rFonts w:hint="eastAsia" w:ascii="宋体" w:hAnsi="宋体"/>
          <w:color w:val="auto"/>
          <w:sz w:val="21"/>
          <w:szCs w:val="21"/>
          <w:highlight w:val="none"/>
          <w:lang w:val="en-US" w:eastAsia="zh-CN"/>
        </w:rPr>
        <w:t>的80%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不足六千元按六千元计取</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采购代理服务费须包含在总报价中，由采购代理机构在签发中标通知书</w:t>
      </w:r>
      <w:r>
        <w:rPr>
          <w:rFonts w:hint="eastAsia" w:ascii="宋体" w:hAnsi="宋体"/>
          <w:color w:val="auto"/>
          <w:sz w:val="21"/>
          <w:szCs w:val="21"/>
          <w:highlight w:val="none"/>
          <w:lang w:eastAsia="zh-CN"/>
        </w:rPr>
        <w:t>前</w:t>
      </w:r>
      <w:r>
        <w:rPr>
          <w:rFonts w:hint="eastAsia" w:ascii="宋体" w:hAnsi="宋体"/>
          <w:color w:val="auto"/>
          <w:sz w:val="21"/>
          <w:szCs w:val="21"/>
          <w:highlight w:val="none"/>
        </w:rPr>
        <w:t>向</w:t>
      </w:r>
      <w:r>
        <w:rPr>
          <w:rFonts w:hint="eastAsia" w:ascii="宋体" w:hAnsi="宋体"/>
          <w:color w:val="auto"/>
          <w:sz w:val="21"/>
          <w:szCs w:val="21"/>
          <w:highlight w:val="none"/>
          <w:lang w:val="en-US" w:eastAsia="zh-CN"/>
        </w:rPr>
        <w:t>两个标段中标供应商分别</w:t>
      </w:r>
      <w:r>
        <w:rPr>
          <w:rFonts w:hint="eastAsia" w:ascii="宋体" w:hAnsi="宋体"/>
          <w:color w:val="auto"/>
          <w:sz w:val="21"/>
          <w:szCs w:val="21"/>
          <w:highlight w:val="none"/>
        </w:rPr>
        <w:t>收取；本项目按</w:t>
      </w:r>
      <w:r>
        <w:rPr>
          <w:rFonts w:hint="eastAsia" w:ascii="宋体" w:hAnsi="宋体"/>
          <w:b/>
          <w:bCs/>
          <w:color w:val="auto"/>
          <w:sz w:val="21"/>
          <w:szCs w:val="21"/>
          <w:highlight w:val="none"/>
          <w:u w:val="single"/>
          <w:lang w:val="en-US" w:eastAsia="zh-CN"/>
        </w:rPr>
        <w:t>服务</w:t>
      </w:r>
      <w:r>
        <w:rPr>
          <w:rFonts w:hint="eastAsia" w:ascii="宋体" w:hAnsi="宋体"/>
          <w:b/>
          <w:bCs/>
          <w:color w:val="auto"/>
          <w:sz w:val="21"/>
          <w:szCs w:val="21"/>
          <w:highlight w:val="none"/>
          <w:u w:val="single"/>
        </w:rPr>
        <w:t>招标</w:t>
      </w:r>
      <w:r>
        <w:rPr>
          <w:rFonts w:hint="eastAsia" w:ascii="宋体" w:hAnsi="宋体"/>
          <w:color w:val="auto"/>
          <w:sz w:val="21"/>
          <w:szCs w:val="21"/>
          <w:highlight w:val="none"/>
        </w:rPr>
        <w:t>类型收费。请投标人在投标报价时综合考虑，费用计入中标人投标费用内，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不再支付该部分费用给中标人。</w:t>
      </w:r>
    </w:p>
    <w:p w14:paraId="5748F6F6">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14:paraId="0A65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14:paraId="7C063A06">
            <w:pPr>
              <w:pStyle w:val="695"/>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6192;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14:paraId="51A44A58">
            <w:pPr>
              <w:pStyle w:val="695"/>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14:paraId="0EFB7296">
            <w:pPr>
              <w:pStyle w:val="695"/>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14:paraId="47B8ACD2">
            <w:pPr>
              <w:pStyle w:val="695"/>
              <w:shd w:val="clear"/>
              <w:rPr>
                <w:rFonts w:hint="eastAsia" w:asciiTheme="minorEastAsia" w:hAnsiTheme="minorEastAsia" w:eastAsiaTheme="minorEastAsia" w:cstheme="minorEastAsia"/>
                <w:b/>
                <w:color w:val="auto"/>
                <w:sz w:val="21"/>
                <w:szCs w:val="21"/>
                <w:highlight w:val="none"/>
              </w:rPr>
            </w:pPr>
          </w:p>
          <w:p w14:paraId="7E417F54">
            <w:pPr>
              <w:pStyle w:val="695"/>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14:paraId="07C6297E">
            <w:pPr>
              <w:pStyle w:val="695"/>
              <w:shd w:val="clear"/>
              <w:rPr>
                <w:rFonts w:hint="eastAsia" w:asciiTheme="minorEastAsia" w:hAnsiTheme="minorEastAsia" w:eastAsiaTheme="minorEastAsia" w:cstheme="minorEastAsia"/>
                <w:b/>
                <w:color w:val="auto"/>
                <w:sz w:val="21"/>
                <w:szCs w:val="21"/>
                <w:highlight w:val="none"/>
              </w:rPr>
            </w:pPr>
          </w:p>
          <w:p w14:paraId="5D1AD534">
            <w:pPr>
              <w:pStyle w:val="695"/>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14:paraId="6410F1BF">
            <w:pPr>
              <w:pStyle w:val="695"/>
              <w:shd w:val="clear"/>
              <w:rPr>
                <w:rFonts w:hint="eastAsia" w:asciiTheme="minorEastAsia" w:hAnsiTheme="minorEastAsia" w:eastAsiaTheme="minorEastAsia" w:cstheme="minorEastAsia"/>
                <w:b/>
                <w:color w:val="auto"/>
                <w:sz w:val="21"/>
                <w:szCs w:val="21"/>
                <w:highlight w:val="none"/>
              </w:rPr>
            </w:pPr>
          </w:p>
          <w:p w14:paraId="7E52A25F">
            <w:pPr>
              <w:pStyle w:val="695"/>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14:paraId="07B5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3BEA5363">
            <w:pPr>
              <w:pStyle w:val="695"/>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14:paraId="3571CE6B">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5B4EF4A2">
            <w:pPr>
              <w:pStyle w:val="695"/>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780DEFE2">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23D8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14:paraId="19C598D8">
            <w:pPr>
              <w:pStyle w:val="695"/>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14:paraId="01C1A86C">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14:paraId="1DA5D4E8">
            <w:pPr>
              <w:pStyle w:val="695"/>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07555BA">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14:paraId="6047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5DEB5BFC">
            <w:pPr>
              <w:pStyle w:val="695"/>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14:paraId="17CFB542">
            <w:pPr>
              <w:pStyle w:val="695"/>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1C00889">
            <w:pPr>
              <w:pStyle w:val="695"/>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14:paraId="25028195">
            <w:pPr>
              <w:pStyle w:val="695"/>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07D04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6A7AE499">
            <w:pPr>
              <w:pStyle w:val="695"/>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14:paraId="1DB3CCFF">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14:paraId="6AD02F8C">
            <w:pPr>
              <w:pStyle w:val="695"/>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14:paraId="47D81644">
            <w:pPr>
              <w:pStyle w:val="695"/>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14:paraId="12ED2868">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14:paraId="7575A21B">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14:paraId="4535ADBB">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029A89AF">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5596377B">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A4AD3F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1008D920">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236B8DD6">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62B04A42">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14:paraId="0201DB0D">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14:paraId="5E286EB6">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2.除项目需求中约定的情形，中标人不得再次分包。</w:t>
      </w:r>
    </w:p>
    <w:p w14:paraId="274F92B7">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14:paraId="30EB7724">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14:paraId="50FF3F8C">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34C7E541">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14:paraId="3C40E877">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14:paraId="00948A43">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14:paraId="3E14317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14:paraId="14F5A626">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14:paraId="2A7DEFA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color w:val="auto"/>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color w:val="auto"/>
          <w:kern w:val="0"/>
          <w:sz w:val="21"/>
          <w:szCs w:val="21"/>
          <w:highlight w:val="none"/>
        </w:rPr>
        <w:t>。</w:t>
      </w:r>
    </w:p>
    <w:p w14:paraId="6EA09621">
      <w:pPr>
        <w:shd w:val="clear"/>
        <w:tabs>
          <w:tab w:val="left" w:pos="8280"/>
        </w:tabs>
        <w:autoSpaceDE w:val="0"/>
        <w:autoSpaceDN w:val="0"/>
        <w:adjustRightInd w:val="0"/>
        <w:ind w:firstLine="480"/>
        <w:rPr>
          <w:rFonts w:hint="eastAsia" w:asciiTheme="minorEastAsia" w:hAnsiTheme="minorEastAsia" w:eastAsiaTheme="minorEastAsia" w:cstheme="minorEastAsia"/>
          <w:b w:val="0"/>
          <w:bCs/>
          <w:kern w:val="0"/>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本项目</w:t>
      </w:r>
      <w:r>
        <w:rPr>
          <w:rFonts w:hint="eastAsia" w:asciiTheme="minorEastAsia" w:hAnsiTheme="minorEastAsia" w:eastAsiaTheme="minorEastAsia" w:cstheme="minorEastAsia"/>
          <w:b/>
          <w:bCs w:val="0"/>
          <w:color w:val="auto"/>
          <w:sz w:val="21"/>
          <w:szCs w:val="21"/>
          <w:highlight w:val="none"/>
          <w:lang w:val="zh-CN"/>
        </w:rPr>
        <w:t>专门面向中小企业采购，</w:t>
      </w:r>
      <w:r>
        <w:rPr>
          <w:rFonts w:hint="eastAsia" w:asciiTheme="minorEastAsia" w:hAnsiTheme="minorEastAsia" w:eastAsiaTheme="minorEastAsia" w:cstheme="minorEastAsia"/>
          <w:b/>
          <w:bCs w:val="0"/>
          <w:color w:val="auto"/>
          <w:sz w:val="21"/>
          <w:szCs w:val="21"/>
          <w:highlight w:val="none"/>
          <w:lang w:val="en-US" w:eastAsia="zh-CN"/>
        </w:rPr>
        <w:t>价格评审得分不再进行扣除优惠评审</w:t>
      </w:r>
      <w:r>
        <w:rPr>
          <w:rFonts w:hint="eastAsia" w:asciiTheme="minorEastAsia" w:hAnsiTheme="minorEastAsia" w:eastAsiaTheme="minorEastAsia" w:cstheme="minorEastAsia"/>
          <w:b/>
          <w:bCs w:val="0"/>
          <w:color w:val="auto"/>
          <w:sz w:val="21"/>
          <w:szCs w:val="21"/>
          <w:highlight w:val="none"/>
          <w:lang w:val="zh-CN"/>
        </w:rPr>
        <w:t>。</w:t>
      </w:r>
    </w:p>
    <w:p w14:paraId="256F9C6F">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14:paraId="27DACE23">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14:paraId="3E305726">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14:paraId="215DBC0D">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14:paraId="003024C6">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14:paraId="6B1D8F4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14:paraId="60B10D0D">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14:paraId="77925A9F">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)供应商的姓名或者名称、地址、邮编、联系人及联系电话</w:t>
      </w:r>
      <w:r>
        <w:rPr>
          <w:rFonts w:hint="eastAsia" w:asciiTheme="minorEastAsia" w:hAnsiTheme="minorEastAsia" w:eastAsiaTheme="minorEastAsia" w:cstheme="minorEastAsia"/>
          <w:color w:val="auto"/>
          <w:sz w:val="21"/>
          <w:szCs w:val="21"/>
          <w:highlight w:val="none"/>
          <w:lang w:eastAsia="zh-CN"/>
        </w:rPr>
        <w:t>；</w:t>
      </w:r>
    </w:p>
    <w:p w14:paraId="3C1A6CC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(二)质疑项目的名称、编号</w:t>
      </w:r>
      <w:r>
        <w:rPr>
          <w:rFonts w:hint="eastAsia" w:asciiTheme="minorEastAsia" w:hAnsiTheme="minorEastAsia" w:eastAsiaTheme="minorEastAsia" w:cstheme="minorEastAsia"/>
          <w:color w:val="auto"/>
          <w:sz w:val="21"/>
          <w:szCs w:val="21"/>
          <w:highlight w:val="none"/>
          <w:lang w:eastAsia="zh-CN"/>
        </w:rPr>
        <w:t>；</w:t>
      </w:r>
    </w:p>
    <w:p w14:paraId="773E91A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14:paraId="5536F123">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(四)事实依据</w:t>
      </w:r>
      <w:r>
        <w:rPr>
          <w:rFonts w:hint="eastAsia" w:asciiTheme="minorEastAsia" w:hAnsiTheme="minorEastAsia" w:eastAsiaTheme="minorEastAsia" w:cstheme="minorEastAsia"/>
          <w:color w:val="auto"/>
          <w:sz w:val="21"/>
          <w:szCs w:val="21"/>
          <w:highlight w:val="none"/>
          <w:lang w:eastAsia="zh-CN"/>
        </w:rPr>
        <w:t>；</w:t>
      </w:r>
    </w:p>
    <w:p w14:paraId="5612D2F2">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(五)必要的法律依据</w:t>
      </w:r>
      <w:r>
        <w:rPr>
          <w:rFonts w:hint="eastAsia" w:asciiTheme="minorEastAsia" w:hAnsiTheme="minorEastAsia" w:eastAsiaTheme="minorEastAsia" w:cstheme="minorEastAsia"/>
          <w:color w:val="auto"/>
          <w:sz w:val="21"/>
          <w:szCs w:val="21"/>
          <w:highlight w:val="none"/>
          <w:lang w:eastAsia="zh-CN"/>
        </w:rPr>
        <w:t>；</w:t>
      </w:r>
    </w:p>
    <w:p w14:paraId="5604CC31">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(六)提出质疑的日期。</w:t>
      </w:r>
    </w:p>
    <w:p w14:paraId="6C92E4CE">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14:paraId="0A8AF77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14:paraId="27670213">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14:paraId="1BC206BB">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14:paraId="1152CFA0">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14:paraId="59297C13">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14:paraId="5AB44F5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14:paraId="1C1799D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14:paraId="591DB14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14:paraId="2F882E3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14:paraId="7E697D45">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14:paraId="798F2879">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14:paraId="472F474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14:paraId="53430CDE">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14:paraId="6C2BCDD9">
      <w:pPr>
        <w:pStyle w:val="59"/>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14:paraId="47BDB736">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14:paraId="18987F7C">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14:paraId="3CBC8A6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14:paraId="3D683626">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14:paraId="0A3539E2">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14:paraId="53FE44D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14:paraId="7BD2B5E7">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14:paraId="7F875C1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14:paraId="0B8AE478">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14:paraId="2D3E075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14:paraId="639CF1A6">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14:paraId="0F5DA31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授权委托书（格式见附件）（若规定签字或盖章位置由法定代表人签字盖章的，则无需提供法定代表人授权书，仅提供法定代表人身份证即可，法定代表人须与营业执照上载明的一致）；</w:t>
      </w:r>
    </w:p>
    <w:p w14:paraId="3426D2A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val="en-US" w:eastAsia="zh-CN"/>
        </w:rPr>
        <w:t>；</w:t>
      </w:r>
    </w:p>
    <w:p w14:paraId="54502177">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旅行社业务经营许可证；</w:t>
      </w:r>
    </w:p>
    <w:p w14:paraId="131BC28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14:paraId="5C9BF8B2">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14:paraId="7BE679B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（8）投标供应商没有失信记录承诺函（格式见附件）。</w:t>
      </w:r>
    </w:p>
    <w:p w14:paraId="64C6DE4A">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（9）《中小企业声明函》（格式见附件）、监狱企业的证明文件（如有，格式见附件）、残疾人福利性单位声明函（如有，格式见附件）。产品适用政府采购政策情况表（如有，格式见附件）。</w:t>
      </w:r>
    </w:p>
    <w:p w14:paraId="318FF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14:paraId="58D0433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14:paraId="1EE659E8">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14:paraId="7E95D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（2）商务需求响应表（格式见附件）；</w:t>
      </w:r>
    </w:p>
    <w:p w14:paraId="2CD6C6E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（3）项目实施人员汇总表（格式见附件）；</w:t>
      </w:r>
    </w:p>
    <w:p w14:paraId="1F0A545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（4）技术条款偏离表（格式见附件）；</w:t>
      </w:r>
    </w:p>
    <w:p w14:paraId="1F5E55A7">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（5）类似项目业绩一览表（格式见附件）；</w:t>
      </w:r>
    </w:p>
    <w:p w14:paraId="0C088B8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（6）服务点情况介绍及服务承诺书（格式见附件）；</w:t>
      </w:r>
    </w:p>
    <w:p w14:paraId="6817BBE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（7）根据评标办法内容自拟格式编制其他相应内容。</w:t>
      </w:r>
    </w:p>
    <w:p w14:paraId="178B6861">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14:paraId="20022F2F">
      <w:pPr>
        <w:pStyle w:val="73"/>
        <w:jc w:val="left"/>
        <w:rPr>
          <w:rFonts w:hint="default"/>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标段一：</w:t>
      </w:r>
    </w:p>
    <w:p w14:paraId="4C50D602">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055212B3">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5BFEAD9A">
      <w:pPr>
        <w:pStyle w:val="73"/>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标段二：</w:t>
      </w:r>
    </w:p>
    <w:p w14:paraId="0810837E">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6EC3AF6A">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222C119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14:paraId="53430C55">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07BEFD4A">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14:paraId="24646DAE">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14:paraId="7C8556BD">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14:paraId="75AFD2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14:paraId="40B917C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14:paraId="187BCA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14:paraId="1C26AA5C">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14:paraId="3A05D9D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14:paraId="719E540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14:paraId="2559446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14:paraId="0F6CADC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14:paraId="3C2D95A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14:paraId="29A09DAC">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CDA693">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14:paraId="77A35971">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0BCAF518">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14:paraId="2A96118E">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14:paraId="1F506764">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14:paraId="059DBB3F">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14:paraId="6283CD46">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14:paraId="0FB42970">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15DA8E68">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14:paraId="053B1B21">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14:paraId="01D6C932">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8"/>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14:paraId="59C8FEBF">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14:paraId="6265F74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14:paraId="5E7361D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14:paraId="746A440A">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14:paraId="3C0FAC34">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14:paraId="1E895DFB">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14:paraId="7E5D6C99">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14:paraId="1519957B">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14:paraId="0E72664C">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14:paraId="056E2C2A">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14:paraId="314B65B6">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14:paraId="688019D3">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14:paraId="2604CC04">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14:paraId="457AEE3E">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14:paraId="795FAE77">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14:paraId="365A4C67">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14:paraId="32DF28B2">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14:paraId="7B13D0FF">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14:paraId="0268F73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14:paraId="2D6AFBA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14:paraId="2E1065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14:paraId="7787035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14:paraId="10E8EDA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14:paraId="1EB92235">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14:paraId="6858D092">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14:paraId="4987DB37">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14:paraId="67C95A1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14:paraId="1F0283C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14:paraId="41EC2B29">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（二）开标程序：</w:t>
      </w:r>
    </w:p>
    <w:p w14:paraId="44FC640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7055804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14:paraId="00387914">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14:paraId="0494CCD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14:paraId="262E411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14:paraId="1CDB940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14:paraId="273057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14:paraId="55C5A11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14:paraId="65A494F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14:paraId="7714FDD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14:paraId="7D28DF2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14:paraId="3DA3FD2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14:paraId="7CBCA59B">
      <w:pPr>
        <w:pStyle w:val="39"/>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14:paraId="21F8316C">
      <w:pPr>
        <w:pStyle w:val="39"/>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14:paraId="291EB552">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14:paraId="6F28AA26">
      <w:pPr>
        <w:pStyle w:val="39"/>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14:paraId="3F7D3A49">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14:paraId="4D125208">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14:paraId="4701E1DE">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14:paraId="6A50D743">
      <w:pPr>
        <w:pStyle w:val="70"/>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14:paraId="0F8843DB">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14:paraId="14984479">
      <w:pPr>
        <w:pStyle w:val="70"/>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14:paraId="080D0449">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14:paraId="2499C0D7">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14:paraId="79216C5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14:paraId="08E66843">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081833CF">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14:paraId="4521E3A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文件进行复核，对于</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14:paraId="709C1A06">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74D1013E">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1CE252D7">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14:paraId="7CAAB121">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14:paraId="4086BDA5">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14:paraId="3841E1A6">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14:paraId="2F7FA071">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14:paraId="4EDFCD09">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14:paraId="5DDD8CE1">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14:paraId="5F9598E8">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14:paraId="38437996">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14:paraId="3AAD2CA2">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14:paraId="193AA67D">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14:paraId="66BC83A8">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14:paraId="35F8B7A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7949D29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14:paraId="07A049CA">
      <w:pPr>
        <w:pStyle w:val="70"/>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14:paraId="1FE57E84">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14:paraId="36B132F6">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14:paraId="75F78EDE">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14:paraId="56879015">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14:paraId="61F9D2F1">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14:paraId="542D4939">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14:paraId="4AD564DC">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14:paraId="4DE89EE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14:paraId="40AD1863">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14:paraId="66B19C9D">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14:paraId="628BE9E9">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14:paraId="3A128A4C">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14:paraId="5BF66E6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14:paraId="43B7F817">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14:paraId="6B45D651">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14:paraId="69AD849F">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14:paraId="0466809F">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14:paraId="4E919D1A">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14:paraId="320ACBA0">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14:paraId="0A31987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14:paraId="297D3D48">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14:paraId="00546240">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14:paraId="32752492">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14:paraId="0D401D5B">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14:paraId="7C5E505E">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14:paraId="6C0AD87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14:paraId="0A99C76D">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14:paraId="70FB1A1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14:paraId="30DAE02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14:paraId="72B9B2DC">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14:paraId="33DE912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14:paraId="7BC2F20F">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14:paraId="176222C8">
      <w:pPr>
        <w:pStyle w:val="39"/>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14:paraId="40434A73">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B6B5C7">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14:paraId="1ABD5D8C">
      <w:pPr>
        <w:pStyle w:val="39"/>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14:paraId="6F1CBA8A">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67D95BB">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14:paraId="5387914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FD191E9">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14:paraId="78CCA1E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14:paraId="5E317F7C">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14:paraId="1B3EF385">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14:paraId="1DF8E2B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1622966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1535EFC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3C0DD94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BACAB7B">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F90C19C">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14:paraId="77A9467D">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6E823223">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14:paraId="67A35A82">
      <w:pPr>
        <w:pStyle w:val="39"/>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14:paraId="4BAFBB6C">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w:t>
      </w:r>
      <w:r>
        <w:rPr>
          <w:rFonts w:hint="eastAsia" w:asciiTheme="minorEastAsia" w:hAnsiTheme="minorEastAsia" w:eastAsiaTheme="minorEastAsia" w:cstheme="minorEastAsia"/>
          <w:b w:val="0"/>
          <w:bCs/>
          <w:color w:val="auto"/>
          <w:sz w:val="21"/>
          <w:szCs w:val="21"/>
          <w:highlight w:val="none"/>
          <w:lang w:eastAsia="zh-CN"/>
        </w:rPr>
        <w:t>缴纳</w:t>
      </w:r>
      <w:r>
        <w:rPr>
          <w:rFonts w:hint="eastAsia" w:asciiTheme="minorEastAsia" w:hAnsiTheme="minorEastAsia" w:eastAsiaTheme="minorEastAsia" w:cstheme="minorEastAsia"/>
          <w:b w:val="0"/>
          <w:bCs/>
          <w:color w:val="auto"/>
          <w:sz w:val="21"/>
          <w:szCs w:val="21"/>
          <w:highlight w:val="none"/>
        </w:rPr>
        <w:t>履约保证金和代理服务费。</w:t>
      </w:r>
    </w:p>
    <w:p w14:paraId="6383709F">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14:paraId="056E1137">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p>
    <w:bookmarkEnd w:id="7"/>
    <w:bookmarkEnd w:id="8"/>
    <w:bookmarkEnd w:id="9"/>
    <w:bookmarkEnd w:id="10"/>
    <w:p w14:paraId="19DA09DB">
      <w:pPr>
        <w:shd w:val="clear"/>
        <w:rPr>
          <w:rFonts w:hint="eastAsia" w:asciiTheme="minorEastAsia" w:hAnsiTheme="minorEastAsia" w:eastAsiaTheme="minorEastAsia" w:cstheme="minorEastAsia"/>
          <w:color w:val="auto"/>
          <w:sz w:val="36"/>
          <w:szCs w:val="36"/>
          <w:highlight w:val="none"/>
        </w:rPr>
      </w:pPr>
      <w:bookmarkStart w:id="11" w:name="_Toc331502481"/>
      <w:r>
        <w:rPr>
          <w:rFonts w:hint="eastAsia" w:asciiTheme="minorEastAsia" w:hAnsiTheme="minorEastAsia" w:eastAsiaTheme="minorEastAsia" w:cstheme="minorEastAsia"/>
          <w:color w:val="auto"/>
          <w:sz w:val="36"/>
          <w:szCs w:val="36"/>
          <w:highlight w:val="none"/>
        </w:rPr>
        <w:br w:type="page"/>
      </w:r>
    </w:p>
    <w:p w14:paraId="76D66E0F">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08928C3D">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1E5073A8">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1"/>
      <w:r>
        <w:rPr>
          <w:rFonts w:hint="eastAsia" w:asciiTheme="minorEastAsia" w:hAnsiTheme="minorEastAsia" w:eastAsiaTheme="minorEastAsia" w:cstheme="minorEastAsia"/>
          <w:color w:val="auto"/>
          <w:sz w:val="36"/>
          <w:szCs w:val="36"/>
          <w:highlight w:val="none"/>
        </w:rPr>
        <w:t>样式</w:t>
      </w:r>
    </w:p>
    <w:p w14:paraId="4141DD7F">
      <w:pPr>
        <w:spacing w:line="360" w:lineRule="auto"/>
        <w:ind w:firstLine="482" w:firstLineChars="200"/>
        <w:jc w:val="left"/>
        <w:rPr>
          <w:rFonts w:hint="default" w:ascii="宋体" w:eastAsia="宋体"/>
          <w:b/>
          <w:bCs/>
          <w:color w:val="FF0000"/>
          <w:sz w:val="24"/>
          <w:highlight w:val="none"/>
          <w:lang w:val="en-US" w:eastAsia="zh-CN"/>
        </w:rPr>
      </w:pPr>
      <w:bookmarkStart w:id="12" w:name="_关_于_资"/>
      <w:bookmarkEnd w:id="12"/>
      <w:bookmarkStart w:id="13" w:name="_Toc331502482"/>
      <w:r>
        <w:rPr>
          <w:rFonts w:hint="eastAsia" w:asciiTheme="minorEastAsia" w:hAnsiTheme="minorEastAsia" w:eastAsiaTheme="minorEastAsia" w:cstheme="minorEastAsia"/>
          <w:b/>
          <w:bCs/>
          <w:color w:val="FF0000"/>
          <w:sz w:val="24"/>
          <w:highlight w:val="none"/>
          <w:lang w:val="en-US" w:eastAsia="zh-CN"/>
        </w:rPr>
        <w:t xml:space="preserve"> </w:t>
      </w:r>
      <w:r>
        <w:rPr>
          <w:rFonts w:hint="eastAsia" w:asciiTheme="minorEastAsia" w:hAnsiTheme="minorEastAsia" w:eastAsiaTheme="minorEastAsia" w:cstheme="minorEastAsia"/>
          <w:b/>
          <w:bCs/>
          <w:color w:val="FF0000"/>
          <w:sz w:val="24"/>
          <w:highlight w:val="none"/>
        </w:rPr>
        <w:t>本项目投标报价不作为竞争部分</w:t>
      </w:r>
      <w:r>
        <w:rPr>
          <w:rFonts w:hint="eastAsia" w:asciiTheme="minorEastAsia" w:hAnsiTheme="minorEastAsia" w:eastAsiaTheme="minorEastAsia" w:cstheme="minorEastAsia"/>
          <w:b/>
          <w:bCs/>
          <w:color w:val="FF0000"/>
          <w:sz w:val="24"/>
          <w:highlight w:val="none"/>
          <w:lang w:eastAsia="zh-CN"/>
        </w:rPr>
        <w:t>，所有</w:t>
      </w:r>
      <w:r>
        <w:rPr>
          <w:rFonts w:hint="eastAsia" w:asciiTheme="minorEastAsia" w:hAnsiTheme="minorEastAsia" w:eastAsiaTheme="minorEastAsia" w:cstheme="minorEastAsia"/>
          <w:b/>
          <w:bCs/>
          <w:color w:val="FF0000"/>
          <w:sz w:val="24"/>
          <w:highlight w:val="none"/>
          <w:lang w:val="en-US" w:eastAsia="zh-CN"/>
        </w:rPr>
        <w:t>供应商</w:t>
      </w:r>
      <w:r>
        <w:rPr>
          <w:rFonts w:hint="eastAsia" w:asciiTheme="minorEastAsia" w:hAnsiTheme="minorEastAsia" w:eastAsiaTheme="minorEastAsia" w:cstheme="minorEastAsia"/>
          <w:b/>
          <w:bCs/>
          <w:color w:val="FF0000"/>
          <w:sz w:val="24"/>
          <w:highlight w:val="none"/>
          <w:lang w:eastAsia="zh-CN"/>
        </w:rPr>
        <w:t>的</w:t>
      </w:r>
      <w:r>
        <w:rPr>
          <w:rFonts w:hint="eastAsia" w:asciiTheme="minorEastAsia" w:hAnsiTheme="minorEastAsia" w:eastAsiaTheme="minorEastAsia" w:cstheme="minorEastAsia"/>
          <w:b/>
          <w:bCs/>
          <w:color w:val="FF0000"/>
          <w:sz w:val="24"/>
          <w:highlight w:val="none"/>
          <w:lang w:val="en-US" w:eastAsia="zh-CN"/>
        </w:rPr>
        <w:t>报价分按满分计入</w:t>
      </w:r>
      <w:r>
        <w:rPr>
          <w:rFonts w:hint="eastAsia" w:asciiTheme="minorEastAsia" w:hAnsiTheme="minorEastAsia" w:eastAsiaTheme="minorEastAsia" w:cstheme="minorEastAsia"/>
          <w:b/>
          <w:bCs/>
          <w:color w:val="FF0000"/>
          <w:sz w:val="24"/>
          <w:highlight w:val="none"/>
          <w:lang w:eastAsia="zh-CN"/>
        </w:rPr>
        <w:t>，</w:t>
      </w:r>
      <w:r>
        <w:rPr>
          <w:rFonts w:hint="eastAsia" w:ascii="宋体"/>
          <w:b/>
          <w:bCs/>
          <w:color w:val="FF0000"/>
          <w:sz w:val="24"/>
          <w:highlight w:val="none"/>
          <w:lang w:val="en-US" w:eastAsia="zh-CN"/>
        </w:rPr>
        <w:t>投标报价一览表按文件中提供格式上传。</w:t>
      </w:r>
    </w:p>
    <w:p w14:paraId="12F658D8">
      <w:pPr>
        <w:shd w:val="clear"/>
        <w:jc w:val="center"/>
        <w:rPr>
          <w:rFonts w:hint="eastAsia" w:asciiTheme="minorEastAsia" w:hAnsiTheme="minorEastAsia" w:eastAsiaTheme="minorEastAsia" w:cstheme="minorEastAsia"/>
          <w:color w:val="auto"/>
          <w:sz w:val="24"/>
          <w:highlight w:val="none"/>
          <w:lang w:eastAsia="zh-CN"/>
        </w:rPr>
      </w:pPr>
    </w:p>
    <w:p w14:paraId="25279EC8">
      <w:pPr>
        <w:shd w:val="clear"/>
        <w:jc w:val="center"/>
        <w:rPr>
          <w:rFonts w:hint="eastAsia" w:asciiTheme="minorEastAsia" w:hAnsiTheme="minorEastAsia" w:eastAsiaTheme="minorEastAsia" w:cstheme="minorEastAsia"/>
          <w:color w:val="auto"/>
          <w:sz w:val="24"/>
          <w:highlight w:val="none"/>
        </w:rPr>
      </w:pPr>
    </w:p>
    <w:p w14:paraId="2B5BFE05">
      <w:pPr>
        <w:shd w:val="clear"/>
        <w:jc w:val="center"/>
        <w:rPr>
          <w:rFonts w:hint="eastAsia" w:asciiTheme="minorEastAsia" w:hAnsiTheme="minorEastAsia" w:eastAsiaTheme="minorEastAsia" w:cstheme="minorEastAsia"/>
          <w:color w:val="auto"/>
          <w:sz w:val="24"/>
          <w:highlight w:val="none"/>
        </w:rPr>
      </w:pPr>
    </w:p>
    <w:p w14:paraId="2CCB6B6B">
      <w:pPr>
        <w:shd w:val="clear"/>
        <w:jc w:val="center"/>
        <w:rPr>
          <w:rFonts w:hint="eastAsia" w:asciiTheme="minorEastAsia" w:hAnsiTheme="minorEastAsia" w:eastAsiaTheme="minorEastAsia" w:cstheme="minorEastAsia"/>
          <w:color w:val="auto"/>
          <w:sz w:val="24"/>
          <w:highlight w:val="none"/>
        </w:rPr>
      </w:pPr>
    </w:p>
    <w:p w14:paraId="685D722A">
      <w:pPr>
        <w:shd w:val="clear"/>
        <w:jc w:val="center"/>
        <w:rPr>
          <w:rFonts w:hint="eastAsia" w:asciiTheme="minorEastAsia" w:hAnsiTheme="minorEastAsia" w:eastAsiaTheme="minorEastAsia" w:cstheme="minorEastAsia"/>
          <w:color w:val="auto"/>
          <w:sz w:val="24"/>
          <w:highlight w:val="none"/>
        </w:rPr>
      </w:pPr>
    </w:p>
    <w:p w14:paraId="11169407">
      <w:pPr>
        <w:shd w:val="clear"/>
        <w:jc w:val="center"/>
        <w:rPr>
          <w:rFonts w:hint="eastAsia" w:asciiTheme="minorEastAsia" w:hAnsiTheme="minorEastAsia" w:eastAsiaTheme="minorEastAsia" w:cstheme="minorEastAsia"/>
          <w:color w:val="auto"/>
          <w:sz w:val="24"/>
          <w:highlight w:val="none"/>
        </w:rPr>
      </w:pPr>
    </w:p>
    <w:p w14:paraId="78D8994A">
      <w:pPr>
        <w:shd w:val="clear"/>
        <w:jc w:val="center"/>
        <w:rPr>
          <w:rFonts w:hint="eastAsia" w:asciiTheme="minorEastAsia" w:hAnsiTheme="minorEastAsia" w:eastAsiaTheme="minorEastAsia" w:cstheme="minorEastAsia"/>
          <w:color w:val="auto"/>
          <w:sz w:val="24"/>
          <w:highlight w:val="none"/>
        </w:rPr>
      </w:pPr>
    </w:p>
    <w:p w14:paraId="3B751117">
      <w:pPr>
        <w:shd w:val="clear"/>
        <w:jc w:val="center"/>
        <w:rPr>
          <w:rFonts w:hint="eastAsia" w:asciiTheme="minorEastAsia" w:hAnsiTheme="minorEastAsia" w:eastAsiaTheme="minorEastAsia" w:cstheme="minorEastAsia"/>
          <w:color w:val="auto"/>
          <w:sz w:val="24"/>
          <w:highlight w:val="none"/>
        </w:rPr>
      </w:pPr>
    </w:p>
    <w:p w14:paraId="36549415">
      <w:pPr>
        <w:shd w:val="clear"/>
        <w:jc w:val="center"/>
        <w:rPr>
          <w:rFonts w:hint="eastAsia" w:asciiTheme="minorEastAsia" w:hAnsiTheme="minorEastAsia" w:eastAsiaTheme="minorEastAsia" w:cstheme="minorEastAsia"/>
          <w:color w:val="auto"/>
          <w:sz w:val="24"/>
          <w:highlight w:val="none"/>
        </w:rPr>
      </w:pPr>
    </w:p>
    <w:p w14:paraId="6E9BF73B">
      <w:pPr>
        <w:pStyle w:val="26"/>
        <w:shd w:val="clear"/>
        <w:rPr>
          <w:rFonts w:hint="eastAsia" w:asciiTheme="minorEastAsia" w:hAnsiTheme="minorEastAsia" w:eastAsiaTheme="minorEastAsia" w:cstheme="minorEastAsia"/>
          <w:color w:val="auto"/>
          <w:sz w:val="24"/>
          <w:highlight w:val="none"/>
        </w:rPr>
      </w:pPr>
    </w:p>
    <w:p w14:paraId="6A538ADB">
      <w:pPr>
        <w:pStyle w:val="27"/>
        <w:shd w:val="clear"/>
        <w:rPr>
          <w:rFonts w:hint="eastAsia" w:asciiTheme="minorEastAsia" w:hAnsiTheme="minorEastAsia" w:eastAsiaTheme="minorEastAsia" w:cstheme="minorEastAsia"/>
          <w:color w:val="auto"/>
          <w:sz w:val="24"/>
          <w:highlight w:val="none"/>
        </w:rPr>
      </w:pPr>
    </w:p>
    <w:p w14:paraId="21F50F2B">
      <w:pPr>
        <w:shd w:val="clear"/>
        <w:rPr>
          <w:rFonts w:hint="eastAsia" w:asciiTheme="minorEastAsia" w:hAnsiTheme="minorEastAsia" w:eastAsiaTheme="minorEastAsia" w:cstheme="minorEastAsia"/>
          <w:color w:val="auto"/>
          <w:sz w:val="24"/>
          <w:highlight w:val="none"/>
        </w:rPr>
      </w:pPr>
    </w:p>
    <w:p w14:paraId="7B921277">
      <w:pPr>
        <w:pStyle w:val="26"/>
        <w:shd w:val="clear"/>
        <w:rPr>
          <w:rFonts w:hint="eastAsia" w:asciiTheme="minorEastAsia" w:hAnsiTheme="minorEastAsia" w:eastAsiaTheme="minorEastAsia" w:cstheme="minorEastAsia"/>
          <w:color w:val="auto"/>
          <w:sz w:val="24"/>
          <w:highlight w:val="none"/>
        </w:rPr>
      </w:pPr>
    </w:p>
    <w:p w14:paraId="459D1605">
      <w:pPr>
        <w:pStyle w:val="27"/>
        <w:shd w:val="clear"/>
        <w:rPr>
          <w:rFonts w:hint="eastAsia" w:asciiTheme="minorEastAsia" w:hAnsiTheme="minorEastAsia" w:eastAsiaTheme="minorEastAsia" w:cstheme="minorEastAsia"/>
          <w:color w:val="auto"/>
          <w:sz w:val="24"/>
          <w:highlight w:val="none"/>
        </w:rPr>
      </w:pPr>
    </w:p>
    <w:p w14:paraId="0F3EEFCB">
      <w:pPr>
        <w:shd w:val="clear"/>
        <w:rPr>
          <w:rFonts w:hint="eastAsia" w:asciiTheme="minorEastAsia" w:hAnsiTheme="minorEastAsia" w:eastAsiaTheme="minorEastAsia" w:cstheme="minorEastAsia"/>
          <w:color w:val="auto"/>
          <w:sz w:val="24"/>
          <w:highlight w:val="none"/>
        </w:rPr>
      </w:pPr>
    </w:p>
    <w:p w14:paraId="44EA2405">
      <w:pPr>
        <w:pStyle w:val="26"/>
        <w:shd w:val="clear"/>
        <w:rPr>
          <w:rFonts w:hint="eastAsia" w:asciiTheme="minorEastAsia" w:hAnsiTheme="minorEastAsia" w:eastAsiaTheme="minorEastAsia" w:cstheme="minorEastAsia"/>
          <w:color w:val="auto"/>
          <w:sz w:val="24"/>
          <w:highlight w:val="none"/>
        </w:rPr>
      </w:pPr>
    </w:p>
    <w:p w14:paraId="178B93C6">
      <w:pPr>
        <w:pStyle w:val="27"/>
        <w:shd w:val="clear"/>
        <w:rPr>
          <w:rFonts w:hint="eastAsia" w:asciiTheme="minorEastAsia" w:hAnsiTheme="minorEastAsia" w:eastAsiaTheme="minorEastAsia" w:cstheme="minorEastAsia"/>
          <w:color w:val="auto"/>
          <w:sz w:val="24"/>
          <w:highlight w:val="none"/>
        </w:rPr>
      </w:pPr>
    </w:p>
    <w:p w14:paraId="6A2AC6FD">
      <w:pPr>
        <w:shd w:val="clear"/>
        <w:rPr>
          <w:rFonts w:hint="eastAsia" w:asciiTheme="minorEastAsia" w:hAnsiTheme="minorEastAsia" w:eastAsiaTheme="minorEastAsia" w:cstheme="minorEastAsia"/>
          <w:color w:val="auto"/>
          <w:sz w:val="24"/>
          <w:highlight w:val="none"/>
        </w:rPr>
      </w:pPr>
    </w:p>
    <w:p w14:paraId="6685F489">
      <w:pPr>
        <w:pStyle w:val="26"/>
        <w:shd w:val="clear"/>
        <w:rPr>
          <w:rFonts w:hint="eastAsia" w:asciiTheme="minorEastAsia" w:hAnsiTheme="minorEastAsia" w:eastAsiaTheme="minorEastAsia" w:cstheme="minorEastAsia"/>
          <w:color w:val="auto"/>
          <w:sz w:val="24"/>
          <w:highlight w:val="none"/>
        </w:rPr>
      </w:pPr>
    </w:p>
    <w:p w14:paraId="1A5C8682">
      <w:pPr>
        <w:pStyle w:val="27"/>
        <w:shd w:val="clear"/>
        <w:rPr>
          <w:rFonts w:hint="eastAsia" w:asciiTheme="minorEastAsia" w:hAnsiTheme="minorEastAsia" w:eastAsiaTheme="minorEastAsia" w:cstheme="minorEastAsia"/>
          <w:color w:val="auto"/>
          <w:sz w:val="24"/>
          <w:highlight w:val="none"/>
        </w:rPr>
      </w:pPr>
    </w:p>
    <w:p w14:paraId="0763CE84">
      <w:pPr>
        <w:shd w:val="clear"/>
        <w:rPr>
          <w:rFonts w:hint="eastAsia" w:asciiTheme="minorEastAsia" w:hAnsiTheme="minorEastAsia" w:eastAsiaTheme="minorEastAsia" w:cstheme="minorEastAsia"/>
          <w:color w:val="auto"/>
          <w:sz w:val="24"/>
          <w:highlight w:val="none"/>
        </w:rPr>
      </w:pPr>
    </w:p>
    <w:bookmarkEnd w:id="13"/>
    <w:p w14:paraId="2A22DC3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p>
    <w:p w14:paraId="00009C4B">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投标函</w:t>
      </w:r>
    </w:p>
    <w:p w14:paraId="619AF40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B2AD0B8">
      <w:pPr>
        <w:shd w:val="clea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根据贵方为</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lang w:val="zh-CN"/>
        </w:rPr>
        <w:t>的招标文件（项目编号：</w:t>
      </w:r>
      <w:r>
        <w:rPr>
          <w:rFonts w:hint="eastAsia" w:asciiTheme="minorEastAsia" w:hAnsiTheme="minorEastAsia" w:eastAsiaTheme="minorEastAsia" w:cstheme="minorEastAsia"/>
          <w:color w:val="auto"/>
          <w:sz w:val="21"/>
          <w:szCs w:val="21"/>
          <w:highlight w:val="none"/>
          <w:u w:val="single"/>
          <w:lang w:eastAsia="zh-CN"/>
        </w:rPr>
        <w:t>JJLQ2025-002</w:t>
      </w:r>
      <w:r>
        <w:rPr>
          <w:rFonts w:hint="eastAsia" w:asciiTheme="minorEastAsia" w:hAnsiTheme="minorEastAsia" w:eastAsiaTheme="minorEastAsia" w:cstheme="minorEastAsia"/>
          <w:color w:val="auto"/>
          <w:sz w:val="21"/>
          <w:szCs w:val="21"/>
          <w:highlight w:val="none"/>
          <w:lang w:val="zh-CN"/>
        </w:rPr>
        <w:t>），签字代表</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（全名）经正式授权并代表投标人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（投标人名称）处理有关本投标的一切事宜。</w:t>
      </w:r>
    </w:p>
    <w:p w14:paraId="6A21F2BC">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在此提交的投标文件中，包括如下内容，并已分别单独密封装袋：</w:t>
      </w:r>
    </w:p>
    <w:p w14:paraId="70A4E623">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14:paraId="0B6D3034">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w:t>
      </w:r>
      <w:r>
        <w:rPr>
          <w:rFonts w:hint="eastAsia" w:asciiTheme="minorEastAsia" w:hAnsiTheme="minorEastAsia" w:eastAsiaTheme="minorEastAsia" w:cstheme="minorEastAsia"/>
          <w:color w:val="auto"/>
          <w:sz w:val="21"/>
          <w:szCs w:val="21"/>
          <w:highlight w:val="none"/>
          <w:lang w:eastAsia="zh-CN"/>
        </w:rPr>
        <w:t>已</w:t>
      </w:r>
      <w:r>
        <w:rPr>
          <w:rFonts w:hint="eastAsia" w:asciiTheme="minorEastAsia" w:hAnsiTheme="minorEastAsia" w:eastAsiaTheme="minorEastAsia" w:cstheme="minorEastAsia"/>
          <w:color w:val="auto"/>
          <w:sz w:val="21"/>
          <w:szCs w:val="21"/>
          <w:highlight w:val="none"/>
        </w:rPr>
        <w:t>完全明白招标文件的所有条款要求，并重申以下几点：</w:t>
      </w:r>
    </w:p>
    <w:p w14:paraId="21DBABF5">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（一）本投标文件的有效期自投标截止日起</w:t>
      </w:r>
      <w:r>
        <w:rPr>
          <w:rFonts w:hint="eastAsia" w:asciiTheme="minorEastAsia" w:hAnsiTheme="minorEastAsia" w:eastAsiaTheme="minorEastAsia" w:cstheme="minorEastAsia"/>
          <w:b/>
          <w:color w:val="auto"/>
          <w:sz w:val="21"/>
          <w:szCs w:val="21"/>
          <w:highlight w:val="none"/>
        </w:rPr>
        <w:t>90天内</w:t>
      </w:r>
      <w:r>
        <w:rPr>
          <w:rFonts w:hint="eastAsia" w:asciiTheme="minorEastAsia" w:hAnsiTheme="minorEastAsia" w:eastAsiaTheme="minorEastAsia" w:cstheme="minorEastAsia"/>
          <w:color w:val="auto"/>
          <w:sz w:val="21"/>
          <w:szCs w:val="21"/>
          <w:highlight w:val="none"/>
        </w:rPr>
        <w:t>有效，如中标，有效期将延至合同终止日为止；</w:t>
      </w:r>
    </w:p>
    <w:p w14:paraId="11246F66">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（二）我方已详细研究了招标文件的所有内容包括修改书（如有）和所有已提供的参考资料以及有关附件，我方完全理解并同意放弃在此方面提出含糊意见或误解的一切权力；</w:t>
      </w:r>
    </w:p>
    <w:p w14:paraId="4A09E271">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（三）我方明白并愿意在规定的开标时间之后，</w:t>
      </w:r>
      <w:r>
        <w:rPr>
          <w:rFonts w:hint="eastAsia" w:asciiTheme="minorEastAsia" w:hAnsiTheme="minorEastAsia" w:eastAsiaTheme="minorEastAsia" w:cstheme="minorEastAsia"/>
          <w:color w:val="auto"/>
          <w:sz w:val="21"/>
          <w:szCs w:val="21"/>
          <w:highlight w:val="none"/>
          <w:lang w:val="en-US" w:eastAsia="zh-CN"/>
        </w:rPr>
        <w:t>不撤回投标文件</w:t>
      </w:r>
      <w:r>
        <w:rPr>
          <w:rFonts w:hint="eastAsia" w:asciiTheme="minorEastAsia" w:hAnsiTheme="minorEastAsia" w:eastAsiaTheme="minorEastAsia" w:cstheme="minorEastAsia"/>
          <w:color w:val="auto"/>
          <w:sz w:val="21"/>
          <w:szCs w:val="21"/>
          <w:highlight w:val="none"/>
        </w:rPr>
        <w:t>；</w:t>
      </w:r>
    </w:p>
    <w:p w14:paraId="72F0734B">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（四）我方同意提供按照贵方可能要求的与投标有关的一切数据或资料；</w:t>
      </w:r>
    </w:p>
    <w:p w14:paraId="2D7EFCEF">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（五）我方理解贵方不一定接受最低报价。</w:t>
      </w:r>
    </w:p>
    <w:p w14:paraId="0BF71430">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（六）我方如果中标，将保证履行招标文件以及招标文件修改书（如有）中的全部责任和义务，按质、按量、按期完成《合同书》中的全部任务。</w:t>
      </w:r>
    </w:p>
    <w:p w14:paraId="4494FB74">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658F06A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46321A3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法定代表人或其授权委托代理人（签字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 xml:space="preserve">                 </w:t>
      </w:r>
    </w:p>
    <w:p w14:paraId="3D9A6CDA">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val="zh-CN"/>
        </w:rPr>
      </w:pPr>
    </w:p>
    <w:p w14:paraId="03B2F8DB">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日</w:t>
      </w:r>
    </w:p>
    <w:p w14:paraId="6631CE0B">
      <w:pPr>
        <w:shd w:val="clea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29460F24">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p w14:paraId="10CE7B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诚信承诺书</w:t>
      </w:r>
    </w:p>
    <w:p w14:paraId="42271FB0">
      <w:pPr>
        <w:shd w:val="clear"/>
        <w:jc w:val="center"/>
        <w:rPr>
          <w:rFonts w:hint="eastAsia" w:asciiTheme="minorEastAsia" w:hAnsiTheme="minorEastAsia" w:eastAsiaTheme="minorEastAsia" w:cstheme="minorEastAsia"/>
          <w:color w:val="auto"/>
          <w:sz w:val="21"/>
          <w:szCs w:val="21"/>
          <w:highlight w:val="none"/>
        </w:rPr>
      </w:pPr>
    </w:p>
    <w:p w14:paraId="3B329F26">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0AC157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我方在参加贵单位的</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项目的招投标活动中，郑重承诺如下：</w:t>
      </w:r>
    </w:p>
    <w:p w14:paraId="0BA90734">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1、我方申报的所有资料都是真实、准确、完整的；</w:t>
      </w:r>
    </w:p>
    <w:p w14:paraId="4D558CC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2、我方无挂靠情形，保证不参与串标、围标及抬标；</w:t>
      </w:r>
    </w:p>
    <w:p w14:paraId="75BB63EE">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3、我方未处于被各级行政主管部门做出停止市场行为处罚的期限内；</w:t>
      </w:r>
    </w:p>
    <w:p w14:paraId="7EA63DC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4、若我方中标，将严格按照规定及时与采购人签订合同；</w:t>
      </w:r>
    </w:p>
    <w:p w14:paraId="2319026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5、若我方中标，将严格按照招标文件要求及投标文件承诺的报价、质量、工期、投标方案、项目负责人等内容组织实施；</w:t>
      </w:r>
    </w:p>
    <w:p w14:paraId="2E0C33FC">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14:paraId="3A1F35C9">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特此承诺。</w:t>
      </w:r>
    </w:p>
    <w:p w14:paraId="5FB1C341">
      <w:pPr>
        <w:shd w:val="clear"/>
        <w:ind w:firstLine="420" w:firstLineChars="200"/>
        <w:rPr>
          <w:rFonts w:hint="eastAsia" w:asciiTheme="minorEastAsia" w:hAnsiTheme="minorEastAsia" w:eastAsiaTheme="minorEastAsia" w:cstheme="minorEastAsia"/>
          <w:color w:val="auto"/>
          <w:sz w:val="21"/>
          <w:szCs w:val="21"/>
          <w:highlight w:val="none"/>
        </w:rPr>
      </w:pPr>
    </w:p>
    <w:p w14:paraId="126C928C">
      <w:pPr>
        <w:shd w:val="clear"/>
        <w:ind w:firstLine="420" w:firstLineChars="200"/>
        <w:rPr>
          <w:rFonts w:hint="eastAsia" w:asciiTheme="minorEastAsia" w:hAnsiTheme="minorEastAsia" w:eastAsiaTheme="minorEastAsia" w:cstheme="minorEastAsia"/>
          <w:color w:val="auto"/>
          <w:sz w:val="21"/>
          <w:szCs w:val="21"/>
          <w:highlight w:val="none"/>
        </w:rPr>
      </w:pPr>
    </w:p>
    <w:p w14:paraId="4F5E8381">
      <w:pPr>
        <w:shd w:val="clear"/>
        <w:ind w:firstLine="420" w:firstLineChars="200"/>
        <w:rPr>
          <w:rFonts w:hint="eastAsia" w:asciiTheme="minorEastAsia" w:hAnsiTheme="minorEastAsia" w:eastAsiaTheme="minorEastAsia" w:cstheme="minorEastAsia"/>
          <w:color w:val="auto"/>
          <w:sz w:val="21"/>
          <w:szCs w:val="21"/>
          <w:highlight w:val="none"/>
        </w:rPr>
      </w:pPr>
    </w:p>
    <w:p w14:paraId="6E5B219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投标人全称（加盖公章）：        </w:t>
      </w:r>
    </w:p>
    <w:p w14:paraId="49D484E5">
      <w:pPr>
        <w:shd w:val="clear"/>
        <w:ind w:firstLine="420" w:firstLineChars="200"/>
        <w:rPr>
          <w:rFonts w:hint="eastAsia" w:asciiTheme="minorEastAsia" w:hAnsiTheme="minorEastAsia" w:eastAsiaTheme="minorEastAsia" w:cstheme="minorEastAsia"/>
          <w:color w:val="auto"/>
          <w:sz w:val="21"/>
          <w:szCs w:val="21"/>
          <w:highlight w:val="none"/>
        </w:rPr>
      </w:pPr>
    </w:p>
    <w:p w14:paraId="2A351A9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法定代表人或其授权委托代理人</w:t>
      </w:r>
      <w:r>
        <w:rPr>
          <w:rFonts w:hint="eastAsia" w:asciiTheme="minorEastAsia" w:hAnsiTheme="minorEastAsia" w:eastAsiaTheme="minorEastAsia" w:cstheme="minorEastAsia"/>
          <w:color w:val="auto"/>
          <w:sz w:val="21"/>
          <w:szCs w:val="21"/>
          <w:highlight w:val="none"/>
        </w:rPr>
        <w:t xml:space="preserve">（签字或盖章）：     </w:t>
      </w:r>
    </w:p>
    <w:p w14:paraId="743ACFCF">
      <w:pPr>
        <w:shd w:val="clear"/>
        <w:ind w:firstLine="420" w:firstLineChars="200"/>
        <w:rPr>
          <w:rFonts w:hint="eastAsia" w:asciiTheme="minorEastAsia" w:hAnsiTheme="minorEastAsia" w:eastAsiaTheme="minorEastAsia" w:cstheme="minorEastAsia"/>
          <w:color w:val="auto"/>
          <w:sz w:val="21"/>
          <w:szCs w:val="21"/>
          <w:highlight w:val="none"/>
        </w:rPr>
      </w:pPr>
    </w:p>
    <w:p w14:paraId="4F06C6B3">
      <w:pPr>
        <w:shd w:val="clear"/>
        <w:ind w:firstLine="3570" w:firstLineChars="17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日    期：        年    月    日</w:t>
      </w:r>
    </w:p>
    <w:p w14:paraId="45F3317B">
      <w:pPr>
        <w:shd w:val="clear"/>
        <w:jc w:val="center"/>
        <w:rPr>
          <w:rFonts w:hint="eastAsia" w:asciiTheme="minorEastAsia" w:hAnsiTheme="minorEastAsia" w:eastAsiaTheme="minorEastAsia" w:cstheme="minorEastAsia"/>
          <w:color w:val="auto"/>
          <w:sz w:val="24"/>
          <w:highlight w:val="none"/>
        </w:rPr>
      </w:pPr>
    </w:p>
    <w:p w14:paraId="2D18C227">
      <w:pPr>
        <w:shd w:val="clear"/>
        <w:jc w:val="center"/>
        <w:rPr>
          <w:rFonts w:hint="eastAsia" w:asciiTheme="minorEastAsia" w:hAnsiTheme="minorEastAsia" w:eastAsiaTheme="minorEastAsia" w:cstheme="minorEastAsia"/>
          <w:color w:val="auto"/>
          <w:sz w:val="24"/>
          <w:highlight w:val="none"/>
        </w:rPr>
      </w:pPr>
    </w:p>
    <w:p w14:paraId="4A086657">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p>
    <w:p w14:paraId="4B061A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投标声明书</w:t>
      </w:r>
    </w:p>
    <w:p w14:paraId="2C783553">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p>
    <w:p w14:paraId="54370AF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（投标人名称）系中华人民共和国合法企业，经营地址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23BDD0C">
      <w:pPr>
        <w:shd w:val="clear"/>
        <w:snapToGrid w:val="0"/>
        <w:spacing w:before="156" w:beforeLines="50" w:after="50"/>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（投标人名称）的法定代表人，我方愿意参加贵方组织的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项目的投标，为便于贵方公正、择优地确定中标人及其投标产品和服务，我方就本次投标有关事项郑重声明如下：</w:t>
      </w:r>
    </w:p>
    <w:p w14:paraId="18C811F7">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CD7DCC5">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67D0B41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不是采购人的附属机构；在获知本项目采购信息后，与采购人聘请的为此项目提供咨询服务的公司及其附属机构没有任何联系。</w:t>
      </w:r>
    </w:p>
    <w:p w14:paraId="7F60E9B4">
      <w:pPr>
        <w:shd w:val="clear"/>
        <w:spacing w:line="360" w:lineRule="auto"/>
        <w:ind w:firstLine="420" w:firstLineChars="200"/>
        <w:rPr>
          <w:rFonts w:hint="eastAsia" w:asciiTheme="minorEastAsia" w:hAnsiTheme="minorEastAsia" w:eastAsiaTheme="minorEastAsia" w:cstheme="minorEastAsia"/>
          <w:color w:val="auto"/>
          <w:sz w:val="21"/>
          <w:szCs w:val="21"/>
          <w:highlight w:val="none"/>
          <w:lang w:val="af-ZA"/>
        </w:rPr>
      </w:pPr>
      <w:r>
        <w:rPr>
          <w:rFonts w:hint="eastAsia" w:asciiTheme="minorEastAsia" w:hAnsiTheme="minorEastAsia" w:eastAsiaTheme="minorEastAsia" w:cstheme="minorEastAsia"/>
          <w:color w:val="auto"/>
          <w:sz w:val="21"/>
          <w:szCs w:val="21"/>
          <w:highlight w:val="none"/>
        </w:rPr>
        <w:t>4、我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保证，</w:t>
      </w:r>
      <w:r>
        <w:rPr>
          <w:rFonts w:hint="eastAsia" w:asciiTheme="minorEastAsia" w:hAnsiTheme="minorEastAsia" w:eastAsiaTheme="minorEastAsia" w:cstheme="minorEastAsia"/>
          <w:color w:val="auto"/>
          <w:sz w:val="21"/>
          <w:szCs w:val="21"/>
          <w:highlight w:val="none"/>
          <w:lang w:val="af-ZA"/>
        </w:rPr>
        <w:t>采购人在中华人民共和国境内使用</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F3E9829">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af-ZA"/>
        </w:rPr>
        <w:t>5、我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严格履行政府采购合同，不降低合同约定的产品质量和服务，不擅自变更、中止、终止合同，或拒绝履行合同义务；</w:t>
      </w:r>
    </w:p>
    <w:p w14:paraId="1F31A6C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6、以上事项如有虚假或隐瞒，我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愿意承担一切后果，并不再寻求任何旨在减轻或免除法律责任的辩解。</w:t>
      </w:r>
    </w:p>
    <w:p w14:paraId="78CF6398">
      <w:pPr>
        <w:shd w:val="clea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color w:val="auto"/>
          <w:sz w:val="21"/>
          <w:szCs w:val="21"/>
          <w:highlight w:val="none"/>
          <w:u w:val="single"/>
        </w:rPr>
        <w:t xml:space="preserve">          </w:t>
      </w:r>
    </w:p>
    <w:p w14:paraId="39AD5D52">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投标人全称（加盖公章）：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0652EE8">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w:t>
      </w:r>
      <w:r>
        <w:rPr>
          <w:rFonts w:hint="eastAsia" w:asciiTheme="minorEastAsia" w:hAnsiTheme="minorEastAsia" w:eastAsiaTheme="minorEastAsia" w:cstheme="minorEastAsia"/>
          <w:color w:val="auto"/>
          <w:sz w:val="21"/>
          <w:szCs w:val="21"/>
          <w:highlight w:val="none"/>
        </w:rPr>
        <w:t xml:space="preserve">（签字或盖章）： </w:t>
      </w:r>
    </w:p>
    <w:p w14:paraId="5970AA86">
      <w:pPr>
        <w:shd w:val="clear"/>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p w14:paraId="764F0118">
      <w:pPr>
        <w:shd w:val="clear"/>
        <w:ind w:firstLine="480" w:firstLineChars="200"/>
        <w:rPr>
          <w:rFonts w:hint="eastAsia" w:asciiTheme="minorEastAsia" w:hAnsiTheme="minorEastAsia" w:eastAsiaTheme="minorEastAsia" w:cstheme="minorEastAsia"/>
          <w:color w:val="auto"/>
          <w:sz w:val="24"/>
          <w:highlight w:val="none"/>
        </w:rPr>
      </w:pPr>
    </w:p>
    <w:p w14:paraId="14958041">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p>
    <w:p w14:paraId="3AAAFBE5">
      <w:pPr>
        <w:shd w:val="clear"/>
        <w:snapToGrid w:val="0"/>
        <w:spacing w:before="156" w:beforeLines="50" w:after="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4BBBC509">
      <w:pPr>
        <w:shd w:val="clear"/>
        <w:snapToGrid w:val="0"/>
        <w:spacing w:before="156" w:beforeLines="50" w:after="5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w:t>
      </w:r>
    </w:p>
    <w:p w14:paraId="6ACD660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（投标人名称）的法定代表人，现授权委托本单位在职职工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（姓名）以我方的名义参加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项目的投标活动，并代表我方全权办理针对上述项目的投标、开标、评标、签约等具体事务和签署相关文件。</w:t>
      </w:r>
    </w:p>
    <w:p w14:paraId="711E0BD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我方对被授权人的签名事项负全部责任。</w:t>
      </w:r>
    </w:p>
    <w:p w14:paraId="60D223CF">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在撤销授权的书面通知以前，本授权书一直有效。</w:t>
      </w:r>
      <w:r>
        <w:rPr>
          <w:rFonts w:hint="eastAsia" w:asciiTheme="minorEastAsia" w:hAnsiTheme="minorEastAsia" w:eastAsiaTheme="minorEastAsia" w:cstheme="minorEastAsia"/>
          <w:color w:val="auto"/>
          <w:sz w:val="21"/>
          <w:szCs w:val="21"/>
          <w:highlight w:val="none"/>
        </w:rPr>
        <w:t>被授权人在授权书有效期内签署的所有文件不因授权的撤销而失效。</w:t>
      </w:r>
    </w:p>
    <w:p w14:paraId="2E14FFF7">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被授权人无转委托权，特此委托。</w:t>
      </w:r>
    </w:p>
    <w:p w14:paraId="77CF39CE">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p>
    <w:p w14:paraId="3163CDA1">
      <w:pPr>
        <w:shd w:val="clear"/>
        <w:snapToGrid w:val="0"/>
        <w:spacing w:before="156" w:beforeLines="50" w:after="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被授权人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63C0D39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p>
    <w:p w14:paraId="408E9079">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tbl>
      <w:tblPr>
        <w:tblStyle w:val="76"/>
        <w:tblpPr w:leftFromText="180" w:rightFromText="180" w:vertAnchor="text" w:horzAnchor="page" w:tblpX="1536"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3E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24692BC">
            <w:pPr>
              <w:shd w:val="clear"/>
              <w:spacing w:line="360" w:lineRule="auto"/>
              <w:rPr>
                <w:rFonts w:ascii="宋体"/>
                <w:b/>
                <w:color w:val="auto"/>
                <w:sz w:val="24"/>
                <w:highlight w:val="none"/>
              </w:rPr>
            </w:pPr>
          </w:p>
          <w:p w14:paraId="4E34FD39">
            <w:pPr>
              <w:shd w:val="clea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tbl>
      <w:tblPr>
        <w:tblStyle w:val="76"/>
        <w:tblpPr w:leftFromText="180" w:rightFromText="180" w:vertAnchor="text" w:horzAnchor="page" w:tblpX="6311" w:tblpY="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14:paraId="17ED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4060" w:type="dxa"/>
          </w:tcPr>
          <w:p w14:paraId="547EB65F">
            <w:pPr>
              <w:shd w:val="clear"/>
              <w:spacing w:line="360" w:lineRule="auto"/>
              <w:ind w:firstLine="361" w:firstLineChars="150"/>
              <w:rPr>
                <w:rFonts w:ascii="宋体"/>
                <w:b/>
                <w:color w:val="auto"/>
                <w:sz w:val="24"/>
                <w:highlight w:val="none"/>
              </w:rPr>
            </w:pPr>
          </w:p>
          <w:p w14:paraId="7566639B">
            <w:pPr>
              <w:shd w:val="clear"/>
              <w:spacing w:line="360" w:lineRule="auto"/>
              <w:ind w:firstLine="361" w:firstLineChars="150"/>
              <w:rPr>
                <w:rFonts w:ascii="宋体"/>
                <w:b/>
                <w:color w:val="auto"/>
                <w:sz w:val="24"/>
                <w:highlight w:val="none"/>
              </w:rPr>
            </w:pPr>
            <w:r>
              <w:rPr>
                <w:rFonts w:hint="eastAsia" w:ascii="宋体"/>
                <w:b/>
                <w:color w:val="auto"/>
                <w:sz w:val="24"/>
                <w:highlight w:val="none"/>
              </w:rPr>
              <w:t>授权代表身份证复印件粘帖处</w:t>
            </w:r>
          </w:p>
        </w:tc>
      </w:tr>
    </w:tbl>
    <w:p w14:paraId="09F70B1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3A2492B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投标人全称（加盖公章）：</w:t>
      </w:r>
    </w:p>
    <w:p w14:paraId="248D1F43">
      <w:pPr>
        <w:shd w:val="clear"/>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14:paraId="7EDA55F9">
      <w:pPr>
        <w:shd w:val="clear"/>
        <w:jc w:val="center"/>
        <w:rPr>
          <w:rFonts w:hint="eastAsia" w:asciiTheme="minorEastAsia" w:hAnsiTheme="minorEastAsia" w:eastAsiaTheme="minorEastAsia" w:cstheme="minorEastAsia"/>
          <w:color w:val="auto"/>
          <w:sz w:val="21"/>
          <w:szCs w:val="21"/>
          <w:highlight w:val="none"/>
        </w:rPr>
      </w:pPr>
    </w:p>
    <w:p w14:paraId="41FC79E8">
      <w:pPr>
        <w:shd w:val="clear"/>
        <w:jc w:val="center"/>
        <w:rPr>
          <w:rFonts w:hint="eastAsia" w:asciiTheme="minorEastAsia" w:hAnsiTheme="minorEastAsia" w:eastAsiaTheme="minorEastAsia" w:cstheme="minorEastAsia"/>
          <w:color w:val="auto"/>
          <w:sz w:val="21"/>
          <w:szCs w:val="21"/>
          <w:highlight w:val="none"/>
        </w:rPr>
      </w:pPr>
    </w:p>
    <w:p w14:paraId="2D25069F">
      <w:pPr>
        <w:shd w:val="clear"/>
        <w:jc w:val="center"/>
        <w:rPr>
          <w:rFonts w:hint="eastAsia" w:asciiTheme="minorEastAsia" w:hAnsiTheme="minorEastAsia" w:eastAsiaTheme="minorEastAsia" w:cstheme="minorEastAsia"/>
          <w:color w:val="auto"/>
          <w:sz w:val="21"/>
          <w:szCs w:val="21"/>
          <w:highlight w:val="none"/>
        </w:rPr>
      </w:pPr>
    </w:p>
    <w:p w14:paraId="1A367F4C">
      <w:pPr>
        <w:shd w:val="clear"/>
        <w:jc w:val="center"/>
        <w:rPr>
          <w:rFonts w:hint="eastAsia" w:asciiTheme="minorEastAsia" w:hAnsiTheme="minorEastAsia" w:eastAsiaTheme="minorEastAsia" w:cstheme="minorEastAsia"/>
          <w:color w:val="auto"/>
          <w:sz w:val="21"/>
          <w:szCs w:val="21"/>
          <w:highlight w:val="none"/>
        </w:rPr>
      </w:pPr>
    </w:p>
    <w:p w14:paraId="5765294B">
      <w:pPr>
        <w:shd w:val="clear"/>
        <w:jc w:val="center"/>
        <w:rPr>
          <w:rFonts w:hint="eastAsia" w:asciiTheme="minorEastAsia" w:hAnsiTheme="minorEastAsia" w:eastAsiaTheme="minorEastAsia" w:cstheme="minorEastAsia"/>
          <w:color w:val="auto"/>
          <w:sz w:val="21"/>
          <w:szCs w:val="21"/>
          <w:highlight w:val="none"/>
        </w:rPr>
      </w:pPr>
    </w:p>
    <w:p w14:paraId="7B459067">
      <w:pPr>
        <w:widowControl/>
        <w:shd w:val="clear"/>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5、</w:t>
      </w:r>
    </w:p>
    <w:p w14:paraId="16FD1683">
      <w:pPr>
        <w:shd w:val="clear"/>
        <w:snapToGrid w:val="0"/>
        <w:spacing w:line="240" w:lineRule="auto"/>
        <w:rPr>
          <w:rFonts w:hint="eastAsia" w:asciiTheme="minorEastAsia" w:hAnsiTheme="minorEastAsia" w:eastAsiaTheme="minorEastAsia" w:cstheme="minorEastAsia"/>
          <w:color w:val="auto"/>
          <w:sz w:val="24"/>
          <w:highlight w:val="none"/>
        </w:rPr>
      </w:pPr>
    </w:p>
    <w:p w14:paraId="1390F405">
      <w:pPr>
        <w:shd w:val="clear"/>
        <w:spacing w:line="480" w:lineRule="auto"/>
        <w:jc w:val="center"/>
        <w:rPr>
          <w:rFonts w:hint="eastAsia" w:asciiTheme="minorEastAsia" w:hAnsiTheme="minorEastAsia" w:eastAsiaTheme="minorEastAsia" w:cstheme="minorEastAsia"/>
          <w:b/>
          <w:color w:val="auto"/>
          <w:sz w:val="32"/>
          <w:szCs w:val="32"/>
          <w:highlight w:val="none"/>
        </w:rPr>
      </w:pPr>
      <w:bookmarkStart w:id="14" w:name="_Toc33194405"/>
      <w:bookmarkStart w:id="15" w:name="_Toc34814861"/>
      <w:bookmarkStart w:id="16" w:name="_Toc27119254"/>
      <w:bookmarkStart w:id="17" w:name="_Toc34826419"/>
      <w:r>
        <w:rPr>
          <w:rFonts w:hint="eastAsia" w:asciiTheme="minorEastAsia" w:hAnsiTheme="minorEastAsia" w:eastAsiaTheme="minorEastAsia" w:cstheme="minorEastAsia"/>
          <w:b/>
          <w:color w:val="auto"/>
          <w:sz w:val="32"/>
          <w:szCs w:val="32"/>
          <w:highlight w:val="none"/>
        </w:rPr>
        <w:t>具有履行合同所必需的场地、设备和专业技术能力的承诺函</w:t>
      </w:r>
      <w:bookmarkEnd w:id="14"/>
      <w:bookmarkEnd w:id="15"/>
      <w:bookmarkEnd w:id="16"/>
      <w:bookmarkEnd w:id="17"/>
    </w:p>
    <w:p w14:paraId="5DE2475E">
      <w:pPr>
        <w:shd w:val="clear"/>
        <w:snapToGrid w:val="0"/>
        <w:spacing w:line="480" w:lineRule="auto"/>
        <w:rPr>
          <w:rFonts w:hint="eastAsia" w:asciiTheme="minorEastAsia" w:hAnsiTheme="minorEastAsia" w:eastAsiaTheme="minorEastAsia" w:cstheme="minorEastAsia"/>
          <w:color w:val="auto"/>
          <w:sz w:val="24"/>
          <w:highlight w:val="none"/>
        </w:rPr>
      </w:pPr>
    </w:p>
    <w:p w14:paraId="1F31F20A">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33BC9D15">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我方</w:t>
      </w:r>
      <w:r>
        <w:rPr>
          <w:rFonts w:hint="eastAsia" w:asciiTheme="minorEastAsia" w:hAnsiTheme="minorEastAsia" w:eastAsiaTheme="minorEastAsia" w:cstheme="minorEastAsia"/>
          <w:color w:val="auto"/>
          <w:kern w:val="0"/>
          <w:sz w:val="24"/>
          <w:highlight w:val="none"/>
          <w:u w:val="single"/>
        </w:rPr>
        <w:t xml:space="preserve"> （投标人名称）</w:t>
      </w:r>
      <w:r>
        <w:rPr>
          <w:rFonts w:hint="eastAsia" w:asciiTheme="minorEastAsia" w:hAnsiTheme="minorEastAsia" w:eastAsiaTheme="minorEastAsia" w:cstheme="minorEastAsia"/>
          <w:color w:val="auto"/>
          <w:kern w:val="0"/>
          <w:sz w:val="24"/>
          <w:highlight w:val="none"/>
        </w:rPr>
        <w:t>承诺具有履行合同所必需的场地、设备和专业技术能力。如有虚假，采购人可取消我方任何资格（投标/中标/签订合同），我方对此无任何异议。</w:t>
      </w:r>
    </w:p>
    <w:p w14:paraId="3F91EBDF">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5E2844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4FED510B">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7C2D9CC9">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投标人全称（加盖公章）：</w:t>
      </w:r>
    </w:p>
    <w:p w14:paraId="1FEF392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7B7B7522">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     年  月  日</w:t>
      </w:r>
    </w:p>
    <w:p w14:paraId="54F5CF33">
      <w:pPr>
        <w:widowControl/>
        <w:shd w:val="clear"/>
        <w:snapToGrid w:val="0"/>
        <w:spacing w:line="240" w:lineRule="auto"/>
        <w:ind w:firstLine="480" w:firstLineChars="200"/>
        <w:jc w:val="left"/>
        <w:rPr>
          <w:rFonts w:hint="eastAsia" w:asciiTheme="minorEastAsia" w:hAnsiTheme="minorEastAsia" w:eastAsiaTheme="minorEastAsia" w:cstheme="minorEastAsia"/>
          <w:color w:val="auto"/>
          <w:kern w:val="0"/>
          <w:sz w:val="24"/>
          <w:highlight w:val="none"/>
        </w:rPr>
      </w:pPr>
    </w:p>
    <w:p w14:paraId="5CBAE03D">
      <w:pPr>
        <w:shd w:val="clear"/>
        <w:spacing w:line="240" w:lineRule="auto"/>
        <w:rPr>
          <w:rFonts w:hint="eastAsia" w:asciiTheme="minorEastAsia" w:hAnsiTheme="minorEastAsia" w:eastAsiaTheme="minorEastAsia" w:cstheme="minorEastAsia"/>
          <w:color w:val="auto"/>
          <w:sz w:val="24"/>
          <w:highlight w:val="none"/>
        </w:rPr>
      </w:pPr>
    </w:p>
    <w:p w14:paraId="26B10942">
      <w:pPr>
        <w:widowControl/>
        <w:shd w:val="clear"/>
        <w:spacing w:line="480" w:lineRule="auto"/>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color w:val="auto"/>
          <w:kern w:val="36"/>
          <w:sz w:val="24"/>
          <w:highlight w:val="none"/>
        </w:rPr>
        <w:br w:type="page"/>
      </w: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6、</w:t>
      </w:r>
    </w:p>
    <w:p w14:paraId="15395111">
      <w:pPr>
        <w:shd w:val="clear"/>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依法缴纳税收和社会保障资金的承诺函</w:t>
      </w:r>
    </w:p>
    <w:p w14:paraId="337E6FC9">
      <w:pPr>
        <w:shd w:val="clear"/>
        <w:spacing w:line="480" w:lineRule="auto"/>
        <w:rPr>
          <w:rFonts w:hint="eastAsia" w:asciiTheme="minorEastAsia" w:hAnsiTheme="minorEastAsia" w:eastAsiaTheme="minorEastAsia" w:cstheme="minorEastAsia"/>
          <w:b/>
          <w:color w:val="auto"/>
          <w:kern w:val="0"/>
          <w:sz w:val="24"/>
          <w:highlight w:val="none"/>
          <w:u w:val="single"/>
        </w:rPr>
      </w:pPr>
    </w:p>
    <w:p w14:paraId="66CBA323">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74B4E58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我公司郑重声明，我公司严格依法缴纳税收和社会保障资金，本文件中所提供的相关材料均真实有效，不存在虚假、造假行为。如有违反，愿承担一切责任。</w:t>
      </w:r>
    </w:p>
    <w:p w14:paraId="390DE2C6">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p>
    <w:p w14:paraId="6C7B270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5F4B743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EBEF54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投标人全称（加盖公章）：</w:t>
      </w:r>
    </w:p>
    <w:p w14:paraId="2F5D9E5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02639C24">
      <w:pPr>
        <w:widowControl/>
        <w:shd w:val="clear"/>
        <w:snapToGrid w:val="0"/>
        <w:spacing w:line="480" w:lineRule="auto"/>
        <w:ind w:firstLine="480" w:firstLineChars="200"/>
        <w:jc w:val="right"/>
        <w:rPr>
          <w:rFonts w:hint="eastAsia" w:asciiTheme="minorEastAsia" w:hAnsiTheme="minorEastAsia" w:eastAsiaTheme="minorEastAsia" w:cstheme="minorEastAsia"/>
          <w:color w:val="auto"/>
          <w:kern w:val="0"/>
          <w:sz w:val="24"/>
          <w:highlight w:val="none"/>
        </w:rPr>
        <w:sectPr>
          <w:headerReference r:id="rId10" w:type="default"/>
          <w:footerReference r:id="rId11"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4"/>
          <w:highlight w:val="none"/>
        </w:rPr>
        <w:t>日期：     年  月  日</w:t>
      </w:r>
    </w:p>
    <w:p w14:paraId="0A44927E">
      <w:pPr>
        <w:pStyle w:val="26"/>
        <w:shd w:val="clear"/>
        <w:spacing w:line="480" w:lineRule="auto"/>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7、</w:t>
      </w:r>
    </w:p>
    <w:p w14:paraId="6ABD0FAC">
      <w:pPr>
        <w:shd w:val="clear" w:color="auto"/>
        <w:snapToGrid w:val="0"/>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投标供应商没有失信记录承诺函</w:t>
      </w:r>
    </w:p>
    <w:p w14:paraId="445A5524">
      <w:pPr>
        <w:pStyle w:val="29"/>
        <w:shd w:val="clear"/>
        <w:spacing w:line="480" w:lineRule="auto"/>
        <w:rPr>
          <w:rFonts w:hint="eastAsia" w:asciiTheme="minorEastAsia" w:hAnsiTheme="minorEastAsia" w:eastAsiaTheme="minorEastAsia" w:cstheme="minorEastAsia"/>
          <w:color w:val="auto"/>
          <w:highlight w:val="none"/>
        </w:rPr>
      </w:pPr>
    </w:p>
    <w:p w14:paraId="79AC38C9">
      <w:pPr>
        <w:shd w:val="clear"/>
        <w:spacing w:line="480" w:lineRule="auto"/>
        <w:ind w:firstLine="484" w:firstLineChars="202"/>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建经投资咨询有限公司</w:t>
      </w:r>
      <w:r>
        <w:rPr>
          <w:rFonts w:hint="eastAsia" w:asciiTheme="minorEastAsia" w:hAnsiTheme="minorEastAsia" w:eastAsiaTheme="minorEastAsia" w:cstheme="minorEastAsia"/>
          <w:color w:val="auto"/>
          <w:sz w:val="24"/>
          <w:highlight w:val="none"/>
        </w:rPr>
        <w:t>（采购代理机构名称）：</w:t>
      </w:r>
    </w:p>
    <w:p w14:paraId="6D427EE9">
      <w:pPr>
        <w:shd w:val="clear"/>
        <w:spacing w:line="480" w:lineRule="auto"/>
        <w:ind w:firstLine="484" w:firstLineChars="20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19D7B4C">
      <w:pPr>
        <w:shd w:val="clear" w:color="auto"/>
        <w:snapToGrid w:val="0"/>
        <w:spacing w:line="480" w:lineRule="auto"/>
        <w:rPr>
          <w:rFonts w:hint="eastAsia" w:asciiTheme="minorEastAsia" w:hAnsiTheme="minorEastAsia" w:eastAsiaTheme="minorEastAsia" w:cstheme="minorEastAsia"/>
          <w:color w:val="auto"/>
          <w:sz w:val="24"/>
          <w:highlight w:val="none"/>
        </w:rPr>
      </w:pPr>
    </w:p>
    <w:p w14:paraId="52A8C573">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2980BE5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4135B2AA">
      <w:pPr>
        <w:shd w:val="clear"/>
        <w:spacing w:line="360" w:lineRule="auto"/>
        <w:ind w:lef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投标人全称（加盖公章）：</w:t>
      </w:r>
    </w:p>
    <w:p w14:paraId="2DF9AF33">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14:paraId="0FE6DF7C">
      <w:pPr>
        <w:shd w:val="clear"/>
        <w:spacing w:line="360" w:lineRule="auto"/>
        <w:ind w:firstLine="435"/>
        <w:rPr>
          <w:rFonts w:hint="eastAsia" w:asciiTheme="minorEastAsia" w:hAnsiTheme="minorEastAsia" w:eastAsiaTheme="minorEastAsia" w:cstheme="minorEastAsia"/>
          <w:color w:val="auto"/>
          <w:sz w:val="24"/>
          <w:highlight w:val="none"/>
        </w:rPr>
      </w:pPr>
    </w:p>
    <w:p w14:paraId="4F06F13F">
      <w:pPr>
        <w:shd w:val="clear"/>
        <w:spacing w:line="360" w:lineRule="auto"/>
        <w:ind w:firstLine="435"/>
        <w:jc w:val="center"/>
        <w:rPr>
          <w:rFonts w:hint="eastAsia" w:asciiTheme="minorEastAsia" w:hAnsiTheme="minorEastAsia" w:eastAsiaTheme="minorEastAsia" w:cstheme="minorEastAsia"/>
          <w:color w:val="auto"/>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14:paraId="734B417B">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w:t>
      </w:r>
    </w:p>
    <w:p w14:paraId="0241B9B0">
      <w:pPr>
        <w:shd w:val="clea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val="en-US" w:eastAsia="zh-CN" w:bidi="ar-SA"/>
        </w:rPr>
        <w:t>商务需求响应表</w:t>
      </w:r>
    </w:p>
    <w:tbl>
      <w:tblPr>
        <w:tblStyle w:val="76"/>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14:paraId="36108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4BBB24B1">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C1F840">
            <w:pPr>
              <w:shd w:val="clear"/>
              <w:spacing w:line="36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A541A3D">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5311AA4">
            <w:pPr>
              <w:shd w:val="clear"/>
              <w:spacing w:line="360" w:lineRule="auto"/>
              <w:ind w:left="152"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DD7EFE">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3414085A">
            <w:pPr>
              <w:shd w:val="clear"/>
              <w:spacing w:line="360" w:lineRule="auto"/>
              <w:ind w:left="53" w:leftChars="25" w:firstLine="211"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r>
      <w:tr w14:paraId="7E634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2015658">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958A2EC">
            <w:pPr>
              <w:pStyle w:val="39"/>
              <w:shd w:val="clear"/>
              <w:spacing w:line="300" w:lineRule="exact"/>
              <w:ind w:firstLine="392" w:firstLineChars="19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服务期限</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136775B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45842F">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A93D5C8">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F25C2D9">
            <w:pPr>
              <w:shd w:val="clear"/>
              <w:jc w:val="center"/>
              <w:rPr>
                <w:rFonts w:hint="eastAsia" w:asciiTheme="minorEastAsia" w:hAnsiTheme="minorEastAsia" w:eastAsiaTheme="minorEastAsia" w:cstheme="minorEastAsia"/>
                <w:color w:val="auto"/>
                <w:sz w:val="21"/>
                <w:szCs w:val="21"/>
                <w:highlight w:val="none"/>
              </w:rPr>
            </w:pPr>
          </w:p>
        </w:tc>
      </w:tr>
      <w:tr w14:paraId="3305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582971F">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B180DDB">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26AEBD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D04EB2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628329">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F360609">
            <w:pPr>
              <w:shd w:val="clear"/>
              <w:jc w:val="center"/>
              <w:rPr>
                <w:rFonts w:hint="eastAsia" w:asciiTheme="minorEastAsia" w:hAnsiTheme="minorEastAsia" w:eastAsiaTheme="minorEastAsia" w:cstheme="minorEastAsia"/>
                <w:color w:val="auto"/>
                <w:sz w:val="21"/>
                <w:szCs w:val="21"/>
                <w:highlight w:val="none"/>
              </w:rPr>
            </w:pPr>
          </w:p>
        </w:tc>
      </w:tr>
      <w:tr w14:paraId="446E9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BEDD62">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6BA8794">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0610316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547BC4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CC326F2">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AAE1271">
            <w:pPr>
              <w:shd w:val="clear"/>
              <w:jc w:val="center"/>
              <w:rPr>
                <w:rFonts w:hint="eastAsia" w:asciiTheme="minorEastAsia" w:hAnsiTheme="minorEastAsia" w:eastAsiaTheme="minorEastAsia" w:cstheme="minorEastAsia"/>
                <w:color w:val="auto"/>
                <w:sz w:val="21"/>
                <w:szCs w:val="21"/>
                <w:highlight w:val="none"/>
              </w:rPr>
            </w:pPr>
          </w:p>
        </w:tc>
      </w:tr>
      <w:tr w14:paraId="388F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15CC56FD">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4AB32F4C">
            <w:pPr>
              <w:shd w:val="clear"/>
              <w:snapToGrid w:val="0"/>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FB9AA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95553A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1D7A3EC">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63CB92D">
            <w:pPr>
              <w:shd w:val="clear"/>
              <w:jc w:val="center"/>
              <w:rPr>
                <w:rFonts w:hint="eastAsia" w:asciiTheme="minorEastAsia" w:hAnsiTheme="minorEastAsia" w:eastAsiaTheme="minorEastAsia" w:cstheme="minorEastAsia"/>
                <w:color w:val="auto"/>
                <w:sz w:val="21"/>
                <w:szCs w:val="21"/>
                <w:highlight w:val="none"/>
              </w:rPr>
            </w:pPr>
          </w:p>
        </w:tc>
      </w:tr>
      <w:tr w14:paraId="01F0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C90621">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7EBE442C">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8F497F3">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2E5A3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44C916">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A700280">
            <w:pPr>
              <w:shd w:val="clear"/>
              <w:jc w:val="center"/>
              <w:rPr>
                <w:rFonts w:hint="eastAsia" w:asciiTheme="minorEastAsia" w:hAnsiTheme="minorEastAsia" w:eastAsiaTheme="minorEastAsia" w:cstheme="minorEastAsia"/>
                <w:color w:val="auto"/>
                <w:sz w:val="21"/>
                <w:szCs w:val="21"/>
                <w:highlight w:val="none"/>
              </w:rPr>
            </w:pPr>
          </w:p>
        </w:tc>
      </w:tr>
      <w:tr w14:paraId="4E21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2BD66C06">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2F68576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5460AE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767EE7D">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2266BEA">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6FC8412">
            <w:pPr>
              <w:shd w:val="clear"/>
              <w:jc w:val="center"/>
              <w:rPr>
                <w:rFonts w:hint="eastAsia" w:asciiTheme="minorEastAsia" w:hAnsiTheme="minorEastAsia" w:eastAsiaTheme="minorEastAsia" w:cstheme="minorEastAsia"/>
                <w:color w:val="auto"/>
                <w:sz w:val="21"/>
                <w:szCs w:val="21"/>
                <w:highlight w:val="none"/>
              </w:rPr>
            </w:pPr>
          </w:p>
        </w:tc>
      </w:tr>
    </w:tbl>
    <w:p w14:paraId="7BBC128B">
      <w:pPr>
        <w:shd w:val="clear"/>
        <w:autoSpaceDE w:val="0"/>
        <w:autoSpaceDN w:val="0"/>
        <w:adjustRightInd w:val="0"/>
        <w:ind w:firstLine="5040" w:firstLineChars="2400"/>
        <w:rPr>
          <w:rFonts w:hint="eastAsia" w:asciiTheme="minorEastAsia" w:hAnsiTheme="minorEastAsia" w:eastAsiaTheme="minorEastAsia" w:cstheme="minorEastAsia"/>
          <w:color w:val="auto"/>
          <w:kern w:val="0"/>
          <w:sz w:val="21"/>
          <w:szCs w:val="21"/>
          <w:highlight w:val="none"/>
          <w:lang w:val="zh-CN"/>
        </w:rPr>
      </w:pPr>
    </w:p>
    <w:p w14:paraId="144B52CC">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注：</w:t>
      </w:r>
      <w:r>
        <w:rPr>
          <w:rFonts w:hint="eastAsia" w:asciiTheme="minorEastAsia" w:hAnsiTheme="minorEastAsia" w:eastAsiaTheme="minorEastAsia" w:cstheme="minorEastAsia"/>
          <w:color w:val="auto"/>
          <w:kern w:val="0"/>
          <w:sz w:val="21"/>
          <w:szCs w:val="21"/>
          <w:highlight w:val="none"/>
          <w:lang w:val="zh-CN" w:eastAsia="zh-CN"/>
        </w:rPr>
        <w:t>未填写的视为完全响应。</w:t>
      </w:r>
    </w:p>
    <w:p w14:paraId="7B3F69D6">
      <w:pPr>
        <w:shd w:val="clear"/>
        <w:autoSpaceDE w:val="0"/>
        <w:autoSpaceDN w:val="0"/>
        <w:adjustRightInd w:val="0"/>
        <w:ind w:firstLine="4410" w:firstLineChars="2100"/>
        <w:jc w:val="left"/>
        <w:rPr>
          <w:rFonts w:hint="eastAsia" w:asciiTheme="minorEastAsia" w:hAnsiTheme="minorEastAsia" w:eastAsiaTheme="minorEastAsia" w:cstheme="minorEastAsia"/>
          <w:color w:val="auto"/>
          <w:kern w:val="0"/>
          <w:sz w:val="21"/>
          <w:szCs w:val="21"/>
          <w:highlight w:val="none"/>
          <w:lang w:val="zh-CN"/>
        </w:rPr>
      </w:pPr>
    </w:p>
    <w:p w14:paraId="0414D2A1">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投标人名称（</w:t>
      </w:r>
      <w:r>
        <w:rPr>
          <w:rFonts w:hint="eastAsia" w:asciiTheme="minorEastAsia" w:hAnsiTheme="minorEastAsia" w:eastAsiaTheme="minorEastAsia" w:cstheme="minorEastAsia"/>
          <w:color w:val="auto"/>
          <w:kern w:val="0"/>
          <w:sz w:val="21"/>
          <w:szCs w:val="21"/>
          <w:highlight w:val="none"/>
          <w:lang w:val="en-US" w:eastAsia="zh-CN"/>
        </w:rPr>
        <w:t>盖章</w:t>
      </w:r>
      <w:r>
        <w:rPr>
          <w:rFonts w:hint="eastAsia" w:asciiTheme="minorEastAsia" w:hAnsiTheme="minorEastAsia" w:eastAsiaTheme="minorEastAsia" w:cstheme="minorEastAsia"/>
          <w:color w:val="auto"/>
          <w:kern w:val="0"/>
          <w:sz w:val="21"/>
          <w:szCs w:val="21"/>
          <w:highlight w:val="none"/>
          <w:lang w:val="zh-CN"/>
        </w:rPr>
        <w:t xml:space="preserve">）：     </w:t>
      </w:r>
    </w:p>
    <w:p w14:paraId="6CC99D14">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14:paraId="3C0FD4AA">
      <w:pPr>
        <w:shd w:val="clear"/>
        <w:autoSpaceDE w:val="0"/>
        <w:autoSpaceDN w:val="0"/>
        <w:adjustRightInd w:val="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 </w:t>
      </w:r>
    </w:p>
    <w:p w14:paraId="05E0146A">
      <w:pPr>
        <w:shd w:val="clea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 日期：</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年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月   日</w:t>
      </w:r>
    </w:p>
    <w:p w14:paraId="1FB30F3A">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47A2F25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6B2BE94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050A7A33">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5538EAA9">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158756E0">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3BFED2B4">
      <w:pPr>
        <w:pStyle w:val="26"/>
        <w:shd w:val="clear"/>
        <w:rPr>
          <w:rFonts w:hint="eastAsia" w:asciiTheme="minorEastAsia" w:hAnsiTheme="minorEastAsia" w:eastAsiaTheme="minorEastAsia" w:cstheme="minorEastAsia"/>
          <w:color w:val="auto"/>
          <w:highlight w:val="none"/>
        </w:rPr>
      </w:pPr>
    </w:p>
    <w:p w14:paraId="08196482">
      <w:pPr>
        <w:pStyle w:val="27"/>
        <w:shd w:val="clear"/>
        <w:rPr>
          <w:rFonts w:hint="eastAsia" w:asciiTheme="minorEastAsia" w:hAnsiTheme="minorEastAsia" w:eastAsiaTheme="minorEastAsia" w:cstheme="minorEastAsia"/>
          <w:color w:val="auto"/>
          <w:highlight w:val="none"/>
        </w:rPr>
      </w:pPr>
    </w:p>
    <w:p w14:paraId="23808933">
      <w:pPr>
        <w:shd w:val="clear"/>
        <w:rPr>
          <w:rFonts w:hint="eastAsia" w:asciiTheme="minorEastAsia" w:hAnsiTheme="minorEastAsia" w:eastAsiaTheme="minorEastAsia" w:cstheme="minorEastAsia"/>
          <w:color w:val="auto"/>
          <w:highlight w:val="none"/>
        </w:rPr>
      </w:pPr>
    </w:p>
    <w:p w14:paraId="4D40D778">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7FB6128C">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p>
    <w:p w14:paraId="7ED73E5B">
      <w:pPr>
        <w:pStyle w:val="73"/>
        <w:shd w:val="clear"/>
        <w:jc w:val="center"/>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项目实施人员汇总表</w:t>
      </w:r>
    </w:p>
    <w:p w14:paraId="7C98B758">
      <w:pPr>
        <w:shd w:val="clear"/>
        <w:spacing w:before="120" w:beforeLines="50" w:after="120" w:afterLines="50"/>
        <w:ind w:right="-1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（1）项目负责人情况表</w:t>
      </w:r>
    </w:p>
    <w:p w14:paraId="41C1791A">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14:paraId="7A7F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14:paraId="4803AA18">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14:paraId="06E4160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14:paraId="564C2863">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14:paraId="77F2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3027A60F">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14:paraId="715381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14:paraId="2B21D3C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4C95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515597C2">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14:paraId="0D8FD5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87839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636D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2C29A5F0">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14:paraId="7867F9E6">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6A082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09A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6CCEF185">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14:paraId="00692F5B">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191C60DD">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10E1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14:paraId="3FA2B191">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14:paraId="661E043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14:paraId="510D2C34">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3B4A0448">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701FF765">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14:paraId="120C6AC3">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C1E2291">
      <w:pPr>
        <w:shd w:val="clear"/>
        <w:rPr>
          <w:rFonts w:hint="eastAsia"/>
          <w:highlight w:val="none"/>
        </w:rPr>
      </w:pPr>
    </w:p>
    <w:p w14:paraId="3E3E4F12">
      <w:pPr>
        <w:numPr>
          <w:ilvl w:val="0"/>
          <w:numId w:val="37"/>
        </w:numPr>
        <w:shd w:val="clear"/>
        <w:spacing w:before="240" w:beforeLines="100" w:after="120" w:afterLines="5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项目服务人员汇总表</w:t>
      </w:r>
    </w:p>
    <w:p w14:paraId="529B9475">
      <w:pPr>
        <w:pStyle w:val="73"/>
        <w:numPr>
          <w:ilvl w:val="0"/>
          <w:numId w:val="0"/>
        </w:numPr>
        <w:shd w:val="clea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6"/>
        <w:tblpPr w:leftFromText="180" w:rightFromText="180" w:vertAnchor="text" w:horzAnchor="page" w:tblpX="1174" w:tblpY="425"/>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40"/>
        <w:gridCol w:w="2226"/>
        <w:gridCol w:w="855"/>
        <w:gridCol w:w="878"/>
        <w:gridCol w:w="945"/>
        <w:gridCol w:w="1066"/>
        <w:gridCol w:w="1711"/>
      </w:tblGrid>
      <w:tr w14:paraId="63C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noWrap w:val="0"/>
            <w:vAlign w:val="center"/>
          </w:tcPr>
          <w:p w14:paraId="08CE7D01">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40" w:type="dxa"/>
            <w:noWrap w:val="0"/>
            <w:vAlign w:val="center"/>
          </w:tcPr>
          <w:p w14:paraId="4D23BE43">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2226" w:type="dxa"/>
            <w:noWrap w:val="0"/>
            <w:vAlign w:val="center"/>
          </w:tcPr>
          <w:p w14:paraId="212C6162">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855" w:type="dxa"/>
            <w:noWrap w:val="0"/>
            <w:vAlign w:val="center"/>
          </w:tcPr>
          <w:p w14:paraId="792F244F">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878" w:type="dxa"/>
            <w:noWrap w:val="0"/>
            <w:vAlign w:val="center"/>
          </w:tcPr>
          <w:p w14:paraId="139D3F70">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945" w:type="dxa"/>
            <w:noWrap w:val="0"/>
            <w:vAlign w:val="center"/>
          </w:tcPr>
          <w:p w14:paraId="29678A5B">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1066" w:type="dxa"/>
            <w:noWrap w:val="0"/>
            <w:vAlign w:val="center"/>
          </w:tcPr>
          <w:p w14:paraId="39DEAC4A">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14:paraId="7A28BFE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711" w:type="dxa"/>
            <w:noWrap w:val="0"/>
            <w:vAlign w:val="center"/>
          </w:tcPr>
          <w:p w14:paraId="2C96720F">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备注</w:t>
            </w:r>
          </w:p>
        </w:tc>
      </w:tr>
      <w:tr w14:paraId="539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269686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40" w:type="dxa"/>
            <w:noWrap w:val="0"/>
            <w:vAlign w:val="center"/>
          </w:tcPr>
          <w:p w14:paraId="3055FF9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638528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w:t>
            </w:r>
          </w:p>
        </w:tc>
        <w:tc>
          <w:tcPr>
            <w:tcW w:w="855" w:type="dxa"/>
            <w:noWrap w:val="0"/>
            <w:vAlign w:val="center"/>
          </w:tcPr>
          <w:p w14:paraId="5E9AE0E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0FA7978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205E2E42">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F78933">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40EEEFC">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14:paraId="41E1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01F0D1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40" w:type="dxa"/>
            <w:noWrap w:val="0"/>
            <w:vAlign w:val="center"/>
          </w:tcPr>
          <w:p w14:paraId="1F916FB8">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820F56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855" w:type="dxa"/>
            <w:noWrap w:val="0"/>
            <w:vAlign w:val="center"/>
          </w:tcPr>
          <w:p w14:paraId="4AB2E07B">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F428700">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6EEDA6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25D6777A">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566BBF3">
            <w:pPr>
              <w:shd w:val="clear"/>
              <w:spacing w:line="360" w:lineRule="auto"/>
              <w:jc w:val="center"/>
              <w:rPr>
                <w:rFonts w:hint="eastAsia" w:asciiTheme="minorEastAsia" w:hAnsiTheme="minorEastAsia" w:eastAsiaTheme="minorEastAsia" w:cstheme="minorEastAsia"/>
                <w:color w:val="auto"/>
                <w:sz w:val="24"/>
                <w:highlight w:val="none"/>
              </w:rPr>
            </w:pPr>
          </w:p>
        </w:tc>
      </w:tr>
      <w:tr w14:paraId="155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8C3A42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40" w:type="dxa"/>
            <w:noWrap w:val="0"/>
            <w:vAlign w:val="center"/>
          </w:tcPr>
          <w:p w14:paraId="6707A13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6271EC1">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17CF575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3A14CA4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5402EBC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7DF12D9">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2FE54AAE">
            <w:pPr>
              <w:shd w:val="clear"/>
              <w:spacing w:line="360" w:lineRule="auto"/>
              <w:jc w:val="center"/>
              <w:rPr>
                <w:rFonts w:hint="eastAsia" w:asciiTheme="minorEastAsia" w:hAnsiTheme="minorEastAsia" w:eastAsiaTheme="minorEastAsia" w:cstheme="minorEastAsia"/>
                <w:color w:val="auto"/>
                <w:sz w:val="24"/>
                <w:highlight w:val="none"/>
              </w:rPr>
            </w:pPr>
          </w:p>
        </w:tc>
      </w:tr>
      <w:tr w14:paraId="328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B532B86">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40" w:type="dxa"/>
            <w:noWrap w:val="0"/>
            <w:vAlign w:val="center"/>
          </w:tcPr>
          <w:p w14:paraId="38D51545">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E4B8F9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7034620A">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E81A7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45DD8B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F43F528">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B86D12F">
            <w:pPr>
              <w:shd w:val="clear"/>
              <w:spacing w:line="360" w:lineRule="auto"/>
              <w:jc w:val="center"/>
              <w:rPr>
                <w:rFonts w:hint="eastAsia" w:asciiTheme="minorEastAsia" w:hAnsiTheme="minorEastAsia" w:eastAsiaTheme="minorEastAsia" w:cstheme="minorEastAsia"/>
                <w:color w:val="auto"/>
                <w:sz w:val="24"/>
                <w:highlight w:val="none"/>
              </w:rPr>
            </w:pPr>
          </w:p>
        </w:tc>
      </w:tr>
      <w:tr w14:paraId="7409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4DD5148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40" w:type="dxa"/>
            <w:noWrap w:val="0"/>
            <w:vAlign w:val="center"/>
          </w:tcPr>
          <w:p w14:paraId="626098B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4903FFC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EE1809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0DCB4D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04D9ED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380AD9ED">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307F1E2F">
            <w:pPr>
              <w:shd w:val="clear"/>
              <w:spacing w:line="360" w:lineRule="auto"/>
              <w:jc w:val="center"/>
              <w:rPr>
                <w:rFonts w:hint="eastAsia" w:asciiTheme="minorEastAsia" w:hAnsiTheme="minorEastAsia" w:eastAsiaTheme="minorEastAsia" w:cstheme="minorEastAsia"/>
                <w:color w:val="auto"/>
                <w:sz w:val="24"/>
                <w:highlight w:val="none"/>
              </w:rPr>
            </w:pPr>
          </w:p>
        </w:tc>
      </w:tr>
      <w:tr w14:paraId="64A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8595F4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40" w:type="dxa"/>
            <w:noWrap w:val="0"/>
            <w:vAlign w:val="center"/>
          </w:tcPr>
          <w:p w14:paraId="131374DB">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62D5AB4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1A358B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B628C2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769DACE">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A628C26">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812DA13">
            <w:pPr>
              <w:shd w:val="clear"/>
              <w:spacing w:line="360" w:lineRule="auto"/>
              <w:jc w:val="center"/>
              <w:rPr>
                <w:rFonts w:hint="eastAsia" w:asciiTheme="minorEastAsia" w:hAnsiTheme="minorEastAsia" w:eastAsiaTheme="minorEastAsia" w:cstheme="minorEastAsia"/>
                <w:color w:val="auto"/>
                <w:sz w:val="24"/>
                <w:highlight w:val="none"/>
              </w:rPr>
            </w:pPr>
          </w:p>
        </w:tc>
      </w:tr>
      <w:tr w14:paraId="1AB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50CAA8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7ACA4D0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739780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80C86C2">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58B66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1CEC74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3A32B2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1B66B81">
            <w:pPr>
              <w:shd w:val="clear"/>
              <w:spacing w:line="360" w:lineRule="auto"/>
              <w:jc w:val="center"/>
              <w:rPr>
                <w:rFonts w:hint="eastAsia" w:asciiTheme="minorEastAsia" w:hAnsiTheme="minorEastAsia" w:eastAsiaTheme="minorEastAsia" w:cstheme="minorEastAsia"/>
                <w:color w:val="auto"/>
                <w:sz w:val="24"/>
                <w:highlight w:val="none"/>
              </w:rPr>
            </w:pPr>
          </w:p>
        </w:tc>
      </w:tr>
      <w:tr w14:paraId="19D2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1DD605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E2160A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58B4507">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72BD24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FB18BD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03323A1">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0F5E1AA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2E90D14">
            <w:pPr>
              <w:shd w:val="clear"/>
              <w:spacing w:line="360" w:lineRule="auto"/>
              <w:jc w:val="center"/>
              <w:rPr>
                <w:rFonts w:hint="eastAsia" w:asciiTheme="minorEastAsia" w:hAnsiTheme="minorEastAsia" w:eastAsiaTheme="minorEastAsia" w:cstheme="minorEastAsia"/>
                <w:color w:val="auto"/>
                <w:sz w:val="24"/>
                <w:highlight w:val="none"/>
              </w:rPr>
            </w:pPr>
          </w:p>
        </w:tc>
      </w:tr>
      <w:tr w14:paraId="095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A5F86D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2E0D0690">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03AC3BE">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1583BE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15FFBEF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A420337">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2690744">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D1E620B">
            <w:pPr>
              <w:shd w:val="clear"/>
              <w:spacing w:line="360" w:lineRule="auto"/>
              <w:jc w:val="center"/>
              <w:rPr>
                <w:rFonts w:hint="eastAsia" w:asciiTheme="minorEastAsia" w:hAnsiTheme="minorEastAsia" w:eastAsiaTheme="minorEastAsia" w:cstheme="minorEastAsia"/>
                <w:color w:val="auto"/>
                <w:sz w:val="24"/>
                <w:highlight w:val="none"/>
              </w:rPr>
            </w:pPr>
          </w:p>
        </w:tc>
      </w:tr>
      <w:tr w14:paraId="294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B2F084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69A47BCF">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AB3113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5F9681D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40C0CDA">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98C653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17A2E7B">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7E2BCE2F">
            <w:pPr>
              <w:shd w:val="clear"/>
              <w:spacing w:line="360" w:lineRule="auto"/>
              <w:jc w:val="center"/>
              <w:rPr>
                <w:rFonts w:hint="eastAsia" w:asciiTheme="minorEastAsia" w:hAnsiTheme="minorEastAsia" w:eastAsiaTheme="minorEastAsia" w:cstheme="minorEastAsia"/>
                <w:color w:val="auto"/>
                <w:sz w:val="24"/>
                <w:highlight w:val="none"/>
              </w:rPr>
            </w:pPr>
          </w:p>
        </w:tc>
      </w:tr>
      <w:tr w14:paraId="15D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526E0F3">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0E9B2BF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573F0A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30A73F1">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55C1D8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D0CDA9C">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08378C">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2738D1E">
            <w:pPr>
              <w:shd w:val="clear"/>
              <w:spacing w:line="360" w:lineRule="auto"/>
              <w:jc w:val="center"/>
              <w:rPr>
                <w:rFonts w:hint="eastAsia" w:asciiTheme="minorEastAsia" w:hAnsiTheme="minorEastAsia" w:eastAsiaTheme="minorEastAsia" w:cstheme="minorEastAsia"/>
                <w:color w:val="auto"/>
                <w:sz w:val="24"/>
                <w:highlight w:val="none"/>
              </w:rPr>
            </w:pPr>
          </w:p>
        </w:tc>
      </w:tr>
      <w:tr w14:paraId="5064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3" w:type="dxa"/>
            <w:noWrap w:val="0"/>
            <w:vAlign w:val="center"/>
          </w:tcPr>
          <w:p w14:paraId="5DC6FA20">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40" w:type="dxa"/>
            <w:noWrap w:val="0"/>
            <w:vAlign w:val="center"/>
          </w:tcPr>
          <w:p w14:paraId="68A4F762">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8AAAA7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4312CB3">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90D0D2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0A5851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B7BD495">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92CCE03">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261D3481">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14:paraId="4467210C">
      <w:pPr>
        <w:shd w:val="clear"/>
        <w:spacing w:before="120" w:beforeLines="50" w:after="120" w:afterLines="50"/>
        <w:ind w:right="-21" w:rightChars="-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投标人全称（公章）：</w:t>
      </w:r>
    </w:p>
    <w:p w14:paraId="15E09E86">
      <w:pPr>
        <w:shd w:val="clear"/>
        <w:spacing w:before="120" w:beforeLines="50" w:after="120" w:afterLines="50"/>
        <w:ind w:right="-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法定代表人或其授权委托代理人</w:t>
      </w:r>
      <w:r>
        <w:rPr>
          <w:rFonts w:hint="eastAsia" w:asciiTheme="minorEastAsia" w:hAnsiTheme="minorEastAsia" w:eastAsiaTheme="minorEastAsia" w:cstheme="minorEastAsia"/>
          <w:color w:val="auto"/>
          <w:sz w:val="24"/>
          <w:szCs w:val="24"/>
          <w:highlight w:val="none"/>
        </w:rPr>
        <w:t>（签字或盖章）：</w:t>
      </w:r>
    </w:p>
    <w:p w14:paraId="4933A618">
      <w:pPr>
        <w:shd w:val="clea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日</w:t>
      </w:r>
    </w:p>
    <w:p w14:paraId="5CC75D70">
      <w:pPr>
        <w:shd w:val="clear"/>
        <w:snapToGrid w:val="0"/>
        <w:spacing w:before="50" w:after="50" w:line="360" w:lineRule="auto"/>
        <w:rPr>
          <w:rFonts w:hint="eastAsia" w:asciiTheme="minorEastAsia" w:hAnsiTheme="minorEastAsia" w:eastAsiaTheme="minorEastAsia" w:cstheme="minorEastAsia"/>
          <w:b w:val="0"/>
          <w:bCs/>
          <w:color w:val="auto"/>
          <w:sz w:val="28"/>
          <w:highlight w:val="none"/>
        </w:rPr>
      </w:pPr>
    </w:p>
    <w:p w14:paraId="7BC94616">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57DAD17F">
      <w:pPr>
        <w:shd w:val="clear"/>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10、</w:t>
      </w:r>
    </w:p>
    <w:p w14:paraId="4FE6B201">
      <w:pPr>
        <w:pStyle w:val="3"/>
        <w:shd w:val="clear"/>
        <w:ind w:left="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技术条款</w:t>
      </w:r>
      <w:r>
        <w:rPr>
          <w:rFonts w:hint="eastAsia" w:asciiTheme="minorEastAsia" w:hAnsiTheme="minorEastAsia" w:eastAsiaTheme="minorEastAsia" w:cstheme="minorEastAsia"/>
          <w:color w:val="auto"/>
          <w:highlight w:val="none"/>
        </w:rPr>
        <w:t>偏离表</w:t>
      </w:r>
    </w:p>
    <w:tbl>
      <w:tblPr>
        <w:tblStyle w:val="76"/>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14:paraId="3840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14:paraId="1E37CBFE">
            <w:pPr>
              <w:pStyle w:val="695"/>
              <w:shd w:val="clear"/>
              <w:spacing w:before="1" w:line="440" w:lineRule="exact"/>
              <w:ind w:right="111"/>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3230" w:type="dxa"/>
            <w:noWrap w:val="0"/>
            <w:vAlign w:val="center"/>
          </w:tcPr>
          <w:p w14:paraId="65B509CA">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招标的要求</w:t>
            </w:r>
          </w:p>
        </w:tc>
        <w:tc>
          <w:tcPr>
            <w:tcW w:w="3248" w:type="dxa"/>
            <w:noWrap w:val="0"/>
            <w:vAlign w:val="center"/>
          </w:tcPr>
          <w:p w14:paraId="36AB5CBF">
            <w:pPr>
              <w:pStyle w:val="695"/>
              <w:shd w:val="clear"/>
              <w:ind w:left="81"/>
              <w:jc w:val="center"/>
              <w:rPr>
                <w:rFonts w:hint="eastAsia" w:asciiTheme="minorEastAsia" w:hAnsiTheme="minorEastAsia" w:eastAsiaTheme="minorEastAsia" w:cstheme="minorEastAsia"/>
                <w:b/>
                <w:color w:val="auto"/>
                <w:sz w:val="21"/>
                <w:highlight w:val="none"/>
                <w:lang w:val="en-US" w:eastAsia="zh-CN"/>
              </w:rPr>
            </w:pPr>
            <w:r>
              <w:rPr>
                <w:rFonts w:hint="eastAsia" w:asciiTheme="minorEastAsia" w:hAnsiTheme="minorEastAsia" w:eastAsiaTheme="minorEastAsia" w:cstheme="minorEastAsia"/>
                <w:b/>
                <w:color w:val="auto"/>
                <w:sz w:val="21"/>
                <w:highlight w:val="none"/>
              </w:rPr>
              <w:t>投标</w:t>
            </w:r>
            <w:r>
              <w:rPr>
                <w:rFonts w:hint="eastAsia" w:asciiTheme="minorEastAsia" w:hAnsiTheme="minorEastAsia" w:eastAsiaTheme="minorEastAsia" w:cstheme="minorEastAsia"/>
                <w:b/>
                <w:color w:val="auto"/>
                <w:sz w:val="21"/>
                <w:highlight w:val="none"/>
                <w:lang w:val="en-US" w:eastAsia="zh-CN"/>
              </w:rPr>
              <w:t>承诺</w:t>
            </w:r>
          </w:p>
        </w:tc>
        <w:tc>
          <w:tcPr>
            <w:tcW w:w="1594" w:type="dxa"/>
            <w:noWrap w:val="0"/>
            <w:vAlign w:val="center"/>
          </w:tcPr>
          <w:p w14:paraId="0C3ADB99">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偏离情况</w:t>
            </w:r>
          </w:p>
        </w:tc>
      </w:tr>
      <w:tr w14:paraId="46F2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22EB1FD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133433A">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72CB62ED">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7C864203">
            <w:pPr>
              <w:pStyle w:val="695"/>
              <w:shd w:val="clear"/>
              <w:jc w:val="both"/>
              <w:rPr>
                <w:rFonts w:hint="eastAsia" w:asciiTheme="minorEastAsia" w:hAnsiTheme="minorEastAsia" w:eastAsiaTheme="minorEastAsia" w:cstheme="minorEastAsia"/>
                <w:color w:val="auto"/>
                <w:sz w:val="20"/>
                <w:highlight w:val="none"/>
              </w:rPr>
            </w:pPr>
          </w:p>
        </w:tc>
      </w:tr>
      <w:tr w14:paraId="562E6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A43205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30881F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BEB3AE9">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D0AE664">
            <w:pPr>
              <w:pStyle w:val="695"/>
              <w:shd w:val="clear"/>
              <w:jc w:val="both"/>
              <w:rPr>
                <w:rFonts w:hint="eastAsia" w:asciiTheme="minorEastAsia" w:hAnsiTheme="minorEastAsia" w:eastAsiaTheme="minorEastAsia" w:cstheme="minorEastAsia"/>
                <w:color w:val="auto"/>
                <w:sz w:val="20"/>
                <w:highlight w:val="none"/>
              </w:rPr>
            </w:pPr>
          </w:p>
        </w:tc>
      </w:tr>
      <w:tr w14:paraId="10EC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3BE118C2">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2EE975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82597BE">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7CCF131">
            <w:pPr>
              <w:pStyle w:val="695"/>
              <w:shd w:val="clear"/>
              <w:jc w:val="both"/>
              <w:rPr>
                <w:rFonts w:hint="eastAsia" w:asciiTheme="minorEastAsia" w:hAnsiTheme="minorEastAsia" w:eastAsiaTheme="minorEastAsia" w:cstheme="minorEastAsia"/>
                <w:color w:val="auto"/>
                <w:sz w:val="20"/>
                <w:highlight w:val="none"/>
              </w:rPr>
            </w:pPr>
          </w:p>
        </w:tc>
      </w:tr>
      <w:tr w14:paraId="510B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158ADE68">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696ED7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446F4A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1F6DF95">
            <w:pPr>
              <w:pStyle w:val="695"/>
              <w:shd w:val="clear"/>
              <w:jc w:val="both"/>
              <w:rPr>
                <w:rFonts w:hint="eastAsia" w:asciiTheme="minorEastAsia" w:hAnsiTheme="minorEastAsia" w:eastAsiaTheme="minorEastAsia" w:cstheme="minorEastAsia"/>
                <w:color w:val="auto"/>
                <w:sz w:val="20"/>
                <w:highlight w:val="none"/>
              </w:rPr>
            </w:pPr>
          </w:p>
        </w:tc>
      </w:tr>
      <w:tr w14:paraId="7996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425724B">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FD8D0B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496631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6A2AC9E">
            <w:pPr>
              <w:pStyle w:val="695"/>
              <w:shd w:val="clear"/>
              <w:jc w:val="both"/>
              <w:rPr>
                <w:rFonts w:hint="eastAsia" w:asciiTheme="minorEastAsia" w:hAnsiTheme="minorEastAsia" w:eastAsiaTheme="minorEastAsia" w:cstheme="minorEastAsia"/>
                <w:color w:val="auto"/>
                <w:sz w:val="20"/>
                <w:highlight w:val="none"/>
              </w:rPr>
            </w:pPr>
          </w:p>
        </w:tc>
      </w:tr>
      <w:tr w14:paraId="0D7BA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661EEF44">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336C64B3">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5D6376F4">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01436AB4">
            <w:pPr>
              <w:pStyle w:val="695"/>
              <w:shd w:val="clear"/>
              <w:jc w:val="both"/>
              <w:rPr>
                <w:rFonts w:hint="eastAsia" w:asciiTheme="minorEastAsia" w:hAnsiTheme="minorEastAsia" w:eastAsiaTheme="minorEastAsia" w:cstheme="minorEastAsia"/>
                <w:color w:val="auto"/>
                <w:sz w:val="20"/>
                <w:highlight w:val="none"/>
              </w:rPr>
            </w:pPr>
          </w:p>
        </w:tc>
      </w:tr>
      <w:tr w14:paraId="6E37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609360A">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519F5AB">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96542F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258895E">
            <w:pPr>
              <w:pStyle w:val="695"/>
              <w:shd w:val="clear"/>
              <w:jc w:val="both"/>
              <w:rPr>
                <w:rFonts w:hint="eastAsia" w:asciiTheme="minorEastAsia" w:hAnsiTheme="minorEastAsia" w:eastAsiaTheme="minorEastAsia" w:cstheme="minorEastAsia"/>
                <w:color w:val="auto"/>
                <w:sz w:val="20"/>
                <w:highlight w:val="none"/>
              </w:rPr>
            </w:pPr>
          </w:p>
        </w:tc>
      </w:tr>
      <w:tr w14:paraId="742E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C7ADE0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9C5ABD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788C9A8">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39E7B10C">
            <w:pPr>
              <w:pStyle w:val="695"/>
              <w:shd w:val="clear"/>
              <w:jc w:val="both"/>
              <w:rPr>
                <w:rFonts w:hint="eastAsia" w:asciiTheme="minorEastAsia" w:hAnsiTheme="minorEastAsia" w:eastAsiaTheme="minorEastAsia" w:cstheme="minorEastAsia"/>
                <w:color w:val="auto"/>
                <w:sz w:val="20"/>
                <w:highlight w:val="none"/>
              </w:rPr>
            </w:pPr>
          </w:p>
        </w:tc>
      </w:tr>
      <w:tr w14:paraId="45E36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BE24F36">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BCE3BF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4201941">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B06F8CD">
            <w:pPr>
              <w:pStyle w:val="695"/>
              <w:shd w:val="clear"/>
              <w:jc w:val="both"/>
              <w:rPr>
                <w:rFonts w:hint="eastAsia" w:asciiTheme="minorEastAsia" w:hAnsiTheme="minorEastAsia" w:eastAsiaTheme="minorEastAsia" w:cstheme="minorEastAsia"/>
                <w:color w:val="auto"/>
                <w:sz w:val="20"/>
                <w:highlight w:val="none"/>
              </w:rPr>
            </w:pPr>
          </w:p>
        </w:tc>
      </w:tr>
      <w:tr w14:paraId="4B47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946" w:type="dxa"/>
            <w:noWrap w:val="0"/>
            <w:vAlign w:val="center"/>
          </w:tcPr>
          <w:p w14:paraId="1DF2F99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59266D26">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E7047A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CE81BA6">
            <w:pPr>
              <w:pStyle w:val="695"/>
              <w:shd w:val="clear"/>
              <w:jc w:val="both"/>
              <w:rPr>
                <w:rFonts w:hint="eastAsia" w:asciiTheme="minorEastAsia" w:hAnsiTheme="minorEastAsia" w:eastAsiaTheme="minorEastAsia" w:cstheme="minorEastAsia"/>
                <w:color w:val="auto"/>
                <w:sz w:val="20"/>
                <w:highlight w:val="none"/>
              </w:rPr>
            </w:pPr>
          </w:p>
        </w:tc>
      </w:tr>
    </w:tbl>
    <w:p w14:paraId="294537D5">
      <w:pPr>
        <w:shd w:val="clear"/>
        <w:snapToGrid w:val="0"/>
        <w:spacing w:before="156" w:beforeLines="50" w:after="5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注：1、招标文件要求详见“</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lang w:eastAsia="zh-CN"/>
        </w:rPr>
        <w:t>需求</w:t>
      </w:r>
      <w:r>
        <w:rPr>
          <w:rFonts w:hint="eastAsia" w:asciiTheme="minorEastAsia" w:hAnsiTheme="minorEastAsia" w:eastAsiaTheme="minorEastAsia" w:cstheme="minorEastAsia"/>
          <w:color w:val="auto"/>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color w:val="auto"/>
          <w:sz w:val="24"/>
          <w:highlight w:val="none"/>
          <w:lang w:val="en-US" w:eastAsia="zh-CN"/>
        </w:rPr>
        <w:t>3、表格可扩展。4、未填写的视为完全响应。</w:t>
      </w:r>
    </w:p>
    <w:p w14:paraId="372D931E">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3F96F24A">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2D2FB0F6">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投标人全称（加盖公章）： </w:t>
      </w:r>
    </w:p>
    <w:p w14:paraId="093F412B">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法定代表人或其委托代理人（签字或盖章）：</w:t>
      </w:r>
    </w:p>
    <w:p w14:paraId="459A712F">
      <w:pPr>
        <w:pStyle w:val="27"/>
        <w:shd w:val="clear"/>
        <w:jc w:val="right"/>
        <w:rPr>
          <w:rFonts w:hint="eastAsia" w:asciiTheme="minorEastAsia" w:hAnsiTheme="minorEastAsia" w:eastAsiaTheme="minorEastAsia" w:cstheme="minorEastAsia"/>
          <w:color w:val="auto"/>
          <w:sz w:val="24"/>
          <w:highlight w:val="none"/>
          <w:lang w:val="en-US" w:eastAsia="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日</w:t>
      </w:r>
    </w:p>
    <w:p w14:paraId="24E37700">
      <w:pPr>
        <w:pStyle w:val="26"/>
        <w:shd w:val="clea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w:t>
      </w:r>
      <w:r>
        <w:rPr>
          <w:rFonts w:hint="eastAsia" w:hAnsi="宋体" w:cs="宋体"/>
          <w:sz w:val="24"/>
          <w:szCs w:val="24"/>
          <w:highlight w:val="none"/>
          <w:lang w:val="en-US" w:eastAsia="zh-CN"/>
        </w:rPr>
        <w:t>11</w:t>
      </w:r>
      <w:r>
        <w:rPr>
          <w:rFonts w:hint="eastAsia" w:ascii="宋体" w:hAnsi="宋体" w:eastAsia="宋体" w:cs="宋体"/>
          <w:sz w:val="24"/>
          <w:szCs w:val="24"/>
          <w:highlight w:val="none"/>
          <w:lang w:val="en-US" w:eastAsia="zh-CN"/>
        </w:rPr>
        <w:t>：</w:t>
      </w:r>
    </w:p>
    <w:p w14:paraId="7039E91A">
      <w:pPr>
        <w:pStyle w:val="27"/>
        <w:shd w:val="clear"/>
        <w:rPr>
          <w:rFonts w:hint="eastAsia" w:ascii="宋体" w:hAnsi="宋体" w:eastAsia="宋体" w:cs="宋体"/>
          <w:sz w:val="28"/>
          <w:szCs w:val="28"/>
          <w:highlight w:val="none"/>
          <w:lang w:val="en-US" w:eastAsia="zh-CN"/>
        </w:rPr>
      </w:pPr>
    </w:p>
    <w:p w14:paraId="4BDEEFE7">
      <w:pPr>
        <w:shd w:val="clear"/>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color w:val="auto"/>
          <w:sz w:val="32"/>
          <w:szCs w:val="32"/>
          <w:highlight w:val="none"/>
        </w:rPr>
        <w:t>类似项目业绩一览表</w:t>
      </w:r>
    </w:p>
    <w:tbl>
      <w:tblPr>
        <w:tblStyle w:val="76"/>
        <w:tblW w:w="9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292"/>
        <w:gridCol w:w="1291"/>
        <w:gridCol w:w="1214"/>
        <w:gridCol w:w="1400"/>
        <w:gridCol w:w="1333"/>
        <w:gridCol w:w="1964"/>
      </w:tblGrid>
      <w:tr w14:paraId="1DA6A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5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D6B60A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05F5F736">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业主名称</w:t>
            </w:r>
          </w:p>
        </w:tc>
        <w:tc>
          <w:tcPr>
            <w:tcW w:w="1291" w:type="dxa"/>
            <w:tcBorders>
              <w:top w:val="single" w:color="auto" w:sz="6" w:space="0"/>
              <w:left w:val="single" w:color="auto" w:sz="6" w:space="0"/>
              <w:bottom w:val="single" w:color="auto" w:sz="6" w:space="0"/>
              <w:right w:val="single" w:color="auto" w:sz="6" w:space="0"/>
            </w:tcBorders>
            <w:noWrap w:val="0"/>
            <w:vAlign w:val="center"/>
          </w:tcPr>
          <w:p w14:paraId="1168AFF8">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214" w:type="dxa"/>
            <w:tcBorders>
              <w:top w:val="single" w:color="auto" w:sz="6" w:space="0"/>
              <w:left w:val="single" w:color="auto" w:sz="6" w:space="0"/>
              <w:bottom w:val="single" w:color="auto" w:sz="6" w:space="0"/>
              <w:right w:val="single" w:color="auto" w:sz="6" w:space="0"/>
            </w:tcBorders>
            <w:noWrap w:val="0"/>
            <w:vAlign w:val="center"/>
          </w:tcPr>
          <w:p w14:paraId="5F659649">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金额（万元）</w:t>
            </w:r>
          </w:p>
        </w:tc>
        <w:tc>
          <w:tcPr>
            <w:tcW w:w="1400" w:type="dxa"/>
            <w:tcBorders>
              <w:top w:val="single" w:color="auto" w:sz="6" w:space="0"/>
              <w:left w:val="single" w:color="auto" w:sz="6" w:space="0"/>
              <w:bottom w:val="single" w:color="auto" w:sz="6" w:space="0"/>
              <w:right w:val="single" w:color="auto" w:sz="6" w:space="0"/>
            </w:tcBorders>
            <w:noWrap w:val="0"/>
            <w:vAlign w:val="center"/>
          </w:tcPr>
          <w:p w14:paraId="503AD402">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589B4C6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1964" w:type="dxa"/>
            <w:tcBorders>
              <w:top w:val="single" w:color="auto" w:sz="6" w:space="0"/>
              <w:left w:val="single" w:color="auto" w:sz="6" w:space="0"/>
              <w:bottom w:val="single" w:color="auto" w:sz="6" w:space="0"/>
              <w:right w:val="single" w:color="auto" w:sz="6" w:space="0"/>
            </w:tcBorders>
            <w:noWrap w:val="0"/>
            <w:vAlign w:val="center"/>
          </w:tcPr>
          <w:p w14:paraId="76C9418A">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1BA22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0B6D69BC">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1FC068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B3B795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009962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3CA8B69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1DD67E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241F1F4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B262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35FED40D">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792C922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64B7E1D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81BCC5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7E5046A">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9B575A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6B5DC2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1F0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780809F0">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5E7DC4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749F0041">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04018BF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0E3D148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75897F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70DC61E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333A4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2BD0DE04">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F69B8D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4C26021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B8CF9E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229A9DF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62312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E6D52C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6973E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63AA080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DE5BCF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C53624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158DF47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D92B84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800D43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ACDDF3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48788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1FAD787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02D5949C">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178FB3B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246B88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1D18F6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37B0437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10831C6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bl>
    <w:p w14:paraId="321E4A4F">
      <w:pPr>
        <w:shd w:val="clear"/>
        <w:snapToGrid w:val="0"/>
        <w:rPr>
          <w:rFonts w:hint="eastAsia" w:ascii="宋体" w:hAnsi="宋体" w:eastAsia="宋体" w:cs="宋体"/>
          <w:b/>
          <w:color w:val="auto"/>
          <w:sz w:val="24"/>
          <w:szCs w:val="24"/>
          <w:highlight w:val="none"/>
        </w:rPr>
      </w:pPr>
    </w:p>
    <w:p w14:paraId="2D64CF26">
      <w:pPr>
        <w:shd w:val="clea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 xml:space="preserve">供应商可按此表格式复制。 </w:t>
      </w:r>
    </w:p>
    <w:p w14:paraId="71839696">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7E3B594F">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37142992">
      <w:pPr>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7D3C51">
      <w:pPr>
        <w:shd w:val="clear"/>
        <w:adjustRightInd w:val="0"/>
        <w:snapToGrid w:val="0"/>
        <w:rPr>
          <w:rFonts w:hint="eastAsia" w:ascii="宋体" w:hAnsi="宋体" w:eastAsia="宋体" w:cs="宋体"/>
          <w:color w:val="auto"/>
          <w:sz w:val="24"/>
          <w:szCs w:val="24"/>
          <w:highlight w:val="none"/>
        </w:rPr>
      </w:pPr>
    </w:p>
    <w:p w14:paraId="658DAF35">
      <w:pPr>
        <w:shd w:val="clear"/>
        <w:snapToGrid w:val="0"/>
        <w:jc w:val="right"/>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    期：        年    月    日</w:t>
      </w:r>
    </w:p>
    <w:p w14:paraId="339B85BA">
      <w:pPr>
        <w:shd w:val="clear"/>
        <w:jc w:val="both"/>
        <w:rPr>
          <w:rFonts w:hint="eastAsia"/>
          <w:b/>
          <w:sz w:val="36"/>
          <w:szCs w:val="36"/>
          <w:highlight w:val="none"/>
          <w:lang w:val="en-US" w:eastAsia="zh-CN"/>
        </w:rPr>
      </w:pPr>
      <w:r>
        <w:rPr>
          <w:rFonts w:hint="eastAsia" w:ascii="宋体" w:hAnsi="宋体" w:eastAsia="宋体" w:cs="宋体"/>
          <w:kern w:val="2"/>
          <w:sz w:val="24"/>
          <w:szCs w:val="24"/>
          <w:highlight w:val="none"/>
          <w:lang w:val="en-US" w:eastAsia="zh-CN" w:bidi="ar-SA"/>
        </w:rPr>
        <w:t>附件</w:t>
      </w:r>
      <w:r>
        <w:rPr>
          <w:rFonts w:hint="eastAsia" w:ascii="宋体" w:hAnsi="宋体" w:cs="宋体"/>
          <w:kern w:val="2"/>
          <w:sz w:val="24"/>
          <w:szCs w:val="24"/>
          <w:highlight w:val="none"/>
          <w:lang w:val="en-US" w:eastAsia="zh-CN" w:bidi="ar-SA"/>
        </w:rPr>
        <w:t>12、</w:t>
      </w:r>
      <w:r>
        <w:rPr>
          <w:rFonts w:hint="eastAsia"/>
          <w:b/>
          <w:sz w:val="36"/>
          <w:szCs w:val="36"/>
          <w:highlight w:val="none"/>
          <w:lang w:val="en-US" w:eastAsia="zh-CN"/>
        </w:rPr>
        <w:t xml:space="preserve">          </w:t>
      </w:r>
    </w:p>
    <w:p w14:paraId="102AE7A4">
      <w:pPr>
        <w:shd w:val="clear"/>
        <w:rPr>
          <w:rFonts w:hint="eastAsia" w:ascii="宋体" w:hAnsi="宋体" w:eastAsia="宋体" w:cs="宋体"/>
          <w:sz w:val="24"/>
          <w:szCs w:val="24"/>
          <w:highlight w:val="none"/>
          <w:lang w:val="en-US" w:eastAsia="zh-CN"/>
        </w:rPr>
      </w:pPr>
    </w:p>
    <w:p w14:paraId="17C5A9E9">
      <w:pPr>
        <w:keepNext w:val="0"/>
        <w:keepLines w:val="0"/>
        <w:widowControl/>
        <w:suppressLineNumbers w:val="0"/>
        <w:shd w:val="clear"/>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32"/>
          <w:szCs w:val="32"/>
          <w:highlight w:val="none"/>
          <w:lang w:val="en-US" w:eastAsia="zh-CN"/>
        </w:rPr>
        <w:t xml:space="preserve">  </w:t>
      </w:r>
      <w:r>
        <w:rPr>
          <w:rFonts w:hint="eastAsia" w:ascii="宋体" w:hAnsi="宋体" w:eastAsia="宋体" w:cs="宋体"/>
          <w:b/>
          <w:bCs/>
          <w:color w:val="000000"/>
          <w:kern w:val="0"/>
          <w:sz w:val="32"/>
          <w:szCs w:val="32"/>
          <w:highlight w:val="none"/>
          <w:lang w:val="en-US" w:eastAsia="zh-CN" w:bidi="ar"/>
        </w:rPr>
        <w:t>服务点情况介绍及服务承诺书</w:t>
      </w:r>
    </w:p>
    <w:p w14:paraId="363988E0">
      <w:pPr>
        <w:pStyle w:val="26"/>
        <w:shd w:val="clear"/>
        <w:rPr>
          <w:rFonts w:hint="eastAsia" w:ascii="宋体" w:hAnsi="宋体" w:eastAsia="宋体" w:cs="宋体"/>
          <w:sz w:val="24"/>
          <w:szCs w:val="24"/>
          <w:highlight w:val="none"/>
          <w:lang w:val="en-US" w:eastAsia="zh-CN"/>
        </w:rPr>
      </w:pPr>
    </w:p>
    <w:p w14:paraId="3ABFA42F">
      <w:pPr>
        <w:pStyle w:val="27"/>
        <w:shd w:val="clear"/>
        <w:rPr>
          <w:rFonts w:hint="eastAsia" w:ascii="宋体" w:hAnsi="宋体" w:eastAsia="宋体" w:cs="宋体"/>
          <w:sz w:val="24"/>
          <w:szCs w:val="24"/>
          <w:highlight w:val="none"/>
          <w:lang w:val="en-US" w:eastAsia="zh-CN"/>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355"/>
        <w:gridCol w:w="1747"/>
        <w:gridCol w:w="2358"/>
      </w:tblGrid>
      <w:tr w14:paraId="4F42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1B0AB7F">
            <w:pPr>
              <w:keepNext w:val="0"/>
              <w:keepLines w:val="0"/>
              <w:widowControl/>
              <w:suppressLineNumbers w:val="0"/>
              <w:shd w:val="clear"/>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服务网点名称 </w:t>
            </w:r>
          </w:p>
        </w:tc>
        <w:tc>
          <w:tcPr>
            <w:tcW w:w="6460" w:type="dxa"/>
            <w:gridSpan w:val="3"/>
          </w:tcPr>
          <w:p w14:paraId="328877D1">
            <w:pPr>
              <w:pStyle w:val="28"/>
              <w:shd w:val="clear"/>
              <w:rPr>
                <w:rFonts w:hint="eastAsia" w:ascii="宋体" w:hAnsi="宋体" w:eastAsia="宋体" w:cs="宋体"/>
                <w:sz w:val="21"/>
                <w:szCs w:val="21"/>
                <w:highlight w:val="none"/>
                <w:vertAlign w:val="baseline"/>
                <w:lang w:val="en-US" w:eastAsia="zh-CN"/>
              </w:rPr>
            </w:pPr>
          </w:p>
        </w:tc>
      </w:tr>
      <w:tr w14:paraId="44B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8" w:type="dxa"/>
          </w:tcPr>
          <w:p w14:paraId="08D1FD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地址</w:t>
            </w:r>
          </w:p>
        </w:tc>
        <w:tc>
          <w:tcPr>
            <w:tcW w:w="6460" w:type="dxa"/>
            <w:gridSpan w:val="3"/>
          </w:tcPr>
          <w:p w14:paraId="711EE83A">
            <w:pPr>
              <w:pStyle w:val="28"/>
              <w:shd w:val="clear"/>
              <w:rPr>
                <w:rFonts w:hint="eastAsia" w:ascii="宋体" w:hAnsi="宋体" w:eastAsia="宋体" w:cs="宋体"/>
                <w:sz w:val="21"/>
                <w:szCs w:val="21"/>
                <w:highlight w:val="none"/>
                <w:vertAlign w:val="baseline"/>
                <w:lang w:val="en-US" w:eastAsia="zh-CN"/>
              </w:rPr>
            </w:pPr>
          </w:p>
        </w:tc>
      </w:tr>
      <w:tr w14:paraId="5B34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0DE77EF">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员工总人数 </w:t>
            </w:r>
          </w:p>
        </w:tc>
        <w:tc>
          <w:tcPr>
            <w:tcW w:w="6460" w:type="dxa"/>
            <w:gridSpan w:val="3"/>
          </w:tcPr>
          <w:p w14:paraId="4A44E775">
            <w:pPr>
              <w:pStyle w:val="28"/>
              <w:shd w:val="clear"/>
              <w:rPr>
                <w:rFonts w:hint="eastAsia" w:ascii="宋体" w:hAnsi="宋体" w:eastAsia="宋体" w:cs="宋体"/>
                <w:sz w:val="21"/>
                <w:szCs w:val="21"/>
                <w:highlight w:val="none"/>
                <w:vertAlign w:val="baseline"/>
                <w:lang w:val="en-US" w:eastAsia="zh-CN"/>
              </w:rPr>
            </w:pPr>
          </w:p>
        </w:tc>
      </w:tr>
      <w:tr w14:paraId="254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62D1F637">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经营期限 </w:t>
            </w:r>
          </w:p>
        </w:tc>
        <w:tc>
          <w:tcPr>
            <w:tcW w:w="6460" w:type="dxa"/>
            <w:gridSpan w:val="3"/>
          </w:tcPr>
          <w:p w14:paraId="002F6ACA">
            <w:pPr>
              <w:pStyle w:val="28"/>
              <w:shd w:val="clear"/>
              <w:rPr>
                <w:rFonts w:hint="eastAsia" w:ascii="宋体" w:hAnsi="宋体" w:eastAsia="宋体" w:cs="宋体"/>
                <w:sz w:val="21"/>
                <w:szCs w:val="21"/>
                <w:highlight w:val="none"/>
                <w:vertAlign w:val="baseline"/>
                <w:lang w:val="en-US" w:eastAsia="zh-CN"/>
              </w:rPr>
            </w:pPr>
          </w:p>
        </w:tc>
      </w:tr>
      <w:tr w14:paraId="5E9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955B37B">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服务内容 </w:t>
            </w:r>
          </w:p>
        </w:tc>
        <w:tc>
          <w:tcPr>
            <w:tcW w:w="6460" w:type="dxa"/>
            <w:gridSpan w:val="3"/>
          </w:tcPr>
          <w:p w14:paraId="02B745CD">
            <w:pPr>
              <w:pStyle w:val="28"/>
              <w:shd w:val="clear"/>
              <w:rPr>
                <w:rFonts w:hint="eastAsia" w:ascii="宋体" w:hAnsi="宋体" w:eastAsia="宋体" w:cs="宋体"/>
                <w:sz w:val="21"/>
                <w:szCs w:val="21"/>
                <w:highlight w:val="none"/>
                <w:vertAlign w:val="baseline"/>
                <w:lang w:val="en-US" w:eastAsia="zh-CN"/>
              </w:rPr>
            </w:pPr>
          </w:p>
        </w:tc>
      </w:tr>
      <w:tr w14:paraId="7E60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15C29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工作业绩 </w:t>
            </w:r>
          </w:p>
        </w:tc>
        <w:tc>
          <w:tcPr>
            <w:tcW w:w="6460" w:type="dxa"/>
            <w:gridSpan w:val="3"/>
          </w:tcPr>
          <w:p w14:paraId="2090FE9A">
            <w:pPr>
              <w:pStyle w:val="28"/>
              <w:shd w:val="clear"/>
              <w:rPr>
                <w:rFonts w:hint="eastAsia" w:ascii="宋体" w:hAnsi="宋体" w:eastAsia="宋体" w:cs="宋体"/>
                <w:sz w:val="21"/>
                <w:szCs w:val="21"/>
                <w:highlight w:val="none"/>
                <w:vertAlign w:val="baseline"/>
                <w:lang w:val="en-US" w:eastAsia="zh-CN"/>
              </w:rPr>
            </w:pPr>
          </w:p>
        </w:tc>
      </w:tr>
      <w:tr w14:paraId="7479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5C56753">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服务承诺 </w:t>
            </w:r>
          </w:p>
        </w:tc>
        <w:tc>
          <w:tcPr>
            <w:tcW w:w="6460" w:type="dxa"/>
            <w:gridSpan w:val="3"/>
          </w:tcPr>
          <w:p w14:paraId="2C99FB94">
            <w:pPr>
              <w:pStyle w:val="28"/>
              <w:shd w:val="clear"/>
              <w:rPr>
                <w:rFonts w:hint="eastAsia" w:ascii="宋体" w:hAnsi="宋体" w:eastAsia="宋体" w:cs="宋体"/>
                <w:sz w:val="21"/>
                <w:szCs w:val="21"/>
                <w:highlight w:val="none"/>
                <w:vertAlign w:val="baseline"/>
                <w:lang w:val="en-US" w:eastAsia="zh-CN"/>
              </w:rPr>
            </w:pPr>
          </w:p>
        </w:tc>
      </w:tr>
      <w:tr w14:paraId="09DF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32CEEC92">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业务咨询电话</w:t>
            </w:r>
          </w:p>
        </w:tc>
        <w:tc>
          <w:tcPr>
            <w:tcW w:w="2355" w:type="dxa"/>
          </w:tcPr>
          <w:p w14:paraId="7FC245CB">
            <w:pPr>
              <w:pStyle w:val="28"/>
              <w:shd w:val="clear"/>
              <w:rPr>
                <w:rFonts w:hint="eastAsia" w:ascii="宋体" w:hAnsi="宋体" w:eastAsia="宋体" w:cs="宋体"/>
                <w:sz w:val="21"/>
                <w:szCs w:val="21"/>
                <w:highlight w:val="none"/>
                <w:vertAlign w:val="baseline"/>
                <w:lang w:val="en-US" w:eastAsia="zh-CN"/>
              </w:rPr>
            </w:pPr>
          </w:p>
        </w:tc>
        <w:tc>
          <w:tcPr>
            <w:tcW w:w="1747" w:type="dxa"/>
          </w:tcPr>
          <w:p w14:paraId="0C8209FD">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联系电话 </w:t>
            </w:r>
          </w:p>
        </w:tc>
        <w:tc>
          <w:tcPr>
            <w:tcW w:w="2358" w:type="dxa"/>
          </w:tcPr>
          <w:p w14:paraId="18BA1930">
            <w:pPr>
              <w:pStyle w:val="28"/>
              <w:shd w:val="clear"/>
              <w:rPr>
                <w:rFonts w:hint="eastAsia" w:ascii="宋体" w:hAnsi="宋体" w:eastAsia="宋体" w:cs="宋体"/>
                <w:sz w:val="21"/>
                <w:szCs w:val="21"/>
                <w:highlight w:val="none"/>
                <w:vertAlign w:val="baseline"/>
                <w:lang w:val="en-US" w:eastAsia="zh-CN"/>
              </w:rPr>
            </w:pPr>
          </w:p>
        </w:tc>
      </w:tr>
      <w:tr w14:paraId="4453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23C98C4F">
            <w:pPr>
              <w:pStyle w:val="28"/>
              <w:shd w:val="clear"/>
              <w:ind w:left="0" w:leftChars="0" w:firstLine="0" w:firstLineChars="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法定代表人</w:t>
            </w:r>
          </w:p>
        </w:tc>
        <w:tc>
          <w:tcPr>
            <w:tcW w:w="2355" w:type="dxa"/>
          </w:tcPr>
          <w:p w14:paraId="56970BB5">
            <w:pPr>
              <w:pStyle w:val="28"/>
              <w:shd w:val="clear"/>
              <w:rPr>
                <w:rFonts w:hint="eastAsia" w:ascii="宋体" w:hAnsi="宋体" w:eastAsia="宋体" w:cs="宋体"/>
                <w:sz w:val="21"/>
                <w:szCs w:val="21"/>
                <w:highlight w:val="none"/>
                <w:vertAlign w:val="baseline"/>
                <w:lang w:val="en-US" w:eastAsia="zh-CN"/>
              </w:rPr>
            </w:pPr>
          </w:p>
        </w:tc>
        <w:tc>
          <w:tcPr>
            <w:tcW w:w="1747" w:type="dxa"/>
          </w:tcPr>
          <w:p w14:paraId="1D5018D0">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传真</w:t>
            </w:r>
          </w:p>
        </w:tc>
        <w:tc>
          <w:tcPr>
            <w:tcW w:w="2358" w:type="dxa"/>
          </w:tcPr>
          <w:p w14:paraId="339FE69D">
            <w:pPr>
              <w:pStyle w:val="28"/>
              <w:shd w:val="clear"/>
              <w:rPr>
                <w:rFonts w:hint="eastAsia" w:ascii="宋体" w:hAnsi="宋体" w:eastAsia="宋体" w:cs="宋体"/>
                <w:sz w:val="21"/>
                <w:szCs w:val="21"/>
                <w:highlight w:val="none"/>
                <w:vertAlign w:val="baseline"/>
                <w:lang w:val="en-US" w:eastAsia="zh-CN"/>
              </w:rPr>
            </w:pPr>
          </w:p>
        </w:tc>
      </w:tr>
    </w:tbl>
    <w:p w14:paraId="5AE2806A">
      <w:pPr>
        <w:pStyle w:val="28"/>
        <w:shd w:val="clear"/>
        <w:rPr>
          <w:rFonts w:hint="eastAsia" w:ascii="宋体" w:hAnsi="宋体" w:eastAsia="宋体" w:cs="宋体"/>
          <w:sz w:val="24"/>
          <w:szCs w:val="24"/>
          <w:highlight w:val="none"/>
          <w:lang w:val="en-US" w:eastAsia="zh-CN"/>
        </w:rPr>
      </w:pPr>
    </w:p>
    <w:p w14:paraId="627988B3">
      <w:pPr>
        <w:shd w:val="clear"/>
        <w:rPr>
          <w:rFonts w:hint="eastAsia" w:ascii="宋体" w:hAnsi="宋体" w:eastAsia="宋体" w:cs="宋体"/>
          <w:sz w:val="24"/>
          <w:szCs w:val="24"/>
          <w:highlight w:val="none"/>
          <w:lang w:val="en-US" w:eastAsia="zh-CN"/>
        </w:rPr>
      </w:pPr>
    </w:p>
    <w:p w14:paraId="4EDBC089">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2B4C4C7B">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2C408B99">
      <w:pPr>
        <w:keepNext w:val="0"/>
        <w:keepLines w:val="0"/>
        <w:widowControl/>
        <w:suppressLineNumbers w:val="0"/>
        <w:shd w:val="clear"/>
        <w:ind w:firstLine="2640" w:firstLineChars="11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2D928865">
      <w:pPr>
        <w:keepNext w:val="0"/>
        <w:keepLines w:val="0"/>
        <w:widowControl/>
        <w:suppressLineNumbers w:val="0"/>
        <w:shd w:val="clear"/>
        <w:ind w:firstLine="6000" w:firstLineChars="25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日期：</w:t>
      </w:r>
    </w:p>
    <w:p w14:paraId="4955CB1E">
      <w:pPr>
        <w:pStyle w:val="73"/>
        <w:shd w:val="clear"/>
        <w:rPr>
          <w:rFonts w:hint="eastAsia" w:ascii="宋体" w:hAnsi="宋体" w:eastAsia="宋体" w:cs="宋体"/>
          <w:sz w:val="24"/>
          <w:szCs w:val="24"/>
          <w:highlight w:val="none"/>
        </w:rPr>
      </w:pPr>
    </w:p>
    <w:p w14:paraId="1C15E315">
      <w:pPr>
        <w:shd w:val="clear"/>
        <w:rPr>
          <w:rFonts w:hint="eastAsia" w:ascii="宋体" w:hAnsi="宋体" w:eastAsia="宋体" w:cs="宋体"/>
          <w:spacing w:val="-6"/>
          <w:sz w:val="24"/>
          <w:szCs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宋体" w:hAnsi="宋体" w:eastAsia="宋体" w:cs="宋体"/>
          <w:spacing w:val="-6"/>
          <w:sz w:val="24"/>
          <w:szCs w:val="24"/>
          <w:highlight w:val="none"/>
        </w:rPr>
        <w:br w:type="page"/>
      </w:r>
    </w:p>
    <w:p w14:paraId="21DF32CC">
      <w:pPr>
        <w:keepNext w:val="0"/>
        <w:keepLines w:val="0"/>
        <w:widowControl/>
        <w:suppressLineNumbers w:val="0"/>
        <w:shd w:val="clear"/>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highlight w:val="none"/>
          <w:lang w:val="en-US" w:eastAsia="zh-CN"/>
        </w:rPr>
        <w:t>附件</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w:t>
      </w:r>
    </w:p>
    <w:p w14:paraId="6E70BFAF">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14:paraId="57E77D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14:paraId="614504C3">
      <w:pPr>
        <w:keepNext w:val="0"/>
        <w:keepLines w:val="0"/>
        <w:pageBreakBefore w:val="0"/>
        <w:widowControl w:val="0"/>
        <w:numPr>
          <w:ilvl w:val="0"/>
          <w:numId w:val="38"/>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color w:val="auto"/>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租赁和商务服务业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14:paraId="71545FB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360493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717CFCD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12AD872F">
      <w:pPr>
        <w:pStyle w:val="16"/>
        <w:shd w:val="clear"/>
        <w:rPr>
          <w:rFonts w:hint="eastAsia" w:asciiTheme="minorEastAsia" w:hAnsiTheme="minorEastAsia" w:eastAsiaTheme="minorEastAsia" w:cstheme="minorEastAsia"/>
          <w:color w:val="auto"/>
          <w:sz w:val="21"/>
          <w:szCs w:val="21"/>
          <w:highlight w:val="none"/>
        </w:rPr>
      </w:pPr>
    </w:p>
    <w:p w14:paraId="4A427E22">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14:paraId="010B314D">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14:paraId="0AF1D3B7">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14:paraId="715694C4">
      <w:pPr>
        <w:widowControl/>
        <w:shd w:val="clear"/>
        <w:jc w:val="left"/>
        <w:rPr>
          <w:rFonts w:hint="eastAsia" w:asciiTheme="minorEastAsia" w:hAnsiTheme="minorEastAsia" w:eastAsiaTheme="minorEastAsia" w:cstheme="minorEastAsia"/>
          <w:b/>
          <w:color w:val="auto"/>
          <w:sz w:val="24"/>
          <w:szCs w:val="24"/>
          <w:highlight w:val="none"/>
          <w:lang w:val="en-GB"/>
        </w:rPr>
      </w:pPr>
    </w:p>
    <w:p w14:paraId="186E3E0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C215E7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3203D5D5">
      <w:pPr>
        <w:pStyle w:val="39"/>
        <w:shd w:val="clear"/>
        <w:snapToGrid w:val="0"/>
        <w:rPr>
          <w:rFonts w:hint="eastAsia" w:asciiTheme="minorEastAsia" w:hAnsiTheme="minorEastAsia" w:eastAsiaTheme="minorEastAsia" w:cstheme="minorEastAsia"/>
          <w:color w:val="auto"/>
          <w:highlight w:val="none"/>
          <w:u w:val="single"/>
        </w:rPr>
      </w:pPr>
      <w:bookmarkStart w:id="18" w:name="_Hlk77602961"/>
      <w:r>
        <w:rPr>
          <w:rFonts w:hint="eastAsia" w:asciiTheme="minorEastAsia" w:hAnsiTheme="minorEastAsia" w:eastAsiaTheme="minorEastAsia" w:cstheme="minorEastAsia"/>
          <w:color w:val="auto"/>
          <w:highlight w:val="none"/>
          <w:u w:val="single"/>
        </w:rPr>
        <w:t>填表说明：</w:t>
      </w:r>
    </w:p>
    <w:p w14:paraId="3CF91E4D">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1</w:t>
      </w:r>
      <w:r>
        <w:rPr>
          <w:rFonts w:hint="eastAsia" w:asciiTheme="minorEastAsia" w:hAnsiTheme="minorEastAsia" w:eastAsiaTheme="minorEastAsia" w:cstheme="minorEastAsia"/>
          <w:color w:val="auto"/>
          <w:highlight w:val="none"/>
          <w:u w:val="single"/>
        </w:rPr>
        <w:t>、从业人员、营业收入、资产总额填报上一年度数据，无上一年度数据的新成立企业可不填报。</w:t>
      </w:r>
    </w:p>
    <w:p w14:paraId="54E014F0">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04A9C366">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http://202.106.1</w:t>
      </w: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0.146/baosong/appweb/orgScale.html</w:t>
      </w:r>
    </w:p>
    <w:p w14:paraId="1AF3FDEA">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u w:val="single"/>
        </w:rPr>
        <w:t>、如国家对中小企业划型标准有新的规定的，从其规定。</w:t>
      </w:r>
    </w:p>
    <w:bookmarkEnd w:id="18"/>
    <w:p w14:paraId="5ABE4DDE">
      <w:pPr>
        <w:shd w:val="clear"/>
        <w:rPr>
          <w:rFonts w:hint="eastAsia" w:asciiTheme="minorEastAsia" w:hAnsiTheme="minorEastAsia" w:eastAsiaTheme="minorEastAsia" w:cstheme="minorEastAsia"/>
          <w:color w:val="auto"/>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14:paraId="7EC43CB4">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0243A69">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14:paraId="47F1861B">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535B16">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38C8F43D">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14:paraId="10DCED99">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03577D6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6E1CED57">
      <w:pPr>
        <w:pStyle w:val="2"/>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14:paraId="60C35006">
      <w:pPr>
        <w:shd w:val="clear"/>
        <w:rPr>
          <w:rFonts w:hint="eastAsia" w:asciiTheme="minorEastAsia" w:hAnsiTheme="minorEastAsia" w:eastAsiaTheme="minorEastAsia" w:cstheme="minorEastAsia"/>
          <w:color w:val="auto"/>
          <w:spacing w:val="6"/>
          <w:sz w:val="21"/>
          <w:szCs w:val="21"/>
          <w:highlight w:val="none"/>
        </w:rPr>
      </w:pPr>
    </w:p>
    <w:p w14:paraId="6385E066">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14:paraId="4E4CD0B3">
      <w:pPr>
        <w:pStyle w:val="26"/>
        <w:numPr>
          <w:ilvl w:val="0"/>
          <w:numId w:val="0"/>
        </w:numPr>
        <w:shd w:val="clear"/>
        <w:rPr>
          <w:rFonts w:hint="eastAsia" w:asciiTheme="minorEastAsia" w:hAnsiTheme="minorEastAsia" w:eastAsiaTheme="minorEastAsia" w:cstheme="minorEastAsia"/>
          <w:color w:val="auto"/>
          <w:highlight w:val="none"/>
        </w:rPr>
      </w:pPr>
    </w:p>
    <w:p w14:paraId="53EB51DC">
      <w:pPr>
        <w:pStyle w:val="16"/>
        <w:shd w:val="clear"/>
        <w:spacing w:line="360" w:lineRule="auto"/>
        <w:ind w:firstLine="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14:paraId="31FBFF0D">
      <w:pPr>
        <w:shd w:val="clear"/>
        <w:rPr>
          <w:rFonts w:hint="eastAsia" w:asciiTheme="minorEastAsia" w:hAnsiTheme="minorEastAsia" w:eastAsiaTheme="minorEastAsia" w:cstheme="minorEastAsia"/>
          <w:color w:val="auto"/>
          <w:highlight w:val="none"/>
        </w:rPr>
      </w:pPr>
    </w:p>
    <w:p w14:paraId="025B428D">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1818837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337172C7">
      <w:pPr>
        <w:shd w:val="clear"/>
        <w:rPr>
          <w:rFonts w:hint="eastAsia"/>
          <w:highlight w:val="none"/>
        </w:rPr>
      </w:pPr>
      <w:r>
        <w:rPr>
          <w:rFonts w:hint="eastAsia"/>
          <w:highlight w:val="none"/>
        </w:rPr>
        <w:br w:type="page"/>
      </w:r>
    </w:p>
    <w:p w14:paraId="0AEA13DF">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w:t>
      </w:r>
    </w:p>
    <w:p w14:paraId="3E8E0CF6">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标段一</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0FE900B4">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49"/>
        <w:gridCol w:w="1569"/>
        <w:gridCol w:w="2140"/>
        <w:gridCol w:w="1602"/>
        <w:gridCol w:w="2089"/>
      </w:tblGrid>
      <w:tr w14:paraId="0C07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35" w:type="pct"/>
            <w:noWrap w:val="0"/>
            <w:vAlign w:val="center"/>
          </w:tcPr>
          <w:p w14:paraId="703ADA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243" w:type="pct"/>
            <w:gridSpan w:val="2"/>
            <w:noWrap w:val="0"/>
            <w:vAlign w:val="center"/>
          </w:tcPr>
          <w:p w14:paraId="2B4FF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256" w:type="pct"/>
            <w:noWrap w:val="0"/>
            <w:vAlign w:val="center"/>
          </w:tcPr>
          <w:p w14:paraId="1457A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940" w:type="pct"/>
            <w:noWrap w:val="0"/>
            <w:vAlign w:val="center"/>
          </w:tcPr>
          <w:p w14:paraId="59201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投标报价 </w:t>
            </w:r>
          </w:p>
        </w:tc>
        <w:tc>
          <w:tcPr>
            <w:tcW w:w="1223" w:type="pct"/>
            <w:noWrap w:val="0"/>
            <w:vAlign w:val="center"/>
          </w:tcPr>
          <w:p w14:paraId="2A0DF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DC4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35" w:type="pct"/>
            <w:vMerge w:val="restart"/>
            <w:noWrap w:val="0"/>
            <w:vAlign w:val="center"/>
          </w:tcPr>
          <w:p w14:paraId="75A6B6E6">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322" w:type="pct"/>
            <w:vMerge w:val="restart"/>
            <w:noWrap w:val="0"/>
            <w:vAlign w:val="center"/>
          </w:tcPr>
          <w:p w14:paraId="2CECDB6A">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省内</w:t>
            </w:r>
          </w:p>
        </w:tc>
        <w:tc>
          <w:tcPr>
            <w:tcW w:w="921" w:type="pct"/>
            <w:vMerge w:val="restart"/>
            <w:noWrap w:val="0"/>
            <w:vAlign w:val="center"/>
          </w:tcPr>
          <w:p w14:paraId="11AFE1BF">
            <w:pPr>
              <w:spacing w:line="24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杭州，舟山，衢州，湖州</w:t>
            </w:r>
          </w:p>
          <w:p w14:paraId="37DE0CE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（具体线路按投标方案）</w:t>
            </w:r>
          </w:p>
        </w:tc>
        <w:tc>
          <w:tcPr>
            <w:tcW w:w="1256" w:type="pct"/>
            <w:noWrap w:val="0"/>
            <w:vAlign w:val="center"/>
          </w:tcPr>
          <w:p w14:paraId="28A6D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199</w:t>
            </w:r>
          </w:p>
          <w:p w14:paraId="05BCB6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456E58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3CBABB0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59700元</w:t>
            </w:r>
          </w:p>
        </w:tc>
      </w:tr>
      <w:tr w14:paraId="2F18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35" w:type="pct"/>
            <w:vMerge w:val="continue"/>
            <w:noWrap w:val="0"/>
            <w:vAlign w:val="center"/>
          </w:tcPr>
          <w:p w14:paraId="1A117AE8">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5699CB">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323DD7C9">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36BBF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131</w:t>
            </w:r>
          </w:p>
          <w:p w14:paraId="25C988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1497F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1800元/人</w:t>
            </w:r>
          </w:p>
        </w:tc>
        <w:tc>
          <w:tcPr>
            <w:tcW w:w="1223" w:type="pct"/>
            <w:noWrap w:val="0"/>
            <w:vAlign w:val="center"/>
          </w:tcPr>
          <w:p w14:paraId="26C8886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235800元</w:t>
            </w:r>
          </w:p>
        </w:tc>
      </w:tr>
      <w:tr w14:paraId="2FAB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335" w:type="pct"/>
            <w:vMerge w:val="continue"/>
            <w:noWrap w:val="0"/>
            <w:vAlign w:val="center"/>
          </w:tcPr>
          <w:p w14:paraId="1B0BE3A1">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AD6FEA">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0EE8472D">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2A19A7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83</w:t>
            </w:r>
          </w:p>
          <w:p w14:paraId="15AAA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（金清分院）</w:t>
            </w:r>
          </w:p>
        </w:tc>
        <w:tc>
          <w:tcPr>
            <w:tcW w:w="940" w:type="pct"/>
            <w:noWrap w:val="0"/>
            <w:vAlign w:val="center"/>
          </w:tcPr>
          <w:p w14:paraId="7D0F8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12F422C1">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249000元</w:t>
            </w:r>
          </w:p>
        </w:tc>
      </w:tr>
      <w:tr w14:paraId="7F9A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6"/>
            <w:noWrap w:val="0"/>
            <w:vAlign w:val="center"/>
          </w:tcPr>
          <w:p w14:paraId="38AB9547">
            <w:pPr>
              <w:spacing w:line="360" w:lineRule="auto"/>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合计人民币：大写：人民币壹佰零捌万壹仟捌佰元整</w:t>
            </w:r>
          </w:p>
          <w:p w14:paraId="47F1863C">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小写：1081800元</w:t>
            </w:r>
          </w:p>
        </w:tc>
      </w:tr>
    </w:tbl>
    <w:p w14:paraId="096D7FA6">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77C0A97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13D1F91F">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2.计算结果以元为单位，小数点后一位四舍五入。</w:t>
      </w:r>
    </w:p>
    <w:p w14:paraId="66AD374D">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rPr>
        <w:t>.</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4359941D">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7F7E9BA4">
      <w:pPr>
        <w:spacing w:line="360" w:lineRule="auto"/>
        <w:ind w:left="420"/>
        <w:rPr>
          <w:rFonts w:hint="eastAsia" w:ascii="宋体" w:hAnsi="宋体" w:eastAsia="宋体" w:cs="宋体"/>
          <w:color w:val="auto"/>
          <w:sz w:val="22"/>
          <w:szCs w:val="22"/>
          <w:highlight w:val="none"/>
        </w:rPr>
      </w:pPr>
    </w:p>
    <w:p w14:paraId="7B869DB4">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3C33E0E5">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3A92DE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7F3C6907">
      <w:pPr>
        <w:rPr>
          <w:highlight w:val="none"/>
        </w:rPr>
        <w:sectPr>
          <w:pgSz w:w="11906" w:h="16838"/>
          <w:pgMar w:top="1440" w:right="1800" w:bottom="1440" w:left="1800" w:header="851" w:footer="992" w:gutter="0"/>
          <w:cols w:space="425" w:num="1"/>
          <w:docGrid w:type="lines" w:linePitch="312" w:charSpace="0"/>
        </w:sectPr>
      </w:pPr>
    </w:p>
    <w:p w14:paraId="54135C2C">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标段二</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33BBCB51">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23"/>
        <w:gridCol w:w="1926"/>
        <w:gridCol w:w="2101"/>
        <w:gridCol w:w="2132"/>
        <w:gridCol w:w="2116"/>
      </w:tblGrid>
      <w:tr w14:paraId="7403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246" w:type="pct"/>
            <w:noWrap w:val="0"/>
            <w:vAlign w:val="center"/>
          </w:tcPr>
          <w:p w14:paraId="655F14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324" w:type="pct"/>
            <w:gridSpan w:val="2"/>
            <w:noWrap w:val="0"/>
            <w:vAlign w:val="center"/>
          </w:tcPr>
          <w:p w14:paraId="12202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135" w:type="pct"/>
            <w:noWrap w:val="0"/>
            <w:vAlign w:val="center"/>
          </w:tcPr>
          <w:p w14:paraId="72151F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1152" w:type="pct"/>
            <w:noWrap w:val="0"/>
            <w:vAlign w:val="center"/>
          </w:tcPr>
          <w:p w14:paraId="1BAEA5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单价金额 </w:t>
            </w:r>
          </w:p>
        </w:tc>
        <w:tc>
          <w:tcPr>
            <w:tcW w:w="1141" w:type="pct"/>
            <w:noWrap w:val="0"/>
            <w:vAlign w:val="center"/>
          </w:tcPr>
          <w:p w14:paraId="3BCFD9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A28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6" w:type="pct"/>
            <w:vMerge w:val="restart"/>
            <w:noWrap w:val="0"/>
            <w:vAlign w:val="center"/>
          </w:tcPr>
          <w:p w14:paraId="0EA6B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283" w:type="pct"/>
            <w:vMerge w:val="restart"/>
            <w:noWrap w:val="0"/>
            <w:vAlign w:val="center"/>
          </w:tcPr>
          <w:p w14:paraId="697985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省外</w:t>
            </w:r>
          </w:p>
        </w:tc>
        <w:tc>
          <w:tcPr>
            <w:tcW w:w="1040" w:type="pct"/>
            <w:vMerge w:val="restart"/>
            <w:noWrap w:val="0"/>
            <w:vAlign w:val="center"/>
          </w:tcPr>
          <w:p w14:paraId="506965BC">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0C64DB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135" w:type="pct"/>
            <w:noWrap w:val="0"/>
            <w:vAlign w:val="center"/>
          </w:tcPr>
          <w:p w14:paraId="61A946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122</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restart"/>
            <w:noWrap w:val="0"/>
            <w:vAlign w:val="center"/>
          </w:tcPr>
          <w:p w14:paraId="343D8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3000 元/人</w:t>
            </w:r>
          </w:p>
        </w:tc>
        <w:tc>
          <w:tcPr>
            <w:tcW w:w="1141" w:type="pct"/>
            <w:noWrap w:val="0"/>
            <w:vAlign w:val="center"/>
          </w:tcPr>
          <w:p w14:paraId="43518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366000元</w:t>
            </w:r>
          </w:p>
        </w:tc>
      </w:tr>
      <w:tr w14:paraId="2350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46" w:type="pct"/>
            <w:vMerge w:val="continue"/>
            <w:noWrap w:val="0"/>
            <w:vAlign w:val="center"/>
          </w:tcPr>
          <w:p w14:paraId="1D3D0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283" w:type="pct"/>
            <w:vMerge w:val="continue"/>
            <w:noWrap w:val="0"/>
            <w:vAlign w:val="center"/>
          </w:tcPr>
          <w:p w14:paraId="571135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040" w:type="pct"/>
            <w:vMerge w:val="continue"/>
            <w:noWrap w:val="0"/>
            <w:vAlign w:val="center"/>
          </w:tcPr>
          <w:p w14:paraId="1EED0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35" w:type="pct"/>
            <w:noWrap w:val="0"/>
            <w:vAlign w:val="center"/>
          </w:tcPr>
          <w:p w14:paraId="0FFAF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continue"/>
            <w:noWrap w:val="0"/>
            <w:vAlign w:val="center"/>
          </w:tcPr>
          <w:p w14:paraId="41EB1E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41" w:type="pct"/>
            <w:noWrap w:val="0"/>
            <w:vAlign w:val="center"/>
          </w:tcPr>
          <w:p w14:paraId="415E1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63000元</w:t>
            </w:r>
          </w:p>
        </w:tc>
      </w:tr>
      <w:tr w14:paraId="3D33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000" w:type="pct"/>
            <w:gridSpan w:val="6"/>
            <w:noWrap w:val="0"/>
            <w:vAlign w:val="center"/>
          </w:tcPr>
          <w:p w14:paraId="00B4A1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合计人民币：大写</w:t>
            </w:r>
            <w:r>
              <w:rPr>
                <w:rFonts w:hint="eastAsia" w:asciiTheme="minorEastAsia" w:hAnsiTheme="minorEastAsia" w:eastAsiaTheme="minorEastAsia" w:cstheme="minorEastAsia"/>
                <w:b/>
                <w:color w:val="auto"/>
                <w:sz w:val="24"/>
                <w:szCs w:val="24"/>
                <w:highlight w:val="none"/>
                <w:lang w:eastAsia="zh-CN"/>
              </w:rPr>
              <w:t>：人民币肆拾贰万玖仟元整</w:t>
            </w:r>
          </w:p>
          <w:p w14:paraId="441C28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color w:val="auto"/>
                <w:sz w:val="24"/>
                <w:szCs w:val="24"/>
                <w:highlight w:val="none"/>
              </w:rPr>
              <w:t>小写</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429000元</w:t>
            </w:r>
          </w:p>
        </w:tc>
      </w:tr>
    </w:tbl>
    <w:p w14:paraId="2215CF64">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4588F117">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5F81CF2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2.</w:t>
      </w:r>
      <w:r>
        <w:rPr>
          <w:rFonts w:hint="eastAsia" w:ascii="宋体" w:hAnsi="Times New Roman" w:eastAsia="宋体" w:cs="宋体"/>
          <w:color w:val="auto"/>
          <w:kern w:val="0"/>
          <w:sz w:val="21"/>
          <w:szCs w:val="21"/>
          <w:highlight w:val="none"/>
          <w:lang w:val="en-US" w:eastAsia="zh-CN"/>
        </w:rPr>
        <w:t>计算结果以元为单位，小数点后一位四舍五入。</w:t>
      </w:r>
    </w:p>
    <w:p w14:paraId="44DF764F">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3E950AD2">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6B48B930">
      <w:pPr>
        <w:spacing w:line="360" w:lineRule="auto"/>
        <w:ind w:left="420"/>
        <w:rPr>
          <w:rFonts w:hint="eastAsia" w:ascii="宋体" w:hAnsi="宋体" w:eastAsia="宋体" w:cs="宋体"/>
          <w:color w:val="auto"/>
          <w:sz w:val="22"/>
          <w:szCs w:val="22"/>
          <w:highlight w:val="none"/>
        </w:rPr>
      </w:pPr>
    </w:p>
    <w:p w14:paraId="4F12D792">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6F25BB66">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5B54C8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094D31AA">
      <w:pPr>
        <w:pStyle w:val="73"/>
        <w:numPr>
          <w:ilvl w:val="0"/>
          <w:numId w:val="0"/>
        </w:numPr>
        <w:ind w:left="360" w:leftChars="0"/>
        <w:jc w:val="both"/>
        <w:rPr>
          <w:highlight w:val="none"/>
        </w:rPr>
      </w:pPr>
    </w:p>
    <w:p w14:paraId="1197012C">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p>
    <w:p w14:paraId="4DD49B02">
      <w:pPr>
        <w:pStyle w:val="50"/>
        <w:shd w:val="clear"/>
        <w:rPr>
          <w:rFonts w:hint="eastAsia"/>
          <w:highlight w:val="none"/>
        </w:rPr>
        <w:sectPr>
          <w:footerReference r:id="rId15" w:type="default"/>
          <w:pgSz w:w="11906" w:h="16838"/>
          <w:pgMar w:top="1247" w:right="1417" w:bottom="1474" w:left="1417" w:header="851" w:footer="896" w:gutter="0"/>
          <w:cols w:space="0" w:num="1"/>
          <w:titlePg/>
          <w:rtlGutter w:val="0"/>
          <w:docGrid w:type="lines" w:linePitch="312" w:charSpace="0"/>
        </w:sectPr>
      </w:pPr>
    </w:p>
    <w:p w14:paraId="73430F19">
      <w:pPr>
        <w:pStyle w:val="696"/>
        <w:shd w:val="clear"/>
        <w:snapToGrid w:val="0"/>
        <w:spacing w:line="360" w:lineRule="auto"/>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8"/>
          <w:szCs w:val="28"/>
          <w:highlight w:val="none"/>
        </w:rPr>
        <w:t xml:space="preserve">附件 </w:t>
      </w:r>
      <w:r>
        <w:rPr>
          <w:rFonts w:hint="eastAsia" w:asciiTheme="minorEastAsia" w:hAnsiTheme="minorEastAsia" w:eastAsiaTheme="minorEastAsia" w:cstheme="minorEastAsia"/>
          <w:b/>
          <w:color w:val="auto"/>
          <w:sz w:val="24"/>
          <w:szCs w:val="24"/>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auto"/>
          <w:sz w:val="24"/>
          <w:szCs w:val="24"/>
          <w:highlight w:val="none"/>
          <w:lang w:val="en-US" w:eastAsia="zh-CN"/>
        </w:rPr>
        <w:t>1391370120</w:t>
      </w:r>
      <w:r>
        <w:rPr>
          <w:rFonts w:hint="eastAsia" w:asciiTheme="minorEastAsia" w:hAnsiTheme="minorEastAsia" w:eastAsiaTheme="minorEastAsia" w:cstheme="minorEastAsia"/>
          <w:b/>
          <w:color w:val="auto"/>
          <w:sz w:val="24"/>
          <w:szCs w:val="24"/>
          <w:highlight w:val="none"/>
        </w:rPr>
        <w:t>@qq.com</w:t>
      </w:r>
      <w:r>
        <w:rPr>
          <w:rFonts w:hint="eastAsia" w:asciiTheme="minorEastAsia" w:hAnsiTheme="minorEastAsia" w:eastAsiaTheme="minorEastAsia" w:cstheme="minorEastAsia"/>
          <w:b/>
          <w:color w:val="auto"/>
          <w:sz w:val="24"/>
          <w:szCs w:val="24"/>
          <w:highlight w:val="none"/>
          <w:lang w:eastAsia="zh-CN"/>
        </w:rPr>
        <w:t>，不填写或未按规定发出邮件的，视同默认不存在确认声明书中的相关违规情形)</w:t>
      </w:r>
    </w:p>
    <w:p w14:paraId="6A75D5C2">
      <w:pPr>
        <w:shd w:val="clear"/>
        <w:snapToGrid w:val="0"/>
        <w:spacing w:before="156" w:beforeLines="50" w:after="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政府采购活动现场确认声明书</w:t>
      </w:r>
    </w:p>
    <w:p w14:paraId="05DE8FD6">
      <w:pPr>
        <w:pStyle w:val="293"/>
        <w:shd w:val="clear"/>
        <w:tabs>
          <w:tab w:val="left" w:pos="8231"/>
        </w:tabs>
        <w:snapToGrid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建经投资咨询有限公司</w:t>
      </w:r>
      <w:r>
        <w:rPr>
          <w:rFonts w:hint="eastAsia" w:asciiTheme="minorEastAsia" w:hAnsiTheme="minorEastAsia" w:eastAsiaTheme="minorEastAsia" w:cstheme="minorEastAsia"/>
          <w:color w:val="auto"/>
          <w:sz w:val="24"/>
          <w:szCs w:val="24"/>
          <w:highlight w:val="none"/>
        </w:rPr>
        <w:t>（采购组织机构名称）：</w:t>
      </w:r>
      <w:r>
        <w:rPr>
          <w:rFonts w:hint="eastAsia" w:asciiTheme="minorEastAsia" w:hAnsiTheme="minorEastAsia" w:eastAsiaTheme="minorEastAsia" w:cstheme="minorEastAsia"/>
          <w:color w:val="auto"/>
          <w:sz w:val="24"/>
          <w:szCs w:val="24"/>
          <w:highlight w:val="none"/>
        </w:rPr>
        <w:tab/>
      </w:r>
    </w:p>
    <w:p w14:paraId="552AA4F9">
      <w:pPr>
        <w:pStyle w:val="293"/>
        <w:shd w:val="clear"/>
        <w:snapToGrid w:val="0"/>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bCs/>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68472391">
      <w:pPr>
        <w:pStyle w:val="236"/>
        <w:numPr>
          <w:ilvl w:val="0"/>
          <w:numId w:val="39"/>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本单位与采购人之间 □不存在利害关系 □存在下列利害关系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ADDD0BD">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A.投资关系    B.行政隶属关系    C.业务指导关系</w:t>
      </w:r>
    </w:p>
    <w:p w14:paraId="7CE4F446">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D.其他可能影响采购公正的利害关系</w:t>
      </w:r>
      <w:r>
        <w:rPr>
          <w:rFonts w:hint="eastAsia" w:asciiTheme="minorEastAsia" w:hAnsiTheme="minorEastAsia" w:eastAsiaTheme="minorEastAsia" w:cstheme="minorEastAsia"/>
          <w:color w:val="auto"/>
          <w:sz w:val="24"/>
          <w:szCs w:val="24"/>
          <w:highlight w:val="none"/>
          <w:u w:val="single"/>
        </w:rPr>
        <w:t xml:space="preserve">（如有，请如实说明）                 </w:t>
      </w:r>
      <w:r>
        <w:rPr>
          <w:rFonts w:hint="eastAsia" w:asciiTheme="minorEastAsia" w:hAnsiTheme="minorEastAsia" w:eastAsiaTheme="minorEastAsia" w:cstheme="minorEastAsia"/>
          <w:color w:val="auto"/>
          <w:sz w:val="24"/>
          <w:szCs w:val="24"/>
          <w:highlight w:val="none"/>
        </w:rPr>
        <w:t>。</w:t>
      </w:r>
    </w:p>
    <w:p w14:paraId="31C2BF9A">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sz w:val="24"/>
          <w:szCs w:val="24"/>
          <w:highlight w:val="none"/>
          <w:u w:val="single"/>
        </w:rPr>
        <w:t xml:space="preserve">           （供应商名称）</w:t>
      </w:r>
      <w:r>
        <w:rPr>
          <w:rFonts w:hint="eastAsia" w:asciiTheme="minorEastAsia" w:hAnsiTheme="minorEastAsia" w:eastAsiaTheme="minorEastAsia" w:cstheme="minorEastAsia"/>
          <w:color w:val="auto"/>
          <w:sz w:val="24"/>
          <w:szCs w:val="24"/>
          <w:highlight w:val="none"/>
        </w:rPr>
        <w:t>之间存在下列利害关系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438A97B">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A.法定代表人或负责人或实际控制人是同一人</w:t>
      </w:r>
    </w:p>
    <w:p w14:paraId="06D38AA4">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B.法定代表人或负责人或实际控制人是夫妻关系</w:t>
      </w:r>
    </w:p>
    <w:p w14:paraId="66BEB6CA">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C.法定代表人或负责人或实际控制人是直系血亲关系</w:t>
      </w:r>
    </w:p>
    <w:p w14:paraId="64F90101">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D.法定代表人或负责人或实际控制人存在三代以内旁系血亲关系</w:t>
      </w:r>
    </w:p>
    <w:p w14:paraId="502BA55A">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E.法定代表人或负责人或实际控制人存在近姻亲关系</w:t>
      </w:r>
    </w:p>
    <w:p w14:paraId="386ED82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F.法定代表人或负责人或实际控制人存在股份控制或实际控制关系</w:t>
      </w:r>
    </w:p>
    <w:p w14:paraId="696343C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G.存在共同直接或间接投资设立子公司、联营企业和合营企业情况</w:t>
      </w:r>
    </w:p>
    <w:p w14:paraId="52FDDC91">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219FB850">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75B4ED3">
      <w:pPr>
        <w:pStyle w:val="236"/>
        <w:numPr>
          <w:ilvl w:val="0"/>
          <w:numId w:val="40"/>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现已清楚知道并严格遵守政府采购法律法规和现场纪律。</w:t>
      </w:r>
    </w:p>
    <w:p w14:paraId="4EFD821E">
      <w:pPr>
        <w:pStyle w:val="236"/>
        <w:numPr>
          <w:ilvl w:val="0"/>
          <w:numId w:val="40"/>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我发现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供应商之间存在或可能存在上述第二条第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项利害关系             （供应商代表签名）                         </w:t>
      </w:r>
    </w:p>
    <w:p w14:paraId="10A7CA97">
      <w:pPr>
        <w:pStyle w:val="293"/>
        <w:shd w:val="clear"/>
        <w:snapToGrid w:val="0"/>
        <w:ind w:firstLine="480" w:firstLineChars="20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年   月   日</w:t>
      </w:r>
    </w:p>
    <w:p w14:paraId="3BE28FA4">
      <w:pPr>
        <w:shd w:val="clear"/>
        <w:rPr>
          <w:rFonts w:hint="eastAsia"/>
          <w:highlight w:val="none"/>
        </w:rPr>
      </w:pPr>
      <w:r>
        <w:rPr>
          <w:rFonts w:hint="eastAsia"/>
          <w:highlight w:val="none"/>
        </w:rPr>
        <w:br w:type="page"/>
      </w:r>
    </w:p>
    <w:p w14:paraId="5C4DB8FA">
      <w:pPr>
        <w:pStyle w:val="2"/>
        <w:numPr>
          <w:ilvl w:val="0"/>
          <w:numId w:val="0"/>
        </w:numPr>
        <w:tabs>
          <w:tab w:val="clear" w:pos="432"/>
        </w:tabs>
        <w:jc w:val="center"/>
        <w:rPr>
          <w:rFonts w:hint="eastAsia" w:ascii="宋体" w:hAnsi="宋体" w:cs="宋体"/>
          <w:color w:val="auto"/>
          <w:szCs w:val="21"/>
          <w:highlight w:val="none"/>
        </w:rPr>
      </w:pPr>
      <w:r>
        <w:rPr>
          <w:rFonts w:hint="eastAsia" w:ascii="宋体" w:hAnsi="宋体"/>
          <w:sz w:val="36"/>
          <w:szCs w:val="36"/>
          <w:highlight w:val="none"/>
        </w:rPr>
        <w:t>第五部分</w:t>
      </w:r>
      <w:r>
        <w:rPr>
          <w:rFonts w:ascii="宋体" w:hAnsi="宋体"/>
          <w:sz w:val="36"/>
          <w:szCs w:val="36"/>
          <w:highlight w:val="none"/>
        </w:rPr>
        <w:t xml:space="preserve">  </w:t>
      </w:r>
      <w:r>
        <w:rPr>
          <w:rFonts w:hint="eastAsia" w:ascii="宋体" w:hAnsi="宋体"/>
          <w:sz w:val="36"/>
          <w:szCs w:val="36"/>
          <w:highlight w:val="none"/>
        </w:rPr>
        <w:t>采购合同</w:t>
      </w:r>
    </w:p>
    <w:p w14:paraId="2181738B">
      <w:pPr>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（本合同主要条款为合同样稿，最终定稿待双方协商后确定）</w:t>
      </w:r>
    </w:p>
    <w:p w14:paraId="2137BB1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合同将由</w:t>
      </w:r>
      <w:r>
        <w:rPr>
          <w:rFonts w:hint="eastAsia" w:asciiTheme="minorEastAsia" w:hAnsiTheme="minorEastAsia" w:eastAsiaTheme="minorEastAsia" w:cstheme="minorEastAsia"/>
          <w:color w:val="auto"/>
          <w:sz w:val="21"/>
          <w:szCs w:val="21"/>
          <w:highlight w:val="none"/>
          <w:u w:val="single"/>
          <w:lang w:val="en-US"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（以下简称甲方）与经评审最终确定的</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（以下简称乙方）结合本项目具体情况协商后签订。以下为</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提出涉及乙方的主要条款，投标人在投标文件中应对其进行确认或拒绝。如投标人在其投标文件中未做拒绝或提出调整完善要求的，</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将视作认同。具体如下：</w:t>
      </w:r>
    </w:p>
    <w:p w14:paraId="1F59A15F">
      <w:pPr>
        <w:pStyle w:val="39"/>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招标编号：</w:t>
      </w:r>
    </w:p>
    <w:p w14:paraId="465C0037">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甲方：</w:t>
      </w:r>
      <w:r>
        <w:rPr>
          <w:rFonts w:hint="eastAsia" w:asciiTheme="minorEastAsia" w:hAnsiTheme="minorEastAsia" w:eastAsiaTheme="minorEastAsia" w:cstheme="minorEastAsia"/>
          <w:b w:val="0"/>
          <w:bCs/>
          <w:color w:val="auto"/>
          <w:sz w:val="21"/>
          <w:szCs w:val="21"/>
          <w:highlight w:val="none"/>
          <w:lang w:val="en-US" w:eastAsia="zh-CN"/>
        </w:rPr>
        <w:t>台州市路桥区第二人民医院医疗服务共同体</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w:t>
      </w:r>
    </w:p>
    <w:p w14:paraId="36B251A4">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乙方：</w:t>
      </w: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b/>
          <w:color w:val="auto"/>
          <w:sz w:val="21"/>
          <w:szCs w:val="21"/>
          <w:highlight w:val="none"/>
        </w:rPr>
        <w:t xml:space="preserve"> </w:t>
      </w:r>
    </w:p>
    <w:p w14:paraId="69B12C5B">
      <w:pPr>
        <w:pStyle w:val="39"/>
        <w:adjustRightInd w:val="0"/>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的结果，签署本合同。</w:t>
      </w:r>
    </w:p>
    <w:p w14:paraId="7978639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一、组成合同的文件 </w:t>
      </w:r>
    </w:p>
    <w:p w14:paraId="1C66D5D2">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1、本合同协议书； </w:t>
      </w:r>
    </w:p>
    <w:p w14:paraId="6B03EB3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2、中标通知书； </w:t>
      </w:r>
    </w:p>
    <w:p w14:paraId="3919E3DB">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3、投标文件及其附件； </w:t>
      </w:r>
    </w:p>
    <w:p w14:paraId="0D2205CE">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4、招标文件； </w:t>
      </w:r>
    </w:p>
    <w:p w14:paraId="098E18A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5、标准、规范及有关技术文件。 </w:t>
      </w:r>
    </w:p>
    <w:p w14:paraId="3870D10A">
      <w:pPr>
        <w:pStyle w:val="39"/>
        <w:adjustRightInd w:val="0"/>
        <w:snapToGrid w:val="0"/>
        <w:spacing w:line="360" w:lineRule="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有关甲乙双方洽商、变更等书面协议或文件均视为本合同组成部分。</w:t>
      </w:r>
    </w:p>
    <w:p w14:paraId="6138282B">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二、服务内容</w:t>
      </w:r>
    </w:p>
    <w:p w14:paraId="41EB3375">
      <w:pPr>
        <w:pStyle w:val="28"/>
        <w:numPr>
          <w:ilvl w:val="0"/>
          <w:numId w:val="0"/>
        </w:numPr>
        <w:spacing w:line="360" w:lineRule="auto"/>
        <w:ind w:firstLine="420" w:firstLineChars="20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1</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投标时须提供各行程具体安排方案，如建议出行时间、旅游行程（亮点、行程安排）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接待标准（交通、住宿、车辆、用餐、景点门票、导服、保险、购物安排）、建议成团人数等。</w:t>
      </w:r>
    </w:p>
    <w:p w14:paraId="2431DD0F">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门票要求</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1"/>
          <w:szCs w:val="21"/>
          <w:highlight w:val="none"/>
          <w:lang w:val="en-US" w:eastAsia="zh-CN" w:bidi="ar"/>
        </w:rPr>
        <w:t>、观光车等）。</w:t>
      </w:r>
    </w:p>
    <w:p w14:paraId="7928DE10">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3、地接公司要求：</w:t>
      </w:r>
    </w:p>
    <w:p w14:paraId="2BDF836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1"/>
          <w:szCs w:val="21"/>
          <w:highlight w:val="none"/>
          <w:lang w:bidi="ar"/>
        </w:rPr>
        <w:t>具有旅游局颁发的</w:t>
      </w:r>
      <w:r>
        <w:rPr>
          <w:rFonts w:hint="eastAsia" w:asciiTheme="minorEastAsia" w:hAnsiTheme="minorEastAsia" w:eastAsiaTheme="minorEastAsia" w:cstheme="minorEastAsia"/>
          <w:color w:val="auto"/>
          <w:kern w:val="0"/>
          <w:sz w:val="21"/>
          <w:szCs w:val="21"/>
          <w:highlight w:val="none"/>
          <w:lang w:val="en-US" w:eastAsia="zh-CN" w:bidi="ar"/>
        </w:rPr>
        <w:t xml:space="preserve">五星级旅行社），有国家导游证的专业导游讲解服务，全程陪同。 </w:t>
      </w:r>
    </w:p>
    <w:p w14:paraId="139F2C9B">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p>
    <w:p w14:paraId="1A19CC75">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（2）由导游要求举行行前会议，制定应急预案，发放《行程安排明细表》及相关行程服务内容的小册子。</w:t>
      </w:r>
    </w:p>
    <w:p w14:paraId="5DC9DFE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（3）在出发前分发矿泉水、旅游包、旅游帽等旅游基本用品。</w:t>
      </w:r>
    </w:p>
    <w:p w14:paraId="5BB2259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（4）省外易发生高原反应地区旅行社需提供氧气瓶，风沙大地区应提供丝巾等，特殊天气应配备应急用品。</w:t>
      </w:r>
    </w:p>
    <w:p w14:paraId="36537CE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（5）不得限定出行单位活动范围，不得进行选择性服务。</w:t>
      </w:r>
    </w:p>
    <w:p w14:paraId="50E003D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（6）甲方有权指定带团导游，乙方必须无条件配合。</w:t>
      </w:r>
    </w:p>
    <w:p w14:paraId="6B6729A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7D8F3009">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70F82287">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6、用餐：住宿含早。中、晚餐全部桌餐，正餐省外不少于60元/人、省内不少于80元/人/餐标准，食物要求新鲜、安全，适合口味。要求每餐菜品多样，不雷同。餐厅交通便利，环境较好。  </w:t>
      </w:r>
    </w:p>
    <w:p w14:paraId="08AF7975">
      <w:pPr>
        <w:pStyle w:val="26"/>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4</w:t>
      </w:r>
      <w:r>
        <w:rPr>
          <w:rFonts w:hint="eastAsia" w:asciiTheme="minorEastAsia" w:hAnsiTheme="minorEastAsia" w:eastAsiaTheme="minorEastAsia" w:cstheme="minorEastAsia"/>
          <w:b/>
          <w:color w:val="000000"/>
          <w:sz w:val="21"/>
          <w:szCs w:val="21"/>
          <w:highlight w:val="none"/>
          <w:lang w:eastAsia="zh-CN"/>
        </w:rPr>
        <w:t>、</w:t>
      </w:r>
      <w:r>
        <w:rPr>
          <w:rFonts w:hint="eastAsia" w:asciiTheme="minorEastAsia" w:hAnsiTheme="minorEastAsia" w:eastAsiaTheme="minorEastAsia" w:cstheme="minorEastAsia"/>
          <w:b/>
          <w:color w:val="000000"/>
          <w:sz w:val="21"/>
          <w:szCs w:val="21"/>
          <w:highlight w:val="none"/>
        </w:rPr>
        <w:t>费用要求</w:t>
      </w:r>
    </w:p>
    <w:p w14:paraId="137ACCB3">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（1）导游不得另行收取费用。</w:t>
      </w:r>
    </w:p>
    <w:p w14:paraId="57DCC3F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（2）若因出行单位要求增加景点等原因导致的超出部分由出行单位人员自行支付。超出部分支付方式应在出行前与组团单位自行协商，</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规划路线时应做充分考虑。</w:t>
      </w:r>
    </w:p>
    <w:p w14:paraId="1F53D8EF">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、职工自行选择</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旅行社推出的疗休养活动，</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不得以任何理由拒绝，否则视为违约。</w:t>
      </w:r>
    </w:p>
    <w:p w14:paraId="39349C6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eastAsiaTheme="minorEastAsia" w:cstheme="minorEastAsia"/>
          <w:color w:val="auto"/>
          <w:kern w:val="0"/>
          <w:sz w:val="21"/>
          <w:szCs w:val="21"/>
          <w:highlight w:val="none"/>
          <w:lang w:bidi="ar"/>
        </w:rPr>
        <w:t>、确定疗休养行程后，若</w:t>
      </w:r>
      <w:r>
        <w:rPr>
          <w:rFonts w:hint="eastAsia" w:asciiTheme="minorEastAsia" w:hAnsiTheme="minorEastAsia" w:eastAsiaTheme="minorEastAsia" w:cstheme="minorEastAsia"/>
          <w:color w:val="auto"/>
          <w:kern w:val="0"/>
          <w:sz w:val="21"/>
          <w:szCs w:val="21"/>
          <w:highlight w:val="none"/>
          <w:lang w:val="en-US" w:eastAsia="zh-CN" w:bidi="ar"/>
        </w:rPr>
        <w:t>甲方</w:t>
      </w:r>
      <w:r>
        <w:rPr>
          <w:rFonts w:hint="eastAsia" w:asciiTheme="minorEastAsia" w:hAnsiTheme="minorEastAsia" w:eastAsiaTheme="minorEastAsia" w:cstheme="minorEastAsia"/>
          <w:color w:val="auto"/>
          <w:kern w:val="0"/>
          <w:sz w:val="21"/>
          <w:szCs w:val="21"/>
          <w:highlight w:val="none"/>
          <w:lang w:bidi="ar"/>
        </w:rPr>
        <w:t>在出发日</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 xml:space="preserve">天前告知旅行社取消行程的，不支付任何费用。 </w:t>
      </w:r>
    </w:p>
    <w:p w14:paraId="352F70F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职工参加疗休养按照旅游线路进行报名（具体报名方式由双方协商决定），由甲方统一与中标旅行社签订国家旅游局最新版旅游合同。</w:t>
      </w:r>
    </w:p>
    <w:p w14:paraId="200CD676">
      <w:pPr>
        <w:pStyle w:val="39"/>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47F6E6B0">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36FEFC4A">
      <w:pPr>
        <w:pStyle w:val="39"/>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1、本合同金额（暂定）为（大写）：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元）人民币，</w:t>
      </w:r>
    </w:p>
    <w:tbl>
      <w:tblPr>
        <w:tblStyle w:val="77"/>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869"/>
        <w:gridCol w:w="2185"/>
        <w:gridCol w:w="961"/>
        <w:gridCol w:w="1278"/>
        <w:gridCol w:w="3035"/>
      </w:tblGrid>
      <w:tr w14:paraId="3FDD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2" w:type="pct"/>
            <w:noWrap w:val="0"/>
            <w:vAlign w:val="center"/>
          </w:tcPr>
          <w:p w14:paraId="43C6B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序号</w:t>
            </w:r>
          </w:p>
        </w:tc>
        <w:tc>
          <w:tcPr>
            <w:tcW w:w="1656" w:type="pct"/>
            <w:gridSpan w:val="2"/>
            <w:noWrap w:val="0"/>
            <w:vAlign w:val="center"/>
          </w:tcPr>
          <w:p w14:paraId="42B238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路线</w:t>
            </w:r>
          </w:p>
        </w:tc>
        <w:tc>
          <w:tcPr>
            <w:tcW w:w="521" w:type="pct"/>
            <w:noWrap w:val="0"/>
            <w:vAlign w:val="center"/>
          </w:tcPr>
          <w:p w14:paraId="22AEEA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天数</w:t>
            </w:r>
          </w:p>
        </w:tc>
        <w:tc>
          <w:tcPr>
            <w:tcW w:w="693" w:type="pct"/>
            <w:noWrap w:val="0"/>
            <w:vAlign w:val="center"/>
          </w:tcPr>
          <w:p w14:paraId="1AA667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中标价</w:t>
            </w:r>
          </w:p>
        </w:tc>
        <w:tc>
          <w:tcPr>
            <w:tcW w:w="1646" w:type="pct"/>
            <w:noWrap w:val="0"/>
            <w:vAlign w:val="center"/>
          </w:tcPr>
          <w:p w14:paraId="65A7A8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备注</w:t>
            </w:r>
          </w:p>
        </w:tc>
      </w:tr>
      <w:tr w14:paraId="7203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82" w:type="pct"/>
            <w:noWrap w:val="0"/>
            <w:vAlign w:val="center"/>
          </w:tcPr>
          <w:p w14:paraId="541A35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471" w:type="pct"/>
            <w:noWrap w:val="0"/>
            <w:vAlign w:val="center"/>
          </w:tcPr>
          <w:p w14:paraId="551C98E2">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84" w:type="pct"/>
            <w:noWrap w:val="0"/>
            <w:vAlign w:val="center"/>
          </w:tcPr>
          <w:p w14:paraId="6CF4D91F">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521" w:type="pct"/>
            <w:noWrap w:val="0"/>
            <w:vAlign w:val="center"/>
          </w:tcPr>
          <w:p w14:paraId="781899B5">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3" w:type="pct"/>
            <w:noWrap w:val="0"/>
            <w:vAlign w:val="center"/>
          </w:tcPr>
          <w:p w14:paraId="30CB80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1646" w:type="pct"/>
            <w:noWrap w:val="0"/>
            <w:vAlign w:val="center"/>
          </w:tcPr>
          <w:p w14:paraId="370C6A7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p>
        </w:tc>
      </w:tr>
    </w:tbl>
    <w:p w14:paraId="7AA4B67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本合同金额包括完成服务期限内疗休养的交通费、住宿费、餐费，各旅游景点的所有门票、导游、司机的费用、服务费、责任险和意外险费、管理费、招标代理服务费、税金、规费以及履行合同所需的所有风险、责任等其他一切隐含及不可预见的费用。 </w:t>
      </w:r>
    </w:p>
    <w:p w14:paraId="304FB432">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3、除非因特殊原因并经双方协商同意，否则乙方不得再要求追加任何费用。同时，除非合同条款中另有规定，否则，乙方所报价格在合同实施期间不因市场变化和政策因素而变动。 </w:t>
      </w:r>
    </w:p>
    <w:p w14:paraId="7D7C34F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四、费用结算与付款方法 </w:t>
      </w:r>
    </w:p>
    <w:p w14:paraId="72523F79">
      <w:pPr>
        <w:widowControl/>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1、合同生效以及具备实施条件后7个工作日内支付合同金额的40%作为预付款，同时中标人提供合同金额的40%预付款保函。该批次疗休养费用根据团队职工满意度测评表（附件1，满分为100分）平均分进行支付，中标人凭正规有效发票原件、旅游合同、名单、身份证及保险复印件，经采购人审核后按批次结算（先从预付款中扣除相应金额，待预付款扣完后不足部分按实结算）。</w:t>
      </w:r>
    </w:p>
    <w:p w14:paraId="641BEAB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每批结束后进行满意度测评，满意度测评表平均分≥90分的，该批疗休养费用=中标价（元/人/次）*实际人数*100%；满意度测评表平均分＜90分的，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6F58420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color w:val="auto"/>
          <w:kern w:val="0"/>
          <w:sz w:val="21"/>
          <w:szCs w:val="21"/>
          <w:highlight w:val="none"/>
          <w:lang w:bidi="ar"/>
        </w:rPr>
        <w:t>五、合同期限</w:t>
      </w:r>
      <w:r>
        <w:rPr>
          <w:rFonts w:hint="eastAsia" w:asciiTheme="minorEastAsia" w:hAnsiTheme="minorEastAsia" w:eastAsiaTheme="minorEastAsia" w:cstheme="minorEastAsia"/>
          <w:b/>
          <w:color w:val="auto"/>
          <w:kern w:val="0"/>
          <w:sz w:val="21"/>
          <w:szCs w:val="21"/>
          <w:highlight w:val="none"/>
          <w:lang w:val="en-US" w:eastAsia="zh-CN" w:bidi="ar"/>
        </w:rPr>
        <w:t>及要求</w:t>
      </w:r>
      <w:r>
        <w:rPr>
          <w:rFonts w:hint="eastAsia" w:asciiTheme="minorEastAsia" w:hAnsiTheme="minorEastAsia" w:eastAsiaTheme="minorEastAsia" w:cstheme="minorEastAsia"/>
          <w:b/>
          <w:color w:val="auto"/>
          <w:kern w:val="0"/>
          <w:sz w:val="21"/>
          <w:szCs w:val="21"/>
          <w:highlight w:val="none"/>
          <w:lang w:bidi="ar"/>
        </w:rPr>
        <w:t xml:space="preserve"> </w:t>
      </w:r>
    </w:p>
    <w:p w14:paraId="5D296285">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1、服务期限：</w:t>
      </w:r>
      <w:r>
        <w:rPr>
          <w:rFonts w:hint="eastAsia" w:asciiTheme="minorEastAsia" w:hAnsiTheme="minorEastAsia" w:eastAsiaTheme="minorEastAsia" w:cstheme="minorEastAsia"/>
          <w:b w:val="0"/>
          <w:bCs w:val="0"/>
          <w:color w:val="auto"/>
          <w:sz w:val="21"/>
          <w:szCs w:val="21"/>
          <w:highlight w:val="none"/>
          <w:lang w:val="en-US" w:eastAsia="zh-CN"/>
        </w:rPr>
        <w:t>截止2025年12月31日</w:t>
      </w:r>
      <w:r>
        <w:rPr>
          <w:rFonts w:hint="eastAsia" w:asciiTheme="minorEastAsia" w:hAnsiTheme="minorEastAsia" w:eastAsiaTheme="minorEastAsia" w:cstheme="minorEastAsia"/>
          <w:color w:val="auto"/>
          <w:kern w:val="0"/>
          <w:sz w:val="21"/>
          <w:szCs w:val="21"/>
          <w:highlight w:val="none"/>
          <w:lang w:val="en-US" w:eastAsia="zh-CN" w:bidi="ar"/>
        </w:rPr>
        <w:t>。</w:t>
      </w:r>
    </w:p>
    <w:p w14:paraId="2D434C37">
      <w:pPr>
        <w:pStyle w:val="73"/>
        <w:ind w:firstLine="420" w:firstLineChars="20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2、具体出行路线和人数以实际出发为主。</w:t>
      </w:r>
    </w:p>
    <w:p w14:paraId="5433057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六、技术资料 </w:t>
      </w:r>
    </w:p>
    <w:p w14:paraId="05EDAC3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1、乙方应按采购文件规定的时间向甲方提供使用的有关技术资料。 </w:t>
      </w:r>
    </w:p>
    <w:p w14:paraId="02FCA6B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没有甲方事先书面同意，乙方不得将由甲方提供的有关合同或任何合同条文、规格、计划、图纸或资料提供给与履行本合同无关的任何其他人。即使向履行本合同有关的人员提供，也应注意保密并限于履行合同的必需范围。  </w:t>
      </w:r>
    </w:p>
    <w:p w14:paraId="5064115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七、履约保证金 </w:t>
      </w:r>
    </w:p>
    <w:p w14:paraId="7EB1367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1、乙方在合同签订</w:t>
      </w:r>
      <w:r>
        <w:rPr>
          <w:rFonts w:hint="eastAsia" w:asciiTheme="minorEastAsia" w:hAnsiTheme="minorEastAsia" w:eastAsiaTheme="minorEastAsia" w:cstheme="minorEastAsia"/>
          <w:color w:val="auto"/>
          <w:kern w:val="0"/>
          <w:sz w:val="21"/>
          <w:szCs w:val="21"/>
          <w:highlight w:val="none"/>
          <w:lang w:val="en-US" w:eastAsia="zh-CN" w:bidi="ar"/>
        </w:rPr>
        <w:t>前</w:t>
      </w:r>
      <w:r>
        <w:rPr>
          <w:rFonts w:hint="eastAsia" w:asciiTheme="minorEastAsia" w:hAnsiTheme="minorEastAsia" w:eastAsiaTheme="minorEastAsia" w:cstheme="minorEastAsia"/>
          <w:color w:val="auto"/>
          <w:kern w:val="0"/>
          <w:sz w:val="21"/>
          <w:szCs w:val="21"/>
          <w:highlight w:val="none"/>
          <w:lang w:bidi="ar"/>
        </w:rPr>
        <w:t>向甲方交纳</w:t>
      </w:r>
      <w:r>
        <w:rPr>
          <w:rFonts w:hint="eastAsia" w:asciiTheme="minorEastAsia" w:hAnsiTheme="minorEastAsia" w:eastAsiaTheme="minorEastAsia" w:cstheme="minorEastAsia"/>
          <w:color w:val="auto"/>
          <w:kern w:val="0"/>
          <w:sz w:val="21"/>
          <w:szCs w:val="21"/>
          <w:highlight w:val="none"/>
          <w:lang w:val="en-US" w:eastAsia="zh-CN" w:bidi="ar"/>
        </w:rPr>
        <w:t>中标价的1%</w:t>
      </w:r>
      <w:r>
        <w:rPr>
          <w:rFonts w:hint="eastAsia" w:asciiTheme="minorEastAsia" w:hAnsiTheme="minorEastAsia" w:eastAsiaTheme="minorEastAsia" w:cstheme="minorEastAsia"/>
          <w:color w:val="auto"/>
          <w:kern w:val="0"/>
          <w:sz w:val="21"/>
          <w:szCs w:val="21"/>
          <w:highlight w:val="none"/>
          <w:lang w:bidi="ar"/>
        </w:rPr>
        <w:t>作为本合同的履约保证金</w:t>
      </w:r>
      <w:r>
        <w:rPr>
          <w:rFonts w:hint="eastAsia" w:asciiTheme="minorEastAsia" w:hAnsiTheme="minorEastAsia" w:eastAsiaTheme="minorEastAsia" w:cstheme="minorEastAsia"/>
          <w:color w:val="auto"/>
          <w:kern w:val="0"/>
          <w:sz w:val="21"/>
          <w:szCs w:val="21"/>
          <w:highlight w:val="none"/>
          <w:lang w:eastAsia="zh-CN" w:bidi="ar"/>
        </w:rPr>
        <w:t>，提交形式为银行保函、保险机构保证保险保单、融资担保公司保函。</w:t>
      </w:r>
      <w:r>
        <w:rPr>
          <w:rFonts w:hint="eastAsia" w:asciiTheme="minorEastAsia" w:hAnsiTheme="minorEastAsia" w:eastAsiaTheme="minorEastAsia" w:cstheme="minorEastAsia"/>
          <w:color w:val="auto"/>
          <w:kern w:val="0"/>
          <w:sz w:val="21"/>
          <w:szCs w:val="21"/>
          <w:highlight w:val="none"/>
          <w:lang w:bidi="ar"/>
        </w:rPr>
        <w:t xml:space="preserve"> </w:t>
      </w:r>
    </w:p>
    <w:p w14:paraId="3E98286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2、履约保证金在乙方完成合同履约后视履行情况不计息退还（但如乙方未履行或未完全履行合同规定的任何义务，给甲方造成损失的，甲方有权在其提交的履约保证金中获得相应赔偿</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 xml:space="preserve">不足部分甲方有权继续向乙方追偿）。 </w:t>
      </w:r>
    </w:p>
    <w:p w14:paraId="5117D8D1">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八、服务承诺 </w:t>
      </w:r>
    </w:p>
    <w:p w14:paraId="1FFE3503">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供应商</w:t>
      </w:r>
      <w:r>
        <w:rPr>
          <w:rFonts w:hint="eastAsia" w:asciiTheme="minorEastAsia" w:hAnsiTheme="minorEastAsia" w:eastAsiaTheme="minorEastAsia" w:cstheme="minorEastAsia"/>
          <w:b w:val="0"/>
          <w:bCs w:val="0"/>
          <w:color w:val="auto"/>
          <w:sz w:val="21"/>
          <w:szCs w:val="21"/>
          <w:highlight w:val="none"/>
        </w:rPr>
        <w:t>必须对本次职工疗休养的有关服务内容做出服务承诺，包括</w:t>
      </w:r>
      <w:r>
        <w:rPr>
          <w:rFonts w:hint="eastAsia" w:asciiTheme="minorEastAsia" w:hAnsiTheme="minorEastAsia" w:eastAsiaTheme="minorEastAsia" w:cstheme="minorEastAsia"/>
          <w:b w:val="0"/>
          <w:bCs w:val="0"/>
          <w:color w:val="auto"/>
          <w:sz w:val="21"/>
          <w:szCs w:val="21"/>
          <w:highlight w:val="none"/>
          <w:lang w:eastAsia="zh-CN"/>
        </w:rPr>
        <w:t>：</w:t>
      </w:r>
    </w:p>
    <w:p w14:paraId="1DBF617F">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 xml:space="preserve">经营质量方面的承诺： </w:t>
      </w:r>
    </w:p>
    <w:p w14:paraId="60E1218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①旅行社向职工提供的旅游服务信息必须真实可靠，不得作虚假宣传。因旅行社原因不能成行，未经职工同意擅自转团、拼团，一经核实，承诺支付该批次疗休养费用总额的 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4DB05C9">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②未经职工同意，旅行社不得在旅游合同约定之外提供其他有偿服务。一经核实，承诺支付</w:t>
      </w:r>
      <w:r>
        <w:rPr>
          <w:rFonts w:hint="eastAsia" w:asciiTheme="minorEastAsia" w:hAnsiTheme="minorEastAsia" w:eastAsiaTheme="minorEastAsia" w:cstheme="minorEastAsia"/>
          <w:b w:val="0"/>
          <w:bCs w:val="0"/>
          <w:color w:val="auto"/>
          <w:sz w:val="21"/>
          <w:szCs w:val="21"/>
          <w:highlight w:val="none"/>
          <w:lang w:val="en-US" w:eastAsia="zh-CN"/>
        </w:rPr>
        <w:t>该</w:t>
      </w:r>
      <w:r>
        <w:rPr>
          <w:rFonts w:hint="eastAsia" w:asciiTheme="minorEastAsia" w:hAnsiTheme="minorEastAsia" w:eastAsiaTheme="minorEastAsia" w:cstheme="minorEastAsia"/>
          <w:b w:val="0"/>
          <w:bCs w:val="0"/>
          <w:color w:val="auto"/>
          <w:sz w:val="21"/>
          <w:szCs w:val="21"/>
          <w:highlight w:val="none"/>
        </w:rPr>
        <w:t>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 xml:space="preserve">有权终止合同，取消其承办资格。 </w:t>
      </w:r>
    </w:p>
    <w:p w14:paraId="60038594">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③疗休养线路不得安排购物点或强制购物。一经核实，承诺支付该批次疗休养费用总额的50%比例违约金，并酌情扣罚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，取消其承办资格。</w:t>
      </w:r>
    </w:p>
    <w:p w14:paraId="5045374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④旅行社必须严格兑现响应文件内承诺的所有服务标准和内容，若发现为职工提供的服务与 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7D2DC86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⑤旅行社为职工安排或者介绍的旅游活动不得含有违反有关法律、法规规定的内容。一经核实，承诺支付该批次疗休养费用总额的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E0EC1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⑥中标旅行社应当按照合同约定履行义务完成项目，不得将项目转让(转包)给其他旅行社，一经查实，旅行社承诺赔偿由此带来的全部损失，并扣罚其全部履约保证金，同时</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终止合同</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2199C1D">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 xml:space="preserve">经营服务方面的承诺： </w:t>
      </w:r>
    </w:p>
    <w:p w14:paraId="48E19AA1">
      <w:pPr>
        <w:pStyle w:val="26"/>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旅行社为职工提供服务，应当与职工签订国家旅游局新版旅游合同（最新版）并载明下列事项: </w:t>
      </w:r>
    </w:p>
    <w:p w14:paraId="7FB66F3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①旅行社的名称及其经营范围、地址、联系电话和旅行社业务经营许可证编号； </w:t>
      </w:r>
    </w:p>
    <w:p w14:paraId="449AAC1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②旅行社经办人的姓名、联系电话；</w:t>
      </w:r>
    </w:p>
    <w:p w14:paraId="07DBB20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③签约地点和日期； </w:t>
      </w:r>
    </w:p>
    <w:p w14:paraId="4A551C2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④旅游行程的出发地、途经地和目的地；</w:t>
      </w:r>
    </w:p>
    <w:p w14:paraId="79F15EEE">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⑤旅游行程中交通、住宿、餐饮服务安排及其标准；</w:t>
      </w:r>
    </w:p>
    <w:p w14:paraId="139125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⑥职工另行付费的游览项目及价格； </w:t>
      </w:r>
    </w:p>
    <w:p w14:paraId="4671DC21">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⑦解除或者变更合同的条件和提前通知的期限；</w:t>
      </w:r>
    </w:p>
    <w:p w14:paraId="2B961FF0">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⑧违反合同的纠纷解决机制及应当承担的责任； </w:t>
      </w:r>
    </w:p>
    <w:p w14:paraId="032522F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⑨旅游服务监督、投诉电话； </w:t>
      </w:r>
    </w:p>
    <w:p w14:paraId="70370F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⑩双方协商一致的其他内容。 </w:t>
      </w:r>
    </w:p>
    <w:p w14:paraId="0A82A3ED">
      <w:pPr>
        <w:pStyle w:val="26"/>
        <w:spacing w:line="360" w:lineRule="auto"/>
        <w:ind w:firstLine="420"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bCs/>
          <w:color w:val="auto"/>
          <w:kern w:val="2"/>
          <w:sz w:val="21"/>
          <w:szCs w:val="21"/>
          <w:highlight w:val="none"/>
          <w:lang w:val="en-US" w:eastAsia="zh-CN" w:bidi="ar-SA"/>
        </w:rPr>
        <w:t>、最后一批疗休养职工人数不足最低成团人数要求，乙方应无条件组织成团。</w:t>
      </w:r>
    </w:p>
    <w:p w14:paraId="44115CDC">
      <w:pPr>
        <w:pStyle w:val="27"/>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4、如因甲方属地政府政策调整，甲方有权适当调整疗休养路线，乙方不得以任何理由拒绝，否则视为违约。</w:t>
      </w:r>
    </w:p>
    <w:p w14:paraId="1FDC1F90">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九、购买保险</w:t>
      </w:r>
    </w:p>
    <w:p w14:paraId="312DFB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必须为参加疗休养的职工购买旅行社责任</w:t>
      </w:r>
      <w:r>
        <w:rPr>
          <w:rFonts w:hint="eastAsia" w:asciiTheme="minorEastAsia" w:hAnsiTheme="minorEastAsia" w:eastAsiaTheme="minorEastAsia" w:cstheme="minorEastAsia"/>
          <w:b w:val="0"/>
          <w:bCs w:val="0"/>
          <w:color w:val="auto"/>
          <w:sz w:val="21"/>
          <w:szCs w:val="21"/>
          <w:highlight w:val="none"/>
          <w:lang w:val="en-US" w:eastAsia="zh-CN"/>
        </w:rPr>
        <w:t>保</w:t>
      </w:r>
      <w:r>
        <w:rPr>
          <w:rFonts w:hint="eastAsia" w:asciiTheme="minorEastAsia" w:hAnsiTheme="minorEastAsia" w:eastAsiaTheme="minorEastAsia" w:cstheme="minorEastAsia"/>
          <w:b w:val="0"/>
          <w:bCs w:val="0"/>
          <w:color w:val="auto"/>
          <w:sz w:val="21"/>
          <w:szCs w:val="21"/>
          <w:highlight w:val="none"/>
        </w:rPr>
        <w:t>险和人身意外保险（费用含在报价中）。</w:t>
      </w:r>
      <w:r>
        <w:rPr>
          <w:rFonts w:hint="eastAsia" w:asciiTheme="minorEastAsia" w:hAnsiTheme="minorEastAsia" w:eastAsiaTheme="minorEastAsia" w:cstheme="minorEastAsia"/>
          <w:b w:val="0"/>
          <w:bCs w:val="0"/>
          <w:color w:val="auto"/>
          <w:sz w:val="21"/>
          <w:szCs w:val="21"/>
          <w:highlight w:val="none"/>
          <w:lang w:val="en-US" w:eastAsia="zh-CN"/>
        </w:rPr>
        <w:t>包含旅行社责任保险</w:t>
      </w:r>
      <w:r>
        <w:rPr>
          <w:rFonts w:hint="eastAsia" w:asciiTheme="minorEastAsia" w:hAnsiTheme="minorEastAsia" w:eastAsiaTheme="minorEastAsia" w:cstheme="minorEastAsia"/>
          <w:sz w:val="21"/>
          <w:szCs w:val="21"/>
          <w:highlight w:val="none"/>
          <w:lang w:val="en-US" w:eastAsia="zh-CN"/>
        </w:rPr>
        <w:t>每次事故及累计责任限额400万元</w:t>
      </w:r>
      <w:r>
        <w:rPr>
          <w:rFonts w:hint="eastAsia" w:asciiTheme="minorEastAsia" w:hAnsiTheme="minorEastAsia" w:eastAsiaTheme="minorEastAsia" w:cstheme="minorEastAsia"/>
          <w:b w:val="0"/>
          <w:bCs w:val="0"/>
          <w:color w:val="auto"/>
          <w:sz w:val="21"/>
          <w:szCs w:val="21"/>
          <w:highlight w:val="none"/>
          <w:lang w:val="en-US" w:eastAsia="zh-CN"/>
        </w:rPr>
        <w:t>及以上，人身意外保险100万元/人及以上（人身意外险包含意外伤害、突发性疾病、伤害医疗、突发性医疗等）。</w:t>
      </w:r>
    </w:p>
    <w:p w14:paraId="644043F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在</w:t>
      </w:r>
      <w:r>
        <w:rPr>
          <w:rFonts w:hint="eastAsia" w:asciiTheme="minorEastAsia" w:hAnsiTheme="minorEastAsia" w:eastAsiaTheme="minorEastAsia" w:cstheme="minorEastAsia"/>
          <w:b w:val="0"/>
          <w:bCs w:val="0"/>
          <w:color w:val="auto"/>
          <w:sz w:val="21"/>
          <w:szCs w:val="21"/>
          <w:highlight w:val="none"/>
          <w:lang w:val="en-US" w:eastAsia="zh-CN"/>
        </w:rPr>
        <w:t>甲方</w:t>
      </w:r>
      <w:r>
        <w:rPr>
          <w:rFonts w:hint="eastAsia" w:asciiTheme="minorEastAsia" w:hAnsiTheme="minorEastAsia" w:eastAsiaTheme="minorEastAsia" w:cstheme="minorEastAsia"/>
          <w:b w:val="0"/>
          <w:bCs w:val="0"/>
          <w:color w:val="auto"/>
          <w:sz w:val="21"/>
          <w:szCs w:val="21"/>
          <w:highlight w:val="none"/>
          <w:lang w:eastAsia="zh-CN"/>
        </w:rPr>
        <w:t>结账</w:t>
      </w:r>
      <w:r>
        <w:rPr>
          <w:rFonts w:hint="eastAsia" w:asciiTheme="minorEastAsia" w:hAnsiTheme="minorEastAsia" w:eastAsiaTheme="minorEastAsia" w:cstheme="minorEastAsia"/>
          <w:b w:val="0"/>
          <w:bCs w:val="0"/>
          <w:color w:val="auto"/>
          <w:sz w:val="21"/>
          <w:szCs w:val="21"/>
          <w:highlight w:val="none"/>
        </w:rPr>
        <w:t xml:space="preserve">时应提供职工旅游合同复印件一份、投保人身意外保险复印件一份。 </w:t>
      </w:r>
    </w:p>
    <w:p w14:paraId="76520BD6">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十、转包或分包 </w:t>
      </w:r>
    </w:p>
    <w:p w14:paraId="6ACBC9F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1、本合同范围的服务，应由乙方直接提供，不得转让他人； </w:t>
      </w:r>
    </w:p>
    <w:p w14:paraId="5A116447">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2、除非得到甲方的同意，否则乙方不得分包给他人； </w:t>
      </w:r>
    </w:p>
    <w:p w14:paraId="51555B5A">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3、如有转让和未经甲方同意的分包行为，乙方有权给予终止合同。 </w:t>
      </w:r>
    </w:p>
    <w:p w14:paraId="41CA0FEF">
      <w:pPr>
        <w:widowControl/>
        <w:spacing w:line="360" w:lineRule="auto"/>
        <w:jc w:val="left"/>
        <w:rPr>
          <w:rFonts w:hint="eastAsia" w:asciiTheme="minorEastAsia" w:hAnsiTheme="minorEastAsia" w:eastAsiaTheme="minorEastAsia" w:cstheme="minorEastAsia"/>
          <w:b/>
          <w:color w:val="auto"/>
          <w:kern w:val="0"/>
          <w:sz w:val="21"/>
          <w:szCs w:val="21"/>
          <w:highlight w:val="none"/>
          <w:lang w:bidi="ar"/>
        </w:rPr>
      </w:pPr>
      <w:r>
        <w:rPr>
          <w:rFonts w:hint="eastAsia" w:asciiTheme="minorEastAsia" w:hAnsiTheme="minorEastAsia" w:eastAsiaTheme="minorEastAsia" w:cstheme="minorEastAsia"/>
          <w:b/>
          <w:color w:val="auto"/>
          <w:kern w:val="0"/>
          <w:sz w:val="21"/>
          <w:szCs w:val="21"/>
          <w:highlight w:val="none"/>
          <w:lang w:bidi="ar"/>
        </w:rPr>
        <w:t>十一、税费</w:t>
      </w:r>
    </w:p>
    <w:p w14:paraId="60E494B6">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本合同执行中相关的一切税费均由乙方负担。 </w:t>
      </w:r>
    </w:p>
    <w:p w14:paraId="6814D730">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十二、服务质量保证 </w:t>
      </w:r>
    </w:p>
    <w:p w14:paraId="20D11E3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1、乙方应按采购文件规定的技术要求、服务质量标准向甲方提供服务。 </w:t>
      </w:r>
    </w:p>
    <w:p w14:paraId="748D444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2、服务期内因乙方服务本身的质量问题而导致甲方无法正常使用服务成果或活动不能正常 </w:t>
      </w:r>
    </w:p>
    <w:p w14:paraId="49841CE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进行的，须由乙方承担相关费用，并负责处理赔偿和补救措施。 </w:t>
      </w:r>
    </w:p>
    <w:p w14:paraId="7EAF7D9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3、如在服务过程中发生问题且须在服务现场解决的，乙方在接到甲方通知后在 1 小时内响应，</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 xml:space="preserve">小时内到达甲方现场。 </w:t>
      </w:r>
    </w:p>
    <w:p w14:paraId="7BB013BA">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十三、违约责任 </w:t>
      </w:r>
    </w:p>
    <w:p w14:paraId="5D9EE49E">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1、甲方无正当理由拒收接受服务的，甲方向乙方偿付合同款项百分之五作为违约金。 </w:t>
      </w:r>
    </w:p>
    <w:p w14:paraId="1484C54D">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2、甲方无故逾期验收和办理款项支付手续的，甲方应按逾期付款总额每日万分之五向乙方支付违约金。 </w:t>
      </w:r>
    </w:p>
    <w:p w14:paraId="6364B1D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3、乙方未能如期提供服务的，每日向甲方支付合同款项的千分之六作为违约金。乙方超过约定日期 10 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C279BA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4、签订合同后项目不得转包，如发现转包，视为违反约定罚款</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 xml:space="preserve">万元并终止合同。 </w:t>
      </w:r>
    </w:p>
    <w:p w14:paraId="19482BF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5、签订合同后，任何一方违约均应赔偿给对方造成的经济损失，并支付对方违约金</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万元。任何一方未经协商或通知对方而擅自单方终止合同的，应赔偿对方违约金 5 万元，以补偿对方的损失。</w:t>
      </w:r>
    </w:p>
    <w:p w14:paraId="22AF0D7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十四、不可抗力事件处理</w:t>
      </w:r>
    </w:p>
    <w:p w14:paraId="1E108AB6">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1、在合同有效期内，任何一方因不可抗力事件导致不能履行合同，则合同履行期可延长，其延长期与不可抗力影响期相同。</w:t>
      </w:r>
    </w:p>
    <w:p w14:paraId="57DBA807">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2、不可抗力事件发生后，应立即通知对方，并寄送有关权威机构出具的证明。</w:t>
      </w:r>
    </w:p>
    <w:p w14:paraId="232CCF4E">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3、不可抗力事件延续120天以上，双方应通过友好协商，确定是否继续履行合同。</w:t>
      </w:r>
    </w:p>
    <w:p w14:paraId="56EF014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十五、诉讼</w:t>
      </w:r>
    </w:p>
    <w:p w14:paraId="7F5DD68C">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双方在执行合同中所发生的一切争议，应通过协商解决。如协商不成，可向甲方所在地法院起诉。</w:t>
      </w:r>
    </w:p>
    <w:p w14:paraId="556CFF08">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十六、合同生效及其它</w:t>
      </w:r>
    </w:p>
    <w:p w14:paraId="2921257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1、合同经双方法定代表人或授权代表签字并加盖单位公章后生效。</w:t>
      </w:r>
    </w:p>
    <w:p w14:paraId="1840290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2、本合同未尽事宜，遵照《</w:t>
      </w:r>
      <w:r>
        <w:rPr>
          <w:rFonts w:hint="eastAsia" w:asciiTheme="minorEastAsia" w:hAnsiTheme="minorEastAsia" w:eastAsiaTheme="minorEastAsia" w:cstheme="minorEastAsia"/>
          <w:color w:val="auto"/>
          <w:sz w:val="21"/>
          <w:szCs w:val="21"/>
          <w:highlight w:val="none"/>
          <w:lang w:val="en-US" w:eastAsia="zh-CN"/>
        </w:rPr>
        <w:t>民法典</w:t>
      </w:r>
      <w:r>
        <w:rPr>
          <w:rFonts w:hint="eastAsia" w:asciiTheme="minorEastAsia" w:hAnsiTheme="minorEastAsia" w:eastAsiaTheme="minorEastAsia" w:cstheme="minorEastAsia"/>
          <w:snapToGrid w:val="0"/>
          <w:color w:val="auto"/>
          <w:sz w:val="21"/>
          <w:szCs w:val="21"/>
          <w:highlight w:val="none"/>
        </w:rPr>
        <w:t>》有关条文执行。</w:t>
      </w:r>
    </w:p>
    <w:p w14:paraId="36A54884">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3、本合同</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式</w:t>
      </w:r>
      <w:r>
        <w:rPr>
          <w:rFonts w:hint="eastAsia" w:asciiTheme="minorEastAsia" w:hAnsiTheme="minorEastAsia" w:eastAsiaTheme="minorEastAsia" w:cstheme="minorEastAsia"/>
          <w:color w:val="auto"/>
          <w:spacing w:val="-6"/>
          <w:kern w:val="0"/>
          <w:sz w:val="21"/>
          <w:szCs w:val="21"/>
          <w:highlight w:val="none"/>
          <w:lang w:val="en-US" w:eastAsia="zh-CN"/>
        </w:rPr>
        <w:t>七</w:t>
      </w:r>
      <w:r>
        <w:rPr>
          <w:rFonts w:hint="eastAsia" w:asciiTheme="minorEastAsia" w:hAnsiTheme="minorEastAsia" w:eastAsiaTheme="minorEastAsia" w:cstheme="minorEastAsia"/>
          <w:color w:val="auto"/>
          <w:spacing w:val="-6"/>
          <w:kern w:val="0"/>
          <w:sz w:val="21"/>
          <w:szCs w:val="21"/>
          <w:highlight w:val="none"/>
        </w:rPr>
        <w:t>份，甲、乙双方</w:t>
      </w:r>
      <w:r>
        <w:rPr>
          <w:rFonts w:hint="eastAsia" w:asciiTheme="minorEastAsia" w:hAnsiTheme="minorEastAsia" w:eastAsiaTheme="minorEastAsia" w:cstheme="minorEastAsia"/>
          <w:color w:val="auto"/>
          <w:spacing w:val="-6"/>
          <w:kern w:val="0"/>
          <w:sz w:val="21"/>
          <w:szCs w:val="21"/>
          <w:highlight w:val="none"/>
          <w:lang w:val="en-US" w:eastAsia="zh-CN"/>
        </w:rPr>
        <w:t>各执三份</w:t>
      </w:r>
      <w:r>
        <w:rPr>
          <w:rFonts w:hint="eastAsia" w:asciiTheme="minorEastAsia" w:hAnsiTheme="minorEastAsia" w:eastAsiaTheme="minorEastAsia" w:cstheme="minorEastAsia"/>
          <w:color w:val="auto"/>
          <w:spacing w:val="-6"/>
          <w:kern w:val="0"/>
          <w:sz w:val="21"/>
          <w:szCs w:val="21"/>
          <w:highlight w:val="none"/>
        </w:rPr>
        <w:t>、招标代理公司</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份。</w:t>
      </w:r>
    </w:p>
    <w:p w14:paraId="5B3E0DC7">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4、与本合同有关标书及记录同本合同具有同等法律效果。</w:t>
      </w:r>
    </w:p>
    <w:p w14:paraId="06AC158E">
      <w:pPr>
        <w:widowControl/>
        <w:spacing w:line="360" w:lineRule="auto"/>
        <w:rPr>
          <w:rFonts w:hint="eastAsia" w:asciiTheme="minorEastAsia" w:hAnsiTheme="minorEastAsia" w:eastAsiaTheme="minorEastAsia" w:cstheme="minorEastAsia"/>
          <w:color w:val="auto"/>
          <w:kern w:val="0"/>
          <w:sz w:val="21"/>
          <w:szCs w:val="21"/>
          <w:highlight w:val="none"/>
        </w:rPr>
      </w:pPr>
    </w:p>
    <w:p w14:paraId="2F5E7351">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甲方（公章）：                             乙方（公章）：          </w:t>
      </w:r>
    </w:p>
    <w:p w14:paraId="5F6B0BD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法定代表人或委托人：                      法定代表人或委托人：         </w:t>
      </w:r>
    </w:p>
    <w:p w14:paraId="0CA04CD9">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联系电话：                                联系电话：</w:t>
      </w:r>
    </w:p>
    <w:p w14:paraId="66FC4E4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开户银行：    </w:t>
      </w:r>
    </w:p>
    <w:p w14:paraId="51369FFC">
      <w:pPr>
        <w:widowControl/>
        <w:spacing w:line="360" w:lineRule="auto"/>
        <w:ind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账    号：                                账    号：</w:t>
      </w:r>
    </w:p>
    <w:p w14:paraId="5878176D">
      <w:pPr>
        <w:pStyle w:val="26"/>
        <w:rPr>
          <w:rFonts w:hint="eastAsia" w:asciiTheme="minorEastAsia" w:hAnsiTheme="minorEastAsia" w:eastAsiaTheme="minorEastAsia" w:cstheme="minorEastAsia"/>
          <w:color w:val="auto"/>
          <w:sz w:val="21"/>
          <w:szCs w:val="21"/>
          <w:highlight w:val="none"/>
        </w:rPr>
      </w:pPr>
    </w:p>
    <w:p w14:paraId="6604BCB6">
      <w:pPr>
        <w:pStyle w:val="2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鉴 证 方：</w:t>
      </w:r>
      <w:r>
        <w:rPr>
          <w:rFonts w:hint="eastAsia" w:asciiTheme="minorEastAsia" w:hAnsiTheme="minorEastAsia" w:eastAsiaTheme="minorEastAsia" w:cstheme="minorEastAsia"/>
          <w:color w:val="auto"/>
          <w:sz w:val="21"/>
          <w:szCs w:val="21"/>
          <w:highlight w:val="none"/>
          <w:lang w:val="en-US" w:eastAsia="zh-CN"/>
        </w:rPr>
        <w:t xml:space="preserve"> </w:t>
      </w:r>
    </w:p>
    <w:p w14:paraId="5EA37A90">
      <w:pPr>
        <w:pStyle w:val="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称：（印章）</w:t>
      </w:r>
    </w:p>
    <w:p w14:paraId="3E0E235D">
      <w:pPr>
        <w:spacing w:line="360" w:lineRule="auto"/>
        <w:jc w:val="right"/>
        <w:rPr>
          <w:rFonts w:hint="eastAsia" w:asciiTheme="minorEastAsia" w:hAnsiTheme="minorEastAsia" w:eastAsiaTheme="minorEastAsia" w:cstheme="minorEastAsia"/>
          <w:color w:val="auto"/>
          <w:kern w:val="0"/>
          <w:sz w:val="21"/>
          <w:szCs w:val="21"/>
          <w:highlight w:val="none"/>
        </w:rPr>
        <w:sectPr>
          <w:headerReference r:id="rId16" w:type="default"/>
          <w:footerReference r:id="rId17"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1"/>
          <w:szCs w:val="21"/>
          <w:highlight w:val="none"/>
        </w:rPr>
        <w:t>签订日期：       年     月     日</w:t>
      </w:r>
    </w:p>
    <w:p w14:paraId="0F80CC50">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24D97D48">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57ECE472">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0" w:type="auto"/>
        <w:jc w:val="center"/>
        <w:tblLayout w:type="fixed"/>
        <w:tblCellMar>
          <w:top w:w="0" w:type="dxa"/>
          <w:left w:w="108" w:type="dxa"/>
          <w:bottom w:w="0" w:type="dxa"/>
          <w:right w:w="108" w:type="dxa"/>
        </w:tblCellMar>
      </w:tblPr>
      <w:tblGrid>
        <w:gridCol w:w="1734"/>
        <w:gridCol w:w="1031"/>
        <w:gridCol w:w="867"/>
        <w:gridCol w:w="692"/>
        <w:gridCol w:w="443"/>
        <w:gridCol w:w="696"/>
        <w:gridCol w:w="1105"/>
        <w:gridCol w:w="87"/>
        <w:gridCol w:w="947"/>
        <w:gridCol w:w="13"/>
        <w:gridCol w:w="835"/>
        <w:gridCol w:w="852"/>
      </w:tblGrid>
      <w:tr w14:paraId="6E425308">
        <w:tblPrEx>
          <w:tblCellMar>
            <w:top w:w="0" w:type="dxa"/>
            <w:left w:w="108" w:type="dxa"/>
            <w:bottom w:w="0" w:type="dxa"/>
            <w:right w:w="108" w:type="dxa"/>
          </w:tblCellMar>
        </w:tblPrEx>
        <w:trPr>
          <w:trHeight w:val="834"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AC9FE06">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898" w:type="dxa"/>
            <w:gridSpan w:val="2"/>
            <w:tcBorders>
              <w:top w:val="single" w:color="000000" w:sz="4" w:space="0"/>
              <w:left w:val="nil"/>
              <w:bottom w:val="single" w:color="000000" w:sz="4" w:space="0"/>
              <w:right w:val="single" w:color="000000" w:sz="4" w:space="0"/>
            </w:tcBorders>
            <w:noWrap w:val="0"/>
            <w:vAlign w:val="center"/>
          </w:tcPr>
          <w:p w14:paraId="427905AB">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2" w:type="dxa"/>
            <w:tcBorders>
              <w:top w:val="single" w:color="000000" w:sz="4" w:space="0"/>
              <w:left w:val="nil"/>
              <w:bottom w:val="single" w:color="000000" w:sz="4" w:space="0"/>
              <w:right w:val="single" w:color="000000" w:sz="4" w:space="0"/>
            </w:tcBorders>
            <w:noWrap w:val="0"/>
            <w:vAlign w:val="center"/>
          </w:tcPr>
          <w:p w14:paraId="334AE4ED">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44" w:type="dxa"/>
            <w:gridSpan w:val="3"/>
            <w:tcBorders>
              <w:top w:val="single" w:color="000000" w:sz="4" w:space="0"/>
              <w:left w:val="nil"/>
              <w:bottom w:val="single" w:color="000000" w:sz="4" w:space="0"/>
              <w:right w:val="single" w:color="000000" w:sz="4" w:space="0"/>
            </w:tcBorders>
            <w:noWrap w:val="0"/>
            <w:vAlign w:val="center"/>
          </w:tcPr>
          <w:p w14:paraId="340841E7">
            <w:pPr>
              <w:widowControl/>
              <w:jc w:val="center"/>
              <w:rPr>
                <w:rFonts w:ascii="宋体" w:hAnsi="宋体" w:cs="楷体"/>
                <w:kern w:val="0"/>
                <w:szCs w:val="21"/>
                <w:highlight w:val="none"/>
              </w:rPr>
            </w:pPr>
          </w:p>
        </w:tc>
        <w:tc>
          <w:tcPr>
            <w:tcW w:w="1047" w:type="dxa"/>
            <w:gridSpan w:val="3"/>
            <w:tcBorders>
              <w:top w:val="single" w:color="000000" w:sz="4" w:space="0"/>
              <w:left w:val="nil"/>
              <w:bottom w:val="single" w:color="000000" w:sz="4" w:space="0"/>
              <w:right w:val="single" w:color="000000" w:sz="4" w:space="0"/>
            </w:tcBorders>
            <w:noWrap w:val="0"/>
            <w:vAlign w:val="center"/>
          </w:tcPr>
          <w:p w14:paraId="37781FE4">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87" w:type="dxa"/>
            <w:gridSpan w:val="2"/>
            <w:tcBorders>
              <w:top w:val="single" w:color="000000" w:sz="4" w:space="0"/>
              <w:left w:val="nil"/>
              <w:bottom w:val="single" w:color="000000" w:sz="4" w:space="0"/>
              <w:right w:val="single" w:color="000000" w:sz="4" w:space="0"/>
            </w:tcBorders>
            <w:noWrap w:val="0"/>
            <w:vAlign w:val="center"/>
          </w:tcPr>
          <w:p w14:paraId="3DD4378C">
            <w:pPr>
              <w:widowControl/>
              <w:jc w:val="center"/>
              <w:rPr>
                <w:rFonts w:ascii="宋体" w:hAnsi="宋体" w:cs="楷体"/>
                <w:kern w:val="0"/>
                <w:szCs w:val="21"/>
                <w:highlight w:val="none"/>
              </w:rPr>
            </w:pPr>
          </w:p>
        </w:tc>
      </w:tr>
      <w:tr w14:paraId="562C8CA6">
        <w:tblPrEx>
          <w:tblCellMar>
            <w:top w:w="0" w:type="dxa"/>
            <w:left w:w="108" w:type="dxa"/>
            <w:bottom w:w="0" w:type="dxa"/>
            <w:right w:w="108" w:type="dxa"/>
          </w:tblCellMar>
        </w:tblPrEx>
        <w:trPr>
          <w:trHeight w:val="780" w:hRule="atLeast"/>
          <w:jc w:val="center"/>
        </w:trPr>
        <w:tc>
          <w:tcPr>
            <w:tcW w:w="1734" w:type="dxa"/>
            <w:vMerge w:val="restart"/>
            <w:tcBorders>
              <w:top w:val="single" w:color="000000" w:sz="4" w:space="0"/>
              <w:left w:val="single" w:color="000000" w:sz="4" w:space="0"/>
              <w:right w:val="single" w:color="000000" w:sz="4" w:space="0"/>
            </w:tcBorders>
            <w:noWrap w:val="0"/>
            <w:vAlign w:val="center"/>
          </w:tcPr>
          <w:p w14:paraId="17CEC2F3">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4AA47203">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49DB7E9A">
        <w:tblPrEx>
          <w:tblCellMar>
            <w:top w:w="0" w:type="dxa"/>
            <w:left w:w="108" w:type="dxa"/>
            <w:bottom w:w="0" w:type="dxa"/>
            <w:right w:w="108" w:type="dxa"/>
          </w:tblCellMar>
        </w:tblPrEx>
        <w:trPr>
          <w:trHeight w:val="696" w:hRule="atLeast"/>
          <w:jc w:val="center"/>
        </w:trPr>
        <w:tc>
          <w:tcPr>
            <w:tcW w:w="1734" w:type="dxa"/>
            <w:vMerge w:val="continue"/>
            <w:tcBorders>
              <w:left w:val="single" w:color="000000" w:sz="4" w:space="0"/>
              <w:bottom w:val="single" w:color="000000" w:sz="4" w:space="0"/>
              <w:right w:val="single" w:color="000000" w:sz="4" w:space="0"/>
            </w:tcBorders>
            <w:noWrap w:val="0"/>
            <w:vAlign w:val="center"/>
          </w:tcPr>
          <w:p w14:paraId="1C17681A">
            <w:pPr>
              <w:widowControl/>
              <w:jc w:val="center"/>
              <w:rPr>
                <w:rFonts w:ascii="宋体" w:hAnsi="宋体" w:cs="楷体"/>
                <w:kern w:val="0"/>
                <w:szCs w:val="21"/>
                <w:highlight w:val="none"/>
              </w:rPr>
            </w:pPr>
          </w:p>
        </w:tc>
        <w:tc>
          <w:tcPr>
            <w:tcW w:w="1898" w:type="dxa"/>
            <w:gridSpan w:val="2"/>
            <w:tcBorders>
              <w:top w:val="single" w:color="000000" w:sz="4" w:space="0"/>
              <w:left w:val="nil"/>
              <w:bottom w:val="single" w:color="000000" w:sz="4" w:space="0"/>
              <w:right w:val="single" w:color="000000" w:sz="4" w:space="0"/>
            </w:tcBorders>
            <w:noWrap w:val="0"/>
            <w:vAlign w:val="center"/>
          </w:tcPr>
          <w:p w14:paraId="7F2015A0">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1" w:type="dxa"/>
            <w:gridSpan w:val="3"/>
            <w:tcBorders>
              <w:top w:val="single" w:color="000000" w:sz="4" w:space="0"/>
              <w:left w:val="nil"/>
              <w:bottom w:val="single" w:color="000000" w:sz="4" w:space="0"/>
              <w:right w:val="single" w:color="000000" w:sz="4" w:space="0"/>
            </w:tcBorders>
            <w:noWrap w:val="0"/>
            <w:vAlign w:val="center"/>
          </w:tcPr>
          <w:p w14:paraId="483B6DAB">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39" w:type="dxa"/>
            <w:gridSpan w:val="3"/>
            <w:tcBorders>
              <w:top w:val="single" w:color="000000" w:sz="4" w:space="0"/>
              <w:left w:val="nil"/>
              <w:bottom w:val="single" w:color="000000" w:sz="4" w:space="0"/>
              <w:right w:val="single" w:color="000000" w:sz="4" w:space="0"/>
            </w:tcBorders>
            <w:noWrap w:val="0"/>
            <w:vAlign w:val="center"/>
          </w:tcPr>
          <w:p w14:paraId="741C7D1B">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0" w:type="dxa"/>
            <w:gridSpan w:val="3"/>
            <w:tcBorders>
              <w:top w:val="single" w:color="000000" w:sz="4" w:space="0"/>
              <w:left w:val="nil"/>
              <w:bottom w:val="single" w:color="000000" w:sz="4" w:space="0"/>
              <w:right w:val="single" w:color="000000" w:sz="4" w:space="0"/>
            </w:tcBorders>
            <w:noWrap w:val="0"/>
            <w:vAlign w:val="center"/>
          </w:tcPr>
          <w:p w14:paraId="7E8280B0">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47EAFBCF">
        <w:tblPrEx>
          <w:tblCellMar>
            <w:top w:w="0" w:type="dxa"/>
            <w:left w:w="108" w:type="dxa"/>
            <w:bottom w:w="0" w:type="dxa"/>
            <w:right w:w="108" w:type="dxa"/>
          </w:tblCellMar>
        </w:tblPrEx>
        <w:trPr>
          <w:trHeight w:val="703"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345851A">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1" w:type="dxa"/>
            <w:tcBorders>
              <w:top w:val="single" w:color="000000" w:sz="4" w:space="0"/>
              <w:left w:val="nil"/>
              <w:bottom w:val="single" w:color="000000" w:sz="4" w:space="0"/>
              <w:right w:val="single" w:color="000000" w:sz="4" w:space="0"/>
            </w:tcBorders>
            <w:noWrap w:val="0"/>
            <w:vAlign w:val="center"/>
          </w:tcPr>
          <w:p w14:paraId="40EB5E34">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68F6DA0D">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3B383E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6C190C34">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C2188B2">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0E187EF">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47EF274F">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08DEEE">
            <w:pPr>
              <w:widowControl/>
              <w:jc w:val="center"/>
              <w:rPr>
                <w:rFonts w:ascii="宋体" w:hAnsi="宋体" w:cs="楷体"/>
                <w:kern w:val="0"/>
                <w:szCs w:val="21"/>
                <w:highlight w:val="none"/>
              </w:rPr>
            </w:pPr>
          </w:p>
        </w:tc>
      </w:tr>
      <w:tr w14:paraId="6B665818">
        <w:tblPrEx>
          <w:tblCellMar>
            <w:top w:w="0" w:type="dxa"/>
            <w:left w:w="108" w:type="dxa"/>
            <w:bottom w:w="0" w:type="dxa"/>
            <w:right w:w="108" w:type="dxa"/>
          </w:tblCellMar>
        </w:tblPrEx>
        <w:trPr>
          <w:trHeight w:val="89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9FD3357">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1" w:type="dxa"/>
            <w:tcBorders>
              <w:top w:val="single" w:color="000000" w:sz="4" w:space="0"/>
              <w:left w:val="nil"/>
              <w:bottom w:val="single" w:color="000000" w:sz="4" w:space="0"/>
              <w:right w:val="single" w:color="000000" w:sz="4" w:space="0"/>
            </w:tcBorders>
            <w:noWrap w:val="0"/>
            <w:vAlign w:val="center"/>
          </w:tcPr>
          <w:p w14:paraId="5166EF90">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3ADD6320">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103B3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15DD0FB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4B889D86">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62E98562">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7FD43B9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F9E409">
            <w:pPr>
              <w:widowControl/>
              <w:jc w:val="center"/>
              <w:rPr>
                <w:rFonts w:ascii="宋体" w:hAnsi="宋体" w:cs="楷体"/>
                <w:kern w:val="0"/>
                <w:szCs w:val="21"/>
                <w:highlight w:val="none"/>
              </w:rPr>
            </w:pPr>
          </w:p>
        </w:tc>
      </w:tr>
      <w:tr w14:paraId="1C67BEA1">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1C3D4A4">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1" w:type="dxa"/>
            <w:tcBorders>
              <w:top w:val="single" w:color="000000" w:sz="4" w:space="0"/>
              <w:left w:val="nil"/>
              <w:bottom w:val="single" w:color="000000" w:sz="4" w:space="0"/>
              <w:right w:val="single" w:color="000000" w:sz="4" w:space="0"/>
            </w:tcBorders>
            <w:noWrap w:val="0"/>
            <w:vAlign w:val="center"/>
          </w:tcPr>
          <w:p w14:paraId="01E4C026">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850EB5A">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9D579E2">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06BE34FA">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7EA95B8A">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26E87DA0">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09FCB455">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05A89121">
            <w:pPr>
              <w:widowControl/>
              <w:jc w:val="center"/>
              <w:rPr>
                <w:rFonts w:ascii="宋体" w:hAnsi="宋体" w:cs="楷体"/>
                <w:kern w:val="0"/>
                <w:szCs w:val="21"/>
                <w:highlight w:val="none"/>
              </w:rPr>
            </w:pPr>
          </w:p>
        </w:tc>
      </w:tr>
      <w:tr w14:paraId="7888B90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1398A91">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1" w:type="dxa"/>
            <w:tcBorders>
              <w:top w:val="single" w:color="000000" w:sz="4" w:space="0"/>
              <w:left w:val="nil"/>
              <w:bottom w:val="single" w:color="000000" w:sz="4" w:space="0"/>
              <w:right w:val="single" w:color="000000" w:sz="4" w:space="0"/>
            </w:tcBorders>
            <w:noWrap w:val="0"/>
            <w:vAlign w:val="center"/>
          </w:tcPr>
          <w:p w14:paraId="48075562">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E26F025">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C313235">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539F3238">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092666D1">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AAFEF8B">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5382111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5C7A6684">
            <w:pPr>
              <w:widowControl/>
              <w:jc w:val="center"/>
              <w:rPr>
                <w:rFonts w:ascii="宋体" w:hAnsi="宋体" w:cs="楷体"/>
                <w:kern w:val="0"/>
                <w:szCs w:val="21"/>
                <w:highlight w:val="none"/>
              </w:rPr>
            </w:pPr>
          </w:p>
        </w:tc>
      </w:tr>
      <w:tr w14:paraId="7BF8BDD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6A2D6C9">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1" w:type="dxa"/>
            <w:tcBorders>
              <w:top w:val="single" w:color="000000" w:sz="4" w:space="0"/>
              <w:left w:val="nil"/>
              <w:bottom w:val="single" w:color="000000" w:sz="4" w:space="0"/>
              <w:right w:val="single" w:color="000000" w:sz="4" w:space="0"/>
            </w:tcBorders>
            <w:noWrap w:val="0"/>
            <w:vAlign w:val="center"/>
          </w:tcPr>
          <w:p w14:paraId="5D289643">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1833A96F">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E6C914F">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D12D62D">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1ED438C6">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53D329EE">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D9998BE">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3D7F7C9E">
            <w:pPr>
              <w:widowControl/>
              <w:jc w:val="center"/>
              <w:rPr>
                <w:rFonts w:ascii="宋体" w:hAnsi="宋体" w:cs="楷体"/>
                <w:kern w:val="0"/>
                <w:szCs w:val="21"/>
                <w:highlight w:val="none"/>
              </w:rPr>
            </w:pPr>
          </w:p>
        </w:tc>
      </w:tr>
      <w:tr w14:paraId="2B775AF7">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413F5AE6">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0221346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1" w:type="dxa"/>
            <w:tcBorders>
              <w:top w:val="single" w:color="000000" w:sz="4" w:space="0"/>
              <w:left w:val="nil"/>
              <w:bottom w:val="single" w:color="000000" w:sz="4" w:space="0"/>
              <w:right w:val="single" w:color="000000" w:sz="4" w:space="0"/>
            </w:tcBorders>
            <w:noWrap w:val="0"/>
            <w:vAlign w:val="center"/>
          </w:tcPr>
          <w:p w14:paraId="60935DF6">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449FAFFE">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25D61648">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34274D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0B3A2D1">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4D4C8484">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C76136C">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70B8481C">
            <w:pPr>
              <w:widowControl/>
              <w:jc w:val="center"/>
              <w:rPr>
                <w:rFonts w:ascii="宋体" w:hAnsi="宋体" w:cs="楷体"/>
                <w:kern w:val="0"/>
                <w:szCs w:val="21"/>
                <w:highlight w:val="none"/>
              </w:rPr>
            </w:pPr>
          </w:p>
        </w:tc>
      </w:tr>
      <w:tr w14:paraId="21FDB0F4">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CAEBA4F">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037F17DF">
            <w:pPr>
              <w:widowControl/>
              <w:jc w:val="center"/>
              <w:rPr>
                <w:rFonts w:ascii="宋体" w:hAnsi="宋体" w:cs="楷体"/>
                <w:kern w:val="0"/>
                <w:szCs w:val="21"/>
                <w:highlight w:val="none"/>
              </w:rPr>
            </w:pPr>
          </w:p>
        </w:tc>
      </w:tr>
      <w:tr w14:paraId="5CBF7426">
        <w:tblPrEx>
          <w:tblCellMar>
            <w:top w:w="0" w:type="dxa"/>
            <w:left w:w="108" w:type="dxa"/>
            <w:bottom w:w="0" w:type="dxa"/>
            <w:right w:w="108" w:type="dxa"/>
          </w:tblCellMar>
        </w:tblPrEx>
        <w:trPr>
          <w:trHeight w:val="1402"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1BEC7A97">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5A4BCAFD">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29CBB29">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242217DC">
        <w:tblPrEx>
          <w:tblCellMar>
            <w:top w:w="0" w:type="dxa"/>
            <w:left w:w="108" w:type="dxa"/>
            <w:bottom w:w="0" w:type="dxa"/>
            <w:right w:w="108" w:type="dxa"/>
          </w:tblCellMar>
        </w:tblPrEx>
        <w:trPr>
          <w:trHeight w:val="391"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57B830B0">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E154B5C">
      <w:pPr>
        <w:snapToGrid w:val="0"/>
        <w:spacing w:before="156" w:beforeLines="50" w:after="50"/>
        <w:rPr>
          <w:rFonts w:hint="eastAsia" w:ascii="宋体" w:hAnsi="宋体"/>
          <w:sz w:val="24"/>
          <w:highlight w:val="none"/>
        </w:rPr>
      </w:pPr>
      <w:r>
        <w:rPr>
          <w:rFonts w:hint="eastAsia" w:ascii="宋体" w:hAnsi="宋体"/>
          <w:sz w:val="24"/>
          <w:highlight w:val="none"/>
          <w:lang w:val="en-US" w:eastAsia="zh-CN"/>
        </w:rPr>
        <w:t>注：本职工疗休养满意度测评表为暂定表格，采购人有权对该表格进行修改，中标人不得拒绝。</w:t>
      </w:r>
    </w:p>
    <w:p w14:paraId="097C40EA">
      <w:pPr>
        <w:pStyle w:val="2"/>
        <w:numPr>
          <w:ilvl w:val="0"/>
          <w:numId w:val="0"/>
        </w:numPr>
        <w:shd w:val="clear"/>
        <w:tabs>
          <w:tab w:val="clear" w:pos="432"/>
        </w:tabs>
        <w:jc w:val="center"/>
        <w:rPr>
          <w:rFonts w:hint="default" w:ascii="宋体" w:hAnsi="宋体" w:eastAsia="宋体" w:cs="Times New Roman"/>
          <w:sz w:val="36"/>
          <w:szCs w:val="36"/>
          <w:highlight w:val="none"/>
        </w:rPr>
      </w:pPr>
      <w:r>
        <w:rPr>
          <w:rFonts w:hint="default" w:ascii="宋体" w:hAnsi="宋体" w:eastAsia="宋体" w:cs="Times New Roman"/>
          <w:sz w:val="36"/>
          <w:szCs w:val="36"/>
          <w:highlight w:val="none"/>
        </w:rPr>
        <w:t>廉政合同</w:t>
      </w:r>
    </w:p>
    <w:p w14:paraId="5AC266B2">
      <w:pPr>
        <w:widowControl/>
        <w:shd w:val="clear"/>
        <w:spacing w:line="360" w:lineRule="auto"/>
        <w:ind w:firstLine="420" w:firstLineChars="200"/>
        <w:jc w:val="left"/>
        <w:rPr>
          <w:rFonts w:hint="default" w:ascii="宋体" w:hAnsi="宋体" w:eastAsia="宋体" w:cs="宋体"/>
          <w:kern w:val="0"/>
          <w:sz w:val="21"/>
          <w:szCs w:val="21"/>
          <w:highlight w:val="none"/>
          <w:u w:val="single"/>
          <w:lang w:val="en-US" w:eastAsia="zh-CN"/>
        </w:rPr>
      </w:pPr>
      <w:r>
        <w:rPr>
          <w:rFonts w:hint="eastAsia" w:ascii="宋体" w:hAnsi="宋体" w:eastAsia="宋体" w:cs="宋体"/>
          <w:bCs/>
          <w:kern w:val="0"/>
          <w:sz w:val="21"/>
          <w:szCs w:val="21"/>
          <w:highlight w:val="none"/>
        </w:rPr>
        <w:t>甲方（采购人）：</w:t>
      </w:r>
      <w:r>
        <w:rPr>
          <w:rFonts w:hint="eastAsia" w:ascii="宋体" w:hAnsi="宋体" w:eastAsia="宋体" w:cs="宋体"/>
          <w:bCs/>
          <w:kern w:val="0"/>
          <w:sz w:val="21"/>
          <w:szCs w:val="21"/>
          <w:highlight w:val="none"/>
          <w:u w:val="single"/>
          <w:lang w:val="en-US" w:eastAsia="zh-CN"/>
        </w:rPr>
        <w:t xml:space="preserve">                             </w:t>
      </w:r>
    </w:p>
    <w:p w14:paraId="4A151845">
      <w:pPr>
        <w:widowControl/>
        <w:shd w:val="clear"/>
        <w:spacing w:line="360" w:lineRule="auto"/>
        <w:ind w:firstLine="420" w:firstLineChars="200"/>
        <w:jc w:val="left"/>
        <w:rPr>
          <w:rFonts w:hint="default" w:ascii="宋体" w:hAnsi="宋体" w:eastAsia="宋体" w:cs="Times New Roman"/>
          <w:b/>
          <w:bCs/>
          <w:color w:val="auto"/>
          <w:sz w:val="21"/>
          <w:szCs w:val="21"/>
          <w:highlight w:val="none"/>
          <w:u w:val="single"/>
          <w:lang w:val="en-US" w:eastAsia="zh-CN"/>
        </w:rPr>
      </w:pPr>
      <w:r>
        <w:rPr>
          <w:rFonts w:hint="eastAsia" w:ascii="宋体" w:hAnsi="宋体" w:eastAsia="宋体" w:cs="宋体"/>
          <w:bCs/>
          <w:kern w:val="0"/>
          <w:sz w:val="21"/>
          <w:szCs w:val="21"/>
          <w:highlight w:val="none"/>
        </w:rPr>
        <w:t>乙方（</w:t>
      </w:r>
      <w:r>
        <w:rPr>
          <w:rFonts w:hint="eastAsia" w:ascii="宋体" w:hAnsi="宋体" w:eastAsia="宋体" w:cs="宋体"/>
          <w:bCs/>
          <w:kern w:val="0"/>
          <w:sz w:val="21"/>
          <w:szCs w:val="21"/>
          <w:highlight w:val="none"/>
          <w:lang w:val="en-US" w:eastAsia="zh-CN"/>
        </w:rPr>
        <w:t>供应商</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u w:val="single"/>
          <w:lang w:val="en-US" w:eastAsia="zh-CN"/>
        </w:rPr>
        <w:t xml:space="preserve">                 </w:t>
      </w:r>
    </w:p>
    <w:p w14:paraId="536E453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为促进甲乙双方廉洁高效合作，促使甲乙双方工作人员廉洁从业，不断推动党风廉政建设工作，按照国家有关法律法规、廉政规定，经甲乙双方协商一致，签订以下廉政合同。 </w:t>
      </w:r>
    </w:p>
    <w:p w14:paraId="6472BDF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第一条 甲乙双方的权利和义务 </w:t>
      </w:r>
    </w:p>
    <w:p w14:paraId="15C966C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（一）严格遵守党和国家有关法律法规及党风廉政建设各项规定。</w:t>
      </w:r>
    </w:p>
    <w:p w14:paraId="3203F72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（二）严格履行各项约定，杜绝违约行为的发生。 </w:t>
      </w:r>
    </w:p>
    <w:p w14:paraId="1B65D04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（三）加强反腐倡廉建设，对本方工作人员开展廉政教育，加大监督检查力度。  </w:t>
      </w:r>
    </w:p>
    <w:p w14:paraId="10B56F07">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（四）发现对方在业务活动中有违反廉政规定和本合同约定的行为时，有及时提醒和督促对方纠正的权利和义务。  </w:t>
      </w:r>
    </w:p>
    <w:p w14:paraId="6629434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（五）发现对方在业务活动中有严重违法违纪和违反本合同约定的行为时，有权向对方主管部门、纪检监察、检察机关反映和举报、建议给予处理并要求告知处理结果的权利。</w:t>
      </w:r>
    </w:p>
    <w:p w14:paraId="3D1BE58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（六）经济合同变更时廉政合同内容也应做相应调整，并履行有关手续。  </w:t>
      </w:r>
    </w:p>
    <w:p w14:paraId="784A6AD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第二条 甲方在廉政建设方面义务 </w:t>
      </w:r>
    </w:p>
    <w:p w14:paraId="1A6DFA5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甲方的领导和从事该项目的工作人员，在项目实施的事前、事中、事后应遵守以下规定：</w:t>
      </w:r>
    </w:p>
    <w:p w14:paraId="03FB908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（一）不准向乙方和相关单位索要或接受回扣、礼金、有价证券、贵重物品和好处费、感谢费等。 </w:t>
      </w:r>
    </w:p>
    <w:p w14:paraId="49D4B13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（二）不准在乙方和相关单位报销任何应由甲方或个人支付的费用。 </w:t>
      </w:r>
    </w:p>
    <w:p w14:paraId="2C6CD9A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（三）不准要求、暗示和接受乙方和相关单位为个人装修住房、婚丧嫁娶、配偶子女的工作安排以及出国（境）、旅游等提供方便。</w:t>
      </w:r>
    </w:p>
    <w:p w14:paraId="3750335D">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（四）不准参加有可能影响公正执行公务的乙方和相关单位的宴请和健身、娱乐等活动。</w:t>
      </w:r>
    </w:p>
    <w:p w14:paraId="47F92E4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（五）不准向乙方介绍或为配偶、子女、亲属参与同甲方采购项目有关的材料、设备供应、工程分包、劳务等经济业务。</w:t>
      </w:r>
    </w:p>
    <w:p w14:paraId="567CDEB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第三条  乙方在廉政建设方面的义务 </w:t>
      </w:r>
    </w:p>
    <w:p w14:paraId="4661364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乙方应与甲方保持正常的业务交往，按照有关法律法规和程序开展业务工作，严格执行有关方针、政策，并遵守以下规定：</w:t>
      </w:r>
    </w:p>
    <w:p w14:paraId="59DD8653">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（一）不准以任何理由向甲方、相关单位及其工作人员索要、接受或赠送礼金、有价证券、贵重物品和回扣、感谢费等。</w:t>
      </w:r>
    </w:p>
    <w:p w14:paraId="197AF971">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（二）不准以任何理由为甲方和相关单位报销应由对方或个人支付的费用。</w:t>
      </w:r>
    </w:p>
    <w:p w14:paraId="580C083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（三）不准接受或暗示为甲方、相关单位或个人装修住房、婚丧嫁娶、配偶子女的工作安排以及出国（境）、旅游等提供方便。</w:t>
      </w:r>
    </w:p>
    <w:p w14:paraId="06D00F9B">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（四）不准以任何理由为甲方、相关单位或个人组织有可能影响公正执行公务的宴请、健身、娱乐等活动。</w:t>
      </w:r>
    </w:p>
    <w:p w14:paraId="277DD1C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第四条 违约责任 </w:t>
      </w:r>
    </w:p>
    <w:p w14:paraId="3EC4614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甲方工作人员有违反本《廉政合同》第一、二条规定的行为，按照管理权限，依据有关法律法规和规定给予党纪、政纪处分或组织处理；涉嫌犯罪的，移交司法机关追究刑事责任；给乙方单位造成经济损失的，应予以赔偿。</w:t>
      </w:r>
    </w:p>
    <w:p w14:paraId="5306DEA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乙方工作人员有违反本《廉政合同》第一、三条规定的行为，按照管理权限，依据有关法律法规和规定给予党纪、政纪处分或组织处理；涉嫌犯罪的，移交司法机关追究刑事责任；给甲方单位造成经济损失的，应予以赔偿。</w:t>
      </w:r>
    </w:p>
    <w:p w14:paraId="07B9FCB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第五条 本合同有效期同经济合同期限。   </w:t>
      </w:r>
    </w:p>
    <w:p w14:paraId="64158C4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第六条 本合同为经济合同附件，与主合同具有同等法律效力，甲乙双方签署后生效。</w:t>
      </w:r>
    </w:p>
    <w:p w14:paraId="4742037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第七条 本合同与合同协议书份数一致。</w:t>
      </w:r>
    </w:p>
    <w:p w14:paraId="31752037">
      <w:pPr>
        <w:shd w:val="clear"/>
        <w:spacing w:line="360" w:lineRule="auto"/>
        <w:ind w:firstLine="420" w:firstLineChars="200"/>
        <w:rPr>
          <w:rFonts w:hint="eastAsia" w:ascii="宋体" w:hAnsi="宋体" w:eastAsia="宋体" w:cs="Times New Roman"/>
          <w:color w:val="auto"/>
          <w:sz w:val="21"/>
          <w:szCs w:val="21"/>
          <w:highlight w:val="none"/>
        </w:rPr>
      </w:pPr>
    </w:p>
    <w:p w14:paraId="58A7CD04">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甲方单位：（盖章）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乙方单位：（盖章）</w:t>
      </w:r>
    </w:p>
    <w:p w14:paraId="2D056BEE">
      <w:pPr>
        <w:shd w:val="clear"/>
        <w:tabs>
          <w:tab w:val="left" w:pos="1255"/>
          <w:tab w:val="left" w:pos="1506"/>
        </w:tabs>
        <w:adjustRightInd w:val="0"/>
        <w:snapToGri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p>
    <w:p w14:paraId="34234407">
      <w:pPr>
        <w:shd w:val="clear"/>
        <w:tabs>
          <w:tab w:val="left" w:pos="1255"/>
          <w:tab w:val="left" w:pos="1506"/>
        </w:tabs>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或授权代表（签字或盖章）：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或授权代表（签字或盖章）：</w:t>
      </w:r>
    </w:p>
    <w:p w14:paraId="2D60894F">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联系电话：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联系电话：</w:t>
      </w:r>
    </w:p>
    <w:p w14:paraId="2F79558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rPr>
        <w:t xml:space="preserve">    年   月   日                        年   月   日</w:t>
      </w:r>
    </w:p>
    <w:p w14:paraId="45691136">
      <w:pPr>
        <w:shd w:val="clear"/>
        <w:rPr>
          <w:rFonts w:hint="default" w:eastAsia="宋体"/>
          <w:highlight w:val="none"/>
          <w:lang w:val="en-US" w:eastAsia="zh-CN"/>
        </w:rPr>
      </w:pPr>
    </w:p>
    <w:p w14:paraId="10520A7A">
      <w:pPr>
        <w:shd w:val="clear"/>
        <w:rPr>
          <w:rFonts w:hint="eastAsia"/>
          <w:highlight w:val="none"/>
        </w:rPr>
        <w:sectPr>
          <w:pgSz w:w="11906" w:h="16838"/>
          <w:pgMar w:top="1247" w:right="1417" w:bottom="1474" w:left="1417" w:header="851" w:footer="896" w:gutter="0"/>
          <w:cols w:space="0" w:num="1"/>
          <w:titlePg/>
          <w:rtlGutter w:val="0"/>
          <w:docGrid w:type="lines" w:linePitch="312" w:charSpace="0"/>
        </w:sectPr>
      </w:pPr>
    </w:p>
    <w:p w14:paraId="388BD5EA">
      <w:pPr>
        <w:pStyle w:val="2"/>
        <w:numPr>
          <w:ilvl w:val="0"/>
          <w:numId w:val="0"/>
        </w:numPr>
        <w:shd w:val="clear"/>
        <w:spacing w:after="120"/>
        <w:jc w:val="center"/>
        <w:rPr>
          <w:rFonts w:hint="eastAsia" w:asciiTheme="minorEastAsia" w:hAnsiTheme="minorEastAsia" w:eastAsiaTheme="minorEastAsia" w:cstheme="minorEastAsia"/>
          <w:b w:val="0"/>
          <w:color w:val="auto"/>
          <w:sz w:val="32"/>
          <w:highlight w:val="none"/>
        </w:rPr>
      </w:pPr>
      <w:r>
        <w:rPr>
          <w:rFonts w:hint="eastAsia" w:asciiTheme="minorEastAsia" w:hAnsiTheme="minorEastAsia" w:eastAsiaTheme="minorEastAsia" w:cstheme="minorEastAsia"/>
          <w:color w:val="auto"/>
          <w:sz w:val="32"/>
          <w:highlight w:val="none"/>
        </w:rPr>
        <w:t>第六部分、评标办法</w:t>
      </w:r>
    </w:p>
    <w:p w14:paraId="5952E1CE">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61F8136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一、总  则</w:t>
      </w:r>
    </w:p>
    <w:p w14:paraId="31D8533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4281FE99">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二、评标组织</w:t>
      </w:r>
    </w:p>
    <w:p w14:paraId="75582E6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评标工作由评标委员会负责，评标全过程由有关部门指导监督。</w:t>
      </w:r>
    </w:p>
    <w:p w14:paraId="59AFE48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三、评标程序</w:t>
      </w:r>
    </w:p>
    <w:p w14:paraId="729A083D">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评标委员会对合格投标人的</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进行评审；</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评审结束后即公布投标人技术资信得分情况，之后评审报价文件；对报价文件评审后，根据综合评审结果，提交评审报告。</w:t>
      </w:r>
    </w:p>
    <w:p w14:paraId="2D8669BA">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lang w:val="zh-CN"/>
        </w:rPr>
        <w:t>、评标办法</w:t>
      </w:r>
    </w:p>
    <w:p w14:paraId="1D347A45">
      <w:pPr>
        <w:spacing w:line="460" w:lineRule="exact"/>
        <w:ind w:firstLine="517" w:firstLineChars="245"/>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1、本项目分为两个标项，每个供应商可自行选择标项响应投标，因本项目任务重，旅行路线根据省内外选择不同地区，为保证服务质量，本项目采用兼投不兼中的方式。投标人可参加以上两个标项的投标、评标，但每个供应商只能中一个标项，根据标项一、标项二的顺序依次进行开评标，根据评标总分高低排定顺序。</w:t>
      </w:r>
    </w:p>
    <w:p w14:paraId="233C237A">
      <w:pPr>
        <w:pStyle w:val="26"/>
        <w:numPr>
          <w:ilvl w:val="0"/>
          <w:numId w:val="0"/>
        </w:numPr>
        <w:spacing w:line="360" w:lineRule="auto"/>
        <w:ind w:firstLine="420" w:firstLineChars="200"/>
        <w:rPr>
          <w:rFonts w:hint="eastAsia" w:asciiTheme="minorEastAsia" w:hAnsiTheme="minorEastAsia" w:eastAsiaTheme="minorEastAsia" w:cstheme="minorEastAsia"/>
          <w:color w:val="FF0000"/>
          <w:spacing w:val="10"/>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 w:val="21"/>
          <w:szCs w:val="21"/>
          <w:highlight w:val="none"/>
        </w:rPr>
        <w:t>根据评标总分高低排定顺序，推荐第一名</w:t>
      </w:r>
      <w:r>
        <w:rPr>
          <w:rFonts w:hint="eastAsia" w:asciiTheme="minorEastAsia" w:hAnsiTheme="minorEastAsia" w:eastAsiaTheme="minorEastAsia" w:cstheme="minorEastAsia"/>
          <w:color w:val="FF0000"/>
          <w:spacing w:val="10"/>
          <w:sz w:val="21"/>
          <w:szCs w:val="21"/>
          <w:highlight w:val="none"/>
          <w:lang w:val="en-US" w:eastAsia="zh-CN"/>
        </w:rPr>
        <w:t>为中标</w:t>
      </w:r>
      <w:r>
        <w:rPr>
          <w:rFonts w:hint="eastAsia" w:asciiTheme="minorEastAsia" w:hAnsiTheme="minorEastAsia" w:eastAsiaTheme="minorEastAsia" w:cstheme="minorEastAsia"/>
          <w:color w:val="FF0000"/>
          <w:sz w:val="21"/>
          <w:szCs w:val="21"/>
          <w:highlight w:val="none"/>
          <w:lang w:val="zh-CN"/>
        </w:rPr>
        <w:t>供应商</w:t>
      </w:r>
      <w:r>
        <w:rPr>
          <w:rFonts w:hint="eastAsia" w:asciiTheme="minorEastAsia" w:hAnsiTheme="minorEastAsia" w:eastAsiaTheme="minorEastAsia" w:cstheme="minorEastAsia"/>
          <w:sz w:val="21"/>
          <w:szCs w:val="21"/>
          <w:highlight w:val="none"/>
        </w:rPr>
        <w:t>。根据采购要求，</w:t>
      </w:r>
      <w:r>
        <w:rPr>
          <w:rFonts w:hint="eastAsia" w:asciiTheme="minorEastAsia" w:hAnsiTheme="minorEastAsia" w:eastAsiaTheme="minorEastAsia" w:cstheme="minorEastAsia"/>
          <w:color w:val="FF0000"/>
          <w:spacing w:val="10"/>
          <w:sz w:val="21"/>
          <w:szCs w:val="21"/>
          <w:highlight w:val="none"/>
          <w:lang w:val="en-US" w:eastAsia="zh-CN"/>
        </w:rPr>
        <w:t>标段一、标段二</w:t>
      </w:r>
      <w:r>
        <w:rPr>
          <w:rFonts w:hint="eastAsia" w:asciiTheme="minorEastAsia" w:hAnsiTheme="minorEastAsia" w:eastAsiaTheme="minorEastAsia" w:cstheme="minorEastAsia"/>
          <w:color w:val="FF0000"/>
          <w:spacing w:val="10"/>
          <w:sz w:val="21"/>
          <w:szCs w:val="21"/>
          <w:highlight w:val="none"/>
        </w:rPr>
        <w:t>总分设定</w:t>
      </w:r>
      <w:r>
        <w:rPr>
          <w:rFonts w:hint="eastAsia" w:asciiTheme="minorEastAsia" w:hAnsiTheme="minorEastAsia" w:eastAsiaTheme="minorEastAsia" w:cstheme="minorEastAsia"/>
          <w:color w:val="FF0000"/>
          <w:spacing w:val="10"/>
          <w:sz w:val="21"/>
          <w:szCs w:val="21"/>
          <w:highlight w:val="none"/>
          <w:lang w:val="en-US" w:eastAsia="zh-CN"/>
        </w:rPr>
        <w:t>各</w:t>
      </w:r>
      <w:r>
        <w:rPr>
          <w:rFonts w:hint="eastAsia" w:asciiTheme="minorEastAsia" w:hAnsiTheme="minorEastAsia" w:eastAsiaTheme="minorEastAsia" w:cstheme="minorEastAsia"/>
          <w:color w:val="FF0000"/>
          <w:spacing w:val="10"/>
          <w:sz w:val="21"/>
          <w:szCs w:val="21"/>
          <w:highlight w:val="none"/>
        </w:rPr>
        <w:t>为100分：其中</w:t>
      </w:r>
      <w:r>
        <w:rPr>
          <w:rFonts w:hint="eastAsia" w:asciiTheme="minorEastAsia" w:hAnsiTheme="minorEastAsia" w:eastAsiaTheme="minorEastAsia" w:cstheme="minorEastAsia"/>
          <w:color w:val="FF0000"/>
          <w:spacing w:val="10"/>
          <w:sz w:val="21"/>
          <w:szCs w:val="21"/>
          <w:highlight w:val="none"/>
          <w:lang w:eastAsia="zh-CN"/>
        </w:rPr>
        <w:t>商务与技术文件</w:t>
      </w:r>
      <w:r>
        <w:rPr>
          <w:rFonts w:hint="eastAsia" w:asciiTheme="minorEastAsia" w:hAnsiTheme="minorEastAsia" w:eastAsiaTheme="minorEastAsia" w:cstheme="minorEastAsia"/>
          <w:color w:val="FF0000"/>
          <w:spacing w:val="10"/>
          <w:sz w:val="21"/>
          <w:szCs w:val="21"/>
          <w:highlight w:val="none"/>
          <w:lang w:val="en-US" w:eastAsia="zh-CN"/>
        </w:rPr>
        <w:t>90</w:t>
      </w:r>
      <w:r>
        <w:rPr>
          <w:rFonts w:hint="eastAsia" w:asciiTheme="minorEastAsia" w:hAnsiTheme="minorEastAsia" w:eastAsiaTheme="minorEastAsia" w:cstheme="minorEastAsia"/>
          <w:color w:val="FF0000"/>
          <w:spacing w:val="10"/>
          <w:sz w:val="21"/>
          <w:szCs w:val="21"/>
          <w:highlight w:val="none"/>
        </w:rPr>
        <w:t>分（权值</w:t>
      </w:r>
      <w:r>
        <w:rPr>
          <w:rFonts w:hint="eastAsia" w:asciiTheme="minorEastAsia" w:hAnsiTheme="minorEastAsia" w:eastAsiaTheme="minorEastAsia" w:cstheme="minorEastAsia"/>
          <w:color w:val="FF0000"/>
          <w:spacing w:val="10"/>
          <w:sz w:val="21"/>
          <w:szCs w:val="21"/>
          <w:highlight w:val="none"/>
          <w:lang w:val="en-US" w:eastAsia="zh-CN"/>
        </w:rPr>
        <w:t>90</w:t>
      </w:r>
      <w:r>
        <w:rPr>
          <w:rFonts w:hint="eastAsia" w:asciiTheme="minorEastAsia" w:hAnsiTheme="minorEastAsia" w:eastAsiaTheme="minorEastAsia" w:cstheme="minorEastAsia"/>
          <w:color w:val="FF0000"/>
          <w:spacing w:val="10"/>
          <w:sz w:val="21"/>
          <w:szCs w:val="21"/>
          <w:highlight w:val="none"/>
        </w:rPr>
        <w:t>%），报价评分</w:t>
      </w:r>
      <w:r>
        <w:rPr>
          <w:rFonts w:hint="eastAsia" w:asciiTheme="minorEastAsia" w:hAnsiTheme="minorEastAsia" w:eastAsiaTheme="minorEastAsia" w:cstheme="minorEastAsia"/>
          <w:color w:val="FF0000"/>
          <w:spacing w:val="10"/>
          <w:sz w:val="21"/>
          <w:szCs w:val="21"/>
          <w:highlight w:val="none"/>
          <w:lang w:val="en-US" w:eastAsia="zh-CN"/>
        </w:rPr>
        <w:t>10</w:t>
      </w:r>
      <w:r>
        <w:rPr>
          <w:rFonts w:hint="eastAsia" w:asciiTheme="minorEastAsia" w:hAnsiTheme="minorEastAsia" w:eastAsiaTheme="minorEastAsia" w:cstheme="minorEastAsia"/>
          <w:color w:val="FF0000"/>
          <w:spacing w:val="10"/>
          <w:sz w:val="21"/>
          <w:szCs w:val="21"/>
          <w:highlight w:val="none"/>
        </w:rPr>
        <w:t>分（权值</w:t>
      </w:r>
      <w:r>
        <w:rPr>
          <w:rFonts w:hint="eastAsia" w:asciiTheme="minorEastAsia" w:hAnsiTheme="minorEastAsia" w:eastAsiaTheme="minorEastAsia" w:cstheme="minorEastAsia"/>
          <w:color w:val="FF0000"/>
          <w:spacing w:val="10"/>
          <w:sz w:val="21"/>
          <w:szCs w:val="21"/>
          <w:highlight w:val="none"/>
          <w:lang w:val="en-US" w:eastAsia="zh-CN"/>
        </w:rPr>
        <w:t>10</w:t>
      </w:r>
      <w:r>
        <w:rPr>
          <w:rFonts w:hint="eastAsia" w:asciiTheme="minorEastAsia" w:hAnsiTheme="minorEastAsia" w:eastAsiaTheme="minorEastAsia" w:cstheme="minorEastAsia"/>
          <w:color w:val="FF0000"/>
          <w:spacing w:val="10"/>
          <w:sz w:val="21"/>
          <w:szCs w:val="21"/>
          <w:highlight w:val="none"/>
        </w:rPr>
        <w:t>%）。</w:t>
      </w:r>
      <w:r>
        <w:rPr>
          <w:rFonts w:hint="eastAsia" w:asciiTheme="minorEastAsia" w:hAnsiTheme="minorEastAsia" w:eastAsiaTheme="minorEastAsia" w:cstheme="minorEastAsia"/>
          <w:b/>
          <w:bCs/>
          <w:kern w:val="2"/>
          <w:sz w:val="21"/>
          <w:szCs w:val="21"/>
          <w:highlight w:val="none"/>
          <w:lang w:val="en-US" w:eastAsia="zh-CN" w:bidi="ar-SA"/>
        </w:rPr>
        <w:t>本评分细则内如未明确为哪个标项评分，即为所有标项的共同评分要求，如已明示为哪个标项的评审，即按相关评审标准执行。</w:t>
      </w:r>
    </w:p>
    <w:p w14:paraId="718AF933">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、投标文件递交截止时间止及评审期间，出现有效供应商不足3家情况的，此</w:t>
      </w:r>
      <w:r>
        <w:rPr>
          <w:rFonts w:hint="eastAsia" w:asciiTheme="minorEastAsia" w:hAnsiTheme="minorEastAsia" w:eastAsiaTheme="minorEastAsia" w:cstheme="minorEastAsia"/>
          <w:b/>
          <w:color w:val="auto"/>
          <w:sz w:val="21"/>
          <w:szCs w:val="21"/>
          <w:highlight w:val="none"/>
          <w:lang w:val="en-US" w:eastAsia="zh-CN"/>
        </w:rPr>
        <w:t>标段</w:t>
      </w:r>
      <w:r>
        <w:rPr>
          <w:rFonts w:hint="eastAsia" w:asciiTheme="minorEastAsia" w:hAnsiTheme="minorEastAsia" w:eastAsiaTheme="minorEastAsia" w:cstheme="minorEastAsia"/>
          <w:b/>
          <w:color w:val="auto"/>
          <w:sz w:val="21"/>
          <w:szCs w:val="21"/>
          <w:highlight w:val="none"/>
        </w:rPr>
        <w:t>流标，重新组织招标。</w:t>
      </w:r>
    </w:p>
    <w:p w14:paraId="686E9952">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、评分细则</w:t>
      </w:r>
    </w:p>
    <w:p w14:paraId="722A65D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color w:val="auto"/>
          <w:sz w:val="21"/>
          <w:szCs w:val="21"/>
          <w:highlight w:val="none"/>
          <w:lang w:eastAsia="zh-CN"/>
        </w:rPr>
        <w:t>（小数点后保留一位小数）</w:t>
      </w:r>
      <w:r>
        <w:rPr>
          <w:rFonts w:hint="eastAsia" w:asciiTheme="minorEastAsia" w:hAnsiTheme="minorEastAsia" w:eastAsiaTheme="minorEastAsia" w:cstheme="minorEastAsia"/>
          <w:color w:val="auto"/>
          <w:sz w:val="21"/>
          <w:szCs w:val="21"/>
          <w:highlight w:val="none"/>
        </w:rPr>
        <w:t>。各评标委员会成员对各投标人的各项评分内容评分的算术平均值为各投标人技术资信分得分（小数点后保留2位，第三位四舍五入）。</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25"/>
        <w:gridCol w:w="927"/>
        <w:gridCol w:w="797"/>
        <w:gridCol w:w="5556"/>
        <w:gridCol w:w="983"/>
      </w:tblGrid>
      <w:tr w14:paraId="34F3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0" w:type="auto"/>
            <w:gridSpan w:val="2"/>
            <w:shd w:val="clear" w:color="auto" w:fill="auto"/>
            <w:vAlign w:val="center"/>
          </w:tcPr>
          <w:p w14:paraId="538A9C5F">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评审项目</w:t>
            </w:r>
          </w:p>
        </w:tc>
        <w:tc>
          <w:tcPr>
            <w:tcW w:w="6353" w:type="dxa"/>
            <w:gridSpan w:val="2"/>
            <w:shd w:val="clear" w:color="auto" w:fill="auto"/>
            <w:vAlign w:val="center"/>
          </w:tcPr>
          <w:p w14:paraId="6A086BFA">
            <w:pPr>
              <w:pStyle w:val="99"/>
              <w:spacing w:line="240" w:lineRule="auto"/>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评审标准</w:t>
            </w:r>
          </w:p>
        </w:tc>
        <w:tc>
          <w:tcPr>
            <w:tcW w:w="983" w:type="dxa"/>
            <w:shd w:val="clear" w:color="auto" w:fill="auto"/>
            <w:vAlign w:val="center"/>
          </w:tcPr>
          <w:p w14:paraId="36E09E9C">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分</w:t>
            </w:r>
            <w:r>
              <w:rPr>
                <w:rFonts w:hint="eastAsia" w:asciiTheme="minorEastAsia" w:hAnsiTheme="minorEastAsia" w:eastAsiaTheme="minorEastAsia" w:cstheme="minorEastAsia"/>
                <w:color w:val="auto"/>
                <w:sz w:val="21"/>
                <w:szCs w:val="21"/>
                <w:highlight w:val="none"/>
              </w:rPr>
              <w:t>值</w:t>
            </w:r>
          </w:p>
        </w:tc>
      </w:tr>
      <w:tr w14:paraId="5CA1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7" w:hRule="atLeast"/>
          <w:jc w:val="center"/>
        </w:trPr>
        <w:tc>
          <w:tcPr>
            <w:tcW w:w="0" w:type="auto"/>
            <w:vMerge w:val="restart"/>
            <w:shd w:val="clear" w:color="auto" w:fill="auto"/>
            <w:vAlign w:val="center"/>
          </w:tcPr>
          <w:p w14:paraId="7BEF7AD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5687F1A5">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7EBC7B5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30BF2C8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2B6EC171">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商务与技术文件得分</w:t>
            </w:r>
          </w:p>
          <w:p w14:paraId="5E46FF8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（90分）</w:t>
            </w:r>
          </w:p>
        </w:tc>
        <w:tc>
          <w:tcPr>
            <w:tcW w:w="0" w:type="auto"/>
            <w:shd w:val="clear" w:color="auto" w:fill="auto"/>
            <w:vAlign w:val="center"/>
          </w:tcPr>
          <w:p w14:paraId="5D9CE14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44CFAA6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w:t>
            </w:r>
          </w:p>
          <w:p w14:paraId="0BC23B4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p w14:paraId="73E9C5C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353" w:type="dxa"/>
            <w:gridSpan w:val="2"/>
            <w:shd w:val="clear" w:color="auto" w:fill="auto"/>
            <w:vAlign w:val="center"/>
          </w:tcPr>
          <w:p w14:paraId="7549EF2F">
            <w:pPr>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 2022年 01月 01 日以来（以合同签订时间为准）承接</w:t>
            </w:r>
            <w:r>
              <w:rPr>
                <w:rFonts w:hint="eastAsia" w:asciiTheme="minorEastAsia" w:hAnsiTheme="minorEastAsia" w:eastAsiaTheme="minorEastAsia" w:cstheme="minorEastAsia"/>
                <w:color w:val="auto"/>
                <w:kern w:val="0"/>
                <w:sz w:val="21"/>
                <w:szCs w:val="21"/>
                <w:highlight w:val="none"/>
                <w:lang w:eastAsia="zh-CN" w:bidi="ar"/>
              </w:rPr>
              <w:t>疗休养项目</w:t>
            </w:r>
            <w:r>
              <w:rPr>
                <w:rFonts w:hint="eastAsia" w:asciiTheme="minorEastAsia" w:hAnsiTheme="minorEastAsia" w:eastAsiaTheme="minorEastAsia" w:cstheme="minorEastAsia"/>
                <w:color w:val="auto"/>
                <w:kern w:val="0"/>
                <w:sz w:val="21"/>
                <w:szCs w:val="21"/>
                <w:highlight w:val="none"/>
                <w:lang w:val="en-US" w:eastAsia="zh-CN" w:bidi="ar"/>
              </w:rPr>
              <w:t>的</w:t>
            </w:r>
            <w:r>
              <w:rPr>
                <w:rFonts w:hint="eastAsia" w:asciiTheme="minorEastAsia" w:hAnsiTheme="minorEastAsia" w:eastAsiaTheme="minorEastAsia" w:cstheme="minorEastAsia"/>
                <w:color w:val="auto"/>
                <w:sz w:val="21"/>
                <w:szCs w:val="21"/>
                <w:highlight w:val="none"/>
                <w:lang w:val="en-US" w:eastAsia="zh-CN"/>
              </w:rPr>
              <w:t>同类项目业绩，每提供1个得1.0分。</w:t>
            </w:r>
          </w:p>
          <w:p w14:paraId="48676E64">
            <w:pPr>
              <w:spacing w:line="24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注：提供合同扫描件及满意度反馈单（格式自拟）的扫描件（如无满意度反馈单必须由此项目的业主予以盖章证明）,否则不得分，未提供不予得分。）</w:t>
            </w:r>
          </w:p>
        </w:tc>
        <w:tc>
          <w:tcPr>
            <w:tcW w:w="983" w:type="dxa"/>
            <w:shd w:val="clear" w:color="auto" w:fill="auto"/>
            <w:vAlign w:val="center"/>
          </w:tcPr>
          <w:p w14:paraId="4769D54A">
            <w:pPr>
              <w:pStyle w:val="26"/>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0-1分</w:t>
            </w:r>
          </w:p>
        </w:tc>
      </w:tr>
      <w:tr w14:paraId="1C2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609B6A29">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3F931877">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项目组人员</w:t>
            </w:r>
          </w:p>
        </w:tc>
        <w:tc>
          <w:tcPr>
            <w:tcW w:w="6353" w:type="dxa"/>
            <w:gridSpan w:val="2"/>
            <w:shd w:val="clear" w:color="auto" w:fill="auto"/>
            <w:vAlign w:val="top"/>
          </w:tcPr>
          <w:p w14:paraId="6D75C0E8">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供应商明确投入本项目带团的人员具有</w:t>
            </w:r>
            <w:r>
              <w:rPr>
                <w:rFonts w:hint="eastAsia" w:asciiTheme="minorEastAsia" w:hAnsiTheme="minorEastAsia" w:eastAsiaTheme="minorEastAsia" w:cstheme="minorEastAsia"/>
                <w:sz w:val="21"/>
                <w:szCs w:val="21"/>
                <w:highlight w:val="none"/>
                <w:lang w:val="en-US" w:eastAsia="zh-CN"/>
              </w:rPr>
              <w:t>国家级导游证书</w:t>
            </w:r>
            <w:r>
              <w:rPr>
                <w:rFonts w:hint="eastAsia" w:asciiTheme="minorEastAsia" w:hAnsiTheme="minorEastAsia" w:eastAsiaTheme="minorEastAsia" w:cstheme="minorEastAsia"/>
                <w:color w:val="auto"/>
                <w:kern w:val="0"/>
                <w:sz w:val="21"/>
                <w:szCs w:val="21"/>
                <w:highlight w:val="none"/>
                <w:lang w:val="en-US" w:eastAsia="zh-CN" w:bidi="ar"/>
              </w:rPr>
              <w:t>的得 1.0分，最高得 4.0 分；</w:t>
            </w:r>
          </w:p>
          <w:p w14:paraId="6F497D1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注：投标文件中须提供国家级导游电子证书扫描件及人员在职近1年及以上社保缴纳证明，未提供或提供不全的不得分）。 </w:t>
            </w:r>
          </w:p>
        </w:tc>
        <w:tc>
          <w:tcPr>
            <w:tcW w:w="983" w:type="dxa"/>
            <w:shd w:val="clear" w:color="auto" w:fill="auto"/>
            <w:vAlign w:val="center"/>
          </w:tcPr>
          <w:p w14:paraId="591F22BB">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7024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76F1E61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1E7278BA">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旅行安全事故</w:t>
            </w:r>
          </w:p>
        </w:tc>
        <w:tc>
          <w:tcPr>
            <w:tcW w:w="6353" w:type="dxa"/>
            <w:gridSpan w:val="2"/>
            <w:shd w:val="clear" w:color="auto" w:fill="auto"/>
            <w:vAlign w:val="top"/>
          </w:tcPr>
          <w:p w14:paraId="48928B2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供应商近三年（2022年1月至本项目投标截止前）单位旅行安全责任事故情况：没有事故得4.0分，发生事故不得分。</w:t>
            </w:r>
          </w:p>
          <w:p w14:paraId="2EB5EEE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投标时须提供当地旅游局开具的旅行安全事故证明扫描件，否则不得分。</w:t>
            </w:r>
          </w:p>
        </w:tc>
        <w:tc>
          <w:tcPr>
            <w:tcW w:w="983" w:type="dxa"/>
            <w:shd w:val="clear" w:color="auto" w:fill="auto"/>
            <w:vAlign w:val="center"/>
          </w:tcPr>
          <w:p w14:paraId="702B99B3">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5C8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0" w:type="auto"/>
            <w:vMerge w:val="continue"/>
            <w:shd w:val="clear" w:color="auto" w:fill="auto"/>
            <w:vAlign w:val="center"/>
          </w:tcPr>
          <w:p w14:paraId="257B58A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233409A8">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疗休养路线方案</w:t>
            </w:r>
          </w:p>
        </w:tc>
        <w:tc>
          <w:tcPr>
            <w:tcW w:w="797" w:type="dxa"/>
            <w:shd w:val="clear" w:color="auto" w:fill="auto"/>
            <w:vAlign w:val="center"/>
          </w:tcPr>
          <w:p w14:paraId="59B72AF5">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标段一</w:t>
            </w:r>
          </w:p>
          <w:p w14:paraId="61005E82">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（省内）</w:t>
            </w:r>
          </w:p>
        </w:tc>
        <w:tc>
          <w:tcPr>
            <w:tcW w:w="5556" w:type="dxa"/>
            <w:shd w:val="clear" w:color="auto" w:fill="auto"/>
            <w:vAlign w:val="top"/>
          </w:tcPr>
          <w:p w14:paraId="39E38F2D">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根据供应商针对疗休养提供的</w:t>
            </w:r>
            <w:r>
              <w:rPr>
                <w:rFonts w:hint="eastAsia" w:asciiTheme="minorEastAsia" w:hAnsiTheme="minorEastAsia" w:eastAsiaTheme="minorEastAsia" w:cstheme="minorEastAsia"/>
                <w:b/>
                <w:bCs/>
                <w:sz w:val="21"/>
                <w:szCs w:val="21"/>
                <w:highlight w:val="none"/>
                <w:lang w:val="en-US" w:eastAsia="zh-CN"/>
              </w:rPr>
              <w:t>标段一</w:t>
            </w:r>
            <w:r>
              <w:rPr>
                <w:rFonts w:hint="eastAsia" w:asciiTheme="minorEastAsia" w:hAnsiTheme="minorEastAsia" w:eastAsiaTheme="minorEastAsia" w:cstheme="minorEastAsia"/>
                <w:sz w:val="21"/>
                <w:szCs w:val="21"/>
                <w:highlight w:val="none"/>
                <w:lang w:val="en-US" w:eastAsia="zh-CN"/>
              </w:rPr>
              <w:t>路线景点方案进行打分：</w:t>
            </w:r>
          </w:p>
          <w:p w14:paraId="79792803">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①路线景点方案满足项目要求、标明各景点特色情况、特色活动安排方案详细、具有针对性，合理完整的得7.0-9.0分；</w:t>
            </w:r>
          </w:p>
          <w:p w14:paraId="3562BE5C">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②路线景点方案满足项目要求、标明各景点特色情况、特色活动安排方案不够详细、缺乏针对性，安排不够完整的得3.0-6.9分；</w:t>
            </w:r>
          </w:p>
          <w:p w14:paraId="477AFA09">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③路线景点方案满足项目要求、未标明各景点特色情况、特色活动安排方案不详细、无特色的得0.0-2.9分。</w:t>
            </w:r>
          </w:p>
        </w:tc>
        <w:tc>
          <w:tcPr>
            <w:tcW w:w="983" w:type="dxa"/>
            <w:vMerge w:val="restart"/>
            <w:shd w:val="clear" w:color="auto" w:fill="auto"/>
            <w:vAlign w:val="center"/>
          </w:tcPr>
          <w:p w14:paraId="4D228E0C">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0-9分</w:t>
            </w:r>
          </w:p>
          <w:p w14:paraId="4BE6EDE1">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21C6D7C2">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tc>
      </w:tr>
      <w:tr w14:paraId="038F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 w:hRule="atLeast"/>
          <w:jc w:val="center"/>
        </w:trPr>
        <w:tc>
          <w:tcPr>
            <w:tcW w:w="0" w:type="auto"/>
            <w:vMerge w:val="continue"/>
            <w:shd w:val="clear" w:color="auto" w:fill="auto"/>
            <w:vAlign w:val="center"/>
          </w:tcPr>
          <w:p w14:paraId="0BA8B16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59536DFD">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97" w:type="dxa"/>
            <w:shd w:val="clear" w:color="auto" w:fill="auto"/>
            <w:vAlign w:val="center"/>
          </w:tcPr>
          <w:p w14:paraId="0488762F">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标段二</w:t>
            </w:r>
          </w:p>
          <w:p w14:paraId="2DCCE59B">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（省外）</w:t>
            </w:r>
          </w:p>
        </w:tc>
        <w:tc>
          <w:tcPr>
            <w:tcW w:w="5556" w:type="dxa"/>
            <w:shd w:val="clear" w:color="auto" w:fill="auto"/>
            <w:vAlign w:val="top"/>
          </w:tcPr>
          <w:p w14:paraId="2B7B3901">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根据供应商针对疗休养提供的</w:t>
            </w:r>
            <w:r>
              <w:rPr>
                <w:rFonts w:hint="eastAsia" w:asciiTheme="minorEastAsia" w:hAnsiTheme="minorEastAsia" w:eastAsiaTheme="minorEastAsia" w:cstheme="minorEastAsia"/>
                <w:b/>
                <w:bCs/>
                <w:sz w:val="21"/>
                <w:szCs w:val="21"/>
                <w:highlight w:val="none"/>
                <w:lang w:val="en-US" w:eastAsia="zh-CN"/>
              </w:rPr>
              <w:t>标段二</w:t>
            </w:r>
            <w:r>
              <w:rPr>
                <w:rFonts w:hint="eastAsia" w:asciiTheme="minorEastAsia" w:hAnsiTheme="minorEastAsia" w:eastAsiaTheme="minorEastAsia" w:cstheme="minorEastAsia"/>
                <w:sz w:val="21"/>
                <w:szCs w:val="21"/>
                <w:highlight w:val="none"/>
                <w:lang w:val="en-US" w:eastAsia="zh-CN"/>
              </w:rPr>
              <w:t>路线景点方案进行打分：</w:t>
            </w:r>
          </w:p>
          <w:p w14:paraId="111DA782">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①路线景点方案对口支援省份、周边省份、满足项目要求、标明各景点特色情况、特色活动安排方案详细、具有针对性，合理完整的得7.0-9.0分；</w:t>
            </w:r>
          </w:p>
          <w:p w14:paraId="5DBAE653">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②路线景点方案对口支援省份、周边省份、满足项目要求、标明各景点特色情况、特色活动安排方案不够详细、缺乏针对性，安排不够完整的得3.0-6.9分；</w:t>
            </w:r>
          </w:p>
          <w:p w14:paraId="60FDA7F9">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③路线景点方案对口支援省份、周边省份、满足项目要求、未标明各景点特色情况、特色活动安排方案不详细、无特色的得0.0-2.9分。</w:t>
            </w:r>
          </w:p>
        </w:tc>
        <w:tc>
          <w:tcPr>
            <w:tcW w:w="983" w:type="dxa"/>
            <w:vMerge w:val="continue"/>
            <w:shd w:val="clear" w:color="auto" w:fill="auto"/>
            <w:vAlign w:val="center"/>
          </w:tcPr>
          <w:p w14:paraId="4FE45ED3">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tc>
      </w:tr>
      <w:tr w14:paraId="314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0" w:type="auto"/>
            <w:vMerge w:val="continue"/>
            <w:shd w:val="clear" w:color="auto" w:fill="auto"/>
            <w:vAlign w:val="center"/>
          </w:tcPr>
          <w:p w14:paraId="533B97A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77D129DB">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6353" w:type="dxa"/>
            <w:gridSpan w:val="2"/>
            <w:shd w:val="clear" w:color="auto" w:fill="auto"/>
            <w:vAlign w:val="center"/>
          </w:tcPr>
          <w:p w14:paraId="38AADAD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根据供应商针对疗休养提供的路线时间安排方案进行打分</w:t>
            </w:r>
          </w:p>
          <w:p w14:paraId="1759C594">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①路线时间安排方案标明游玩时间、景点与住宿之间的车程时间、方案编制详细，安排合理的得6.0-8.0分；</w:t>
            </w:r>
          </w:p>
          <w:p w14:paraId="12902940">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②路线时间安排方案标明游玩时间、景点与住宿之间的车程时间、方案编制较详细，安排比较合理的得3.0-5.9分；</w:t>
            </w:r>
          </w:p>
          <w:p w14:paraId="5FD1223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③路线时间安排方案标明游玩时间、景点与住宿之间的车程时间、方案编制不详细，安排不够合理的得0.0-2.9分。</w:t>
            </w:r>
          </w:p>
        </w:tc>
        <w:tc>
          <w:tcPr>
            <w:tcW w:w="983" w:type="dxa"/>
            <w:shd w:val="clear" w:color="auto" w:fill="auto"/>
            <w:vAlign w:val="center"/>
          </w:tcPr>
          <w:p w14:paraId="44D6DC7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0-8分</w:t>
            </w:r>
          </w:p>
        </w:tc>
      </w:tr>
      <w:tr w14:paraId="45EA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14:paraId="64A80B6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59CF58A4">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餐费</w:t>
            </w:r>
          </w:p>
          <w:p w14:paraId="54BF58D9">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6353" w:type="dxa"/>
            <w:gridSpan w:val="2"/>
            <w:shd w:val="clear" w:color="auto" w:fill="auto"/>
            <w:vAlign w:val="center"/>
          </w:tcPr>
          <w:p w14:paraId="584340C6">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1、根据旅游过程中各餐标准（详见项目需求）及荤素搭配、营养丰富、就</w:t>
            </w:r>
            <w:r>
              <w:rPr>
                <w:rFonts w:hint="eastAsia" w:asciiTheme="minorEastAsia" w:hAnsiTheme="minorEastAsia" w:eastAsiaTheme="minorEastAsia" w:cstheme="minorEastAsia"/>
                <w:color w:val="auto"/>
                <w:kern w:val="0"/>
                <w:sz w:val="21"/>
                <w:szCs w:val="21"/>
                <w:highlight w:val="none"/>
                <w:lang w:bidi="ar"/>
              </w:rPr>
              <w:t>餐安排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kern w:val="0"/>
                <w:sz w:val="21"/>
                <w:szCs w:val="21"/>
                <w:highlight w:val="none"/>
                <w:lang w:eastAsia="zh-CN"/>
              </w:rPr>
              <w:t>须提供参考菜单</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、就餐环境、餐饮标准</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具有当地特点</w:t>
            </w:r>
            <w:r>
              <w:rPr>
                <w:rFonts w:hint="eastAsia" w:asciiTheme="minorEastAsia" w:hAnsiTheme="minorEastAsia" w:eastAsiaTheme="minorEastAsia" w:cstheme="minorEastAsia"/>
                <w:color w:val="auto"/>
                <w:kern w:val="0"/>
                <w:sz w:val="21"/>
                <w:szCs w:val="21"/>
                <w:highlight w:val="none"/>
                <w:lang w:bidi="ar"/>
              </w:rPr>
              <w:t>等各方面内容进行综合打分。</w:t>
            </w:r>
          </w:p>
          <w:p w14:paraId="7C8D23D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①具有当地特色、菜肴搭配丰富均衡、综合评价好的社会餐厅得</w:t>
            </w:r>
            <w:r>
              <w:rPr>
                <w:rFonts w:hint="eastAsia" w:asciiTheme="minorEastAsia" w:hAnsiTheme="minorEastAsia" w:eastAsiaTheme="minorEastAsia" w:cstheme="minorEastAsia"/>
                <w:sz w:val="21"/>
                <w:szCs w:val="21"/>
                <w:highlight w:val="none"/>
                <w:lang w:val="en-US" w:eastAsia="zh-CN"/>
              </w:rPr>
              <w:t>8.0-12.0</w:t>
            </w:r>
            <w:r>
              <w:rPr>
                <w:rFonts w:hint="eastAsia" w:asciiTheme="minorEastAsia" w:hAnsiTheme="minorEastAsia" w:eastAsiaTheme="minorEastAsia" w:cstheme="minorEastAsia"/>
                <w:color w:val="auto"/>
                <w:kern w:val="0"/>
                <w:sz w:val="21"/>
                <w:szCs w:val="21"/>
                <w:highlight w:val="none"/>
                <w:lang w:val="en-US" w:eastAsia="zh-CN" w:bidi="ar"/>
              </w:rPr>
              <w:t>分；</w:t>
            </w:r>
          </w:p>
          <w:p w14:paraId="275DC2E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②具有当地特色、菜肴搭配较为丰富均衡、评价较好的社会餐厅得</w:t>
            </w:r>
            <w:r>
              <w:rPr>
                <w:rFonts w:hint="eastAsia" w:asciiTheme="minorEastAsia" w:hAnsiTheme="minorEastAsia" w:eastAsiaTheme="minorEastAsia" w:cstheme="minorEastAsia"/>
                <w:sz w:val="21"/>
                <w:szCs w:val="21"/>
                <w:highlight w:val="none"/>
                <w:lang w:val="en-US" w:eastAsia="zh-CN"/>
              </w:rPr>
              <w:t>4.0-7.9</w:t>
            </w:r>
            <w:r>
              <w:rPr>
                <w:rFonts w:hint="eastAsia" w:asciiTheme="minorEastAsia" w:hAnsiTheme="minorEastAsia" w:eastAsiaTheme="minorEastAsia" w:cstheme="minorEastAsia"/>
                <w:color w:val="auto"/>
                <w:kern w:val="0"/>
                <w:sz w:val="21"/>
                <w:szCs w:val="21"/>
                <w:highlight w:val="none"/>
                <w:lang w:val="en-US" w:eastAsia="zh-CN" w:bidi="ar"/>
              </w:rPr>
              <w:t>分；</w:t>
            </w:r>
          </w:p>
          <w:p w14:paraId="27E3D81B">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③菜肴搭配一般、缺少当地特色、评价一般的社会餐厅得0.0-3.9分；未提供方案的不得分。</w:t>
            </w:r>
          </w:p>
          <w:p w14:paraId="60D93AA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注：</w:t>
            </w:r>
            <w:r>
              <w:rPr>
                <w:rFonts w:hint="eastAsia" w:asciiTheme="minorEastAsia" w:hAnsiTheme="minorEastAsia" w:eastAsiaTheme="minorEastAsia" w:cstheme="minorEastAsia"/>
                <w:color w:val="auto"/>
                <w:kern w:val="0"/>
                <w:sz w:val="21"/>
                <w:szCs w:val="21"/>
                <w:highlight w:val="none"/>
                <w:lang w:bidi="ar"/>
              </w:rPr>
              <w:t>提供</w:t>
            </w:r>
            <w:r>
              <w:rPr>
                <w:rFonts w:hint="eastAsia" w:asciiTheme="minorEastAsia" w:hAnsiTheme="minorEastAsia" w:eastAsiaTheme="minorEastAsia" w:cstheme="minorEastAsia"/>
                <w:color w:val="auto"/>
                <w:kern w:val="0"/>
                <w:sz w:val="21"/>
                <w:szCs w:val="21"/>
                <w:highlight w:val="none"/>
                <w:lang w:eastAsia="zh-CN" w:bidi="ar"/>
              </w:rPr>
              <w:t>的</w:t>
            </w:r>
            <w:r>
              <w:rPr>
                <w:rFonts w:hint="eastAsia" w:asciiTheme="minorEastAsia" w:hAnsiTheme="minorEastAsia" w:eastAsiaTheme="minorEastAsia" w:cstheme="minorEastAsia"/>
                <w:color w:val="auto"/>
                <w:kern w:val="0"/>
                <w:sz w:val="21"/>
                <w:szCs w:val="21"/>
                <w:highlight w:val="none"/>
                <w:lang w:bidi="ar"/>
              </w:rPr>
              <w:t>就餐</w:t>
            </w:r>
            <w:r>
              <w:rPr>
                <w:rFonts w:hint="eastAsia" w:asciiTheme="minorEastAsia" w:hAnsiTheme="minorEastAsia" w:eastAsiaTheme="minorEastAsia" w:cstheme="minorEastAsia"/>
                <w:color w:val="auto"/>
                <w:kern w:val="0"/>
                <w:sz w:val="21"/>
                <w:szCs w:val="21"/>
                <w:highlight w:val="none"/>
                <w:lang w:eastAsia="zh-CN" w:bidi="ar"/>
              </w:rPr>
              <w:t>酒店菜单、环境</w:t>
            </w:r>
            <w:r>
              <w:rPr>
                <w:rFonts w:hint="eastAsia" w:asciiTheme="minorEastAsia" w:hAnsiTheme="minorEastAsia" w:eastAsiaTheme="minorEastAsia" w:cstheme="minorEastAsia"/>
                <w:color w:val="auto"/>
                <w:kern w:val="0"/>
                <w:sz w:val="21"/>
                <w:szCs w:val="21"/>
                <w:highlight w:val="none"/>
                <w:lang w:val="en-US" w:eastAsia="zh-CN" w:bidi="ar"/>
              </w:rPr>
              <w:t>彩照</w:t>
            </w:r>
            <w:r>
              <w:rPr>
                <w:rFonts w:hint="eastAsia" w:asciiTheme="minorEastAsia" w:hAnsiTheme="minorEastAsia" w:eastAsiaTheme="minorEastAsia" w:cstheme="minorEastAsia"/>
                <w:color w:val="auto"/>
                <w:kern w:val="0"/>
                <w:sz w:val="21"/>
                <w:szCs w:val="21"/>
                <w:highlight w:val="none"/>
                <w:lang w:eastAsia="zh-CN" w:bidi="ar"/>
              </w:rPr>
              <w:t>须有近半年的时间水印</w:t>
            </w:r>
            <w:r>
              <w:rPr>
                <w:rFonts w:hint="eastAsia" w:asciiTheme="minorEastAsia" w:hAnsiTheme="minorEastAsia" w:eastAsiaTheme="minorEastAsia" w:cstheme="minorEastAsia"/>
                <w:color w:val="auto"/>
                <w:kern w:val="0"/>
                <w:sz w:val="21"/>
                <w:szCs w:val="21"/>
                <w:highlight w:val="none"/>
                <w:lang w:bidi="ar"/>
              </w:rPr>
              <w:t>、地理位置情况说明并提供餐饮标准说明等。</w:t>
            </w:r>
          </w:p>
        </w:tc>
        <w:tc>
          <w:tcPr>
            <w:tcW w:w="983" w:type="dxa"/>
            <w:shd w:val="clear" w:color="auto" w:fill="auto"/>
            <w:vAlign w:val="center"/>
          </w:tcPr>
          <w:p w14:paraId="04E78E9D">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0-12分</w:t>
            </w:r>
          </w:p>
        </w:tc>
      </w:tr>
      <w:tr w14:paraId="069B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7" w:hRule="atLeast"/>
          <w:jc w:val="center"/>
        </w:trPr>
        <w:tc>
          <w:tcPr>
            <w:tcW w:w="0" w:type="auto"/>
            <w:vMerge w:val="continue"/>
            <w:shd w:val="clear" w:color="auto" w:fill="auto"/>
            <w:vAlign w:val="center"/>
          </w:tcPr>
          <w:p w14:paraId="1FDB1BB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317CF53C">
            <w:pPr>
              <w:numPr>
                <w:ilvl w:val="0"/>
                <w:numId w:val="0"/>
              </w:numPr>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p>
        </w:tc>
        <w:tc>
          <w:tcPr>
            <w:tcW w:w="6353" w:type="dxa"/>
            <w:gridSpan w:val="2"/>
            <w:shd w:val="clear" w:color="auto" w:fill="auto"/>
            <w:vAlign w:val="center"/>
          </w:tcPr>
          <w:p w14:paraId="5CB10337">
            <w:pPr>
              <w:widowControl/>
              <w:spacing w:line="240" w:lineRule="auto"/>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2、承诺住宿酒店或民宿</w:t>
            </w:r>
            <w:r>
              <w:rPr>
                <w:rFonts w:hint="eastAsia" w:asciiTheme="minorEastAsia" w:hAnsiTheme="minorEastAsia" w:eastAsiaTheme="minorEastAsia" w:cstheme="minorEastAsia"/>
                <w:color w:val="auto"/>
                <w:kern w:val="0"/>
                <w:sz w:val="21"/>
                <w:szCs w:val="21"/>
                <w:highlight w:val="none"/>
                <w:lang w:bidi="ar"/>
              </w:rPr>
              <w:t>提供自助早餐（部分景区酒店由于条件限制，早餐需安排加餐）</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餐厅交通便利，环境好，用餐次数按疗休养天数算足</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rPr>
              <w:t>得2.0分</w:t>
            </w:r>
            <w:r>
              <w:rPr>
                <w:rFonts w:hint="eastAsia" w:asciiTheme="minorEastAsia" w:hAnsiTheme="minorEastAsia" w:eastAsiaTheme="minorEastAsia" w:cstheme="minorEastAsia"/>
                <w:color w:val="auto"/>
                <w:kern w:val="0"/>
                <w:sz w:val="21"/>
                <w:szCs w:val="21"/>
                <w:highlight w:val="none"/>
                <w:lang w:bidi="ar"/>
              </w:rPr>
              <w:t xml:space="preserve"> </w:t>
            </w:r>
            <w:r>
              <w:rPr>
                <w:rFonts w:hint="eastAsia" w:asciiTheme="minorEastAsia" w:hAnsiTheme="minorEastAsia" w:eastAsiaTheme="minorEastAsia" w:cstheme="minorEastAsia"/>
                <w:color w:val="auto"/>
                <w:kern w:val="0"/>
                <w:sz w:val="21"/>
                <w:szCs w:val="21"/>
                <w:highlight w:val="none"/>
                <w:lang w:val="en-US" w:eastAsia="zh-CN" w:bidi="ar"/>
              </w:rPr>
              <w:t>。</w:t>
            </w:r>
          </w:p>
          <w:p w14:paraId="09CE1E3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bidi="ar"/>
              </w:rPr>
            </w:pPr>
            <w:r>
              <w:rPr>
                <w:rFonts w:hint="eastAsia" w:asciiTheme="minorEastAsia" w:hAnsiTheme="minorEastAsia" w:eastAsiaTheme="minorEastAsia" w:cstheme="minorEastAsia"/>
                <w:color w:val="auto"/>
                <w:kern w:val="0"/>
                <w:sz w:val="21"/>
                <w:szCs w:val="21"/>
                <w:highlight w:val="none"/>
                <w:lang w:bidi="ar"/>
              </w:rPr>
              <w:t>注：</w:t>
            </w:r>
            <w:r>
              <w:rPr>
                <w:rFonts w:hint="eastAsia" w:asciiTheme="minorEastAsia" w:hAnsiTheme="minorEastAsia" w:eastAsiaTheme="minorEastAsia" w:cstheme="minorEastAsia"/>
                <w:color w:val="auto"/>
                <w:kern w:val="0"/>
                <w:sz w:val="21"/>
                <w:szCs w:val="21"/>
                <w:highlight w:val="none"/>
                <w:lang w:eastAsia="zh-CN" w:bidi="ar"/>
              </w:rPr>
              <w:t>提供相应承诺函，格式自拟，</w:t>
            </w:r>
            <w:r>
              <w:rPr>
                <w:rFonts w:hint="eastAsia" w:asciiTheme="minorEastAsia" w:hAnsiTheme="minorEastAsia" w:eastAsiaTheme="minorEastAsia" w:cstheme="minorEastAsia"/>
                <w:color w:val="auto"/>
                <w:kern w:val="0"/>
                <w:sz w:val="21"/>
                <w:szCs w:val="21"/>
                <w:highlight w:val="none"/>
                <w:lang w:val="en-US" w:eastAsia="zh-CN" w:bidi="ar"/>
              </w:rPr>
              <w:t>未提供不得分。</w:t>
            </w:r>
          </w:p>
        </w:tc>
        <w:tc>
          <w:tcPr>
            <w:tcW w:w="983" w:type="dxa"/>
            <w:shd w:val="clear" w:color="auto" w:fill="auto"/>
            <w:vAlign w:val="center"/>
          </w:tcPr>
          <w:p w14:paraId="44D4B437">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0-2分</w:t>
            </w:r>
          </w:p>
        </w:tc>
      </w:tr>
      <w:tr w14:paraId="44DB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shd w:val="clear" w:color="auto" w:fill="auto"/>
            <w:vAlign w:val="center"/>
          </w:tcPr>
          <w:p w14:paraId="2BB8068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95E1B7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住宿</w:t>
            </w:r>
          </w:p>
          <w:p w14:paraId="6791842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安排</w:t>
            </w:r>
          </w:p>
        </w:tc>
        <w:tc>
          <w:tcPr>
            <w:tcW w:w="6353" w:type="dxa"/>
            <w:gridSpan w:val="2"/>
            <w:shd w:val="clear" w:color="auto" w:fill="auto"/>
            <w:vAlign w:val="center"/>
          </w:tcPr>
          <w:p w14:paraId="6B1C5269">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满足项目需求，需标明酒店星级、周边环境、配套设施等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方案进行打分：</w:t>
            </w:r>
          </w:p>
          <w:p w14:paraId="321CA2F8">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①根据提供的住宿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整体方案编制详细，性价比高的得8.0-12.0分；</w:t>
            </w:r>
          </w:p>
          <w:p w14:paraId="0B2F38C4">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②根据提供的住宿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整体方案编制较好，性价比较高的得4.0-7.9分；</w:t>
            </w:r>
          </w:p>
          <w:p w14:paraId="04E24EFB">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③根据提供的住宿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整体方案编制不够完善，性价比较差的得0.0-3.9分。</w:t>
            </w:r>
          </w:p>
          <w:p w14:paraId="20BE71E4">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kern w:val="0"/>
                <w:sz w:val="21"/>
                <w:szCs w:val="21"/>
                <w:highlight w:val="none"/>
                <w:lang w:eastAsia="zh-CN" w:bidi="ar"/>
              </w:rPr>
              <w:t>各入住酒店大堂、客房、</w:t>
            </w:r>
            <w:r>
              <w:rPr>
                <w:rFonts w:hint="eastAsia" w:asciiTheme="minorEastAsia" w:hAnsiTheme="minorEastAsia" w:eastAsiaTheme="minorEastAsia" w:cstheme="minorEastAsia"/>
                <w:color w:val="auto"/>
                <w:kern w:val="0"/>
                <w:sz w:val="21"/>
                <w:szCs w:val="21"/>
                <w:highlight w:val="none"/>
                <w:lang w:val="en-US" w:eastAsia="zh-CN" w:bidi="ar"/>
              </w:rPr>
              <w:t>民宿</w:t>
            </w:r>
            <w:r>
              <w:rPr>
                <w:rFonts w:hint="eastAsia" w:asciiTheme="minorEastAsia" w:hAnsiTheme="minorEastAsia" w:eastAsiaTheme="minorEastAsia" w:cstheme="minorEastAsia"/>
                <w:color w:val="auto"/>
                <w:kern w:val="0"/>
                <w:sz w:val="21"/>
                <w:szCs w:val="21"/>
                <w:highlight w:val="none"/>
                <w:lang w:eastAsia="zh-CN" w:bidi="ar"/>
              </w:rPr>
              <w:t>真实彩照（彩照须</w:t>
            </w:r>
            <w:r>
              <w:rPr>
                <w:rFonts w:hint="eastAsia" w:asciiTheme="minorEastAsia" w:hAnsiTheme="minorEastAsia" w:eastAsiaTheme="minorEastAsia" w:cstheme="minorEastAsia"/>
                <w:color w:val="auto"/>
                <w:kern w:val="0"/>
                <w:sz w:val="21"/>
                <w:szCs w:val="21"/>
                <w:highlight w:val="none"/>
                <w:lang w:val="en-US" w:eastAsia="zh-CN" w:bidi="ar"/>
              </w:rPr>
              <w:t>有</w:t>
            </w:r>
            <w:r>
              <w:rPr>
                <w:rFonts w:hint="eastAsia" w:asciiTheme="minorEastAsia" w:hAnsiTheme="minorEastAsia" w:eastAsiaTheme="minorEastAsia" w:cstheme="minorEastAsia"/>
                <w:color w:val="auto"/>
                <w:kern w:val="0"/>
                <w:sz w:val="21"/>
                <w:szCs w:val="21"/>
                <w:highlight w:val="none"/>
                <w:lang w:eastAsia="zh-CN" w:bidi="ar"/>
              </w:rPr>
              <w:t>一年内时间水印）</w:t>
            </w:r>
            <w:r>
              <w:rPr>
                <w:rFonts w:hint="eastAsia" w:asciiTheme="minorEastAsia" w:hAnsiTheme="minorEastAsia" w:eastAsiaTheme="minorEastAsia" w:cstheme="minorEastAsia"/>
                <w:color w:val="auto"/>
                <w:sz w:val="21"/>
                <w:szCs w:val="21"/>
                <w:highlight w:val="none"/>
                <w:lang w:val="en-US" w:eastAsia="zh-CN"/>
              </w:rPr>
              <w:t>未提供不得分。</w:t>
            </w:r>
          </w:p>
        </w:tc>
        <w:tc>
          <w:tcPr>
            <w:tcW w:w="983" w:type="dxa"/>
            <w:shd w:val="clear" w:color="auto" w:fill="auto"/>
            <w:vAlign w:val="center"/>
          </w:tcPr>
          <w:p w14:paraId="485BB87A">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0-12分</w:t>
            </w:r>
          </w:p>
        </w:tc>
      </w:tr>
      <w:tr w14:paraId="7FE0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0" w:type="auto"/>
            <w:vMerge w:val="continue"/>
            <w:shd w:val="clear" w:color="auto" w:fill="auto"/>
            <w:vAlign w:val="center"/>
          </w:tcPr>
          <w:p w14:paraId="558B6A0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73D05C31">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交通安排</w:t>
            </w:r>
          </w:p>
        </w:tc>
        <w:tc>
          <w:tcPr>
            <w:tcW w:w="6353" w:type="dxa"/>
            <w:gridSpan w:val="2"/>
            <w:shd w:val="clear" w:color="auto" w:fill="auto"/>
            <w:vAlign w:val="center"/>
          </w:tcPr>
          <w:p w14:paraId="70F4B87B">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根据本项目行程安排提供的地面交通工具（车辆、出行方式等安排）的安全性、舒适性进行综合打分，提供相应承诺函，格式自拟：</w:t>
            </w:r>
          </w:p>
          <w:p w14:paraId="44AE446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①承诺提供2019年后的车辆，车况优的得2.0分；</w:t>
            </w:r>
          </w:p>
          <w:p w14:paraId="6126C94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②承诺地接用车和接送用车为正规旅游车队的标准空调旅游车，车况良好，车位充足(每车次须确保2个以上空位)，空调效果好，司机服务态度好、技术好，确保行程安全的得2.0分。</w:t>
            </w:r>
          </w:p>
          <w:p w14:paraId="3D8C103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注：供应商须提供车辆行驶证扫描件、车辆内部真实彩照、承诺函等，未提供不得分。</w:t>
            </w:r>
          </w:p>
          <w:p w14:paraId="7191733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③承诺如乘坐火车出行，应选择高铁、城际列车、动车、直达特快列车、特快列车的得1.0分；</w:t>
            </w:r>
          </w:p>
          <w:p w14:paraId="40566007">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注：供应商须提供承诺函，未提供不得分。</w:t>
            </w:r>
          </w:p>
        </w:tc>
        <w:tc>
          <w:tcPr>
            <w:tcW w:w="983" w:type="dxa"/>
            <w:shd w:val="clear" w:color="auto" w:fill="auto"/>
            <w:vAlign w:val="center"/>
          </w:tcPr>
          <w:p w14:paraId="5DBC1DC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0-5分</w:t>
            </w:r>
          </w:p>
        </w:tc>
      </w:tr>
      <w:tr w14:paraId="3F18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0" w:type="auto"/>
            <w:vMerge w:val="continue"/>
            <w:shd w:val="clear" w:color="auto" w:fill="auto"/>
            <w:vAlign w:val="center"/>
          </w:tcPr>
          <w:p w14:paraId="5A0D36B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45352BB9">
            <w:pPr>
              <w:numPr>
                <w:ilvl w:val="0"/>
                <w:numId w:val="0"/>
              </w:numPr>
              <w:spacing w:line="240" w:lineRule="auto"/>
              <w:ind w:left="0" w:lef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运行管理制度</w:t>
            </w:r>
          </w:p>
        </w:tc>
        <w:tc>
          <w:tcPr>
            <w:tcW w:w="6353" w:type="dxa"/>
            <w:gridSpan w:val="2"/>
            <w:shd w:val="clear" w:color="auto" w:fill="auto"/>
            <w:vAlign w:val="top"/>
          </w:tcPr>
          <w:p w14:paraId="757B8C1D">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napToGrid w:val="0"/>
                <w:sz w:val="21"/>
                <w:szCs w:val="21"/>
                <w:highlight w:val="none"/>
                <w:lang w:eastAsia="zh-CN"/>
              </w:rPr>
            </w:pP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zh-CN"/>
              </w:rPr>
              <w:t>是否有完善的组织管理架构（附组织机构图），有合理的运作流程（附运作流程图）、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napToGrid w:val="0"/>
                <w:sz w:val="21"/>
                <w:szCs w:val="21"/>
                <w:highlight w:val="none"/>
                <w:lang w:val="zh-CN"/>
              </w:rPr>
              <w:t>等</w:t>
            </w:r>
            <w:r>
              <w:rPr>
                <w:rFonts w:hint="eastAsia" w:asciiTheme="minorEastAsia" w:hAnsiTheme="minorEastAsia" w:eastAsiaTheme="minorEastAsia" w:cstheme="minorEastAsia"/>
                <w:b w:val="0"/>
                <w:bCs w:val="0"/>
                <w:snapToGrid w:val="0"/>
                <w:sz w:val="21"/>
                <w:szCs w:val="21"/>
                <w:highlight w:val="none"/>
              </w:rPr>
              <w:t>综合评审</w:t>
            </w:r>
            <w:r>
              <w:rPr>
                <w:rFonts w:hint="eastAsia" w:asciiTheme="minorEastAsia" w:hAnsiTheme="minorEastAsia" w:eastAsiaTheme="minorEastAsia" w:cstheme="minorEastAsia"/>
                <w:b w:val="0"/>
                <w:bCs w:val="0"/>
                <w:snapToGrid w:val="0"/>
                <w:sz w:val="21"/>
                <w:szCs w:val="21"/>
                <w:highlight w:val="none"/>
                <w:lang w:val="en-US" w:eastAsia="zh-CN"/>
              </w:rPr>
              <w:t>进行打分</w:t>
            </w:r>
            <w:r>
              <w:rPr>
                <w:rFonts w:hint="eastAsia" w:asciiTheme="minorEastAsia" w:hAnsiTheme="minorEastAsia" w:eastAsiaTheme="minorEastAsia" w:cstheme="minorEastAsia"/>
                <w:b w:val="0"/>
                <w:bCs w:val="0"/>
                <w:snapToGrid w:val="0"/>
                <w:sz w:val="21"/>
                <w:szCs w:val="21"/>
                <w:highlight w:val="none"/>
                <w:lang w:eastAsia="zh-CN"/>
              </w:rPr>
              <w:t>：</w:t>
            </w:r>
          </w:p>
          <w:p w14:paraId="784CB0EF">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①</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内容齐全、方案完整</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b w:val="0"/>
                <w:bCs w:val="0"/>
                <w:sz w:val="21"/>
                <w:szCs w:val="21"/>
                <w:highlight w:val="none"/>
                <w:lang w:val="en-US" w:eastAsia="zh-CN"/>
              </w:rPr>
              <w:t>2.0-3.0</w:t>
            </w:r>
            <w:r>
              <w:rPr>
                <w:rFonts w:hint="eastAsia" w:asciiTheme="minorEastAsia" w:hAnsiTheme="minorEastAsia" w:eastAsiaTheme="minorEastAsia" w:cstheme="minorEastAsia"/>
                <w:b w:val="0"/>
                <w:bCs w:val="0"/>
                <w:sz w:val="21"/>
                <w:szCs w:val="21"/>
                <w:highlight w:val="none"/>
              </w:rPr>
              <w:t>分；</w:t>
            </w:r>
          </w:p>
          <w:p w14:paraId="5AFF01F7">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②</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内容齐全、方案不够完整详细</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1.0-1.9</w:t>
            </w:r>
            <w:r>
              <w:rPr>
                <w:rFonts w:hint="eastAsia" w:asciiTheme="minorEastAsia" w:hAnsiTheme="minorEastAsia" w:eastAsiaTheme="minorEastAsia" w:cstheme="minorEastAsia"/>
                <w:b w:val="0"/>
                <w:bCs w:val="0"/>
                <w:sz w:val="21"/>
                <w:szCs w:val="21"/>
                <w:highlight w:val="none"/>
              </w:rPr>
              <w:t>分；</w:t>
            </w:r>
          </w:p>
          <w:p w14:paraId="56C4E276">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③</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内容缺乏、方案简略</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0.0-0.9</w:t>
            </w:r>
            <w:r>
              <w:rPr>
                <w:rFonts w:hint="eastAsia" w:asciiTheme="minorEastAsia" w:hAnsiTheme="minorEastAsia" w:eastAsiaTheme="minorEastAsia" w:cstheme="minorEastAsia"/>
                <w:b w:val="0"/>
                <w:bCs w:val="0"/>
                <w:sz w:val="21"/>
                <w:szCs w:val="21"/>
                <w:highlight w:val="none"/>
              </w:rPr>
              <w:t>分</w:t>
            </w:r>
            <w:r>
              <w:rPr>
                <w:rFonts w:hint="eastAsia" w:asciiTheme="minorEastAsia" w:hAnsiTheme="minorEastAsia" w:eastAsiaTheme="minorEastAsia" w:cstheme="minorEastAsia"/>
                <w:b w:val="0"/>
                <w:bCs w:val="0"/>
                <w:sz w:val="21"/>
                <w:szCs w:val="21"/>
                <w:highlight w:val="none"/>
                <w:lang w:eastAsia="zh-CN"/>
              </w:rPr>
              <w:t>。</w:t>
            </w:r>
          </w:p>
        </w:tc>
        <w:tc>
          <w:tcPr>
            <w:tcW w:w="983" w:type="dxa"/>
            <w:shd w:val="clear" w:color="auto" w:fill="auto"/>
            <w:vAlign w:val="center"/>
          </w:tcPr>
          <w:p w14:paraId="1D9795EA">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0-3分</w:t>
            </w:r>
          </w:p>
        </w:tc>
      </w:tr>
      <w:tr w14:paraId="70E3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0" w:type="auto"/>
            <w:vMerge w:val="continue"/>
            <w:shd w:val="clear" w:color="auto" w:fill="auto"/>
            <w:vAlign w:val="center"/>
          </w:tcPr>
          <w:p w14:paraId="1CD79B2F">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DC8A0D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w:t>
            </w:r>
          </w:p>
        </w:tc>
        <w:tc>
          <w:tcPr>
            <w:tcW w:w="6353" w:type="dxa"/>
            <w:gridSpan w:val="2"/>
            <w:shd w:val="clear" w:color="auto" w:fill="auto"/>
            <w:vAlign w:val="center"/>
          </w:tcPr>
          <w:p w14:paraId="412D92C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最低成团人数方案，根据供应商提供的成团人数方案综合比较。</w:t>
            </w:r>
          </w:p>
          <w:p w14:paraId="53A2B3E2">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①最低成团人数方案，提供的成团人数方案合理全面的得</w:t>
            </w:r>
            <w:r>
              <w:rPr>
                <w:rFonts w:hint="eastAsia" w:asciiTheme="minorEastAsia" w:hAnsiTheme="minorEastAsia" w:eastAsiaTheme="minorEastAsia" w:cstheme="minorEastAsia"/>
                <w:i w:val="0"/>
                <w:iCs w:val="0"/>
                <w:sz w:val="21"/>
                <w:szCs w:val="21"/>
                <w:highlight w:val="none"/>
                <w:lang w:val="en-US" w:eastAsia="zh-CN"/>
              </w:rPr>
              <w:t>6.0-8.0分；</w:t>
            </w:r>
          </w:p>
          <w:p w14:paraId="2CD524B3">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②最低成团人数方案，提供的成团人数方案存在欠缺，但基本完整合理的得3.0-5.9分；</w:t>
            </w:r>
          </w:p>
          <w:p w14:paraId="77AD4F1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③最低成团人数方案，提供的成团人数方案不完整，但具有可行性的得0.0-2.9分；未提供不得分。</w:t>
            </w:r>
          </w:p>
        </w:tc>
        <w:tc>
          <w:tcPr>
            <w:tcW w:w="983" w:type="dxa"/>
            <w:shd w:val="clear" w:color="auto" w:fill="auto"/>
            <w:vAlign w:val="center"/>
          </w:tcPr>
          <w:p w14:paraId="1F0001D8">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0-8分</w:t>
            </w:r>
          </w:p>
        </w:tc>
      </w:tr>
      <w:tr w14:paraId="28BF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0" w:type="auto"/>
            <w:vMerge w:val="continue"/>
            <w:shd w:val="clear" w:color="auto" w:fill="auto"/>
            <w:vAlign w:val="center"/>
          </w:tcPr>
          <w:p w14:paraId="43E02BB6">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31FFA68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保险承诺</w:t>
            </w:r>
          </w:p>
        </w:tc>
        <w:tc>
          <w:tcPr>
            <w:tcW w:w="6353" w:type="dxa"/>
            <w:gridSpan w:val="2"/>
            <w:shd w:val="clear" w:color="auto" w:fill="auto"/>
            <w:vAlign w:val="center"/>
          </w:tcPr>
          <w:p w14:paraId="46327CF8">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根据供应商投保的旅行社责任保险每次事故及累计责任限额400万元（含）-600万元（不含）的得1.0分；投保的旅行社责任保险每次事故及累计责任限额600万元（含）-800万元（含）的得2.0分；投保的旅行社责任保险每次事故及累计责任限额800万元以上的得3.0分。</w:t>
            </w:r>
          </w:p>
          <w:p w14:paraId="24818219">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注：须提供保单扫描件，未提供不得分。</w:t>
            </w:r>
          </w:p>
        </w:tc>
        <w:tc>
          <w:tcPr>
            <w:tcW w:w="983" w:type="dxa"/>
            <w:shd w:val="clear" w:color="auto" w:fill="auto"/>
            <w:vAlign w:val="center"/>
          </w:tcPr>
          <w:p w14:paraId="5AA5B50C">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56ED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0" w:type="auto"/>
            <w:vMerge w:val="continue"/>
            <w:shd w:val="clear" w:color="auto" w:fill="auto"/>
            <w:vAlign w:val="center"/>
          </w:tcPr>
          <w:p w14:paraId="5175D3F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4F009B3">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gridSpan w:val="2"/>
            <w:shd w:val="clear" w:color="auto" w:fill="auto"/>
            <w:vAlign w:val="center"/>
          </w:tcPr>
          <w:p w14:paraId="766F8BEF">
            <w:pPr>
              <w:widowControl/>
              <w:numPr>
                <w:ilvl w:val="0"/>
                <w:numId w:val="0"/>
              </w:numPr>
              <w:spacing w:line="240" w:lineRule="auto"/>
              <w:ind w:firstLine="420" w:firstLineChars="200"/>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承诺旅行社人身意外险每人100万（不含）-150万（含）的得2.0分；承诺旅行社人身意外险每人150万（不含）-200万（含）的得3.0分；承诺旅行社人身意外险每人200万以上的得4.0分。注：需提供承诺函，格式自拟，未提供承诺函不得分。</w:t>
            </w:r>
          </w:p>
        </w:tc>
        <w:tc>
          <w:tcPr>
            <w:tcW w:w="983" w:type="dxa"/>
            <w:shd w:val="clear" w:color="auto" w:fill="auto"/>
            <w:vAlign w:val="center"/>
          </w:tcPr>
          <w:p w14:paraId="7DCD88D6">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p>
        </w:tc>
      </w:tr>
      <w:tr w14:paraId="74AD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 w:hRule="atLeast"/>
          <w:jc w:val="center"/>
        </w:trPr>
        <w:tc>
          <w:tcPr>
            <w:tcW w:w="0" w:type="auto"/>
            <w:vMerge w:val="continue"/>
            <w:shd w:val="clear" w:color="auto" w:fill="auto"/>
            <w:vAlign w:val="center"/>
          </w:tcPr>
          <w:p w14:paraId="58BD6A6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736D8D7">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gridSpan w:val="2"/>
            <w:shd w:val="clear" w:color="auto" w:fill="auto"/>
            <w:vAlign w:val="center"/>
          </w:tcPr>
          <w:p w14:paraId="0BE5A231">
            <w:pPr>
              <w:widowControl/>
              <w:spacing w:line="240" w:lineRule="auto"/>
              <w:ind w:firstLine="420" w:firstLineChars="200"/>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3、承诺提供小额赔款（500元及以下）先行赔付的得2.0分。</w:t>
            </w:r>
          </w:p>
          <w:p w14:paraId="490B00A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注：需提供承诺函，格式自拟，未提供承诺函不得分。</w:t>
            </w:r>
          </w:p>
        </w:tc>
        <w:tc>
          <w:tcPr>
            <w:tcW w:w="983" w:type="dxa"/>
            <w:shd w:val="clear" w:color="auto" w:fill="auto"/>
            <w:vAlign w:val="center"/>
          </w:tcPr>
          <w:p w14:paraId="2F779D6D">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0-2分</w:t>
            </w:r>
          </w:p>
        </w:tc>
      </w:tr>
      <w:tr w14:paraId="2297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5545BC65">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688894CD">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应急方案</w:t>
            </w:r>
          </w:p>
        </w:tc>
        <w:tc>
          <w:tcPr>
            <w:tcW w:w="6353" w:type="dxa"/>
            <w:gridSpan w:val="2"/>
            <w:shd w:val="clear" w:color="auto" w:fill="auto"/>
            <w:vAlign w:val="center"/>
          </w:tcPr>
          <w:p w14:paraId="3E71C63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应急响应方案评价：</w:t>
            </w:r>
          </w:p>
          <w:p w14:paraId="77258249">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①整个疗休养活动中可能预见的应急事件、解决办法等内容阐述全面且合理的，得2.0-3.0分；</w:t>
            </w:r>
          </w:p>
          <w:p w14:paraId="07E6F5FD">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②整个疗休养活动中可能预见的应急事件、解决办法等内容阐述存在欠缺，但基本完整、合理的，得1.0-1.9分；</w:t>
            </w:r>
          </w:p>
          <w:p w14:paraId="26B21AB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③整个疗休养活动中可能预见的应急事件、解决办法等内容阐述不完整或不具备合理性的得0.0-0.9分，未提供不得分。</w:t>
            </w:r>
          </w:p>
        </w:tc>
        <w:tc>
          <w:tcPr>
            <w:tcW w:w="983" w:type="dxa"/>
            <w:shd w:val="clear" w:color="auto" w:fill="auto"/>
            <w:vAlign w:val="center"/>
          </w:tcPr>
          <w:p w14:paraId="2D81C614">
            <w:pPr>
              <w:numPr>
                <w:ilvl w:val="0"/>
                <w:numId w:val="0"/>
              </w:numPr>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0-3分</w:t>
            </w:r>
          </w:p>
        </w:tc>
      </w:tr>
      <w:tr w14:paraId="5DE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39BDD82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7D2A32AA">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服务质量</w:t>
            </w:r>
          </w:p>
        </w:tc>
        <w:tc>
          <w:tcPr>
            <w:tcW w:w="6353" w:type="dxa"/>
            <w:gridSpan w:val="2"/>
            <w:shd w:val="clear" w:color="auto" w:fill="auto"/>
            <w:vAlign w:val="center"/>
          </w:tcPr>
          <w:p w14:paraId="3114D32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相关服务质量标准、回访服务及总结方案等内容进行评审。</w:t>
            </w:r>
          </w:p>
          <w:p w14:paraId="16F19701">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①服务质量标准严谨、详细，方案考虑周全完整的得2.0-3.0分；</w:t>
            </w:r>
          </w:p>
          <w:p w14:paraId="1DE2430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②服务质量标准较严谨、较详细，方案考虑不够周全完整的得1.0-1.9分；</w:t>
            </w:r>
          </w:p>
          <w:p w14:paraId="77A75DD5">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③服务质量标准内容缺乏、方案尚有不足的得0.0-0.9分；</w:t>
            </w:r>
          </w:p>
          <w:p w14:paraId="2C7C7F0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未提供方案的不得分。</w:t>
            </w:r>
          </w:p>
        </w:tc>
        <w:tc>
          <w:tcPr>
            <w:tcW w:w="983" w:type="dxa"/>
            <w:shd w:val="clear" w:color="auto" w:fill="auto"/>
            <w:vAlign w:val="center"/>
          </w:tcPr>
          <w:p w14:paraId="765AE0E6">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0-3分</w:t>
            </w:r>
          </w:p>
        </w:tc>
      </w:tr>
      <w:tr w14:paraId="4BE4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0" w:type="auto"/>
            <w:vMerge w:val="continue"/>
            <w:shd w:val="clear" w:color="auto" w:fill="auto"/>
            <w:vAlign w:val="center"/>
          </w:tcPr>
          <w:p w14:paraId="02154646">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40014DC1">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合理化建议及解决方案</w:t>
            </w:r>
          </w:p>
        </w:tc>
        <w:tc>
          <w:tcPr>
            <w:tcW w:w="6353" w:type="dxa"/>
            <w:gridSpan w:val="2"/>
            <w:shd w:val="clear" w:color="auto" w:fill="auto"/>
            <w:vAlign w:val="center"/>
          </w:tcPr>
          <w:p w14:paraId="0D336DC0">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结合实际情况，分析出服务的重点、难点，且根据分析出的重点难点，具有针对性的提出解决方案。</w:t>
            </w:r>
          </w:p>
          <w:p w14:paraId="394374E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①解决方案切合实际，能有效解决服务中的问题得2.0-3.0分；</w:t>
            </w:r>
          </w:p>
          <w:p w14:paraId="179B123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②有重点、难点的分析，且提出了较为实用的解决方案得1.0-1.9分；</w:t>
            </w:r>
          </w:p>
          <w:p w14:paraId="0269E9C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③重点、难点分析一般，但与实际情况有一定出入，解决方案也不能完全有效解决问题得0.0-0.9分；未提供不得分。</w:t>
            </w:r>
          </w:p>
        </w:tc>
        <w:tc>
          <w:tcPr>
            <w:tcW w:w="983" w:type="dxa"/>
            <w:shd w:val="clear" w:color="auto" w:fill="auto"/>
            <w:vAlign w:val="center"/>
          </w:tcPr>
          <w:p w14:paraId="2CD9483F">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144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jc w:val="center"/>
        </w:trPr>
        <w:tc>
          <w:tcPr>
            <w:tcW w:w="0" w:type="auto"/>
            <w:vMerge w:val="continue"/>
            <w:shd w:val="clear" w:color="auto" w:fill="auto"/>
            <w:vAlign w:val="center"/>
          </w:tcPr>
          <w:p w14:paraId="1F0F47D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1C87271B">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增值服务</w:t>
            </w:r>
          </w:p>
        </w:tc>
        <w:tc>
          <w:tcPr>
            <w:tcW w:w="6353" w:type="dxa"/>
            <w:gridSpan w:val="2"/>
            <w:shd w:val="clear" w:color="auto" w:fill="auto"/>
            <w:vAlign w:val="center"/>
          </w:tcPr>
          <w:p w14:paraId="70DC0909">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根据供应商针对本项目，在满足项目需求的基础上提供的增值服务或额外优惠承诺。每提供一条有价值的加1.0分，满分4.0分。</w:t>
            </w:r>
          </w:p>
        </w:tc>
        <w:tc>
          <w:tcPr>
            <w:tcW w:w="983" w:type="dxa"/>
            <w:shd w:val="clear" w:color="auto" w:fill="auto"/>
            <w:vAlign w:val="center"/>
          </w:tcPr>
          <w:p w14:paraId="71797A65">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p>
        </w:tc>
      </w:tr>
      <w:tr w14:paraId="6D79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9" w:hRule="atLeast"/>
          <w:jc w:val="center"/>
        </w:trPr>
        <w:tc>
          <w:tcPr>
            <w:tcW w:w="0" w:type="auto"/>
            <w:tcBorders>
              <w:left w:val="single" w:color="auto" w:sz="4" w:space="0"/>
              <w:right w:val="single" w:color="auto" w:sz="4" w:space="0"/>
            </w:tcBorders>
            <w:shd w:val="clear" w:color="auto" w:fill="auto"/>
            <w:vAlign w:val="top"/>
          </w:tcPr>
          <w:p w14:paraId="4E45408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32AA5B30">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0DB11322">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336FB9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781851F">
            <w:pPr>
              <w:keepNext w:val="0"/>
              <w:keepLines w:val="0"/>
              <w:widowControl/>
              <w:suppressLineNumbers w:val="0"/>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报价得分 （10 分）</w:t>
            </w:r>
          </w:p>
          <w:p w14:paraId="74200882">
            <w:pPr>
              <w:keepNext w:val="0"/>
              <w:keepLines w:val="0"/>
              <w:widowControl/>
              <w:suppressLineNumbers w:val="0"/>
              <w:spacing w:line="240" w:lineRule="auto"/>
              <w:jc w:val="left"/>
              <w:rPr>
                <w:rFonts w:hint="eastAsia" w:asciiTheme="minorEastAsia" w:hAnsiTheme="minorEastAsia" w:eastAsiaTheme="minorEastAsia" w:cstheme="minorEastAsia"/>
                <w:color w:val="000000"/>
                <w:kern w:val="0"/>
                <w:sz w:val="21"/>
                <w:szCs w:val="21"/>
                <w:highlight w:val="none"/>
                <w:lang w:val="en-US" w:eastAsia="zh-CN" w:bidi="ar"/>
              </w:rPr>
            </w:pPr>
          </w:p>
        </w:tc>
        <w:tc>
          <w:tcPr>
            <w:tcW w:w="7280" w:type="dxa"/>
            <w:gridSpan w:val="3"/>
            <w:tcBorders>
              <w:left w:val="single" w:color="auto" w:sz="4" w:space="0"/>
            </w:tcBorders>
            <w:shd w:val="clear" w:color="auto" w:fill="auto"/>
            <w:vAlign w:val="top"/>
          </w:tcPr>
          <w:p w14:paraId="790EFA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1、评标基准价的确定</w:t>
            </w:r>
          </w:p>
          <w:p w14:paraId="560DB3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资格审查和商务与技术文件评审完后计算评标基准价。</w:t>
            </w:r>
          </w:p>
          <w:p w14:paraId="3F73B2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407CB0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2、出现以下情况时，则该投标报价不再进入评标基准价的计算：</w:t>
            </w:r>
          </w:p>
          <w:p w14:paraId="4E042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（1）资格审查及商务与技术文件评审过程中已做无效标处理的；</w:t>
            </w:r>
          </w:p>
          <w:p w14:paraId="1C0446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3、评标基准价的确定：满足招标文件要求且投标报价最低的投标报价为评标基准价。评标基准值按上述方法确定后，不再受其他任何因素的影响而改变。</w:t>
            </w:r>
          </w:p>
          <w:p w14:paraId="683C45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4、投标报价得分计算方法</w:t>
            </w:r>
          </w:p>
          <w:p w14:paraId="131F0D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计算价格评分：价格分采用低价优先法计算，各有效投标人的评标价中，取有效报价中的投标报价为评标基准价，其价格分为满分。其他投标人的价格分统一按照下列公式计算：价格评分=（评标基准价／</w:t>
            </w:r>
            <w:r>
              <w:rPr>
                <w:rFonts w:hint="eastAsia" w:asciiTheme="minorEastAsia" w:hAnsiTheme="minorEastAsia" w:eastAsiaTheme="minorEastAsia" w:cstheme="minorEastAsia"/>
                <w:sz w:val="21"/>
                <w:szCs w:val="21"/>
                <w:highlight w:val="none"/>
                <w:vertAlign w:val="baseline"/>
                <w:lang w:val="en-US" w:eastAsia="zh-CN"/>
              </w:rPr>
              <w:t xml:space="preserve">投标报价 </w:t>
            </w:r>
            <w:r>
              <w:rPr>
                <w:rFonts w:hint="eastAsia" w:asciiTheme="minorEastAsia" w:hAnsiTheme="minorEastAsia" w:eastAsiaTheme="minorEastAsia" w:cstheme="minorEastAsia"/>
                <w:sz w:val="21"/>
                <w:szCs w:val="21"/>
                <w:highlight w:val="none"/>
                <w:lang w:val="en-US" w:eastAsia="zh-CN"/>
              </w:rPr>
              <w:t>）×10%×100（小数点后保留2位，第三位四舍五入），投标报价超过预算价，按无效标处理。</w:t>
            </w:r>
          </w:p>
        </w:tc>
        <w:tc>
          <w:tcPr>
            <w:tcW w:w="983" w:type="dxa"/>
            <w:shd w:val="clear" w:color="auto" w:fill="auto"/>
            <w:vAlign w:val="center"/>
          </w:tcPr>
          <w:p w14:paraId="60720149">
            <w:pPr>
              <w:pStyle w:val="99"/>
              <w:spacing w:line="24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10分</w:t>
            </w:r>
          </w:p>
        </w:tc>
      </w:tr>
    </w:tbl>
    <w:p w14:paraId="521BC05B">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2、有效投标人的综合得分=商务与技术文件得分+报价文件得分。</w:t>
      </w:r>
    </w:p>
    <w:p w14:paraId="5A208D3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供应商。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14:paraId="23852522">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六、中标候选人放弃中标、因不可抗力提出不能履行合同，采购人可以确定排名次之的中标候选人为中标人。评标办法的解释权归采购人。</w:t>
      </w:r>
    </w:p>
    <w:p w14:paraId="6715D4ED">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、确定中标人</w:t>
      </w:r>
    </w:p>
    <w:p w14:paraId="67EEADB7">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评标结束后，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将在</w:t>
      </w:r>
      <w:r>
        <w:rPr>
          <w:rFonts w:hint="eastAsia" w:asciiTheme="minorEastAsia" w:hAnsiTheme="minorEastAsia" w:eastAsiaTheme="minorEastAsia" w:cstheme="minorEastAsia"/>
          <w:color w:val="auto"/>
          <w:sz w:val="21"/>
          <w:szCs w:val="21"/>
          <w:highlight w:val="none"/>
          <w:lang w:eastAsia="zh-CN"/>
        </w:rPr>
        <w:t>发布招标</w:t>
      </w:r>
      <w:r>
        <w:rPr>
          <w:rFonts w:hint="eastAsia" w:asciiTheme="minorEastAsia" w:hAnsiTheme="minorEastAsia" w:eastAsiaTheme="minorEastAsia" w:cstheme="minorEastAsia"/>
          <w:color w:val="auto"/>
          <w:sz w:val="21"/>
          <w:szCs w:val="21"/>
          <w:highlight w:val="none"/>
        </w:rPr>
        <w:t>公告</w:t>
      </w:r>
      <w:r>
        <w:rPr>
          <w:rFonts w:hint="eastAsia" w:asciiTheme="minorEastAsia" w:hAnsiTheme="minorEastAsia" w:eastAsiaTheme="minorEastAsia" w:cstheme="minorEastAsia"/>
          <w:color w:val="auto"/>
          <w:sz w:val="21"/>
          <w:szCs w:val="21"/>
          <w:highlight w:val="none"/>
          <w:lang w:eastAsia="zh-CN"/>
        </w:rPr>
        <w:t>媒体发布</w:t>
      </w:r>
      <w:r>
        <w:rPr>
          <w:rFonts w:hint="eastAsia" w:asciiTheme="minorEastAsia" w:hAnsiTheme="minorEastAsia" w:eastAsiaTheme="minorEastAsia" w:cstheme="minorEastAsia"/>
          <w:color w:val="auto"/>
          <w:sz w:val="21"/>
          <w:szCs w:val="21"/>
          <w:highlight w:val="none"/>
        </w:rPr>
        <w:t>中标结果，</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向中标人发出中标通知书。</w:t>
      </w:r>
    </w:p>
    <w:p w14:paraId="0D6F8EFF">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、投标人义务</w:t>
      </w:r>
    </w:p>
    <w:p w14:paraId="004DCF70">
      <w:pPr>
        <w:shd w:val="clear"/>
        <w:spacing w:line="360" w:lineRule="auto"/>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投标人应随时接受评标委员会的询标，解答包括有关的报价文件、技术资信问题等。评标结束，所有评标资料存招标机构备查。</w:t>
      </w:r>
    </w:p>
    <w:p w14:paraId="0DCA20A1">
      <w:pPr>
        <w:shd w:val="clear"/>
        <w:spacing w:line="360" w:lineRule="auto"/>
        <w:ind w:firstLine="588" w:firstLineChars="245"/>
        <w:rPr>
          <w:rFonts w:hint="eastAsia" w:asciiTheme="minorEastAsia" w:hAnsiTheme="minorEastAsia" w:eastAsiaTheme="minorEastAsia" w:cstheme="minorEastAsia"/>
          <w:color w:val="auto"/>
          <w:sz w:val="24"/>
          <w:szCs w:val="24"/>
          <w:highlight w:val="none"/>
          <w:lang w:val="en-US" w:eastAsia="zh-CN"/>
        </w:rPr>
      </w:pPr>
    </w:p>
    <w:sectPr>
      <w:headerReference r:id="rId18" w:type="default"/>
      <w:footerReference r:id="rId19" w:type="default"/>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ED2F">
    <w:pPr>
      <w:pStyle w:val="47"/>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2DA9">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3B19">
    <w:pPr>
      <w:pStyle w:val="47"/>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64DC">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75965A01">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06AE">
    <w:pPr>
      <w:pStyle w:val="4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5F824">
                          <w:pPr>
                            <w:pStyle w:val="4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D5F824">
                    <w:pPr>
                      <w:pStyle w:val="4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8EE">
    <w:pPr>
      <w:pStyle w:val="47"/>
      <w:ind w:firstLine="48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0F730">
                          <w:pPr>
                            <w:pStyle w:val="4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0F730">
                    <w:pPr>
                      <w:pStyle w:val="4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385B">
    <w:pPr>
      <w:pStyle w:val="4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6F65">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B597CE3">
    <w:pPr>
      <w:pStyle w:val="4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4AF9">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19B8024">
    <w:pPr>
      <w:pStyle w:val="4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8E">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C6C4">
    <w:pPr>
      <w:pStyle w:val="4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9C71">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77FB">
    <w:pPr>
      <w:pStyle w:val="4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0567">
    <w:pPr>
      <w:pStyle w:val="4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80C7">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7D112"/>
    <w:multiLevelType w:val="singleLevel"/>
    <w:tmpl w:val="B1B7D112"/>
    <w:lvl w:ilvl="0" w:tentative="0">
      <w:start w:val="2"/>
      <w:numFmt w:val="chineseCounting"/>
      <w:suff w:val="nothing"/>
      <w:lvlText w:val="%1、"/>
      <w:lvlJc w:val="left"/>
      <w:rPr>
        <w:rFonts w:hint="eastAsia"/>
      </w:rPr>
    </w:lvl>
  </w:abstractNum>
  <w:abstractNum w:abstractNumId="1">
    <w:nsid w:val="B4489103"/>
    <w:multiLevelType w:val="singleLevel"/>
    <w:tmpl w:val="B4489103"/>
    <w:lvl w:ilvl="0" w:tentative="0">
      <w:start w:val="1"/>
      <w:numFmt w:val="decimal"/>
      <w:suff w:val="nothing"/>
      <w:lvlText w:val="%1、"/>
      <w:lvlJc w:val="left"/>
      <w:pPr>
        <w:ind w:left="525" w:firstLine="0"/>
      </w:pPr>
    </w:lvl>
  </w:abstractNum>
  <w:abstractNum w:abstractNumId="2">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600"/>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00000003"/>
    <w:multiLevelType w:val="multilevel"/>
    <w:tmpl w:val="00000003"/>
    <w:lvl w:ilvl="0" w:tentative="0">
      <w:start w:val="1"/>
      <w:numFmt w:val="decimal"/>
      <w:pStyle w:val="210"/>
      <w:lvlText w:val="%1"/>
      <w:lvlJc w:val="left"/>
      <w:pPr>
        <w:tabs>
          <w:tab w:val="left" w:pos="480"/>
        </w:tabs>
        <w:ind w:left="480" w:hanging="480"/>
      </w:pPr>
      <w:rPr>
        <w:rFonts w:hint="eastAsia" w:cs="Times New Roman"/>
        <w:sz w:val="44"/>
        <w:szCs w:val="44"/>
      </w:rPr>
    </w:lvl>
    <w:lvl w:ilvl="1" w:tentative="0">
      <w:start w:val="1"/>
      <w:numFmt w:val="decimal"/>
      <w:pStyle w:val="206"/>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4">
    <w:nsid w:val="00000006"/>
    <w:multiLevelType w:val="singleLevel"/>
    <w:tmpl w:val="00000006"/>
    <w:lvl w:ilvl="0" w:tentative="0">
      <w:start w:val="1"/>
      <w:numFmt w:val="decimal"/>
      <w:pStyle w:val="357"/>
      <w:lvlText w:val="%1."/>
      <w:lvlJc w:val="left"/>
      <w:pPr>
        <w:tabs>
          <w:tab w:val="left" w:pos="1620"/>
        </w:tabs>
        <w:ind w:left="1620" w:hanging="360"/>
      </w:pPr>
      <w:rPr>
        <w:rFonts w:cs="Times New Roman"/>
      </w:rPr>
    </w:lvl>
  </w:abstractNum>
  <w:abstractNum w:abstractNumId="5">
    <w:nsid w:val="00000008"/>
    <w:multiLevelType w:val="multilevel"/>
    <w:tmpl w:val="00000008"/>
    <w:lvl w:ilvl="0" w:tentative="0">
      <w:start w:val="1"/>
      <w:numFmt w:val="decimal"/>
      <w:pStyle w:val="494"/>
      <w:lvlText w:val="%1."/>
      <w:lvlJc w:val="left"/>
      <w:pPr>
        <w:tabs>
          <w:tab w:val="left" w:pos="720"/>
        </w:tabs>
        <w:ind w:left="720" w:hanging="720"/>
      </w:pPr>
      <w:rPr>
        <w:rFonts w:hint="default" w:cs="Times New Roman"/>
      </w:rPr>
    </w:lvl>
    <w:lvl w:ilvl="1" w:tentative="0">
      <w:start w:val="1"/>
      <w:numFmt w:val="decimal"/>
      <w:pStyle w:val="495"/>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50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0000000B"/>
    <w:multiLevelType w:val="singleLevel"/>
    <w:tmpl w:val="0000000B"/>
    <w:lvl w:ilvl="0" w:tentative="0">
      <w:start w:val="1"/>
      <w:numFmt w:val="decimal"/>
      <w:pStyle w:val="532"/>
      <w:lvlText w:val="%1．"/>
      <w:lvlJc w:val="left"/>
      <w:pPr>
        <w:tabs>
          <w:tab w:val="left" w:pos="360"/>
        </w:tabs>
        <w:ind w:left="245" w:hanging="245"/>
      </w:pPr>
      <w:rPr>
        <w:rFonts w:ascii="Times New Roman" w:hAnsi="Times New Roman" w:eastAsia="Times New Roman" w:cs="Times New Roman"/>
      </w:rPr>
    </w:lvl>
  </w:abstractNum>
  <w:abstractNum w:abstractNumId="8">
    <w:nsid w:val="0000000C"/>
    <w:multiLevelType w:val="multilevel"/>
    <w:tmpl w:val="0000000C"/>
    <w:lvl w:ilvl="0" w:tentative="0">
      <w:start w:val="1"/>
      <w:numFmt w:val="bullet"/>
      <w:pStyle w:val="3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31"/>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0">
    <w:nsid w:val="0000000E"/>
    <w:multiLevelType w:val="multilevel"/>
    <w:tmpl w:val="0000000E"/>
    <w:lvl w:ilvl="0" w:tentative="0">
      <w:start w:val="0"/>
      <w:numFmt w:val="bullet"/>
      <w:pStyle w:val="608"/>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F"/>
    <w:multiLevelType w:val="multilevel"/>
    <w:tmpl w:val="0000000F"/>
    <w:lvl w:ilvl="0" w:tentative="0">
      <w:start w:val="1"/>
      <w:numFmt w:val="decimal"/>
      <w:pStyle w:val="253"/>
      <w:suff w:val="space"/>
      <w:lvlText w:val="%1"/>
      <w:lvlJc w:val="left"/>
      <w:rPr>
        <w:rFonts w:hint="eastAsia" w:cs="Times New Roman"/>
      </w:rPr>
    </w:lvl>
    <w:lvl w:ilvl="1" w:tentative="0">
      <w:start w:val="1"/>
      <w:numFmt w:val="decimal"/>
      <w:pStyle w:val="250"/>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00000010"/>
    <w:multiLevelType w:val="multilevel"/>
    <w:tmpl w:val="00000010"/>
    <w:lvl w:ilvl="0" w:tentative="0">
      <w:start w:val="1"/>
      <w:numFmt w:val="bullet"/>
      <w:pStyle w:val="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503"/>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9"/>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4">
    <w:nsid w:val="00000013"/>
    <w:multiLevelType w:val="multilevel"/>
    <w:tmpl w:val="00000013"/>
    <w:lvl w:ilvl="0" w:tentative="0">
      <w:start w:val="1"/>
      <w:numFmt w:val="decimal"/>
      <w:pStyle w:val="242"/>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5">
    <w:nsid w:val="00000014"/>
    <w:multiLevelType w:val="singleLevel"/>
    <w:tmpl w:val="00000014"/>
    <w:lvl w:ilvl="0" w:tentative="0">
      <w:start w:val="1"/>
      <w:numFmt w:val="decimal"/>
      <w:pStyle w:val="15"/>
      <w:lvlText w:val="%1."/>
      <w:lvlJc w:val="left"/>
      <w:pPr>
        <w:tabs>
          <w:tab w:val="left" w:pos="360"/>
        </w:tabs>
        <w:ind w:left="360" w:hanging="360"/>
      </w:pPr>
      <w:rPr>
        <w:rFonts w:cs="Times New Roman"/>
      </w:rPr>
    </w:lvl>
  </w:abstractNum>
  <w:abstractNum w:abstractNumId="16">
    <w:nsid w:val="00000015"/>
    <w:multiLevelType w:val="multilevel"/>
    <w:tmpl w:val="00000015"/>
    <w:lvl w:ilvl="0" w:tentative="0">
      <w:start w:val="1"/>
      <w:numFmt w:val="decimal"/>
      <w:pStyle w:val="182"/>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7">
    <w:nsid w:val="00000017"/>
    <w:multiLevelType w:val="multilevel"/>
    <w:tmpl w:val="00000017"/>
    <w:lvl w:ilvl="0" w:tentative="0">
      <w:start w:val="1"/>
      <w:numFmt w:val="decimal"/>
      <w:pStyle w:val="538"/>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8">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501"/>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0000001A"/>
    <w:multiLevelType w:val="multilevel"/>
    <w:tmpl w:val="0000001A"/>
    <w:lvl w:ilvl="0" w:tentative="0">
      <w:start w:val="1"/>
      <w:numFmt w:val="lowerLetter"/>
      <w:pStyle w:val="520"/>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0000001C"/>
    <w:multiLevelType w:val="multilevel"/>
    <w:tmpl w:val="0000001C"/>
    <w:lvl w:ilvl="0" w:tentative="0">
      <w:start w:val="1"/>
      <w:numFmt w:val="lowerLetter"/>
      <w:pStyle w:val="506"/>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0000001D"/>
    <w:multiLevelType w:val="multilevel"/>
    <w:tmpl w:val="0000001D"/>
    <w:lvl w:ilvl="0" w:tentative="0">
      <w:start w:val="1"/>
      <w:numFmt w:val="none"/>
      <w:pStyle w:val="190"/>
      <w:suff w:val="nothing"/>
      <w:lvlText w:val="%1"/>
      <w:lvlJc w:val="left"/>
      <w:rPr>
        <w:rFonts w:hint="default" w:ascii="Times New Roman" w:hAnsi="Times New Roman" w:cs="Times New Roman"/>
        <w:b/>
        <w:i w:val="0"/>
        <w:sz w:val="21"/>
      </w:rPr>
    </w:lvl>
    <w:lvl w:ilvl="1" w:tentative="0">
      <w:start w:val="1"/>
      <w:numFmt w:val="decimal"/>
      <w:pStyle w:val="192"/>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3">
    <w:nsid w:val="0000001F"/>
    <w:multiLevelType w:val="singleLevel"/>
    <w:tmpl w:val="0000001F"/>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4">
    <w:nsid w:val="00000021"/>
    <w:multiLevelType w:val="multilevel"/>
    <w:tmpl w:val="00000021"/>
    <w:lvl w:ilvl="0" w:tentative="0">
      <w:start w:val="1"/>
      <w:numFmt w:val="none"/>
      <w:pStyle w:val="516"/>
      <w:suff w:val="nothing"/>
      <w:lvlText w:val="%1"/>
      <w:lvlJc w:val="left"/>
      <w:rPr>
        <w:rFonts w:cs="Times New Roman"/>
      </w:rPr>
    </w:lvl>
    <w:lvl w:ilvl="1" w:tentative="0">
      <w:start w:val="1"/>
      <w:numFmt w:val="decimal"/>
      <w:pStyle w:val="508"/>
      <w:lvlText w:val="%1%2.0"/>
      <w:lvlJc w:val="left"/>
      <w:pPr>
        <w:tabs>
          <w:tab w:val="left" w:pos="576"/>
        </w:tabs>
        <w:ind w:left="576" w:hanging="576"/>
      </w:pPr>
      <w:rPr>
        <w:rFonts w:cs="Times New Roman"/>
      </w:rPr>
    </w:lvl>
    <w:lvl w:ilvl="2" w:tentative="0">
      <w:start w:val="1"/>
      <w:numFmt w:val="decimal"/>
      <w:pStyle w:val="509"/>
      <w:lvlText w:val="%1%2.%3"/>
      <w:lvlJc w:val="left"/>
      <w:pPr>
        <w:tabs>
          <w:tab w:val="left" w:pos="576"/>
        </w:tabs>
        <w:ind w:left="576" w:hanging="576"/>
      </w:pPr>
      <w:rPr>
        <w:rFonts w:cs="Times New Roman"/>
      </w:rPr>
    </w:lvl>
    <w:lvl w:ilvl="3" w:tentative="0">
      <w:start w:val="1"/>
      <w:numFmt w:val="lowerLetter"/>
      <w:pStyle w:val="510"/>
      <w:lvlText w:val="%1%4."/>
      <w:lvlJc w:val="left"/>
      <w:pPr>
        <w:tabs>
          <w:tab w:val="left" w:pos="720"/>
        </w:tabs>
        <w:ind w:left="360" w:hanging="360"/>
      </w:pPr>
      <w:rPr>
        <w:rFonts w:cs="Times New Roman"/>
      </w:rPr>
    </w:lvl>
    <w:lvl w:ilvl="4" w:tentative="0">
      <w:start w:val="1"/>
      <w:numFmt w:val="decimal"/>
      <w:pStyle w:val="511"/>
      <w:lvlText w:val="%5."/>
      <w:lvlJc w:val="left"/>
      <w:pPr>
        <w:tabs>
          <w:tab w:val="left" w:pos="720"/>
        </w:tabs>
        <w:ind w:left="720" w:hanging="360"/>
      </w:pPr>
      <w:rPr>
        <w:rFonts w:cs="Times New Roman"/>
      </w:rPr>
    </w:lvl>
    <w:lvl w:ilvl="5" w:tentative="0">
      <w:start w:val="1"/>
      <w:numFmt w:val="lowerLetter"/>
      <w:pStyle w:val="512"/>
      <w:lvlText w:val="%1(%6)"/>
      <w:lvlJc w:val="left"/>
      <w:pPr>
        <w:tabs>
          <w:tab w:val="left" w:pos="1440"/>
        </w:tabs>
        <w:ind w:left="720"/>
      </w:pPr>
      <w:rPr>
        <w:rFonts w:cs="Times New Roman"/>
      </w:rPr>
    </w:lvl>
    <w:lvl w:ilvl="6" w:tentative="0">
      <w:start w:val="1"/>
      <w:numFmt w:val="lowerRoman"/>
      <w:pStyle w:val="513"/>
      <w:lvlText w:val="(%7)"/>
      <w:lvlJc w:val="left"/>
      <w:pPr>
        <w:tabs>
          <w:tab w:val="left" w:pos="1800"/>
        </w:tabs>
        <w:ind w:left="1440" w:hanging="360"/>
      </w:pPr>
      <w:rPr>
        <w:rFonts w:cs="Times New Roman"/>
      </w:rPr>
    </w:lvl>
    <w:lvl w:ilvl="7" w:tentative="0">
      <w:start w:val="1"/>
      <w:numFmt w:val="decimal"/>
      <w:pStyle w:val="514"/>
      <w:lvlText w:val="(%8)"/>
      <w:lvlJc w:val="left"/>
      <w:pPr>
        <w:tabs>
          <w:tab w:val="left" w:pos="1800"/>
        </w:tabs>
        <w:ind w:left="1800" w:hanging="360"/>
      </w:pPr>
      <w:rPr>
        <w:rFonts w:cs="Times New Roman"/>
      </w:rPr>
    </w:lvl>
    <w:lvl w:ilvl="8" w:tentative="0">
      <w:start w:val="1"/>
      <w:numFmt w:val="lowerRoman"/>
      <w:pStyle w:val="515"/>
      <w:lvlText w:val="(%9)"/>
      <w:lvlJc w:val="left"/>
      <w:pPr>
        <w:tabs>
          <w:tab w:val="left" w:pos="2520"/>
        </w:tabs>
        <w:ind w:left="2160" w:hanging="360"/>
      </w:pPr>
      <w:rPr>
        <w:rFonts w:cs="Times New Roman"/>
      </w:rPr>
    </w:lvl>
  </w:abstractNum>
  <w:abstractNum w:abstractNumId="25">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6">
    <w:nsid w:val="00000024"/>
    <w:multiLevelType w:val="multilevel"/>
    <w:tmpl w:val="00000024"/>
    <w:lvl w:ilvl="0" w:tentative="0">
      <w:start w:val="1"/>
      <w:numFmt w:val="bullet"/>
      <w:pStyle w:val="53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8"/>
    <w:multiLevelType w:val="multilevel"/>
    <w:tmpl w:val="00000028"/>
    <w:lvl w:ilvl="0" w:tentative="0">
      <w:start w:val="1"/>
      <w:numFmt w:val="decimal"/>
      <w:pStyle w:val="198"/>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8">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9">
    <w:nsid w:val="0000002C"/>
    <w:multiLevelType w:val="multilevel"/>
    <w:tmpl w:val="0000002C"/>
    <w:lvl w:ilvl="0" w:tentative="0">
      <w:start w:val="1"/>
      <w:numFmt w:val="decimal"/>
      <w:pStyle w:val="370"/>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0">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5"/>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1">
    <w:nsid w:val="0E02BFB3"/>
    <w:multiLevelType w:val="singleLevel"/>
    <w:tmpl w:val="0E02BFB3"/>
    <w:lvl w:ilvl="0" w:tentative="0">
      <w:start w:val="1"/>
      <w:numFmt w:val="decimal"/>
      <w:suff w:val="space"/>
      <w:lvlText w:val="%1."/>
      <w:lvlJc w:val="left"/>
    </w:lvl>
  </w:abstractNum>
  <w:abstractNum w:abstractNumId="32">
    <w:nsid w:val="11595245"/>
    <w:multiLevelType w:val="singleLevel"/>
    <w:tmpl w:val="11595245"/>
    <w:lvl w:ilvl="0" w:tentative="0">
      <w:start w:val="2"/>
      <w:numFmt w:val="chineseCounting"/>
      <w:suff w:val="space"/>
      <w:lvlText w:val="第%1部分"/>
      <w:lvlJc w:val="left"/>
      <w:rPr>
        <w:rFonts w:hint="eastAsia"/>
        <w:sz w:val="36"/>
        <w:szCs w:val="36"/>
      </w:rPr>
    </w:lvl>
  </w:abstractNum>
  <w:abstractNum w:abstractNumId="33">
    <w:nsid w:val="3860B606"/>
    <w:multiLevelType w:val="singleLevel"/>
    <w:tmpl w:val="3860B606"/>
    <w:lvl w:ilvl="0" w:tentative="0">
      <w:start w:val="1"/>
      <w:numFmt w:val="decimal"/>
      <w:suff w:val="nothing"/>
      <w:lvlText w:val="%1、"/>
      <w:lvlJc w:val="left"/>
    </w:lvl>
  </w:abstractNum>
  <w:abstractNum w:abstractNumId="34">
    <w:nsid w:val="54F403B5"/>
    <w:multiLevelType w:val="singleLevel"/>
    <w:tmpl w:val="54F403B5"/>
    <w:lvl w:ilvl="0" w:tentative="0">
      <w:start w:val="1"/>
      <w:numFmt w:val="chineseCounting"/>
      <w:suff w:val="nothing"/>
      <w:lvlText w:val="%1、"/>
      <w:lvlJc w:val="left"/>
    </w:lvl>
  </w:abstractNum>
  <w:abstractNum w:abstractNumId="35">
    <w:nsid w:val="557FD3DA"/>
    <w:multiLevelType w:val="singleLevel"/>
    <w:tmpl w:val="557FD3DA"/>
    <w:lvl w:ilvl="0" w:tentative="0">
      <w:start w:val="3"/>
      <w:numFmt w:val="chineseCounting"/>
      <w:suff w:val="nothing"/>
      <w:lvlText w:val="%1、"/>
      <w:lvlJc w:val="left"/>
    </w:lvl>
  </w:abstractNum>
  <w:abstractNum w:abstractNumId="36">
    <w:nsid w:val="59C2244E"/>
    <w:multiLevelType w:val="multilevel"/>
    <w:tmpl w:val="59C2244E"/>
    <w:lvl w:ilvl="0" w:tentative="0">
      <w:start w:val="1"/>
      <w:numFmt w:val="decimal"/>
      <w:pStyle w:val="204"/>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7">
    <w:nsid w:val="60AE2CA3"/>
    <w:multiLevelType w:val="singleLevel"/>
    <w:tmpl w:val="60AE2CA3"/>
    <w:lvl w:ilvl="0" w:tentative="0">
      <w:start w:val="2"/>
      <w:numFmt w:val="decimal"/>
      <w:suff w:val="nothing"/>
      <w:lvlText w:val="（%1）"/>
      <w:lvlJc w:val="left"/>
    </w:lvl>
  </w:abstractNum>
  <w:abstractNum w:abstractNumId="38">
    <w:nsid w:val="625E924F"/>
    <w:multiLevelType w:val="singleLevel"/>
    <w:tmpl w:val="625E924F"/>
    <w:lvl w:ilvl="0" w:tentative="0">
      <w:start w:val="2"/>
      <w:numFmt w:val="decimal"/>
      <w:suff w:val="nothing"/>
      <w:lvlText w:val="%1、"/>
      <w:lvlJc w:val="left"/>
    </w:lvl>
  </w:abstractNum>
  <w:abstractNum w:abstractNumId="39">
    <w:nsid w:val="79189F0A"/>
    <w:multiLevelType w:val="singleLevel"/>
    <w:tmpl w:val="79189F0A"/>
    <w:lvl w:ilvl="0" w:tentative="0">
      <w:start w:val="5"/>
      <w:numFmt w:val="decimal"/>
      <w:suff w:val="nothing"/>
      <w:lvlText w:val="%1、"/>
      <w:lvlJc w:val="left"/>
    </w:lvl>
  </w:abstractNum>
  <w:num w:numId="1">
    <w:abstractNumId w:val="25"/>
  </w:num>
  <w:num w:numId="2">
    <w:abstractNumId w:val="20"/>
  </w:num>
  <w:num w:numId="3">
    <w:abstractNumId w:val="15"/>
  </w:num>
  <w:num w:numId="4">
    <w:abstractNumId w:val="23"/>
  </w:num>
  <w:num w:numId="5">
    <w:abstractNumId w:val="28"/>
  </w:num>
  <w:num w:numId="6">
    <w:abstractNumId w:val="12"/>
  </w:num>
  <w:num w:numId="7">
    <w:abstractNumId w:val="30"/>
  </w:num>
  <w:num w:numId="8">
    <w:abstractNumId w:val="16"/>
  </w:num>
  <w:num w:numId="9">
    <w:abstractNumId w:val="22"/>
  </w:num>
  <w:num w:numId="10">
    <w:abstractNumId w:val="27"/>
  </w:num>
  <w:num w:numId="11">
    <w:abstractNumId w:val="36"/>
  </w:num>
  <w:num w:numId="12">
    <w:abstractNumId w:val="3"/>
  </w:num>
  <w:num w:numId="13">
    <w:abstractNumId w:val="14"/>
  </w:num>
  <w:num w:numId="14">
    <w:abstractNumId w:val="11"/>
  </w:num>
  <w:num w:numId="15">
    <w:abstractNumId w:val="4"/>
  </w:num>
  <w:num w:numId="16">
    <w:abstractNumId w:val="8"/>
  </w:num>
  <w:num w:numId="17">
    <w:abstractNumId w:val="29"/>
  </w:num>
  <w:num w:numId="18">
    <w:abstractNumId w:val="5"/>
  </w:num>
  <w:num w:numId="19">
    <w:abstractNumId w:val="6"/>
  </w:num>
  <w:num w:numId="20">
    <w:abstractNumId w:val="18"/>
  </w:num>
  <w:num w:numId="21">
    <w:abstractNumId w:val="13"/>
  </w:num>
  <w:num w:numId="22">
    <w:abstractNumId w:val="21"/>
  </w:num>
  <w:num w:numId="23">
    <w:abstractNumId w:val="24"/>
  </w:num>
  <w:num w:numId="24">
    <w:abstractNumId w:val="19"/>
  </w:num>
  <w:num w:numId="25">
    <w:abstractNumId w:val="9"/>
  </w:num>
  <w:num w:numId="26">
    <w:abstractNumId w:val="7"/>
    <w:lvlOverride w:ilvl="0">
      <w:startOverride w:val="1"/>
    </w:lvlOverride>
  </w:num>
  <w:num w:numId="27">
    <w:abstractNumId w:val="26"/>
  </w:num>
  <w:num w:numId="28">
    <w:abstractNumId w:val="17"/>
  </w:num>
  <w:num w:numId="29">
    <w:abstractNumId w:val="2"/>
  </w:num>
  <w:num w:numId="30">
    <w:abstractNumId w:val="10"/>
  </w:num>
  <w:num w:numId="31">
    <w:abstractNumId w:val="39"/>
  </w:num>
  <w:num w:numId="32">
    <w:abstractNumId w:val="38"/>
  </w:num>
  <w:num w:numId="33">
    <w:abstractNumId w:val="32"/>
  </w:num>
  <w:num w:numId="34">
    <w:abstractNumId w:val="33"/>
  </w:num>
  <w:num w:numId="35">
    <w:abstractNumId w:val="0"/>
  </w:num>
  <w:num w:numId="36">
    <w:abstractNumId w:val="1"/>
  </w:num>
  <w:num w:numId="37">
    <w:abstractNumId w:val="37"/>
  </w:num>
  <w:num w:numId="38">
    <w:abstractNumId w:val="31"/>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E1598F"/>
    <w:rsid w:val="01275768"/>
    <w:rsid w:val="01536131"/>
    <w:rsid w:val="01682B5C"/>
    <w:rsid w:val="01A30E5C"/>
    <w:rsid w:val="01A619B0"/>
    <w:rsid w:val="01AB6CFC"/>
    <w:rsid w:val="01AD174B"/>
    <w:rsid w:val="01B54C6B"/>
    <w:rsid w:val="020170DE"/>
    <w:rsid w:val="0263128E"/>
    <w:rsid w:val="02C44E0D"/>
    <w:rsid w:val="02FC432C"/>
    <w:rsid w:val="035C1ECD"/>
    <w:rsid w:val="039E740C"/>
    <w:rsid w:val="044445A6"/>
    <w:rsid w:val="044738B0"/>
    <w:rsid w:val="046F46C7"/>
    <w:rsid w:val="04AD688B"/>
    <w:rsid w:val="04E26B3E"/>
    <w:rsid w:val="04F14CE6"/>
    <w:rsid w:val="0518245C"/>
    <w:rsid w:val="05265AFA"/>
    <w:rsid w:val="055558D3"/>
    <w:rsid w:val="0559570F"/>
    <w:rsid w:val="0586718C"/>
    <w:rsid w:val="05892753"/>
    <w:rsid w:val="059B7F92"/>
    <w:rsid w:val="05C16AE4"/>
    <w:rsid w:val="05EF077E"/>
    <w:rsid w:val="060043AE"/>
    <w:rsid w:val="064B2580"/>
    <w:rsid w:val="06833D1C"/>
    <w:rsid w:val="06E50636"/>
    <w:rsid w:val="07074284"/>
    <w:rsid w:val="07225B82"/>
    <w:rsid w:val="073A744C"/>
    <w:rsid w:val="073F4C20"/>
    <w:rsid w:val="07C3509B"/>
    <w:rsid w:val="080E191A"/>
    <w:rsid w:val="08357CBD"/>
    <w:rsid w:val="08397DAD"/>
    <w:rsid w:val="08A91BB0"/>
    <w:rsid w:val="08A94275"/>
    <w:rsid w:val="08A96943"/>
    <w:rsid w:val="08C60B95"/>
    <w:rsid w:val="09105B46"/>
    <w:rsid w:val="091D56DE"/>
    <w:rsid w:val="09232761"/>
    <w:rsid w:val="092704E6"/>
    <w:rsid w:val="09580A74"/>
    <w:rsid w:val="09B03566"/>
    <w:rsid w:val="09BF32CC"/>
    <w:rsid w:val="09C94ADB"/>
    <w:rsid w:val="09E01016"/>
    <w:rsid w:val="09E80C72"/>
    <w:rsid w:val="0A166BDB"/>
    <w:rsid w:val="0A193A65"/>
    <w:rsid w:val="0A3E54A5"/>
    <w:rsid w:val="0A7669ED"/>
    <w:rsid w:val="0AA66385"/>
    <w:rsid w:val="0AAD4527"/>
    <w:rsid w:val="0AE1568B"/>
    <w:rsid w:val="0AFB1FC0"/>
    <w:rsid w:val="0B4279C0"/>
    <w:rsid w:val="0B581F2E"/>
    <w:rsid w:val="0B5D6DDE"/>
    <w:rsid w:val="0B906504"/>
    <w:rsid w:val="0B9F7DB5"/>
    <w:rsid w:val="0BB9723C"/>
    <w:rsid w:val="0BBC3E22"/>
    <w:rsid w:val="0BEA3594"/>
    <w:rsid w:val="0BF1193B"/>
    <w:rsid w:val="0C3253B8"/>
    <w:rsid w:val="0C632FA1"/>
    <w:rsid w:val="0C7A1FEE"/>
    <w:rsid w:val="0C9D254D"/>
    <w:rsid w:val="0CA15148"/>
    <w:rsid w:val="0CDF3565"/>
    <w:rsid w:val="0D327C6B"/>
    <w:rsid w:val="0D7A65C0"/>
    <w:rsid w:val="0D887163"/>
    <w:rsid w:val="0DD979BE"/>
    <w:rsid w:val="0DED554B"/>
    <w:rsid w:val="0E0570A9"/>
    <w:rsid w:val="0E457122"/>
    <w:rsid w:val="0EB3133C"/>
    <w:rsid w:val="0EF058CD"/>
    <w:rsid w:val="0EF525AC"/>
    <w:rsid w:val="0F156F90"/>
    <w:rsid w:val="0F1C53AD"/>
    <w:rsid w:val="0F273E2A"/>
    <w:rsid w:val="0F287E9C"/>
    <w:rsid w:val="0F50480B"/>
    <w:rsid w:val="0FBF4F59"/>
    <w:rsid w:val="0FE86497"/>
    <w:rsid w:val="101557D4"/>
    <w:rsid w:val="1099671F"/>
    <w:rsid w:val="10C12DD0"/>
    <w:rsid w:val="10D32719"/>
    <w:rsid w:val="1102722C"/>
    <w:rsid w:val="112057C6"/>
    <w:rsid w:val="1156073D"/>
    <w:rsid w:val="11601302"/>
    <w:rsid w:val="11B4235F"/>
    <w:rsid w:val="11B53B4E"/>
    <w:rsid w:val="11E550BF"/>
    <w:rsid w:val="11F50FEF"/>
    <w:rsid w:val="124D3C23"/>
    <w:rsid w:val="12803C35"/>
    <w:rsid w:val="129272BC"/>
    <w:rsid w:val="12973BBA"/>
    <w:rsid w:val="12C52AF5"/>
    <w:rsid w:val="12FA1FCF"/>
    <w:rsid w:val="13121E19"/>
    <w:rsid w:val="1343695E"/>
    <w:rsid w:val="134F5DF8"/>
    <w:rsid w:val="135D3225"/>
    <w:rsid w:val="136F1AB8"/>
    <w:rsid w:val="13841114"/>
    <w:rsid w:val="13DE2E3D"/>
    <w:rsid w:val="13ED78BA"/>
    <w:rsid w:val="13EF1C95"/>
    <w:rsid w:val="14043624"/>
    <w:rsid w:val="14202864"/>
    <w:rsid w:val="146029EE"/>
    <w:rsid w:val="147C72F5"/>
    <w:rsid w:val="148023CF"/>
    <w:rsid w:val="14E8239F"/>
    <w:rsid w:val="14F84FB6"/>
    <w:rsid w:val="15406E6B"/>
    <w:rsid w:val="157C333C"/>
    <w:rsid w:val="15FA6925"/>
    <w:rsid w:val="1611078E"/>
    <w:rsid w:val="164F1ADC"/>
    <w:rsid w:val="168D067E"/>
    <w:rsid w:val="16EC4DE7"/>
    <w:rsid w:val="16EE7005"/>
    <w:rsid w:val="171C5CC3"/>
    <w:rsid w:val="172060D1"/>
    <w:rsid w:val="175C51BC"/>
    <w:rsid w:val="177511E7"/>
    <w:rsid w:val="17A6070F"/>
    <w:rsid w:val="17EF1F6F"/>
    <w:rsid w:val="184C55D6"/>
    <w:rsid w:val="18B13530"/>
    <w:rsid w:val="18BA2FC2"/>
    <w:rsid w:val="18BE612E"/>
    <w:rsid w:val="18C03BF0"/>
    <w:rsid w:val="18D86472"/>
    <w:rsid w:val="18F86BFA"/>
    <w:rsid w:val="192667D1"/>
    <w:rsid w:val="198B3F0A"/>
    <w:rsid w:val="198E2420"/>
    <w:rsid w:val="19FC665D"/>
    <w:rsid w:val="1A143B2C"/>
    <w:rsid w:val="1A743E61"/>
    <w:rsid w:val="1AA330CF"/>
    <w:rsid w:val="1AB92E30"/>
    <w:rsid w:val="1AE462D0"/>
    <w:rsid w:val="1B59415F"/>
    <w:rsid w:val="1BA60B01"/>
    <w:rsid w:val="1BA93514"/>
    <w:rsid w:val="1BFA0483"/>
    <w:rsid w:val="1C1B69E9"/>
    <w:rsid w:val="1C1D78A1"/>
    <w:rsid w:val="1C35743A"/>
    <w:rsid w:val="1C6012AB"/>
    <w:rsid w:val="1CAA2535"/>
    <w:rsid w:val="1CC5494E"/>
    <w:rsid w:val="1CEF35D1"/>
    <w:rsid w:val="1D3D556A"/>
    <w:rsid w:val="1D4D182F"/>
    <w:rsid w:val="1D742EEF"/>
    <w:rsid w:val="1D8A3BBF"/>
    <w:rsid w:val="1DBA7A97"/>
    <w:rsid w:val="1E222CBC"/>
    <w:rsid w:val="1E2E7117"/>
    <w:rsid w:val="1E314C15"/>
    <w:rsid w:val="1E4A5725"/>
    <w:rsid w:val="1E8C23E3"/>
    <w:rsid w:val="1E9774BE"/>
    <w:rsid w:val="1ED53482"/>
    <w:rsid w:val="1ED67524"/>
    <w:rsid w:val="1F5F5540"/>
    <w:rsid w:val="1FA14832"/>
    <w:rsid w:val="1FFF4924"/>
    <w:rsid w:val="20127FAD"/>
    <w:rsid w:val="20203AED"/>
    <w:rsid w:val="20284600"/>
    <w:rsid w:val="2052633C"/>
    <w:rsid w:val="20574252"/>
    <w:rsid w:val="205A00E7"/>
    <w:rsid w:val="205F3E3A"/>
    <w:rsid w:val="20834810"/>
    <w:rsid w:val="20922DB2"/>
    <w:rsid w:val="20B21F00"/>
    <w:rsid w:val="20CC4073"/>
    <w:rsid w:val="21034FB5"/>
    <w:rsid w:val="210B760B"/>
    <w:rsid w:val="21366341"/>
    <w:rsid w:val="22101661"/>
    <w:rsid w:val="227B13F1"/>
    <w:rsid w:val="22A763E9"/>
    <w:rsid w:val="22BD7B49"/>
    <w:rsid w:val="22EE26E9"/>
    <w:rsid w:val="22FB7F7F"/>
    <w:rsid w:val="233126BC"/>
    <w:rsid w:val="23F933A6"/>
    <w:rsid w:val="24182D55"/>
    <w:rsid w:val="24373B16"/>
    <w:rsid w:val="24B50750"/>
    <w:rsid w:val="24BB306B"/>
    <w:rsid w:val="24EF4F40"/>
    <w:rsid w:val="24FD0D07"/>
    <w:rsid w:val="250C5FA7"/>
    <w:rsid w:val="251F6FA3"/>
    <w:rsid w:val="252E3D36"/>
    <w:rsid w:val="25FC470C"/>
    <w:rsid w:val="261854C9"/>
    <w:rsid w:val="261F3807"/>
    <w:rsid w:val="26375CDF"/>
    <w:rsid w:val="26630315"/>
    <w:rsid w:val="26970406"/>
    <w:rsid w:val="26D032B8"/>
    <w:rsid w:val="2721034B"/>
    <w:rsid w:val="272F7091"/>
    <w:rsid w:val="273923ED"/>
    <w:rsid w:val="28165D62"/>
    <w:rsid w:val="28B4585B"/>
    <w:rsid w:val="28BA32E0"/>
    <w:rsid w:val="28CA434D"/>
    <w:rsid w:val="29205FE3"/>
    <w:rsid w:val="29A2661C"/>
    <w:rsid w:val="2A0240FC"/>
    <w:rsid w:val="2A503E32"/>
    <w:rsid w:val="2A5A22A7"/>
    <w:rsid w:val="2B015933"/>
    <w:rsid w:val="2B675D46"/>
    <w:rsid w:val="2BA03516"/>
    <w:rsid w:val="2BD557EE"/>
    <w:rsid w:val="2C2476EA"/>
    <w:rsid w:val="2C9C76E9"/>
    <w:rsid w:val="2CED4E55"/>
    <w:rsid w:val="2D054929"/>
    <w:rsid w:val="2D1D3EAC"/>
    <w:rsid w:val="2D203B1C"/>
    <w:rsid w:val="2D413944"/>
    <w:rsid w:val="2D5F048F"/>
    <w:rsid w:val="2D7B2FA8"/>
    <w:rsid w:val="2DBA58ED"/>
    <w:rsid w:val="2DC27ECF"/>
    <w:rsid w:val="2E7E24F5"/>
    <w:rsid w:val="2E9C0C99"/>
    <w:rsid w:val="2F1C60D5"/>
    <w:rsid w:val="2F255DDC"/>
    <w:rsid w:val="2F640A7D"/>
    <w:rsid w:val="2F68220A"/>
    <w:rsid w:val="2F7130B6"/>
    <w:rsid w:val="2F8F2ACB"/>
    <w:rsid w:val="2FA3072F"/>
    <w:rsid w:val="2FA630D2"/>
    <w:rsid w:val="2FB145FA"/>
    <w:rsid w:val="2FD52566"/>
    <w:rsid w:val="306525BC"/>
    <w:rsid w:val="30877EF4"/>
    <w:rsid w:val="30986EFA"/>
    <w:rsid w:val="30C922AC"/>
    <w:rsid w:val="30FF0C3A"/>
    <w:rsid w:val="31174E93"/>
    <w:rsid w:val="314E1A65"/>
    <w:rsid w:val="31596CD5"/>
    <w:rsid w:val="315C7E3B"/>
    <w:rsid w:val="31E967CA"/>
    <w:rsid w:val="31EE13E9"/>
    <w:rsid w:val="31F44517"/>
    <w:rsid w:val="32003B33"/>
    <w:rsid w:val="328C01C2"/>
    <w:rsid w:val="32BE2DB2"/>
    <w:rsid w:val="32D77515"/>
    <w:rsid w:val="332605A0"/>
    <w:rsid w:val="33940A6E"/>
    <w:rsid w:val="33B35CAF"/>
    <w:rsid w:val="33BF410F"/>
    <w:rsid w:val="340D68B4"/>
    <w:rsid w:val="341A467A"/>
    <w:rsid w:val="342153E0"/>
    <w:rsid w:val="343E20CB"/>
    <w:rsid w:val="3450262B"/>
    <w:rsid w:val="34713F0B"/>
    <w:rsid w:val="34890EB6"/>
    <w:rsid w:val="349F0D85"/>
    <w:rsid w:val="34F939FA"/>
    <w:rsid w:val="362C09C6"/>
    <w:rsid w:val="365612FD"/>
    <w:rsid w:val="366E64FF"/>
    <w:rsid w:val="36775511"/>
    <w:rsid w:val="36A20DF7"/>
    <w:rsid w:val="36A627A2"/>
    <w:rsid w:val="36B357B5"/>
    <w:rsid w:val="36B35B09"/>
    <w:rsid w:val="36D27571"/>
    <w:rsid w:val="36E3234C"/>
    <w:rsid w:val="372B6579"/>
    <w:rsid w:val="373F73AF"/>
    <w:rsid w:val="37452986"/>
    <w:rsid w:val="379C6E45"/>
    <w:rsid w:val="37C14D20"/>
    <w:rsid w:val="37C33988"/>
    <w:rsid w:val="37D11229"/>
    <w:rsid w:val="38EF1572"/>
    <w:rsid w:val="38FB68BC"/>
    <w:rsid w:val="391453E5"/>
    <w:rsid w:val="39453979"/>
    <w:rsid w:val="398D25E9"/>
    <w:rsid w:val="398D353D"/>
    <w:rsid w:val="39B1263C"/>
    <w:rsid w:val="39D939E5"/>
    <w:rsid w:val="39DD13BB"/>
    <w:rsid w:val="39DE3CCA"/>
    <w:rsid w:val="3A5540C8"/>
    <w:rsid w:val="3A7F51BD"/>
    <w:rsid w:val="3A9756E5"/>
    <w:rsid w:val="3A9869E4"/>
    <w:rsid w:val="3AD37C55"/>
    <w:rsid w:val="3AE12510"/>
    <w:rsid w:val="3AF462B0"/>
    <w:rsid w:val="3B24674A"/>
    <w:rsid w:val="3B345A5B"/>
    <w:rsid w:val="3B383B2B"/>
    <w:rsid w:val="3B7250A6"/>
    <w:rsid w:val="3B9528C7"/>
    <w:rsid w:val="3BE54651"/>
    <w:rsid w:val="3BFE5535"/>
    <w:rsid w:val="3C31128F"/>
    <w:rsid w:val="3C422951"/>
    <w:rsid w:val="3C463E89"/>
    <w:rsid w:val="3C5B18A3"/>
    <w:rsid w:val="3C6F750E"/>
    <w:rsid w:val="3C820841"/>
    <w:rsid w:val="3CA10278"/>
    <w:rsid w:val="3CB21686"/>
    <w:rsid w:val="3CDB5695"/>
    <w:rsid w:val="3CE949E8"/>
    <w:rsid w:val="3CF50EFC"/>
    <w:rsid w:val="3D035E9B"/>
    <w:rsid w:val="3D113564"/>
    <w:rsid w:val="3D4B7FB5"/>
    <w:rsid w:val="3D4D1310"/>
    <w:rsid w:val="3D6A2B17"/>
    <w:rsid w:val="3D89645B"/>
    <w:rsid w:val="3DA23079"/>
    <w:rsid w:val="3DD5509A"/>
    <w:rsid w:val="3DDA3A0D"/>
    <w:rsid w:val="3E2C1CF5"/>
    <w:rsid w:val="3E3C0A74"/>
    <w:rsid w:val="3E640B14"/>
    <w:rsid w:val="3E68729F"/>
    <w:rsid w:val="3E6B41E7"/>
    <w:rsid w:val="3E727DFD"/>
    <w:rsid w:val="3E7737E6"/>
    <w:rsid w:val="3E9E3C42"/>
    <w:rsid w:val="3ED07279"/>
    <w:rsid w:val="3EF77818"/>
    <w:rsid w:val="3F22062B"/>
    <w:rsid w:val="3F235EA4"/>
    <w:rsid w:val="3F2D31C1"/>
    <w:rsid w:val="3F3A5660"/>
    <w:rsid w:val="3F664A45"/>
    <w:rsid w:val="3FB134B1"/>
    <w:rsid w:val="3FDA4DAD"/>
    <w:rsid w:val="3FEA0364"/>
    <w:rsid w:val="3FF132B2"/>
    <w:rsid w:val="3FFF4431"/>
    <w:rsid w:val="400619E3"/>
    <w:rsid w:val="401D3450"/>
    <w:rsid w:val="405B584D"/>
    <w:rsid w:val="405F332D"/>
    <w:rsid w:val="40C01A9B"/>
    <w:rsid w:val="40EB5702"/>
    <w:rsid w:val="41030CE0"/>
    <w:rsid w:val="41446784"/>
    <w:rsid w:val="416835BC"/>
    <w:rsid w:val="41771D01"/>
    <w:rsid w:val="41C52E1A"/>
    <w:rsid w:val="41F2621D"/>
    <w:rsid w:val="41FC033A"/>
    <w:rsid w:val="424E1BB1"/>
    <w:rsid w:val="425C40F6"/>
    <w:rsid w:val="427E374E"/>
    <w:rsid w:val="42DF2858"/>
    <w:rsid w:val="43087695"/>
    <w:rsid w:val="434B5213"/>
    <w:rsid w:val="435B3E2F"/>
    <w:rsid w:val="43AF70CA"/>
    <w:rsid w:val="43C50BD5"/>
    <w:rsid w:val="441403B9"/>
    <w:rsid w:val="442347E8"/>
    <w:rsid w:val="4467266C"/>
    <w:rsid w:val="45031EEB"/>
    <w:rsid w:val="452E1696"/>
    <w:rsid w:val="458052C7"/>
    <w:rsid w:val="45BA7DC0"/>
    <w:rsid w:val="46006CB9"/>
    <w:rsid w:val="463B0619"/>
    <w:rsid w:val="46734EEB"/>
    <w:rsid w:val="468050F2"/>
    <w:rsid w:val="46A71700"/>
    <w:rsid w:val="46A75D53"/>
    <w:rsid w:val="46B7075B"/>
    <w:rsid w:val="4702616C"/>
    <w:rsid w:val="474B5FC3"/>
    <w:rsid w:val="47AB1A53"/>
    <w:rsid w:val="47D349C0"/>
    <w:rsid w:val="480621CB"/>
    <w:rsid w:val="48120AA5"/>
    <w:rsid w:val="48317CE8"/>
    <w:rsid w:val="48390A7E"/>
    <w:rsid w:val="48B43671"/>
    <w:rsid w:val="48CC7CBB"/>
    <w:rsid w:val="4901207C"/>
    <w:rsid w:val="490F5D4D"/>
    <w:rsid w:val="494C3C4F"/>
    <w:rsid w:val="49584405"/>
    <w:rsid w:val="49724CD2"/>
    <w:rsid w:val="498830D0"/>
    <w:rsid w:val="4A122A1B"/>
    <w:rsid w:val="4A1F2F5F"/>
    <w:rsid w:val="4A2A0AE9"/>
    <w:rsid w:val="4A4853D7"/>
    <w:rsid w:val="4A585DE2"/>
    <w:rsid w:val="4A8227D3"/>
    <w:rsid w:val="4AB55081"/>
    <w:rsid w:val="4AB90F9C"/>
    <w:rsid w:val="4B3F6FB5"/>
    <w:rsid w:val="4B716136"/>
    <w:rsid w:val="4BB73C19"/>
    <w:rsid w:val="4CAA55DC"/>
    <w:rsid w:val="4CC72AFC"/>
    <w:rsid w:val="4CE6103A"/>
    <w:rsid w:val="4CE801F2"/>
    <w:rsid w:val="4CEE0089"/>
    <w:rsid w:val="4CF05D0A"/>
    <w:rsid w:val="4D283EF6"/>
    <w:rsid w:val="4D5C23F6"/>
    <w:rsid w:val="4D7A1DD1"/>
    <w:rsid w:val="4DA94D8A"/>
    <w:rsid w:val="4E4732FF"/>
    <w:rsid w:val="4E682EA3"/>
    <w:rsid w:val="4E7C569D"/>
    <w:rsid w:val="4E836AA7"/>
    <w:rsid w:val="4EE4165B"/>
    <w:rsid w:val="4EF97AB3"/>
    <w:rsid w:val="4F363489"/>
    <w:rsid w:val="4F3E05BC"/>
    <w:rsid w:val="4F506937"/>
    <w:rsid w:val="4FE74F27"/>
    <w:rsid w:val="5004288A"/>
    <w:rsid w:val="501A4743"/>
    <w:rsid w:val="50BF6371"/>
    <w:rsid w:val="50FE5901"/>
    <w:rsid w:val="51733692"/>
    <w:rsid w:val="5177264C"/>
    <w:rsid w:val="51982918"/>
    <w:rsid w:val="51E171AE"/>
    <w:rsid w:val="51F75D3B"/>
    <w:rsid w:val="51F9433B"/>
    <w:rsid w:val="52310E4C"/>
    <w:rsid w:val="53275F83"/>
    <w:rsid w:val="53815F32"/>
    <w:rsid w:val="538422FC"/>
    <w:rsid w:val="539D310A"/>
    <w:rsid w:val="542601E5"/>
    <w:rsid w:val="5480324C"/>
    <w:rsid w:val="54907FC7"/>
    <w:rsid w:val="549E4143"/>
    <w:rsid w:val="550D670D"/>
    <w:rsid w:val="55117C70"/>
    <w:rsid w:val="554F6049"/>
    <w:rsid w:val="559B472D"/>
    <w:rsid w:val="55AD0A9C"/>
    <w:rsid w:val="55D75E97"/>
    <w:rsid w:val="55E61F20"/>
    <w:rsid w:val="565D3B8A"/>
    <w:rsid w:val="575416C6"/>
    <w:rsid w:val="57792DCA"/>
    <w:rsid w:val="577B243E"/>
    <w:rsid w:val="57C71BE6"/>
    <w:rsid w:val="57D72CC2"/>
    <w:rsid w:val="57E86555"/>
    <w:rsid w:val="581016F4"/>
    <w:rsid w:val="58186876"/>
    <w:rsid w:val="58226081"/>
    <w:rsid w:val="58480F47"/>
    <w:rsid w:val="58BC16C5"/>
    <w:rsid w:val="592C1AAA"/>
    <w:rsid w:val="593849BB"/>
    <w:rsid w:val="593D6EE9"/>
    <w:rsid w:val="593E51BB"/>
    <w:rsid w:val="594B1014"/>
    <w:rsid w:val="5A8A1FBA"/>
    <w:rsid w:val="5AD80387"/>
    <w:rsid w:val="5AE91E90"/>
    <w:rsid w:val="5B0C47C2"/>
    <w:rsid w:val="5B7C5DC2"/>
    <w:rsid w:val="5B8E2084"/>
    <w:rsid w:val="5BCA1815"/>
    <w:rsid w:val="5BCA7F13"/>
    <w:rsid w:val="5C0514DA"/>
    <w:rsid w:val="5C3518A0"/>
    <w:rsid w:val="5C664E7B"/>
    <w:rsid w:val="5CC52489"/>
    <w:rsid w:val="5CEB159D"/>
    <w:rsid w:val="5CF502C2"/>
    <w:rsid w:val="5D034741"/>
    <w:rsid w:val="5D12374A"/>
    <w:rsid w:val="5D14574C"/>
    <w:rsid w:val="5D2B371C"/>
    <w:rsid w:val="5D6109D9"/>
    <w:rsid w:val="5D7A7717"/>
    <w:rsid w:val="5D886665"/>
    <w:rsid w:val="5DBD7EB8"/>
    <w:rsid w:val="5DEB577C"/>
    <w:rsid w:val="5E784599"/>
    <w:rsid w:val="5EA56E2A"/>
    <w:rsid w:val="5EBB7BEA"/>
    <w:rsid w:val="5EBF0EC5"/>
    <w:rsid w:val="5ED84BDD"/>
    <w:rsid w:val="5F2177AA"/>
    <w:rsid w:val="5F217E4A"/>
    <w:rsid w:val="5F4527A3"/>
    <w:rsid w:val="5F596A63"/>
    <w:rsid w:val="5F636C82"/>
    <w:rsid w:val="5F7B767F"/>
    <w:rsid w:val="5F8E3DD4"/>
    <w:rsid w:val="5FC0446B"/>
    <w:rsid w:val="6008771F"/>
    <w:rsid w:val="6058507D"/>
    <w:rsid w:val="607046D5"/>
    <w:rsid w:val="60732BDB"/>
    <w:rsid w:val="608A3A03"/>
    <w:rsid w:val="60DF4467"/>
    <w:rsid w:val="60E83D77"/>
    <w:rsid w:val="60EC5830"/>
    <w:rsid w:val="616D550B"/>
    <w:rsid w:val="618A01A8"/>
    <w:rsid w:val="61DF288D"/>
    <w:rsid w:val="622A539F"/>
    <w:rsid w:val="62AC0373"/>
    <w:rsid w:val="62D56502"/>
    <w:rsid w:val="62EB733F"/>
    <w:rsid w:val="630F26B0"/>
    <w:rsid w:val="637F5E9D"/>
    <w:rsid w:val="63810DB0"/>
    <w:rsid w:val="64877CD9"/>
    <w:rsid w:val="648A0D94"/>
    <w:rsid w:val="64990050"/>
    <w:rsid w:val="64B01B49"/>
    <w:rsid w:val="64F97D5F"/>
    <w:rsid w:val="65053A72"/>
    <w:rsid w:val="650F603E"/>
    <w:rsid w:val="651010B1"/>
    <w:rsid w:val="65320772"/>
    <w:rsid w:val="653363A2"/>
    <w:rsid w:val="654C7BEB"/>
    <w:rsid w:val="65890555"/>
    <w:rsid w:val="65BE1184"/>
    <w:rsid w:val="65C27AD4"/>
    <w:rsid w:val="66193A20"/>
    <w:rsid w:val="665140AA"/>
    <w:rsid w:val="666C4AE3"/>
    <w:rsid w:val="66842C3B"/>
    <w:rsid w:val="670A5B23"/>
    <w:rsid w:val="673227BE"/>
    <w:rsid w:val="673B73D4"/>
    <w:rsid w:val="674768BC"/>
    <w:rsid w:val="674B5231"/>
    <w:rsid w:val="67572E7D"/>
    <w:rsid w:val="67E4235D"/>
    <w:rsid w:val="68386205"/>
    <w:rsid w:val="68416B8D"/>
    <w:rsid w:val="68456F48"/>
    <w:rsid w:val="684B5F38"/>
    <w:rsid w:val="685C12CA"/>
    <w:rsid w:val="68834213"/>
    <w:rsid w:val="68C5726A"/>
    <w:rsid w:val="68CF15DE"/>
    <w:rsid w:val="69592E96"/>
    <w:rsid w:val="695F7B33"/>
    <w:rsid w:val="697A4395"/>
    <w:rsid w:val="69AC7055"/>
    <w:rsid w:val="69B15BED"/>
    <w:rsid w:val="6A366774"/>
    <w:rsid w:val="6A8273BB"/>
    <w:rsid w:val="6AB130B3"/>
    <w:rsid w:val="6AB210D1"/>
    <w:rsid w:val="6AD73B91"/>
    <w:rsid w:val="6B0B0DDE"/>
    <w:rsid w:val="6B425E84"/>
    <w:rsid w:val="6B603A76"/>
    <w:rsid w:val="6BFF6419"/>
    <w:rsid w:val="6C2E7A10"/>
    <w:rsid w:val="6C376B7B"/>
    <w:rsid w:val="6C700C5C"/>
    <w:rsid w:val="6C7F66B2"/>
    <w:rsid w:val="6CB218EF"/>
    <w:rsid w:val="6CDC7AA6"/>
    <w:rsid w:val="6D08089B"/>
    <w:rsid w:val="6D4A09F2"/>
    <w:rsid w:val="6D9E5BE6"/>
    <w:rsid w:val="6DE25F58"/>
    <w:rsid w:val="6E181665"/>
    <w:rsid w:val="6EDB25B8"/>
    <w:rsid w:val="6F01232B"/>
    <w:rsid w:val="6F536E5D"/>
    <w:rsid w:val="6F765F90"/>
    <w:rsid w:val="6F8F6624"/>
    <w:rsid w:val="6FAC7E0B"/>
    <w:rsid w:val="6FBE16A4"/>
    <w:rsid w:val="6FC0088D"/>
    <w:rsid w:val="70427C01"/>
    <w:rsid w:val="70863518"/>
    <w:rsid w:val="70B37B3D"/>
    <w:rsid w:val="70C96594"/>
    <w:rsid w:val="70F24F67"/>
    <w:rsid w:val="70FD511C"/>
    <w:rsid w:val="712623D3"/>
    <w:rsid w:val="71CF1A4A"/>
    <w:rsid w:val="71EA1747"/>
    <w:rsid w:val="72357E6C"/>
    <w:rsid w:val="724C52A4"/>
    <w:rsid w:val="724F1C7B"/>
    <w:rsid w:val="726C07DF"/>
    <w:rsid w:val="72794A50"/>
    <w:rsid w:val="728D1592"/>
    <w:rsid w:val="72970D3A"/>
    <w:rsid w:val="729B0F70"/>
    <w:rsid w:val="73B429F2"/>
    <w:rsid w:val="73B97EDC"/>
    <w:rsid w:val="73D17F16"/>
    <w:rsid w:val="73ED7CFF"/>
    <w:rsid w:val="74100036"/>
    <w:rsid w:val="744A2E4C"/>
    <w:rsid w:val="74583304"/>
    <w:rsid w:val="74C55995"/>
    <w:rsid w:val="75166F61"/>
    <w:rsid w:val="755328D0"/>
    <w:rsid w:val="75637B60"/>
    <w:rsid w:val="757F0D52"/>
    <w:rsid w:val="75BA3149"/>
    <w:rsid w:val="75E73724"/>
    <w:rsid w:val="75E77B83"/>
    <w:rsid w:val="762419A4"/>
    <w:rsid w:val="764A3287"/>
    <w:rsid w:val="764D4EA7"/>
    <w:rsid w:val="76507F6E"/>
    <w:rsid w:val="7703171D"/>
    <w:rsid w:val="77D27668"/>
    <w:rsid w:val="77F43EDB"/>
    <w:rsid w:val="781B6280"/>
    <w:rsid w:val="78295EEB"/>
    <w:rsid w:val="7850370B"/>
    <w:rsid w:val="7863464A"/>
    <w:rsid w:val="78724DB3"/>
    <w:rsid w:val="78EC4500"/>
    <w:rsid w:val="78F10938"/>
    <w:rsid w:val="79544CB5"/>
    <w:rsid w:val="799F53FC"/>
    <w:rsid w:val="79A13DD6"/>
    <w:rsid w:val="79A574C3"/>
    <w:rsid w:val="7A222B43"/>
    <w:rsid w:val="7A802A28"/>
    <w:rsid w:val="7AC7215A"/>
    <w:rsid w:val="7AE52816"/>
    <w:rsid w:val="7AF41F55"/>
    <w:rsid w:val="7AFA28C3"/>
    <w:rsid w:val="7B5A6B70"/>
    <w:rsid w:val="7B99730D"/>
    <w:rsid w:val="7BB06348"/>
    <w:rsid w:val="7BFD69D2"/>
    <w:rsid w:val="7C3E5392"/>
    <w:rsid w:val="7C4667C6"/>
    <w:rsid w:val="7C630BF4"/>
    <w:rsid w:val="7C87492A"/>
    <w:rsid w:val="7CC95FCF"/>
    <w:rsid w:val="7D0F17D2"/>
    <w:rsid w:val="7D300E0F"/>
    <w:rsid w:val="7D3A2967"/>
    <w:rsid w:val="7D6B0AB9"/>
    <w:rsid w:val="7D766291"/>
    <w:rsid w:val="7DA64F30"/>
    <w:rsid w:val="7DC94321"/>
    <w:rsid w:val="7E0E3CFF"/>
    <w:rsid w:val="7E313DDB"/>
    <w:rsid w:val="7E8C7481"/>
    <w:rsid w:val="7E8D2D1F"/>
    <w:rsid w:val="7EB47DF6"/>
    <w:rsid w:val="7EF319D8"/>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12"/>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autoRedefine/>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2"/>
    <w:autoRedefine/>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103"/>
    <w:autoRedefine/>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104"/>
    <w:autoRedefine/>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105"/>
    <w:autoRedefine/>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106"/>
    <w:autoRedefine/>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107"/>
    <w:autoRedefine/>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108"/>
    <w:autoRedefine/>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109"/>
    <w:autoRedefine/>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autoRedefine/>
    <w:semiHidden/>
    <w:qFormat/>
    <w:uiPriority w:val="99"/>
  </w:style>
  <w:style w:type="table" w:default="1" w:styleId="76">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adjustRightInd w:val="0"/>
      <w:snapToGrid w:val="0"/>
      <w:ind w:left="1080" w:hanging="360"/>
      <w:jc w:val="left"/>
    </w:pPr>
    <w:rPr>
      <w:kern w:val="0"/>
      <w:sz w:val="24"/>
    </w:rPr>
  </w:style>
  <w:style w:type="paragraph" w:styleId="12">
    <w:name w:val="toc 7"/>
    <w:basedOn w:val="1"/>
    <w:next w:val="1"/>
    <w:autoRedefine/>
    <w:qFormat/>
    <w:uiPriority w:val="99"/>
    <w:pPr>
      <w:ind w:left="2520" w:leftChars="1200"/>
    </w:pPr>
  </w:style>
  <w:style w:type="paragraph" w:styleId="13">
    <w:name w:val="table of authorities"/>
    <w:basedOn w:val="1"/>
    <w:next w:val="1"/>
    <w:autoRedefine/>
    <w:qFormat/>
    <w:uiPriority w:val="99"/>
    <w:pPr>
      <w:spacing w:line="240" w:lineRule="auto"/>
      <w:ind w:left="420" w:leftChars="200"/>
    </w:pPr>
  </w:style>
  <w:style w:type="paragraph" w:styleId="14">
    <w:name w:val="index 8"/>
    <w:basedOn w:val="1"/>
    <w:next w:val="1"/>
    <w:autoRedefine/>
    <w:qFormat/>
    <w:uiPriority w:val="99"/>
    <w:pPr>
      <w:widowControl/>
      <w:adjustRightInd w:val="0"/>
      <w:snapToGrid w:val="0"/>
      <w:ind w:left="1920" w:hanging="240"/>
      <w:jc w:val="left"/>
    </w:pPr>
    <w:rPr>
      <w:kern w:val="0"/>
      <w:sz w:val="24"/>
    </w:rPr>
  </w:style>
  <w:style w:type="paragraph" w:styleId="15">
    <w:name w:val="List Number"/>
    <w:basedOn w:val="1"/>
    <w:autoRedefine/>
    <w:qFormat/>
    <w:uiPriority w:val="99"/>
    <w:pPr>
      <w:numPr>
        <w:ilvl w:val="0"/>
        <w:numId w:val="3"/>
      </w:numPr>
      <w:adjustRightInd w:val="0"/>
      <w:snapToGrid w:val="0"/>
      <w:ind w:hangingChars="200"/>
    </w:pPr>
    <w:rPr>
      <w:rFonts w:eastAsia="仿宋"/>
    </w:rPr>
  </w:style>
  <w:style w:type="paragraph" w:styleId="16">
    <w:name w:val="Normal Indent"/>
    <w:basedOn w:val="1"/>
    <w:next w:val="1"/>
    <w:link w:val="408"/>
    <w:autoRedefine/>
    <w:qFormat/>
    <w:uiPriority w:val="99"/>
    <w:pPr>
      <w:widowControl/>
      <w:adjustRightInd w:val="0"/>
      <w:snapToGrid w:val="0"/>
      <w:spacing w:line="480" w:lineRule="exact"/>
      <w:ind w:firstLine="567"/>
    </w:pPr>
    <w:rPr>
      <w:rFonts w:ascii="宋体"/>
      <w:color w:val="000000"/>
      <w:kern w:val="28"/>
      <w:sz w:val="28"/>
      <w:szCs w:val="20"/>
    </w:rPr>
  </w:style>
  <w:style w:type="paragraph" w:styleId="17">
    <w:name w:val="caption"/>
    <w:basedOn w:val="1"/>
    <w:next w:val="1"/>
    <w:link w:val="610"/>
    <w:autoRedefine/>
    <w:qFormat/>
    <w:uiPriority w:val="99"/>
    <w:rPr>
      <w:b/>
      <w:sz w:val="28"/>
      <w:szCs w:val="20"/>
    </w:rPr>
  </w:style>
  <w:style w:type="paragraph" w:styleId="18">
    <w:name w:val="index 5"/>
    <w:basedOn w:val="1"/>
    <w:next w:val="1"/>
    <w:autoRedefine/>
    <w:qFormat/>
    <w:uiPriority w:val="99"/>
    <w:pPr>
      <w:widowControl/>
      <w:adjustRightInd w:val="0"/>
      <w:snapToGrid w:val="0"/>
      <w:ind w:left="1200" w:hanging="240"/>
      <w:jc w:val="left"/>
    </w:pPr>
    <w:rPr>
      <w:kern w:val="0"/>
      <w:sz w:val="24"/>
    </w:rPr>
  </w:style>
  <w:style w:type="paragraph" w:styleId="19">
    <w:name w:val="List Bullet"/>
    <w:basedOn w:val="1"/>
    <w:autoRedefine/>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0">
    <w:name w:val="Document Map"/>
    <w:basedOn w:val="1"/>
    <w:link w:val="115"/>
    <w:autoRedefine/>
    <w:qFormat/>
    <w:uiPriority w:val="99"/>
    <w:pPr>
      <w:shd w:val="clear" w:color="auto" w:fill="000080"/>
    </w:pPr>
  </w:style>
  <w:style w:type="paragraph" w:styleId="21">
    <w:name w:val="toa heading"/>
    <w:basedOn w:val="1"/>
    <w:next w:val="1"/>
    <w:autoRedefine/>
    <w:qFormat/>
    <w:uiPriority w:val="99"/>
    <w:pPr>
      <w:spacing w:before="120" w:line="240" w:lineRule="auto"/>
    </w:pPr>
    <w:rPr>
      <w:rFonts w:ascii="Arial" w:hAnsi="Arial" w:cs="Arial"/>
      <w:sz w:val="24"/>
    </w:rPr>
  </w:style>
  <w:style w:type="paragraph" w:styleId="22">
    <w:name w:val="annotation text"/>
    <w:basedOn w:val="1"/>
    <w:link w:val="110"/>
    <w:autoRedefine/>
    <w:qFormat/>
    <w:uiPriority w:val="99"/>
    <w:pPr>
      <w:jc w:val="left"/>
    </w:pPr>
    <w:rPr>
      <w:kern w:val="0"/>
      <w:sz w:val="20"/>
    </w:rPr>
  </w:style>
  <w:style w:type="paragraph" w:styleId="23">
    <w:name w:val="index 6"/>
    <w:basedOn w:val="1"/>
    <w:next w:val="1"/>
    <w:autoRedefine/>
    <w:qFormat/>
    <w:uiPriority w:val="99"/>
    <w:pPr>
      <w:widowControl/>
      <w:adjustRightInd w:val="0"/>
      <w:snapToGrid w:val="0"/>
      <w:ind w:left="1440" w:hanging="240"/>
      <w:jc w:val="left"/>
    </w:pPr>
    <w:rPr>
      <w:kern w:val="0"/>
      <w:sz w:val="24"/>
    </w:rPr>
  </w:style>
  <w:style w:type="paragraph" w:styleId="24">
    <w:name w:val="Salutation"/>
    <w:basedOn w:val="1"/>
    <w:next w:val="1"/>
    <w:link w:val="116"/>
    <w:autoRedefine/>
    <w:qFormat/>
    <w:uiPriority w:val="99"/>
    <w:rPr>
      <w:rFonts w:ascii="仿宋_GB2312" w:eastAsia="仿宋_GB2312"/>
      <w:kern w:val="0"/>
      <w:sz w:val="28"/>
      <w:szCs w:val="20"/>
    </w:rPr>
  </w:style>
  <w:style w:type="paragraph" w:styleId="25">
    <w:name w:val="Body Text 3"/>
    <w:basedOn w:val="1"/>
    <w:link w:val="117"/>
    <w:autoRedefine/>
    <w:qFormat/>
    <w:uiPriority w:val="99"/>
    <w:pPr>
      <w:jc w:val="center"/>
    </w:pPr>
    <w:rPr>
      <w:kern w:val="0"/>
      <w:sz w:val="20"/>
      <w:szCs w:val="20"/>
    </w:rPr>
  </w:style>
  <w:style w:type="paragraph" w:styleId="26">
    <w:name w:val="Body Text"/>
    <w:basedOn w:val="1"/>
    <w:next w:val="27"/>
    <w:link w:val="113"/>
    <w:autoRedefine/>
    <w:qFormat/>
    <w:uiPriority w:val="99"/>
    <w:pPr>
      <w:autoSpaceDE w:val="0"/>
      <w:autoSpaceDN w:val="0"/>
      <w:adjustRightInd w:val="0"/>
    </w:pPr>
    <w:rPr>
      <w:rFonts w:ascii="宋体"/>
      <w:sz w:val="24"/>
      <w:szCs w:val="21"/>
      <w:lang w:val="zh-CN"/>
    </w:rPr>
  </w:style>
  <w:style w:type="paragraph" w:styleId="27">
    <w:name w:val="Body Text First Indent"/>
    <w:basedOn w:val="26"/>
    <w:next w:val="28"/>
    <w:link w:val="114"/>
    <w:autoRedefine/>
    <w:qFormat/>
    <w:uiPriority w:val="99"/>
    <w:pPr>
      <w:ind w:firstLine="420"/>
    </w:pPr>
    <w:rPr>
      <w:kern w:val="0"/>
      <w:szCs w:val="20"/>
    </w:rPr>
  </w:style>
  <w:style w:type="paragraph" w:styleId="28">
    <w:name w:val="toc 6"/>
    <w:basedOn w:val="1"/>
    <w:next w:val="1"/>
    <w:autoRedefine/>
    <w:qFormat/>
    <w:uiPriority w:val="99"/>
    <w:pPr>
      <w:ind w:left="2100" w:leftChars="1000"/>
    </w:pPr>
  </w:style>
  <w:style w:type="paragraph" w:styleId="29">
    <w:name w:val="Body Text Indent"/>
    <w:basedOn w:val="1"/>
    <w:next w:val="1"/>
    <w:link w:val="118"/>
    <w:autoRedefine/>
    <w:qFormat/>
    <w:uiPriority w:val="99"/>
    <w:pPr>
      <w:spacing w:line="480" w:lineRule="exact"/>
      <w:ind w:firstLine="480" w:firstLineChars="200"/>
    </w:pPr>
    <w:rPr>
      <w:rFonts w:ascii="宋体" w:hAnsi="宋体"/>
      <w:kern w:val="0"/>
      <w:sz w:val="24"/>
    </w:rPr>
  </w:style>
  <w:style w:type="paragraph" w:styleId="30">
    <w:name w:val="List Number 3"/>
    <w:basedOn w:val="1"/>
    <w:autoRedefine/>
    <w:qFormat/>
    <w:uiPriority w:val="99"/>
    <w:pPr>
      <w:numPr>
        <w:ilvl w:val="0"/>
        <w:numId w:val="5"/>
      </w:numPr>
      <w:tabs>
        <w:tab w:val="left" w:pos="1200"/>
      </w:tabs>
      <w:spacing w:line="240" w:lineRule="auto"/>
    </w:pPr>
  </w:style>
  <w:style w:type="paragraph" w:styleId="31">
    <w:name w:val="List 2"/>
    <w:basedOn w:val="1"/>
    <w:autoRedefine/>
    <w:qFormat/>
    <w:uiPriority w:val="99"/>
    <w:pPr>
      <w:tabs>
        <w:tab w:val="left" w:pos="420"/>
      </w:tabs>
      <w:spacing w:after="120" w:line="400" w:lineRule="exact"/>
    </w:pPr>
    <w:rPr>
      <w:szCs w:val="20"/>
    </w:rPr>
  </w:style>
  <w:style w:type="paragraph" w:styleId="32">
    <w:name w:val="List Continue"/>
    <w:basedOn w:val="1"/>
    <w:autoRedefine/>
    <w:qFormat/>
    <w:uiPriority w:val="99"/>
    <w:pPr>
      <w:spacing w:after="120" w:line="240" w:lineRule="auto"/>
      <w:ind w:left="420" w:leftChars="200"/>
    </w:pPr>
    <w:rPr>
      <w:szCs w:val="20"/>
    </w:rPr>
  </w:style>
  <w:style w:type="paragraph" w:styleId="33">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19"/>
    <w:autoRedefine/>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autoRedefine/>
    <w:qFormat/>
    <w:uiPriority w:val="99"/>
    <w:pPr>
      <w:widowControl/>
      <w:adjustRightInd w:val="0"/>
      <w:snapToGrid w:val="0"/>
      <w:ind w:left="960" w:hanging="240"/>
      <w:jc w:val="left"/>
    </w:pPr>
    <w:rPr>
      <w:kern w:val="0"/>
      <w:sz w:val="24"/>
    </w:rPr>
  </w:style>
  <w:style w:type="paragraph" w:styleId="37">
    <w:name w:val="toc 5"/>
    <w:basedOn w:val="1"/>
    <w:next w:val="1"/>
    <w:autoRedefine/>
    <w:qFormat/>
    <w:uiPriority w:val="99"/>
    <w:pPr>
      <w:ind w:left="1680" w:leftChars="800"/>
    </w:pPr>
  </w:style>
  <w:style w:type="paragraph" w:styleId="38">
    <w:name w:val="toc 3"/>
    <w:basedOn w:val="1"/>
    <w:next w:val="1"/>
    <w:autoRedefine/>
    <w:qFormat/>
    <w:uiPriority w:val="99"/>
    <w:pPr>
      <w:tabs>
        <w:tab w:val="right" w:leader="dot" w:pos="8268"/>
      </w:tabs>
      <w:ind w:left="840" w:leftChars="400"/>
    </w:pPr>
    <w:rPr>
      <w:rFonts w:ascii="宋体" w:hAnsi="宋体"/>
    </w:rPr>
  </w:style>
  <w:style w:type="paragraph" w:styleId="39">
    <w:name w:val="Plain Text"/>
    <w:basedOn w:val="1"/>
    <w:next w:val="40"/>
    <w:link w:val="120"/>
    <w:autoRedefine/>
    <w:qFormat/>
    <w:uiPriority w:val="99"/>
    <w:rPr>
      <w:rFonts w:ascii="宋体" w:hAnsi="Courier New"/>
      <w:kern w:val="0"/>
      <w:sz w:val="20"/>
      <w:szCs w:val="20"/>
    </w:rPr>
  </w:style>
  <w:style w:type="paragraph" w:styleId="40">
    <w:name w:val="Date"/>
    <w:basedOn w:val="1"/>
    <w:next w:val="1"/>
    <w:link w:val="121"/>
    <w:autoRedefine/>
    <w:qFormat/>
    <w:uiPriority w:val="99"/>
    <w:pPr>
      <w:ind w:left="100" w:leftChars="2500"/>
    </w:pPr>
    <w:rPr>
      <w:rFonts w:ascii="宋体"/>
      <w:sz w:val="24"/>
      <w:szCs w:val="21"/>
      <w:lang w:val="zh-CN"/>
    </w:rPr>
  </w:style>
  <w:style w:type="paragraph" w:styleId="41">
    <w:name w:val="List Number 4"/>
    <w:basedOn w:val="1"/>
    <w:autoRedefine/>
    <w:qFormat/>
    <w:uiPriority w:val="99"/>
    <w:pPr>
      <w:tabs>
        <w:tab w:val="left" w:pos="840"/>
      </w:tabs>
      <w:autoSpaceDE w:val="0"/>
      <w:autoSpaceDN w:val="0"/>
      <w:adjustRightInd w:val="0"/>
      <w:spacing w:line="360" w:lineRule="atLeast"/>
      <w:ind w:left="840" w:hanging="420"/>
    </w:pPr>
    <w:rPr>
      <w:kern w:val="0"/>
      <w:sz w:val="24"/>
    </w:rPr>
  </w:style>
  <w:style w:type="paragraph" w:styleId="42">
    <w:name w:val="toc 8"/>
    <w:basedOn w:val="1"/>
    <w:next w:val="1"/>
    <w:autoRedefine/>
    <w:qFormat/>
    <w:uiPriority w:val="99"/>
    <w:pPr>
      <w:ind w:left="2940" w:leftChars="1400"/>
    </w:pPr>
  </w:style>
  <w:style w:type="paragraph" w:styleId="43">
    <w:name w:val="index 3"/>
    <w:basedOn w:val="1"/>
    <w:next w:val="1"/>
    <w:autoRedefine/>
    <w:qFormat/>
    <w:uiPriority w:val="99"/>
    <w:pPr>
      <w:widowControl/>
      <w:adjustRightInd w:val="0"/>
      <w:snapToGrid w:val="0"/>
      <w:ind w:left="720" w:hanging="240"/>
      <w:jc w:val="left"/>
    </w:pPr>
    <w:rPr>
      <w:kern w:val="0"/>
      <w:sz w:val="24"/>
    </w:rPr>
  </w:style>
  <w:style w:type="paragraph" w:styleId="44">
    <w:name w:val="Body Text Indent 2"/>
    <w:basedOn w:val="1"/>
    <w:link w:val="122"/>
    <w:autoRedefine/>
    <w:qFormat/>
    <w:uiPriority w:val="99"/>
    <w:pPr>
      <w:adjustRightInd w:val="0"/>
      <w:ind w:firstLine="601"/>
      <w:textAlignment w:val="baseline"/>
    </w:pPr>
    <w:rPr>
      <w:rFonts w:ascii="宋体"/>
      <w:kern w:val="0"/>
      <w:sz w:val="28"/>
      <w:szCs w:val="20"/>
    </w:rPr>
  </w:style>
  <w:style w:type="paragraph" w:styleId="45">
    <w:name w:val="endnote text"/>
    <w:basedOn w:val="1"/>
    <w:link w:val="123"/>
    <w:autoRedefine/>
    <w:qFormat/>
    <w:uiPriority w:val="99"/>
    <w:pPr>
      <w:snapToGrid w:val="0"/>
      <w:spacing w:line="240" w:lineRule="auto"/>
      <w:jc w:val="left"/>
    </w:pPr>
  </w:style>
  <w:style w:type="paragraph" w:styleId="46">
    <w:name w:val="Balloon Text"/>
    <w:basedOn w:val="1"/>
    <w:link w:val="124"/>
    <w:autoRedefine/>
    <w:qFormat/>
    <w:uiPriority w:val="99"/>
    <w:rPr>
      <w:kern w:val="0"/>
      <w:sz w:val="18"/>
      <w:szCs w:val="18"/>
    </w:rPr>
  </w:style>
  <w:style w:type="paragraph" w:styleId="47">
    <w:name w:val="footer"/>
    <w:basedOn w:val="1"/>
    <w:link w:val="125"/>
    <w:autoRedefine/>
    <w:qFormat/>
    <w:uiPriority w:val="99"/>
    <w:pPr>
      <w:tabs>
        <w:tab w:val="center" w:pos="4153"/>
        <w:tab w:val="right" w:pos="8306"/>
      </w:tabs>
      <w:snapToGrid w:val="0"/>
      <w:jc w:val="left"/>
    </w:pPr>
    <w:rPr>
      <w:sz w:val="18"/>
      <w:szCs w:val="18"/>
    </w:rPr>
  </w:style>
  <w:style w:type="paragraph" w:styleId="48">
    <w:name w:val="header"/>
    <w:basedOn w:val="1"/>
    <w:link w:val="127"/>
    <w:autoRedefine/>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128"/>
    <w:autoRedefine/>
    <w:qFormat/>
    <w:uiPriority w:val="99"/>
    <w:pPr>
      <w:adjustRightInd w:val="0"/>
      <w:spacing w:after="600" w:line="312" w:lineRule="atLeast"/>
      <w:jc w:val="center"/>
      <w:textAlignment w:val="baseline"/>
    </w:pPr>
    <w:rPr>
      <w:rFonts w:eastAsia="仿宋_GB2312"/>
      <w:kern w:val="0"/>
      <w:sz w:val="24"/>
      <w:szCs w:val="20"/>
    </w:rPr>
  </w:style>
  <w:style w:type="paragraph" w:styleId="50">
    <w:name w:val="toc 1"/>
    <w:basedOn w:val="1"/>
    <w:next w:val="1"/>
    <w:autoRedefine/>
    <w:qFormat/>
    <w:uiPriority w:val="99"/>
  </w:style>
  <w:style w:type="paragraph" w:styleId="51">
    <w:name w:val="toc 4"/>
    <w:basedOn w:val="1"/>
    <w:next w:val="1"/>
    <w:autoRedefine/>
    <w:qFormat/>
    <w:uiPriority w:val="99"/>
    <w:pPr>
      <w:ind w:left="1260" w:leftChars="600"/>
    </w:pPr>
  </w:style>
  <w:style w:type="paragraph" w:styleId="52">
    <w:name w:val="index heading"/>
    <w:basedOn w:val="1"/>
    <w:next w:val="53"/>
    <w:autoRedefine/>
    <w:qFormat/>
    <w:uiPriority w:val="99"/>
    <w:pPr>
      <w:widowControl/>
      <w:adjustRightInd w:val="0"/>
      <w:snapToGrid w:val="0"/>
      <w:jc w:val="left"/>
    </w:pPr>
    <w:rPr>
      <w:kern w:val="0"/>
      <w:sz w:val="24"/>
    </w:rPr>
  </w:style>
  <w:style w:type="paragraph" w:styleId="53">
    <w:name w:val="index 1"/>
    <w:basedOn w:val="1"/>
    <w:next w:val="1"/>
    <w:autoRedefine/>
    <w:qFormat/>
    <w:uiPriority w:val="99"/>
    <w:pPr>
      <w:widowControl/>
      <w:adjustRightInd w:val="0"/>
      <w:snapToGrid w:val="0"/>
      <w:ind w:left="240" w:hanging="240"/>
      <w:jc w:val="left"/>
    </w:pPr>
    <w:rPr>
      <w:rFonts w:ascii="Arial" w:hAnsi="Arial" w:cs="Arial"/>
      <w:kern w:val="0"/>
      <w:szCs w:val="21"/>
    </w:rPr>
  </w:style>
  <w:style w:type="paragraph" w:styleId="54">
    <w:name w:val="Subtitle"/>
    <w:basedOn w:val="1"/>
    <w:next w:val="1"/>
    <w:link w:val="129"/>
    <w:autoRedefine/>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5">
    <w:name w:val="List Number 5"/>
    <w:basedOn w:val="1"/>
    <w:autoRedefine/>
    <w:qFormat/>
    <w:uiPriority w:val="99"/>
    <w:pPr>
      <w:tabs>
        <w:tab w:val="left" w:pos="902"/>
      </w:tabs>
      <w:spacing w:line="400" w:lineRule="exact"/>
      <w:ind w:left="902" w:hanging="420"/>
    </w:pPr>
    <w:rPr>
      <w:sz w:val="24"/>
      <w:szCs w:val="20"/>
    </w:rPr>
  </w:style>
  <w:style w:type="paragraph" w:styleId="56">
    <w:name w:val="List"/>
    <w:basedOn w:val="1"/>
    <w:autoRedefine/>
    <w:qFormat/>
    <w:uiPriority w:val="99"/>
    <w:pPr>
      <w:numPr>
        <w:ilvl w:val="0"/>
        <w:numId w:val="6"/>
      </w:numPr>
      <w:adjustRightInd w:val="0"/>
      <w:snapToGrid w:val="0"/>
      <w:jc w:val="left"/>
    </w:pPr>
    <w:rPr>
      <w:rFonts w:ascii="宋体" w:hAnsi="宋体"/>
      <w:sz w:val="24"/>
    </w:rPr>
  </w:style>
  <w:style w:type="paragraph" w:styleId="57">
    <w:name w:val="footnote text"/>
    <w:basedOn w:val="1"/>
    <w:autoRedefine/>
    <w:qFormat/>
    <w:uiPriority w:val="0"/>
    <w:pPr>
      <w:snapToGrid w:val="0"/>
      <w:jc w:val="left"/>
    </w:pPr>
    <w:rPr>
      <w:rFonts w:eastAsia="FangSong_GB2312"/>
      <w:sz w:val="18"/>
      <w:szCs w:val="20"/>
    </w:rPr>
  </w:style>
  <w:style w:type="paragraph" w:styleId="58">
    <w:name w:val="List 5"/>
    <w:basedOn w:val="1"/>
    <w:autoRedefine/>
    <w:qFormat/>
    <w:uiPriority w:val="99"/>
    <w:pPr>
      <w:spacing w:line="240" w:lineRule="auto"/>
      <w:ind w:left="100" w:leftChars="800" w:hanging="200" w:hangingChars="200"/>
    </w:pPr>
    <w:rPr>
      <w:szCs w:val="20"/>
    </w:rPr>
  </w:style>
  <w:style w:type="paragraph" w:styleId="59">
    <w:name w:val="Body Text Indent 3"/>
    <w:basedOn w:val="1"/>
    <w:link w:val="130"/>
    <w:autoRedefine/>
    <w:qFormat/>
    <w:uiPriority w:val="99"/>
    <w:pPr>
      <w:ind w:firstLine="420"/>
    </w:pPr>
    <w:rPr>
      <w:kern w:val="0"/>
      <w:sz w:val="24"/>
      <w:szCs w:val="20"/>
    </w:rPr>
  </w:style>
  <w:style w:type="paragraph" w:styleId="60">
    <w:name w:val="index 7"/>
    <w:basedOn w:val="1"/>
    <w:next w:val="1"/>
    <w:autoRedefine/>
    <w:qFormat/>
    <w:uiPriority w:val="99"/>
    <w:pPr>
      <w:widowControl/>
      <w:adjustRightInd w:val="0"/>
      <w:snapToGrid w:val="0"/>
      <w:ind w:left="1680" w:hanging="240"/>
      <w:jc w:val="left"/>
    </w:pPr>
    <w:rPr>
      <w:kern w:val="0"/>
      <w:sz w:val="24"/>
    </w:rPr>
  </w:style>
  <w:style w:type="paragraph" w:styleId="61">
    <w:name w:val="index 9"/>
    <w:basedOn w:val="1"/>
    <w:next w:val="1"/>
    <w:autoRedefine/>
    <w:qFormat/>
    <w:uiPriority w:val="99"/>
    <w:pPr>
      <w:widowControl/>
      <w:adjustRightInd w:val="0"/>
      <w:snapToGrid w:val="0"/>
      <w:ind w:left="2160" w:hanging="240"/>
      <w:jc w:val="left"/>
    </w:pPr>
    <w:rPr>
      <w:kern w:val="0"/>
      <w:sz w:val="24"/>
    </w:rPr>
  </w:style>
  <w:style w:type="paragraph" w:styleId="62">
    <w:name w:val="table of figures"/>
    <w:basedOn w:val="1"/>
    <w:next w:val="1"/>
    <w:autoRedefine/>
    <w:qFormat/>
    <w:uiPriority w:val="99"/>
    <w:pPr>
      <w:widowControl/>
      <w:adjustRightInd w:val="0"/>
      <w:snapToGrid w:val="0"/>
      <w:ind w:left="480" w:hanging="480"/>
      <w:jc w:val="left"/>
    </w:pPr>
    <w:rPr>
      <w:kern w:val="0"/>
      <w:sz w:val="24"/>
    </w:rPr>
  </w:style>
  <w:style w:type="paragraph" w:styleId="63">
    <w:name w:val="toc 2"/>
    <w:basedOn w:val="1"/>
    <w:next w:val="1"/>
    <w:autoRedefine/>
    <w:qFormat/>
    <w:uiPriority w:val="99"/>
    <w:pPr>
      <w:ind w:left="420" w:leftChars="200"/>
    </w:pPr>
  </w:style>
  <w:style w:type="paragraph" w:styleId="64">
    <w:name w:val="toc 9"/>
    <w:basedOn w:val="1"/>
    <w:next w:val="1"/>
    <w:autoRedefine/>
    <w:qFormat/>
    <w:uiPriority w:val="99"/>
    <w:pPr>
      <w:ind w:left="3360" w:leftChars="1600"/>
    </w:pPr>
  </w:style>
  <w:style w:type="paragraph" w:styleId="65">
    <w:name w:val="Body Text 2"/>
    <w:basedOn w:val="1"/>
    <w:link w:val="131"/>
    <w:autoRedefine/>
    <w:qFormat/>
    <w:uiPriority w:val="99"/>
    <w:pPr>
      <w:spacing w:after="120" w:line="480" w:lineRule="auto"/>
    </w:pPr>
  </w:style>
  <w:style w:type="paragraph" w:styleId="66">
    <w:name w:val="List 4"/>
    <w:basedOn w:val="1"/>
    <w:autoRedefine/>
    <w:qFormat/>
    <w:uiPriority w:val="99"/>
    <w:pPr>
      <w:spacing w:line="240" w:lineRule="auto"/>
      <w:ind w:left="100" w:leftChars="600" w:hanging="200" w:hangingChars="200"/>
    </w:pPr>
    <w:rPr>
      <w:szCs w:val="20"/>
    </w:rPr>
  </w:style>
  <w:style w:type="paragraph" w:styleId="67">
    <w:name w:val="List Continue 2"/>
    <w:basedOn w:val="1"/>
    <w:autoRedefine/>
    <w:qFormat/>
    <w:uiPriority w:val="99"/>
    <w:pPr>
      <w:spacing w:after="120" w:line="240" w:lineRule="auto"/>
      <w:ind w:left="840" w:leftChars="400"/>
    </w:pPr>
    <w:rPr>
      <w:szCs w:val="20"/>
    </w:rPr>
  </w:style>
  <w:style w:type="paragraph" w:styleId="68">
    <w:name w:val="Message Header"/>
    <w:basedOn w:val="1"/>
    <w:link w:val="132"/>
    <w:autoRedefine/>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3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autoRedefine/>
    <w:qFormat/>
    <w:uiPriority w:val="99"/>
    <w:pPr>
      <w:spacing w:after="120" w:line="240" w:lineRule="auto"/>
      <w:ind w:left="1260" w:leftChars="600"/>
    </w:pPr>
    <w:rPr>
      <w:szCs w:val="20"/>
    </w:rPr>
  </w:style>
  <w:style w:type="paragraph" w:styleId="72">
    <w:name w:val="index 2"/>
    <w:basedOn w:val="1"/>
    <w:next w:val="1"/>
    <w:autoRedefine/>
    <w:qFormat/>
    <w:uiPriority w:val="99"/>
    <w:pPr>
      <w:widowControl/>
      <w:adjustRightInd w:val="0"/>
      <w:snapToGrid w:val="0"/>
      <w:ind w:left="480" w:hanging="240"/>
      <w:jc w:val="left"/>
    </w:pPr>
    <w:rPr>
      <w:kern w:val="0"/>
      <w:sz w:val="24"/>
    </w:rPr>
  </w:style>
  <w:style w:type="paragraph" w:styleId="73">
    <w:name w:val="Title"/>
    <w:basedOn w:val="1"/>
    <w:next w:val="1"/>
    <w:link w:val="134"/>
    <w:autoRedefine/>
    <w:qFormat/>
    <w:uiPriority w:val="99"/>
    <w:pPr>
      <w:widowControl/>
      <w:overflowPunct w:val="0"/>
      <w:autoSpaceDE w:val="0"/>
      <w:autoSpaceDN w:val="0"/>
      <w:adjustRightInd w:val="0"/>
      <w:jc w:val="center"/>
      <w:textAlignment w:val="baseline"/>
    </w:pPr>
    <w:rPr>
      <w:b/>
      <w:kern w:val="0"/>
      <w:sz w:val="24"/>
      <w:szCs w:val="20"/>
    </w:rPr>
  </w:style>
  <w:style w:type="paragraph" w:styleId="74">
    <w:name w:val="annotation subject"/>
    <w:basedOn w:val="22"/>
    <w:next w:val="22"/>
    <w:link w:val="111"/>
    <w:autoRedefine/>
    <w:qFormat/>
    <w:uiPriority w:val="99"/>
    <w:rPr>
      <w:b/>
      <w:bCs/>
    </w:rPr>
  </w:style>
  <w:style w:type="paragraph" w:styleId="75">
    <w:name w:val="Body Text First Indent 2"/>
    <w:basedOn w:val="29"/>
    <w:link w:val="126"/>
    <w:autoRedefine/>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autoRedefine/>
    <w:qFormat/>
    <w:uiPriority w:val="99"/>
    <w:rPr>
      <w:rFonts w:cs="Times New Roman"/>
      <w:b/>
    </w:rPr>
  </w:style>
  <w:style w:type="character" w:styleId="83">
    <w:name w:val="endnote reference"/>
    <w:basedOn w:val="81"/>
    <w:autoRedefine/>
    <w:qFormat/>
    <w:uiPriority w:val="99"/>
    <w:rPr>
      <w:rFonts w:cs="Times New Roman"/>
      <w:vertAlign w:val="superscript"/>
    </w:rPr>
  </w:style>
  <w:style w:type="character" w:styleId="84">
    <w:name w:val="page number"/>
    <w:basedOn w:val="81"/>
    <w:autoRedefine/>
    <w:qFormat/>
    <w:uiPriority w:val="99"/>
    <w:rPr>
      <w:rFonts w:cs="Times New Roman"/>
    </w:rPr>
  </w:style>
  <w:style w:type="character" w:styleId="85">
    <w:name w:val="FollowedHyperlink"/>
    <w:basedOn w:val="81"/>
    <w:autoRedefine/>
    <w:qFormat/>
    <w:uiPriority w:val="99"/>
    <w:rPr>
      <w:rFonts w:cs="Times New Roman"/>
      <w:color w:val="954F72"/>
      <w:u w:val="single"/>
    </w:rPr>
  </w:style>
  <w:style w:type="character" w:styleId="86">
    <w:name w:val="Emphasis"/>
    <w:basedOn w:val="81"/>
    <w:autoRedefine/>
    <w:qFormat/>
    <w:uiPriority w:val="99"/>
    <w:rPr>
      <w:rFonts w:cs="Times New Roman"/>
      <w:color w:val="CC0033"/>
    </w:rPr>
  </w:style>
  <w:style w:type="character" w:styleId="87">
    <w:name w:val="line number"/>
    <w:basedOn w:val="81"/>
    <w:autoRedefine/>
    <w:qFormat/>
    <w:uiPriority w:val="99"/>
    <w:rPr>
      <w:rFonts w:cs="Times New Roman"/>
    </w:rPr>
  </w:style>
  <w:style w:type="character" w:styleId="88">
    <w:name w:val="Hyperlink"/>
    <w:basedOn w:val="81"/>
    <w:autoRedefine/>
    <w:qFormat/>
    <w:uiPriority w:val="99"/>
    <w:rPr>
      <w:rFonts w:cs="Times New Roman"/>
      <w:color w:val="0000FF"/>
      <w:u w:val="single"/>
    </w:rPr>
  </w:style>
  <w:style w:type="character" w:styleId="89">
    <w:name w:val="HTML Code"/>
    <w:basedOn w:val="81"/>
    <w:autoRedefine/>
    <w:qFormat/>
    <w:uiPriority w:val="99"/>
    <w:rPr>
      <w:rFonts w:ascii="黑体" w:hAnsi="Courier New" w:eastAsia="黑体" w:cs="Times New Roman"/>
      <w:sz w:val="20"/>
    </w:rPr>
  </w:style>
  <w:style w:type="character" w:styleId="90">
    <w:name w:val="annotation reference"/>
    <w:basedOn w:val="81"/>
    <w:autoRedefine/>
    <w:qFormat/>
    <w:uiPriority w:val="99"/>
    <w:rPr>
      <w:rFonts w:cs="Times New Roman"/>
      <w:sz w:val="21"/>
    </w:rPr>
  </w:style>
  <w:style w:type="character" w:styleId="91">
    <w:name w:val="footnote reference"/>
    <w:basedOn w:val="81"/>
    <w:autoRedefine/>
    <w:qFormat/>
    <w:uiPriority w:val="0"/>
    <w:rPr>
      <w:vertAlign w:val="superscript"/>
    </w:rPr>
  </w:style>
  <w:style w:type="character" w:styleId="92">
    <w:name w:val="HTML Sample"/>
    <w:basedOn w:val="81"/>
    <w:qFormat/>
    <w:uiPriority w:val="0"/>
    <w:rPr>
      <w:rFonts w:ascii="Courier New" w:hAnsi="Courier New"/>
    </w:rPr>
  </w:style>
  <w:style w:type="paragraph" w:customStyle="1" w:styleId="93">
    <w:name w:val="表格文字"/>
    <w:basedOn w:val="39"/>
    <w:next w:val="26"/>
    <w:autoRedefine/>
    <w:qFormat/>
    <w:uiPriority w:val="99"/>
    <w:pPr>
      <w:adjustRightInd w:val="0"/>
      <w:snapToGrid w:val="0"/>
      <w:jc w:val="left"/>
      <w:textAlignment w:val="top"/>
    </w:pPr>
    <w:rPr>
      <w:rFonts w:eastAsia="仿宋"/>
      <w:sz w:val="18"/>
    </w:rPr>
  </w:style>
  <w:style w:type="paragraph" w:customStyle="1" w:styleId="94">
    <w:name w:val="正文首行缩进1"/>
    <w:basedOn w:val="26"/>
    <w:autoRedefine/>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Body Text First Indent 21"/>
    <w:basedOn w:val="96"/>
    <w:autoRedefine/>
    <w:qFormat/>
    <w:uiPriority w:val="0"/>
    <w:pPr>
      <w:ind w:firstLine="420"/>
    </w:pPr>
    <w:rPr>
      <w:rFonts w:cs="宋体"/>
    </w:rPr>
  </w:style>
  <w:style w:type="paragraph" w:customStyle="1" w:styleId="96">
    <w:name w:val="Body Text Indent1"/>
    <w:basedOn w:val="1"/>
    <w:next w:val="1"/>
    <w:autoRedefine/>
    <w:qFormat/>
    <w:uiPriority w:val="0"/>
    <w:pPr>
      <w:spacing w:after="120"/>
      <w:ind w:left="420" w:leftChars="200"/>
    </w:pPr>
  </w:style>
  <w:style w:type="paragraph" w:customStyle="1" w:styleId="97">
    <w:name w:val="正文（首行缩进2字符）"/>
    <w:basedOn w:val="1"/>
    <w:link w:val="652"/>
    <w:autoRedefine/>
    <w:qFormat/>
    <w:uiPriority w:val="99"/>
    <w:pPr>
      <w:ind w:firstLine="480" w:firstLineChars="200"/>
    </w:pPr>
    <w:rPr>
      <w:sz w:val="24"/>
      <w:szCs w:val="20"/>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BodyText1I2"/>
    <w:basedOn w:val="100"/>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100">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character" w:customStyle="1" w:styleId="101">
    <w:name w:val="Heading 1 Char"/>
    <w:basedOn w:val="81"/>
    <w:link w:val="2"/>
    <w:autoRedefine/>
    <w:qFormat/>
    <w:locked/>
    <w:uiPriority w:val="99"/>
    <w:rPr>
      <w:b/>
      <w:bCs/>
      <w:kern w:val="44"/>
      <w:sz w:val="44"/>
      <w:szCs w:val="44"/>
    </w:rPr>
  </w:style>
  <w:style w:type="character" w:customStyle="1" w:styleId="102">
    <w:name w:val="Heading 2 Char"/>
    <w:basedOn w:val="81"/>
    <w:link w:val="3"/>
    <w:autoRedefine/>
    <w:qFormat/>
    <w:locked/>
    <w:uiPriority w:val="99"/>
    <w:rPr>
      <w:rFonts w:ascii="宋体" w:hAnsi="宋体" w:eastAsia="宋体"/>
      <w:b/>
      <w:sz w:val="30"/>
      <w:lang w:val="zh-CN"/>
    </w:rPr>
  </w:style>
  <w:style w:type="character" w:customStyle="1" w:styleId="103">
    <w:name w:val="Heading 3 Char"/>
    <w:basedOn w:val="81"/>
    <w:link w:val="4"/>
    <w:autoRedefine/>
    <w:qFormat/>
    <w:locked/>
    <w:uiPriority w:val="99"/>
    <w:rPr>
      <w:b/>
      <w:kern w:val="2"/>
      <w:sz w:val="32"/>
    </w:rPr>
  </w:style>
  <w:style w:type="character" w:customStyle="1" w:styleId="104">
    <w:name w:val="Heading 4 Char"/>
    <w:basedOn w:val="81"/>
    <w:link w:val="5"/>
    <w:autoRedefine/>
    <w:qFormat/>
    <w:locked/>
    <w:uiPriority w:val="99"/>
    <w:rPr>
      <w:rFonts w:ascii="Arial" w:hAnsi="Arial"/>
      <w:bCs/>
      <w:sz w:val="28"/>
      <w:szCs w:val="28"/>
      <w:lang w:val="zh-CN"/>
    </w:rPr>
  </w:style>
  <w:style w:type="character" w:customStyle="1" w:styleId="105">
    <w:name w:val="Heading 5 Char"/>
    <w:basedOn w:val="81"/>
    <w:link w:val="6"/>
    <w:autoRedefine/>
    <w:qFormat/>
    <w:locked/>
    <w:uiPriority w:val="99"/>
    <w:rPr>
      <w:b/>
      <w:bCs/>
      <w:sz w:val="28"/>
      <w:szCs w:val="28"/>
    </w:rPr>
  </w:style>
  <w:style w:type="character" w:customStyle="1" w:styleId="106">
    <w:name w:val="Heading 6 Char"/>
    <w:basedOn w:val="81"/>
    <w:link w:val="7"/>
    <w:autoRedefine/>
    <w:qFormat/>
    <w:locked/>
    <w:uiPriority w:val="99"/>
    <w:rPr>
      <w:rFonts w:ascii="Arial" w:hAnsi="Arial" w:eastAsia="黑体"/>
      <w:b/>
      <w:bCs/>
      <w:sz w:val="24"/>
      <w:szCs w:val="24"/>
    </w:rPr>
  </w:style>
  <w:style w:type="character" w:customStyle="1" w:styleId="107">
    <w:name w:val="Heading 7 Char"/>
    <w:basedOn w:val="81"/>
    <w:link w:val="8"/>
    <w:autoRedefine/>
    <w:qFormat/>
    <w:locked/>
    <w:uiPriority w:val="99"/>
    <w:rPr>
      <w:b/>
      <w:bCs/>
      <w:sz w:val="24"/>
      <w:szCs w:val="24"/>
    </w:rPr>
  </w:style>
  <w:style w:type="character" w:customStyle="1" w:styleId="108">
    <w:name w:val="Heading 8 Char"/>
    <w:basedOn w:val="81"/>
    <w:link w:val="9"/>
    <w:autoRedefine/>
    <w:qFormat/>
    <w:locked/>
    <w:uiPriority w:val="99"/>
    <w:rPr>
      <w:rFonts w:ascii="Arial" w:hAnsi="Arial" w:eastAsia="黑体"/>
      <w:sz w:val="24"/>
      <w:szCs w:val="24"/>
    </w:rPr>
  </w:style>
  <w:style w:type="character" w:customStyle="1" w:styleId="109">
    <w:name w:val="Heading 9 Char"/>
    <w:basedOn w:val="81"/>
    <w:link w:val="10"/>
    <w:autoRedefine/>
    <w:qFormat/>
    <w:locked/>
    <w:uiPriority w:val="99"/>
    <w:rPr>
      <w:rFonts w:ascii="Arial" w:hAnsi="Arial" w:eastAsia="黑体"/>
      <w:szCs w:val="21"/>
    </w:rPr>
  </w:style>
  <w:style w:type="character" w:customStyle="1" w:styleId="110">
    <w:name w:val="Comment Text Char"/>
    <w:basedOn w:val="81"/>
    <w:link w:val="22"/>
    <w:autoRedefine/>
    <w:qFormat/>
    <w:locked/>
    <w:uiPriority w:val="99"/>
    <w:rPr>
      <w:rFonts w:ascii="Times New Roman" w:hAnsi="Times New Roman" w:eastAsia="宋体"/>
      <w:sz w:val="24"/>
    </w:rPr>
  </w:style>
  <w:style w:type="character" w:customStyle="1" w:styleId="111">
    <w:name w:val="Comment Subject Char"/>
    <w:basedOn w:val="112"/>
    <w:link w:val="74"/>
    <w:autoRedefine/>
    <w:qFormat/>
    <w:locked/>
    <w:uiPriority w:val="99"/>
    <w:rPr>
      <w:b/>
      <w:bCs/>
    </w:rPr>
  </w:style>
  <w:style w:type="character" w:customStyle="1" w:styleId="112">
    <w:name w:val="批注文字 Char"/>
    <w:basedOn w:val="81"/>
    <w:autoRedefine/>
    <w:qFormat/>
    <w:uiPriority w:val="99"/>
    <w:rPr>
      <w:rFonts w:ascii="Times New Roman" w:hAnsi="Times New Roman" w:eastAsia="宋体" w:cs="Times New Roman"/>
      <w:sz w:val="24"/>
      <w:szCs w:val="24"/>
    </w:rPr>
  </w:style>
  <w:style w:type="character" w:customStyle="1" w:styleId="113">
    <w:name w:val="Body Text Char"/>
    <w:basedOn w:val="81"/>
    <w:link w:val="26"/>
    <w:autoRedefine/>
    <w:qFormat/>
    <w:locked/>
    <w:uiPriority w:val="99"/>
    <w:rPr>
      <w:rFonts w:ascii="宋体" w:hAnsi="Times New Roman" w:eastAsia="宋体" w:cs="Times New Roman"/>
      <w:sz w:val="21"/>
      <w:szCs w:val="21"/>
      <w:lang w:val="zh-CN"/>
    </w:rPr>
  </w:style>
  <w:style w:type="character" w:customStyle="1" w:styleId="114">
    <w:name w:val="Body Text First Indent Char"/>
    <w:basedOn w:val="113"/>
    <w:link w:val="27"/>
    <w:autoRedefine/>
    <w:qFormat/>
    <w:locked/>
    <w:uiPriority w:val="99"/>
    <w:rPr>
      <w:sz w:val="20"/>
    </w:rPr>
  </w:style>
  <w:style w:type="character" w:customStyle="1" w:styleId="115">
    <w:name w:val="Document Map Char"/>
    <w:basedOn w:val="81"/>
    <w:link w:val="20"/>
    <w:autoRedefine/>
    <w:qFormat/>
    <w:locked/>
    <w:uiPriority w:val="99"/>
    <w:rPr>
      <w:rFonts w:ascii="Times New Roman" w:hAnsi="Times New Roman" w:eastAsia="宋体" w:cs="Times New Roman"/>
      <w:sz w:val="24"/>
      <w:szCs w:val="24"/>
      <w:shd w:val="clear" w:color="auto" w:fill="000080"/>
    </w:rPr>
  </w:style>
  <w:style w:type="character" w:customStyle="1" w:styleId="116">
    <w:name w:val="Salutation Char"/>
    <w:basedOn w:val="81"/>
    <w:link w:val="24"/>
    <w:autoRedefine/>
    <w:qFormat/>
    <w:locked/>
    <w:uiPriority w:val="99"/>
    <w:rPr>
      <w:rFonts w:ascii="仿宋_GB2312" w:hAnsi="Times New Roman" w:eastAsia="仿宋_GB2312"/>
      <w:sz w:val="20"/>
    </w:rPr>
  </w:style>
  <w:style w:type="character" w:customStyle="1" w:styleId="117">
    <w:name w:val="Body Text 3 Char"/>
    <w:basedOn w:val="81"/>
    <w:link w:val="25"/>
    <w:autoRedefine/>
    <w:qFormat/>
    <w:locked/>
    <w:uiPriority w:val="99"/>
    <w:rPr>
      <w:rFonts w:ascii="Times New Roman" w:hAnsi="Times New Roman" w:eastAsia="宋体"/>
      <w:sz w:val="20"/>
    </w:rPr>
  </w:style>
  <w:style w:type="character" w:customStyle="1" w:styleId="118">
    <w:name w:val="Body Text Indent Char"/>
    <w:basedOn w:val="81"/>
    <w:link w:val="29"/>
    <w:autoRedefine/>
    <w:qFormat/>
    <w:locked/>
    <w:uiPriority w:val="99"/>
    <w:rPr>
      <w:rFonts w:ascii="宋体" w:hAnsi="宋体" w:eastAsia="宋体"/>
      <w:sz w:val="24"/>
    </w:rPr>
  </w:style>
  <w:style w:type="character" w:customStyle="1" w:styleId="119">
    <w:name w:val="HTML Address Char"/>
    <w:basedOn w:val="81"/>
    <w:link w:val="35"/>
    <w:autoRedefine/>
    <w:qFormat/>
    <w:locked/>
    <w:uiPriority w:val="99"/>
    <w:rPr>
      <w:rFonts w:ascii="宋体" w:hAnsi="宋体" w:eastAsia="仿宋" w:cs="Times New Roman"/>
      <w:i/>
      <w:iCs/>
      <w:sz w:val="24"/>
      <w:szCs w:val="24"/>
    </w:rPr>
  </w:style>
  <w:style w:type="character" w:customStyle="1" w:styleId="120">
    <w:name w:val="Plain Text Char"/>
    <w:basedOn w:val="81"/>
    <w:link w:val="39"/>
    <w:autoRedefine/>
    <w:qFormat/>
    <w:locked/>
    <w:uiPriority w:val="99"/>
    <w:rPr>
      <w:rFonts w:ascii="宋体" w:hAnsi="Courier New" w:eastAsia="宋体"/>
      <w:sz w:val="20"/>
    </w:rPr>
  </w:style>
  <w:style w:type="character" w:customStyle="1" w:styleId="121">
    <w:name w:val="Date Char"/>
    <w:basedOn w:val="81"/>
    <w:link w:val="40"/>
    <w:autoRedefine/>
    <w:qFormat/>
    <w:locked/>
    <w:uiPriority w:val="99"/>
    <w:rPr>
      <w:rFonts w:ascii="宋体" w:hAnsi="Times New Roman" w:eastAsia="宋体" w:cs="Times New Roman"/>
      <w:sz w:val="21"/>
      <w:szCs w:val="21"/>
      <w:lang w:val="zh-CN"/>
    </w:rPr>
  </w:style>
  <w:style w:type="character" w:customStyle="1" w:styleId="122">
    <w:name w:val="Body Text Indent 2 Char"/>
    <w:basedOn w:val="81"/>
    <w:link w:val="44"/>
    <w:autoRedefine/>
    <w:qFormat/>
    <w:locked/>
    <w:uiPriority w:val="99"/>
    <w:rPr>
      <w:rFonts w:ascii="宋体" w:hAnsi="Times New Roman" w:eastAsia="宋体"/>
      <w:kern w:val="0"/>
      <w:sz w:val="20"/>
    </w:rPr>
  </w:style>
  <w:style w:type="character" w:customStyle="1" w:styleId="123">
    <w:name w:val="Endnote Text Char"/>
    <w:basedOn w:val="81"/>
    <w:link w:val="45"/>
    <w:autoRedefine/>
    <w:qFormat/>
    <w:locked/>
    <w:uiPriority w:val="99"/>
    <w:rPr>
      <w:rFonts w:cs="Times New Roman"/>
      <w:kern w:val="2"/>
      <w:sz w:val="24"/>
      <w:szCs w:val="24"/>
    </w:rPr>
  </w:style>
  <w:style w:type="character" w:customStyle="1" w:styleId="124">
    <w:name w:val="Balloon Text Char"/>
    <w:basedOn w:val="81"/>
    <w:link w:val="46"/>
    <w:autoRedefine/>
    <w:qFormat/>
    <w:locked/>
    <w:uiPriority w:val="99"/>
    <w:rPr>
      <w:rFonts w:ascii="Times New Roman" w:hAnsi="Times New Roman" w:eastAsia="宋体"/>
      <w:sz w:val="18"/>
    </w:rPr>
  </w:style>
  <w:style w:type="character" w:customStyle="1" w:styleId="125">
    <w:name w:val="Footer Char"/>
    <w:basedOn w:val="81"/>
    <w:link w:val="47"/>
    <w:autoRedefine/>
    <w:qFormat/>
    <w:locked/>
    <w:uiPriority w:val="99"/>
    <w:rPr>
      <w:rFonts w:cs="Times New Roman"/>
      <w:sz w:val="18"/>
      <w:szCs w:val="18"/>
    </w:rPr>
  </w:style>
  <w:style w:type="character" w:customStyle="1" w:styleId="126">
    <w:name w:val="Body Text First Indent 2 Char"/>
    <w:basedOn w:val="118"/>
    <w:link w:val="75"/>
    <w:autoRedefine/>
    <w:qFormat/>
    <w:locked/>
    <w:uiPriority w:val="99"/>
    <w:rPr>
      <w:rFonts w:ascii="Calibri" w:hAnsi="Calibri" w:eastAsia="仿宋" w:cs="Times New Roman"/>
      <w:kern w:val="2"/>
      <w:sz w:val="22"/>
      <w:szCs w:val="22"/>
    </w:rPr>
  </w:style>
  <w:style w:type="character" w:customStyle="1" w:styleId="127">
    <w:name w:val="Header Char"/>
    <w:basedOn w:val="81"/>
    <w:link w:val="48"/>
    <w:autoRedefine/>
    <w:qFormat/>
    <w:locked/>
    <w:uiPriority w:val="99"/>
    <w:rPr>
      <w:rFonts w:cs="Times New Roman"/>
      <w:sz w:val="18"/>
      <w:szCs w:val="18"/>
    </w:rPr>
  </w:style>
  <w:style w:type="character" w:customStyle="1" w:styleId="128">
    <w:name w:val="Signature Char"/>
    <w:basedOn w:val="81"/>
    <w:link w:val="49"/>
    <w:autoRedefine/>
    <w:qFormat/>
    <w:locked/>
    <w:uiPriority w:val="99"/>
    <w:rPr>
      <w:rFonts w:ascii="Times New Roman" w:hAnsi="Times New Roman" w:eastAsia="仿宋_GB2312"/>
      <w:kern w:val="0"/>
      <w:sz w:val="20"/>
    </w:rPr>
  </w:style>
  <w:style w:type="character" w:customStyle="1" w:styleId="129">
    <w:name w:val="Subtitle Char"/>
    <w:basedOn w:val="81"/>
    <w:link w:val="54"/>
    <w:autoRedefine/>
    <w:qFormat/>
    <w:locked/>
    <w:uiPriority w:val="99"/>
    <w:rPr>
      <w:rFonts w:ascii="Cambria" w:hAnsi="Cambria" w:eastAsia="宋体"/>
      <w:b/>
      <w:kern w:val="28"/>
      <w:sz w:val="32"/>
    </w:rPr>
  </w:style>
  <w:style w:type="character" w:customStyle="1" w:styleId="130">
    <w:name w:val="Body Text Indent 3 Char"/>
    <w:basedOn w:val="81"/>
    <w:link w:val="59"/>
    <w:autoRedefine/>
    <w:qFormat/>
    <w:locked/>
    <w:uiPriority w:val="99"/>
    <w:rPr>
      <w:rFonts w:ascii="Times New Roman" w:hAnsi="Times New Roman" w:eastAsia="宋体"/>
      <w:sz w:val="20"/>
    </w:rPr>
  </w:style>
  <w:style w:type="character" w:customStyle="1" w:styleId="131">
    <w:name w:val="Body Text 2 Char"/>
    <w:basedOn w:val="81"/>
    <w:link w:val="65"/>
    <w:autoRedefine/>
    <w:qFormat/>
    <w:locked/>
    <w:uiPriority w:val="99"/>
    <w:rPr>
      <w:rFonts w:ascii="Times New Roman" w:hAnsi="Times New Roman" w:eastAsia="宋体" w:cs="Times New Roman"/>
      <w:sz w:val="24"/>
      <w:szCs w:val="24"/>
    </w:rPr>
  </w:style>
  <w:style w:type="character" w:customStyle="1" w:styleId="132">
    <w:name w:val="Message Header Char"/>
    <w:basedOn w:val="81"/>
    <w:link w:val="68"/>
    <w:autoRedefine/>
    <w:qFormat/>
    <w:locked/>
    <w:uiPriority w:val="99"/>
    <w:rPr>
      <w:rFonts w:ascii="Arial" w:hAnsi="Arial" w:cs="Times New Roman"/>
      <w:kern w:val="2"/>
      <w:sz w:val="24"/>
      <w:shd w:val="pct20" w:color="auto" w:fill="auto"/>
    </w:rPr>
  </w:style>
  <w:style w:type="character" w:customStyle="1" w:styleId="133">
    <w:name w:val="HTML Preformatted Char"/>
    <w:basedOn w:val="81"/>
    <w:link w:val="69"/>
    <w:autoRedefine/>
    <w:qFormat/>
    <w:locked/>
    <w:uiPriority w:val="99"/>
    <w:rPr>
      <w:rFonts w:ascii="Arial" w:hAnsi="Arial" w:cs="Arial"/>
      <w:sz w:val="24"/>
      <w:szCs w:val="24"/>
    </w:rPr>
  </w:style>
  <w:style w:type="character" w:customStyle="1" w:styleId="134">
    <w:name w:val="Title Char"/>
    <w:basedOn w:val="81"/>
    <w:link w:val="73"/>
    <w:autoRedefine/>
    <w:qFormat/>
    <w:locked/>
    <w:uiPriority w:val="99"/>
    <w:rPr>
      <w:rFonts w:ascii="Times New Roman" w:hAnsi="Times New Roman" w:eastAsia="宋体" w:cs="Times New Roman"/>
      <w:b/>
      <w:kern w:val="0"/>
      <w:sz w:val="20"/>
      <w:szCs w:val="20"/>
    </w:rPr>
  </w:style>
  <w:style w:type="paragraph" w:customStyle="1" w:styleId="135">
    <w:name w:val="样式 标题 5 + 右侧:  -0.18 字符"/>
    <w:basedOn w:val="1"/>
    <w:autoRedefine/>
    <w:qFormat/>
    <w:uiPriority w:val="99"/>
    <w:pPr>
      <w:numPr>
        <w:ilvl w:val="4"/>
        <w:numId w:val="7"/>
      </w:numPr>
    </w:pPr>
  </w:style>
  <w:style w:type="paragraph" w:customStyle="1" w:styleId="136">
    <w:name w:val="正文文字表格居中"/>
    <w:basedOn w:val="1"/>
    <w:next w:val="65"/>
    <w:autoRedefine/>
    <w:qFormat/>
    <w:uiPriority w:val="99"/>
    <w:pPr>
      <w:snapToGrid w:val="0"/>
    </w:pPr>
    <w:rPr>
      <w:rFonts w:ascii="宋体"/>
      <w:b/>
      <w:sz w:val="24"/>
      <w:szCs w:val="20"/>
    </w:rPr>
  </w:style>
  <w:style w:type="paragraph" w:customStyle="1" w:styleId="137">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8">
    <w:name w:val="正文2"/>
    <w:basedOn w:val="1"/>
    <w:link w:val="418"/>
    <w:autoRedefine/>
    <w:qFormat/>
    <w:uiPriority w:val="99"/>
    <w:pPr>
      <w:spacing w:before="156"/>
      <w:ind w:firstLine="510" w:firstLineChars="200"/>
    </w:pPr>
    <w:rPr>
      <w:kern w:val="0"/>
      <w:sz w:val="24"/>
      <w:szCs w:val="20"/>
    </w:rPr>
  </w:style>
  <w:style w:type="paragraph" w:customStyle="1" w:styleId="139">
    <w:name w:val="_Style 37"/>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部分1"/>
    <w:basedOn w:val="1"/>
    <w:autoRedefine/>
    <w:qFormat/>
    <w:uiPriority w:val="99"/>
    <w:pPr>
      <w:keepNext/>
      <w:pageBreakBefore/>
      <w:tabs>
        <w:tab w:val="left" w:pos="720"/>
      </w:tabs>
      <w:jc w:val="center"/>
      <w:outlineLvl w:val="0"/>
    </w:pPr>
    <w:rPr>
      <w:rFonts w:eastAsia="黑体"/>
      <w:b/>
      <w:kern w:val="44"/>
      <w:sz w:val="36"/>
      <w:szCs w:val="20"/>
    </w:rPr>
  </w:style>
  <w:style w:type="paragraph" w:customStyle="1" w:styleId="141">
    <w:name w:val="正文缩进1"/>
    <w:basedOn w:val="1"/>
    <w:next w:val="29"/>
    <w:autoRedefine/>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42">
    <w:name w:val="Test2"/>
    <w:basedOn w:val="3"/>
    <w:autoRedefine/>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43">
    <w:name w:val="Body Text 21"/>
    <w:basedOn w:val="1"/>
    <w:autoRedefine/>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5">
    <w:name w:val="Char2"/>
    <w:basedOn w:val="1"/>
    <w:autoRedefine/>
    <w:qFormat/>
    <w:uiPriority w:val="99"/>
    <w:rPr>
      <w:rFonts w:ascii="仿宋_GB2312" w:eastAsia="仿宋_GB2312"/>
      <w:b/>
      <w:sz w:val="32"/>
      <w:szCs w:val="32"/>
    </w:rPr>
  </w:style>
  <w:style w:type="paragraph" w:customStyle="1" w:styleId="14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7">
    <w:name w:val="Char1"/>
    <w:basedOn w:val="1"/>
    <w:autoRedefine/>
    <w:qFormat/>
    <w:uiPriority w:val="99"/>
    <w:rPr>
      <w:rFonts w:ascii="仿宋_GB2312" w:eastAsia="仿宋_GB2312"/>
      <w:b/>
      <w:sz w:val="32"/>
      <w:szCs w:val="32"/>
    </w:rPr>
  </w:style>
  <w:style w:type="paragraph" w:customStyle="1" w:styleId="148">
    <w:name w:val="Char"/>
    <w:basedOn w:val="1"/>
    <w:autoRedefine/>
    <w:qFormat/>
    <w:uiPriority w:val="99"/>
    <w:rPr>
      <w:rFonts w:ascii="仿宋_GB2312" w:eastAsia="仿宋_GB2312"/>
      <w:b/>
      <w:sz w:val="32"/>
      <w:szCs w:val="32"/>
    </w:rPr>
  </w:style>
  <w:style w:type="paragraph" w:customStyle="1" w:styleId="149">
    <w:name w:val="Char Char1 Char Char Char"/>
    <w:basedOn w:val="1"/>
    <w:autoRedefine/>
    <w:qFormat/>
    <w:uiPriority w:val="99"/>
    <w:rPr>
      <w:rFonts w:ascii="仿宋_GB2312" w:eastAsia="仿宋_GB2312"/>
      <w:b/>
      <w:sz w:val="32"/>
      <w:szCs w:val="32"/>
    </w:rPr>
  </w:style>
  <w:style w:type="paragraph" w:customStyle="1" w:styleId="150">
    <w:name w:val="Char Char1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1">
    <w:name w:val="Char Char Char Char"/>
    <w:basedOn w:val="1"/>
    <w:autoRedefine/>
    <w:qFormat/>
    <w:uiPriority w:val="99"/>
    <w:rPr>
      <w:rFonts w:ascii="Tahoma" w:hAnsi="Tahoma"/>
      <w:sz w:val="24"/>
      <w:szCs w:val="20"/>
    </w:rPr>
  </w:style>
  <w:style w:type="paragraph" w:customStyle="1" w:styleId="152">
    <w:name w:val="Char Char1"/>
    <w:basedOn w:val="1"/>
    <w:autoRedefine/>
    <w:qFormat/>
    <w:uiPriority w:val="99"/>
    <w:pPr>
      <w:widowControl/>
      <w:spacing w:after="160" w:line="240" w:lineRule="exact"/>
      <w:jc w:val="left"/>
    </w:pPr>
    <w:rPr>
      <w:rFonts w:eastAsia="仿宋_GB2312"/>
      <w:sz w:val="28"/>
    </w:rPr>
  </w:style>
  <w:style w:type="paragraph" w:customStyle="1" w:styleId="153">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154">
    <w:name w:val="Char31"/>
    <w:basedOn w:val="1"/>
    <w:autoRedefine/>
    <w:qFormat/>
    <w:uiPriority w:val="99"/>
    <w:rPr>
      <w:rFonts w:ascii="仿宋_GB2312" w:eastAsia="仿宋_GB2312"/>
      <w:b/>
      <w:sz w:val="32"/>
      <w:szCs w:val="32"/>
    </w:rPr>
  </w:style>
  <w:style w:type="paragraph" w:customStyle="1" w:styleId="155">
    <w:name w:val="Char Char1 Char1"/>
    <w:basedOn w:val="1"/>
    <w:autoRedefine/>
    <w:qFormat/>
    <w:uiPriority w:val="99"/>
    <w:rPr>
      <w:rFonts w:ascii="仿宋_GB2312" w:eastAsia="仿宋_GB2312"/>
      <w:b/>
      <w:sz w:val="32"/>
      <w:szCs w:val="32"/>
    </w:rPr>
  </w:style>
  <w:style w:type="paragraph" w:customStyle="1" w:styleId="156">
    <w:name w:val="Table Text"/>
    <w:basedOn w:val="1"/>
    <w:link w:val="430"/>
    <w:autoRedefine/>
    <w:qFormat/>
    <w:uiPriority w:val="99"/>
    <w:pPr>
      <w:widowControl/>
      <w:spacing w:before="60" w:after="60"/>
      <w:jc w:val="left"/>
    </w:pPr>
    <w:rPr>
      <w:kern w:val="0"/>
      <w:sz w:val="24"/>
    </w:rPr>
  </w:style>
  <w:style w:type="paragraph" w:customStyle="1" w:styleId="157">
    <w:name w:val="Char1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8">
    <w:name w:val="Char1 Char Char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9">
    <w:name w:val="样式 正文文本缩进 2 + 仿宋_GB2312 黑色 行距: 1.5 倍行距"/>
    <w:basedOn w:val="44"/>
    <w:autoRedefine/>
    <w:qFormat/>
    <w:uiPriority w:val="99"/>
    <w:pPr>
      <w:adjustRightInd/>
      <w:ind w:firstLine="560" w:firstLineChars="200"/>
      <w:textAlignment w:val="auto"/>
    </w:pPr>
    <w:rPr>
      <w:rFonts w:hAnsi="宋体" w:cs="宋体"/>
      <w:color w:val="000000"/>
      <w:kern w:val="2"/>
      <w:sz w:val="24"/>
    </w:rPr>
  </w:style>
  <w:style w:type="paragraph" w:customStyle="1" w:styleId="160">
    <w:name w:val="正文（标题三）"/>
    <w:basedOn w:val="1"/>
    <w:autoRedefine/>
    <w:qFormat/>
    <w:uiPriority w:val="99"/>
    <w:pPr>
      <w:ind w:firstLine="200" w:firstLineChars="200"/>
    </w:pPr>
    <w:rPr>
      <w:sz w:val="24"/>
    </w:rPr>
  </w:style>
  <w:style w:type="paragraph" w:customStyle="1" w:styleId="161">
    <w:name w:val="Char2 Char Char Char"/>
    <w:basedOn w:val="1"/>
    <w:autoRedefine/>
    <w:qFormat/>
    <w:uiPriority w:val="99"/>
    <w:rPr>
      <w:rFonts w:ascii="仿宋_GB2312" w:eastAsia="仿宋_GB2312"/>
      <w:b/>
      <w:sz w:val="32"/>
      <w:szCs w:val="32"/>
    </w:rPr>
  </w:style>
  <w:style w:type="paragraph" w:customStyle="1" w:styleId="162">
    <w:name w:val="gf正文1"/>
    <w:basedOn w:val="1"/>
    <w:link w:val="407"/>
    <w:autoRedefine/>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63">
    <w:name w:val="Char1 Char Char Char Char Char Char Char Char Char Char Char1 Char Char Char Char Char Char Char Char Char Char Char Char Char Char1 Char Char Char Char"/>
    <w:basedOn w:val="1"/>
    <w:autoRedefine/>
    <w:qFormat/>
    <w:uiPriority w:val="99"/>
    <w:pPr>
      <w:adjustRightInd w:val="0"/>
    </w:pPr>
    <w:rPr>
      <w:kern w:val="0"/>
      <w:sz w:val="24"/>
      <w:szCs w:val="20"/>
    </w:rPr>
  </w:style>
  <w:style w:type="paragraph" w:customStyle="1" w:styleId="164">
    <w:name w:val="默认段落字体 Para Char Char Char1 Char"/>
    <w:basedOn w:val="1"/>
    <w:autoRedefine/>
    <w:qFormat/>
    <w:uiPriority w:val="99"/>
    <w:pPr>
      <w:spacing w:line="240" w:lineRule="atLeast"/>
      <w:ind w:left="420" w:firstLine="420"/>
    </w:pPr>
    <w:rPr>
      <w:sz w:val="24"/>
    </w:rPr>
  </w:style>
  <w:style w:type="paragraph" w:customStyle="1" w:styleId="165">
    <w:name w:val="a1"/>
    <w:basedOn w:val="1"/>
    <w:autoRedefine/>
    <w:qFormat/>
    <w:uiPriority w:val="99"/>
    <w:pPr>
      <w:widowControl/>
      <w:spacing w:line="300" w:lineRule="atLeast"/>
      <w:jc w:val="left"/>
    </w:pPr>
    <w:rPr>
      <w:rFonts w:ascii="宋体" w:hAnsi="宋体"/>
      <w:kern w:val="0"/>
      <w:sz w:val="18"/>
      <w:szCs w:val="20"/>
    </w:rPr>
  </w:style>
  <w:style w:type="paragraph" w:customStyle="1" w:styleId="16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7">
    <w:name w:val="默认段落字体 Para Char Char Char Char Char Char Char"/>
    <w:basedOn w:val="1"/>
    <w:autoRedefine/>
    <w:qFormat/>
    <w:uiPriority w:val="99"/>
    <w:rPr>
      <w:rFonts w:eastAsia="仿宋_GB2312"/>
      <w:sz w:val="28"/>
      <w:szCs w:val="20"/>
    </w:rPr>
  </w:style>
  <w:style w:type="paragraph" w:customStyle="1" w:styleId="168">
    <w:name w:val="样式1"/>
    <w:basedOn w:val="1"/>
    <w:link w:val="468"/>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9">
    <w:name w:val="Char Char1 Char Char Char Char Char Char"/>
    <w:basedOn w:val="1"/>
    <w:autoRedefine/>
    <w:qFormat/>
    <w:uiPriority w:val="99"/>
    <w:rPr>
      <w:rFonts w:ascii="仿宋_GB2312" w:eastAsia="仿宋_GB2312"/>
      <w:b/>
      <w:sz w:val="32"/>
      <w:szCs w:val="20"/>
    </w:rPr>
  </w:style>
  <w:style w:type="paragraph" w:customStyle="1" w:styleId="170">
    <w:name w:val="Char Char1 Char Char Char1"/>
    <w:basedOn w:val="1"/>
    <w:autoRedefine/>
    <w:qFormat/>
    <w:uiPriority w:val="99"/>
    <w:rPr>
      <w:rFonts w:ascii="仿宋_GB2312" w:eastAsia="仿宋_GB2312"/>
      <w:b/>
      <w:sz w:val="32"/>
      <w:szCs w:val="20"/>
    </w:rPr>
  </w:style>
  <w:style w:type="paragraph" w:customStyle="1" w:styleId="171">
    <w:name w:val="Char Char Char Char Char Char Char Char"/>
    <w:basedOn w:val="1"/>
    <w:autoRedefine/>
    <w:qFormat/>
    <w:uiPriority w:val="99"/>
    <w:pPr>
      <w:tabs>
        <w:tab w:val="left" w:pos="360"/>
      </w:tabs>
    </w:pPr>
    <w:rPr>
      <w:sz w:val="24"/>
      <w:szCs w:val="20"/>
    </w:rPr>
  </w:style>
  <w:style w:type="paragraph" w:customStyle="1" w:styleId="172">
    <w:name w:val="4"/>
    <w:basedOn w:val="1"/>
    <w:next w:val="44"/>
    <w:autoRedefine/>
    <w:qFormat/>
    <w:uiPriority w:val="99"/>
    <w:pPr>
      <w:spacing w:after="120" w:line="480" w:lineRule="auto"/>
      <w:ind w:left="420" w:leftChars="200"/>
    </w:pPr>
    <w:rPr>
      <w:sz w:val="24"/>
      <w:szCs w:val="20"/>
    </w:rPr>
  </w:style>
  <w:style w:type="paragraph" w:customStyle="1" w:styleId="173">
    <w:name w:val="FA正文"/>
    <w:basedOn w:val="1"/>
    <w:link w:val="412"/>
    <w:autoRedefine/>
    <w:qFormat/>
    <w:uiPriority w:val="99"/>
    <w:pPr>
      <w:ind w:firstLine="480" w:firstLineChars="200"/>
    </w:pPr>
    <w:rPr>
      <w:rFonts w:hAnsi="宋体"/>
      <w:kern w:val="0"/>
      <w:sz w:val="24"/>
      <w:szCs w:val="20"/>
    </w:rPr>
  </w:style>
  <w:style w:type="paragraph" w:customStyle="1" w:styleId="174">
    <w:name w:val="0"/>
    <w:basedOn w:val="1"/>
    <w:autoRedefine/>
    <w:qFormat/>
    <w:uiPriority w:val="99"/>
    <w:pPr>
      <w:widowControl/>
    </w:pPr>
    <w:rPr>
      <w:kern w:val="0"/>
      <w:sz w:val="24"/>
      <w:szCs w:val="20"/>
    </w:rPr>
  </w:style>
  <w:style w:type="paragraph" w:customStyle="1" w:styleId="175">
    <w:name w:val="Char Char Char Char Char Char Char Char Char Char"/>
    <w:basedOn w:val="1"/>
    <w:autoRedefine/>
    <w:qFormat/>
    <w:uiPriority w:val="99"/>
    <w:rPr>
      <w:rFonts w:ascii="仿宋_GB2312" w:eastAsia="仿宋_GB2312"/>
      <w:b/>
      <w:sz w:val="32"/>
      <w:szCs w:val="32"/>
    </w:rPr>
  </w:style>
  <w:style w:type="paragraph" w:customStyle="1" w:styleId="176">
    <w:name w:val="样式 标题 3标题 3 Char第二层条h33Bold Headbh章标题1小标题level_3PIM 3..."/>
    <w:basedOn w:val="4"/>
    <w:autoRedefine/>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7">
    <w:name w:val="样式 首行缩进:  2 字符"/>
    <w:basedOn w:val="1"/>
    <w:autoRedefine/>
    <w:qFormat/>
    <w:uiPriority w:val="99"/>
    <w:pPr>
      <w:snapToGrid w:val="0"/>
    </w:pPr>
    <w:rPr>
      <w:rFonts w:ascii="仿宋_GB2312" w:hAnsi="宋体" w:eastAsia="仿宋_GB2312" w:cs="宋体"/>
      <w:color w:val="000000"/>
      <w:kern w:val="0"/>
      <w:sz w:val="28"/>
      <w:szCs w:val="21"/>
    </w:rPr>
  </w:style>
  <w:style w:type="paragraph" w:customStyle="1" w:styleId="178">
    <w:name w:val="Char Char Char Char Char Char Char Char Char Char1"/>
    <w:basedOn w:val="1"/>
    <w:autoRedefine/>
    <w:qFormat/>
    <w:uiPriority w:val="99"/>
    <w:rPr>
      <w:rFonts w:ascii="仿宋_GB2312" w:eastAsia="仿宋_GB2312"/>
      <w:b/>
      <w:sz w:val="32"/>
      <w:szCs w:val="32"/>
    </w:rPr>
  </w:style>
  <w:style w:type="paragraph" w:customStyle="1" w:styleId="179">
    <w:name w:val="Char Char Char Char Char Char Char"/>
    <w:basedOn w:val="1"/>
    <w:autoRedefine/>
    <w:qFormat/>
    <w:uiPriority w:val="99"/>
    <w:rPr>
      <w:rFonts w:ascii="仿宋_GB2312" w:eastAsia="仿宋_GB2312"/>
      <w:b/>
      <w:sz w:val="32"/>
      <w:szCs w:val="32"/>
    </w:rPr>
  </w:style>
  <w:style w:type="paragraph" w:customStyle="1" w:styleId="180">
    <w:name w:val="默认段落字体 Para Char"/>
    <w:basedOn w:val="1"/>
    <w:autoRedefine/>
    <w:qFormat/>
    <w:uiPriority w:val="99"/>
    <w:rPr>
      <w:rFonts w:ascii="Tahoma" w:hAnsi="Tahoma"/>
      <w:sz w:val="24"/>
      <w:szCs w:val="20"/>
    </w:rPr>
  </w:style>
  <w:style w:type="paragraph" w:customStyle="1" w:styleId="181">
    <w:name w:val="Char Char"/>
    <w:basedOn w:val="1"/>
    <w:autoRedefine/>
    <w:qFormat/>
    <w:uiPriority w:val="99"/>
    <w:rPr>
      <w:rFonts w:ascii="Tahoma" w:hAnsi="Tahoma"/>
      <w:sz w:val="24"/>
      <w:szCs w:val="20"/>
    </w:rPr>
  </w:style>
  <w:style w:type="paragraph" w:customStyle="1" w:styleId="182">
    <w:name w:val="规范正文"/>
    <w:basedOn w:val="1"/>
    <w:autoRedefine/>
    <w:qFormat/>
    <w:uiPriority w:val="99"/>
    <w:pPr>
      <w:numPr>
        <w:ilvl w:val="0"/>
        <w:numId w:val="8"/>
      </w:numPr>
      <w:adjustRightInd w:val="0"/>
      <w:spacing w:beforeLines="50"/>
      <w:textAlignment w:val="baseline"/>
    </w:pPr>
    <w:rPr>
      <w:szCs w:val="20"/>
    </w:rPr>
  </w:style>
  <w:style w:type="paragraph" w:customStyle="1" w:styleId="183">
    <w:name w:val="样式"/>
    <w:basedOn w:val="1"/>
    <w:autoRedefine/>
    <w:qFormat/>
    <w:uiPriority w:val="99"/>
    <w:pPr>
      <w:autoSpaceDE w:val="0"/>
      <w:autoSpaceDN w:val="0"/>
      <w:snapToGrid w:val="0"/>
      <w:spacing w:before="120" w:after="120"/>
    </w:pPr>
    <w:rPr>
      <w:rFonts w:ascii="宋体"/>
      <w:sz w:val="24"/>
      <w:szCs w:val="20"/>
    </w:rPr>
  </w:style>
  <w:style w:type="paragraph" w:customStyle="1" w:styleId="184">
    <w:name w:val="Char Char Char Char Char Char Char Char Char Char Char Char1 Char"/>
    <w:basedOn w:val="1"/>
    <w:autoRedefine/>
    <w:qFormat/>
    <w:uiPriority w:val="99"/>
    <w:rPr>
      <w:rFonts w:ascii="Tahoma" w:hAnsi="Tahoma" w:cs="仿宋_GB2312"/>
      <w:sz w:val="24"/>
      <w:szCs w:val="20"/>
    </w:rPr>
  </w:style>
  <w:style w:type="paragraph" w:customStyle="1" w:styleId="185">
    <w:name w:val="彩色列表 - 强调文字颜色 11"/>
    <w:basedOn w:val="1"/>
    <w:autoRedefine/>
    <w:qFormat/>
    <w:uiPriority w:val="99"/>
    <w:pPr>
      <w:ind w:firstLine="200" w:firstLineChars="200"/>
    </w:pPr>
    <w:rPr>
      <w:rFonts w:eastAsia="楷体_GB2312" w:cs="Lucida Sans"/>
      <w:sz w:val="24"/>
    </w:rPr>
  </w:style>
  <w:style w:type="paragraph" w:customStyle="1" w:styleId="186">
    <w:name w:val="Char Char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187">
    <w:name w:val="正文段"/>
    <w:basedOn w:val="1"/>
    <w:autoRedefine/>
    <w:qFormat/>
    <w:uiPriority w:val="99"/>
    <w:pPr>
      <w:widowControl/>
      <w:snapToGrid w:val="0"/>
      <w:spacing w:afterLines="50"/>
      <w:ind w:firstLine="200" w:firstLineChars="200"/>
    </w:pPr>
    <w:rPr>
      <w:kern w:val="0"/>
      <w:sz w:val="24"/>
      <w:szCs w:val="20"/>
    </w:rPr>
  </w:style>
  <w:style w:type="paragraph" w:customStyle="1" w:styleId="188">
    <w:name w:val="Char1 Char Char Char1"/>
    <w:basedOn w:val="1"/>
    <w:autoRedefine/>
    <w:qFormat/>
    <w:uiPriority w:val="99"/>
    <w:rPr>
      <w:rFonts w:ascii="Tahoma" w:hAnsi="Tahoma"/>
      <w:sz w:val="24"/>
      <w:szCs w:val="20"/>
    </w:rPr>
  </w:style>
  <w:style w:type="paragraph" w:customStyle="1" w:styleId="189">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90">
    <w:name w:val="前言、引言标题"/>
    <w:next w:val="1"/>
    <w:autoRedefine/>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1">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2">
    <w:name w:val="章标题"/>
    <w:next w:val="191"/>
    <w:autoRedefine/>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3">
    <w:name w:val="一级条标题"/>
    <w:basedOn w:val="192"/>
    <w:next w:val="191"/>
    <w:autoRedefine/>
    <w:qFormat/>
    <w:uiPriority w:val="99"/>
    <w:pPr>
      <w:numPr>
        <w:ilvl w:val="2"/>
        <w:numId w:val="0"/>
      </w:numPr>
      <w:outlineLvl w:val="2"/>
    </w:pPr>
  </w:style>
  <w:style w:type="paragraph" w:customStyle="1" w:styleId="194">
    <w:name w:val="二级条标题"/>
    <w:basedOn w:val="193"/>
    <w:next w:val="191"/>
    <w:autoRedefine/>
    <w:qFormat/>
    <w:uiPriority w:val="99"/>
    <w:pPr>
      <w:numPr>
        <w:ilvl w:val="3"/>
      </w:numPr>
      <w:outlineLvl w:val="3"/>
    </w:pPr>
  </w:style>
  <w:style w:type="paragraph" w:customStyle="1" w:styleId="195">
    <w:name w:val="三级条标题"/>
    <w:basedOn w:val="194"/>
    <w:next w:val="191"/>
    <w:autoRedefine/>
    <w:qFormat/>
    <w:uiPriority w:val="99"/>
    <w:pPr>
      <w:numPr>
        <w:ilvl w:val="4"/>
      </w:numPr>
      <w:outlineLvl w:val="4"/>
    </w:pPr>
  </w:style>
  <w:style w:type="paragraph" w:customStyle="1" w:styleId="196">
    <w:name w:val="四级条标题"/>
    <w:basedOn w:val="195"/>
    <w:next w:val="191"/>
    <w:autoRedefine/>
    <w:qFormat/>
    <w:uiPriority w:val="99"/>
    <w:pPr>
      <w:numPr>
        <w:ilvl w:val="5"/>
      </w:numPr>
      <w:outlineLvl w:val="5"/>
    </w:pPr>
  </w:style>
  <w:style w:type="paragraph" w:customStyle="1" w:styleId="197">
    <w:name w:val="五级条标题"/>
    <w:basedOn w:val="196"/>
    <w:next w:val="191"/>
    <w:autoRedefine/>
    <w:qFormat/>
    <w:uiPriority w:val="99"/>
    <w:pPr>
      <w:numPr>
        <w:ilvl w:val="6"/>
      </w:numPr>
      <w:outlineLvl w:val="6"/>
    </w:pPr>
  </w:style>
  <w:style w:type="paragraph" w:customStyle="1" w:styleId="198">
    <w:name w:val="正文表标题"/>
    <w:next w:val="191"/>
    <w:autoRedefine/>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00">
    <w:name w:val="标准小四"/>
    <w:basedOn w:val="1"/>
    <w:autoRedefine/>
    <w:qFormat/>
    <w:uiPriority w:val="99"/>
    <w:pPr>
      <w:ind w:firstLine="480" w:firstLineChars="200"/>
    </w:pPr>
    <w:rPr>
      <w:rFonts w:ascii="Arial" w:hAnsi="Arial"/>
      <w:sz w:val="24"/>
      <w:szCs w:val="21"/>
    </w:rPr>
  </w:style>
  <w:style w:type="paragraph" w:customStyle="1" w:styleId="201">
    <w:name w:val="样式 样式 正文文本缩进 + 仿宋_GB2312 小四 首行缩进:  0 厘米 行距: 1.5 倍行距 + (中文) 仿宋_GB... Char Char"/>
    <w:basedOn w:val="1"/>
    <w:autoRedefine/>
    <w:qFormat/>
    <w:uiPriority w:val="99"/>
    <w:pPr>
      <w:ind w:firstLine="480" w:firstLineChars="200"/>
    </w:pPr>
    <w:rPr>
      <w:rFonts w:ascii="仿宋_GB2312" w:eastAsia="新宋体"/>
      <w:sz w:val="24"/>
      <w:szCs w:val="20"/>
    </w:rPr>
  </w:style>
  <w:style w:type="paragraph" w:customStyle="1" w:styleId="202">
    <w:name w:val="文档正文"/>
    <w:basedOn w:val="1"/>
    <w:autoRedefine/>
    <w:qFormat/>
    <w:uiPriority w:val="99"/>
    <w:pPr>
      <w:adjustRightInd w:val="0"/>
      <w:spacing w:line="480" w:lineRule="atLeast"/>
      <w:ind w:firstLine="567"/>
      <w:textAlignment w:val="baseline"/>
    </w:pPr>
    <w:rPr>
      <w:kern w:val="0"/>
      <w:sz w:val="24"/>
      <w:szCs w:val="20"/>
    </w:rPr>
  </w:style>
  <w:style w:type="paragraph" w:customStyle="1" w:styleId="203">
    <w:name w:val="Char Char1 Char Char1 Char Char1"/>
    <w:basedOn w:val="1"/>
    <w:autoRedefine/>
    <w:qFormat/>
    <w:uiPriority w:val="99"/>
    <w:pPr>
      <w:tabs>
        <w:tab w:val="left" w:pos="840"/>
      </w:tabs>
      <w:ind w:left="840" w:hanging="420"/>
    </w:pPr>
    <w:rPr>
      <w:rFonts w:ascii="Tahoma" w:hAnsi="Tahoma"/>
      <w:sz w:val="24"/>
    </w:rPr>
  </w:style>
  <w:style w:type="paragraph" w:customStyle="1" w:styleId="204">
    <w:name w:val="±í????Ñ"/>
    <w:basedOn w:val="1"/>
    <w:autoRedefine/>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5">
    <w:name w:val="数字标题1"/>
    <w:basedOn w:val="2"/>
    <w:next w:val="1"/>
    <w:autoRedefine/>
    <w:qFormat/>
    <w:uiPriority w:val="99"/>
    <w:pPr>
      <w:numPr>
        <w:ilvl w:val="0"/>
        <w:numId w:val="0"/>
      </w:numPr>
      <w:tabs>
        <w:tab w:val="clear" w:pos="432"/>
      </w:tabs>
      <w:ind w:left="480" w:hanging="480"/>
    </w:pPr>
  </w:style>
  <w:style w:type="paragraph" w:customStyle="1" w:styleId="206">
    <w:name w:val="数字标题2"/>
    <w:basedOn w:val="3"/>
    <w:next w:val="1"/>
    <w:autoRedefine/>
    <w:qFormat/>
    <w:uiPriority w:val="99"/>
    <w:pPr>
      <w:numPr>
        <w:ilvl w:val="1"/>
        <w:numId w:val="12"/>
      </w:numPr>
      <w:spacing w:before="260" w:after="260" w:line="416" w:lineRule="auto"/>
    </w:pPr>
    <w:rPr>
      <w:rFonts w:ascii="Times New Roman"/>
      <w:i/>
      <w:sz w:val="36"/>
      <w:szCs w:val="36"/>
      <w:lang w:val="en-US"/>
    </w:rPr>
  </w:style>
  <w:style w:type="paragraph" w:customStyle="1" w:styleId="207">
    <w:name w:val="数字标题3"/>
    <w:basedOn w:val="4"/>
    <w:next w:val="1"/>
    <w:autoRedefine/>
    <w:qFormat/>
    <w:uiPriority w:val="99"/>
    <w:pPr>
      <w:spacing w:line="240" w:lineRule="auto"/>
    </w:pPr>
    <w:rPr>
      <w:sz w:val="28"/>
      <w:szCs w:val="28"/>
    </w:rPr>
  </w:style>
  <w:style w:type="paragraph" w:customStyle="1" w:styleId="208">
    <w:name w:val="数字标题4"/>
    <w:basedOn w:val="5"/>
    <w:autoRedefine/>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9">
    <w:name w:val="数字标题5"/>
    <w:basedOn w:val="6"/>
    <w:next w:val="1"/>
    <w:autoRedefine/>
    <w:qFormat/>
    <w:uiPriority w:val="99"/>
    <w:pPr>
      <w:numPr>
        <w:ilvl w:val="0"/>
        <w:numId w:val="0"/>
      </w:numPr>
      <w:tabs>
        <w:tab w:val="clear" w:pos="432"/>
        <w:tab w:val="clear" w:pos="1008"/>
      </w:tabs>
      <w:ind w:left="480" w:hanging="480"/>
    </w:pPr>
  </w:style>
  <w:style w:type="paragraph" w:customStyle="1" w:styleId="210">
    <w:name w:val="数字标题6"/>
    <w:basedOn w:val="7"/>
    <w:next w:val="1"/>
    <w:autoRedefine/>
    <w:qFormat/>
    <w:uiPriority w:val="99"/>
    <w:pPr>
      <w:numPr>
        <w:ilvl w:val="0"/>
        <w:numId w:val="12"/>
      </w:numPr>
      <w:tabs>
        <w:tab w:val="clear" w:pos="432"/>
        <w:tab w:val="clear" w:pos="1152"/>
      </w:tabs>
    </w:pPr>
    <w:rPr>
      <w:rFonts w:ascii="Times New Roman" w:hAnsi="Times New Roman" w:eastAsia="宋体"/>
      <w:i/>
    </w:rPr>
  </w:style>
  <w:style w:type="paragraph" w:customStyle="1" w:styleId="211">
    <w:name w:val="默认段落样式"/>
    <w:basedOn w:val="138"/>
    <w:autoRedefine/>
    <w:qFormat/>
    <w:uiPriority w:val="99"/>
    <w:pPr>
      <w:spacing w:before="0"/>
      <w:ind w:firstLine="480"/>
      <w:outlineLvl w:val="2"/>
    </w:pPr>
    <w:rPr>
      <w:rFonts w:ascii="仿宋_GB2312" w:hAnsi="宋体" w:eastAsia="仿宋_GB2312"/>
      <w:color w:val="000000"/>
      <w:szCs w:val="24"/>
    </w:rPr>
  </w:style>
  <w:style w:type="paragraph" w:customStyle="1" w:styleId="212">
    <w:name w:val="样式 标题 3H3 + 两端对齐"/>
    <w:basedOn w:val="4"/>
    <w:autoRedefine/>
    <w:qFormat/>
    <w:uiPriority w:val="99"/>
    <w:pPr>
      <w:spacing w:before="0" w:after="0" w:line="240" w:lineRule="auto"/>
      <w:jc w:val="left"/>
    </w:pPr>
    <w:rPr>
      <w:rFonts w:cs="宋体"/>
      <w:sz w:val="21"/>
      <w:szCs w:val="20"/>
    </w:rPr>
  </w:style>
  <w:style w:type="paragraph" w:customStyle="1" w:styleId="213">
    <w:name w:val="表格"/>
    <w:basedOn w:val="1"/>
    <w:link w:val="429"/>
    <w:autoRedefine/>
    <w:qFormat/>
    <w:uiPriority w:val="99"/>
    <w:pPr>
      <w:snapToGrid w:val="0"/>
      <w:ind w:firstLine="42" w:firstLineChars="21"/>
    </w:pPr>
    <w:rPr>
      <w:rFonts w:ascii="宋体" w:hAnsi="宋体"/>
      <w:kern w:val="0"/>
      <w:sz w:val="20"/>
      <w:szCs w:val="20"/>
    </w:rPr>
  </w:style>
  <w:style w:type="paragraph" w:customStyle="1" w:styleId="214">
    <w:name w:val="列表内容"/>
    <w:basedOn w:val="1"/>
    <w:next w:val="1"/>
    <w:autoRedefine/>
    <w:qFormat/>
    <w:uiPriority w:val="99"/>
    <w:pPr>
      <w:widowControl/>
      <w:tabs>
        <w:tab w:val="left" w:pos="840"/>
      </w:tabs>
      <w:ind w:left="840" w:hanging="420"/>
      <w:jc w:val="left"/>
    </w:pPr>
    <w:rPr>
      <w:kern w:val="0"/>
      <w:sz w:val="18"/>
    </w:rPr>
  </w:style>
  <w:style w:type="paragraph" w:customStyle="1" w:styleId="215">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6">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217">
    <w:name w:val="表文字"/>
    <w:autoRedefine/>
    <w:qFormat/>
    <w:uiPriority w:val="99"/>
    <w:rPr>
      <w:rFonts w:ascii="宋体" w:hAnsi="Times New Roman" w:eastAsia="宋体" w:cs="Times New Roman"/>
      <w:kern w:val="2"/>
      <w:sz w:val="20"/>
      <w:szCs w:val="20"/>
      <w:lang w:val="en-US" w:eastAsia="zh-CN" w:bidi="ar-SA"/>
    </w:rPr>
  </w:style>
  <w:style w:type="paragraph" w:customStyle="1" w:styleId="218">
    <w:name w:val="Char Char Char"/>
    <w:basedOn w:val="1"/>
    <w:autoRedefine/>
    <w:qFormat/>
    <w:uiPriority w:val="99"/>
    <w:rPr>
      <w:rFonts w:ascii="Tahoma" w:hAnsi="Tahoma"/>
      <w:sz w:val="24"/>
      <w:szCs w:val="20"/>
    </w:rPr>
  </w:style>
  <w:style w:type="paragraph" w:customStyle="1" w:styleId="219">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0">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1">
    <w:name w:val="样式 仿宋_GB2312 小三 左侧:  1.06 厘米"/>
    <w:basedOn w:val="1"/>
    <w:autoRedefine/>
    <w:qFormat/>
    <w:uiPriority w:val="99"/>
    <w:pPr>
      <w:ind w:left="601"/>
    </w:pPr>
    <w:rPr>
      <w:rFonts w:ascii="仿宋_GB2312" w:eastAsia="仿宋_GB2312"/>
      <w:sz w:val="24"/>
      <w:szCs w:val="20"/>
    </w:rPr>
  </w:style>
  <w:style w:type="paragraph" w:customStyle="1" w:styleId="2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223">
    <w:name w:val="方案正文"/>
    <w:basedOn w:val="1"/>
    <w:autoRedefine/>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4">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5">
    <w:name w:val="彩色底纹 - 强调文字颜色 11"/>
    <w:autoRedefine/>
    <w:qFormat/>
    <w:uiPriority w:val="99"/>
    <w:rPr>
      <w:rFonts w:ascii="Times New Roman" w:hAnsi="Times New Roman" w:eastAsia="宋体" w:cs="Times New Roman"/>
      <w:kern w:val="2"/>
      <w:sz w:val="21"/>
      <w:szCs w:val="20"/>
      <w:lang w:val="en-US" w:eastAsia="zh-CN" w:bidi="ar-SA"/>
    </w:rPr>
  </w:style>
  <w:style w:type="paragraph" w:customStyle="1" w:styleId="226">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7">
    <w:name w:val="首行缩进"/>
    <w:basedOn w:val="1"/>
    <w:autoRedefine/>
    <w:qFormat/>
    <w:uiPriority w:val="99"/>
    <w:pPr>
      <w:ind w:firstLine="480" w:firstLineChars="200"/>
    </w:pPr>
    <w:rPr>
      <w:rFonts w:ascii="宋体"/>
      <w:sz w:val="24"/>
      <w:szCs w:val="20"/>
    </w:rPr>
  </w:style>
  <w:style w:type="paragraph" w:customStyle="1" w:styleId="228">
    <w:name w:val="Char3"/>
    <w:basedOn w:val="1"/>
    <w:autoRedefine/>
    <w:qFormat/>
    <w:uiPriority w:val="99"/>
    <w:rPr>
      <w:rFonts w:ascii="仿宋_GB2312" w:eastAsia="仿宋_GB2312"/>
      <w:b/>
      <w:sz w:val="32"/>
      <w:szCs w:val="32"/>
    </w:rPr>
  </w:style>
  <w:style w:type="paragraph" w:customStyle="1" w:styleId="229">
    <w:name w:val="标准正文格式"/>
    <w:basedOn w:val="1"/>
    <w:link w:val="433"/>
    <w:autoRedefine/>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30">
    <w:name w:val="正文 首行缩进:  2 字符 Char"/>
    <w:basedOn w:val="1"/>
    <w:autoRedefine/>
    <w:qFormat/>
    <w:uiPriority w:val="99"/>
    <w:pPr>
      <w:ind w:firstLine="480"/>
    </w:pPr>
    <w:rPr>
      <w:rFonts w:cs="宋体"/>
      <w:sz w:val="24"/>
      <w:szCs w:val="20"/>
    </w:rPr>
  </w:style>
  <w:style w:type="paragraph" w:customStyle="1" w:styleId="231">
    <w:name w:val="Char3 Char Char"/>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232">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3">
    <w:name w:val="Char Char Char Char Char Char Char1"/>
    <w:basedOn w:val="1"/>
    <w:autoRedefine/>
    <w:qFormat/>
    <w:uiPriority w:val="99"/>
    <w:pPr>
      <w:tabs>
        <w:tab w:val="left" w:pos="432"/>
      </w:tabs>
      <w:ind w:left="432" w:hanging="432"/>
    </w:pPr>
    <w:rPr>
      <w:rFonts w:ascii="仿宋_GB2312" w:eastAsia="仿宋_GB2312"/>
      <w:kern w:val="0"/>
      <w:sz w:val="24"/>
      <w:lang w:val="zh-CN"/>
    </w:rPr>
  </w:style>
  <w:style w:type="paragraph" w:customStyle="1" w:styleId="234">
    <w:name w:val="单元格左对齐"/>
    <w:basedOn w:val="1"/>
    <w:autoRedefine/>
    <w:qFormat/>
    <w:uiPriority w:val="99"/>
    <w:rPr>
      <w:sz w:val="24"/>
    </w:rPr>
  </w:style>
  <w:style w:type="paragraph" w:customStyle="1" w:styleId="235">
    <w:name w:val="单元格居中"/>
    <w:basedOn w:val="1"/>
    <w:autoRedefine/>
    <w:qFormat/>
    <w:uiPriority w:val="99"/>
    <w:pPr>
      <w:jc w:val="center"/>
    </w:pPr>
    <w:rPr>
      <w:sz w:val="24"/>
    </w:rPr>
  </w:style>
  <w:style w:type="paragraph" w:customStyle="1" w:styleId="236">
    <w:name w:val="正文1"/>
    <w:basedOn w:val="1"/>
    <w:link w:val="435"/>
    <w:autoRedefine/>
    <w:qFormat/>
    <w:uiPriority w:val="99"/>
    <w:pPr>
      <w:widowControl/>
      <w:ind w:left="360" w:firstLine="420"/>
      <w:jc w:val="left"/>
    </w:pPr>
    <w:rPr>
      <w:rFonts w:ascii="宋体" w:hAnsi="宋体"/>
      <w:kern w:val="0"/>
      <w:sz w:val="20"/>
      <w:szCs w:val="20"/>
    </w:rPr>
  </w:style>
  <w:style w:type="paragraph" w:customStyle="1" w:styleId="237">
    <w:name w:val="Char Char Char1"/>
    <w:basedOn w:val="1"/>
    <w:autoRedefine/>
    <w:qFormat/>
    <w:uiPriority w:val="99"/>
    <w:pPr>
      <w:tabs>
        <w:tab w:val="left" w:pos="0"/>
      </w:tabs>
    </w:pPr>
    <w:rPr>
      <w:rFonts w:eastAsia="仿宋_GB2312"/>
      <w:sz w:val="28"/>
    </w:rPr>
  </w:style>
  <w:style w:type="paragraph" w:customStyle="1" w:styleId="238">
    <w:name w:val="样式 左侧:  0.85 厘米 首行缩进:  0.85 厘米"/>
    <w:basedOn w:val="1"/>
    <w:autoRedefine/>
    <w:qFormat/>
    <w:uiPriority w:val="99"/>
    <w:pPr>
      <w:ind w:firstLine="482"/>
    </w:pPr>
    <w:rPr>
      <w:rFonts w:cs="宋体"/>
      <w:sz w:val="24"/>
      <w:szCs w:val="20"/>
    </w:rPr>
  </w:style>
  <w:style w:type="paragraph" w:customStyle="1" w:styleId="239">
    <w:name w:val="小标题"/>
    <w:basedOn w:val="1"/>
    <w:autoRedefine/>
    <w:qFormat/>
    <w:uiPriority w:val="99"/>
    <w:pPr>
      <w:adjustRightInd w:val="0"/>
      <w:spacing w:before="120" w:line="360" w:lineRule="atLeast"/>
      <w:ind w:left="1134"/>
      <w:jc w:val="left"/>
      <w:textAlignment w:val="baseline"/>
    </w:pPr>
    <w:rPr>
      <w:rFonts w:eastAsia="黑体"/>
      <w:kern w:val="0"/>
      <w:szCs w:val="20"/>
    </w:rPr>
  </w:style>
  <w:style w:type="paragraph" w:customStyle="1" w:styleId="240">
    <w:name w:val="正文样式 首行缩进:  0.74 厘米"/>
    <w:basedOn w:val="1"/>
    <w:autoRedefine/>
    <w:qFormat/>
    <w:uiPriority w:val="99"/>
    <w:pPr>
      <w:spacing w:beforeLines="50"/>
      <w:ind w:firstLine="420"/>
    </w:pPr>
    <w:rPr>
      <w:rFonts w:cs="宋体"/>
      <w:sz w:val="24"/>
      <w:szCs w:val="20"/>
    </w:rPr>
  </w:style>
  <w:style w:type="paragraph" w:customStyle="1" w:styleId="241">
    <w:name w:val="标题五"/>
    <w:basedOn w:val="1"/>
    <w:autoRedefine/>
    <w:qFormat/>
    <w:uiPriority w:val="99"/>
    <w:pPr>
      <w:spacing w:beforeLines="50"/>
    </w:pPr>
    <w:rPr>
      <w:b/>
      <w:sz w:val="24"/>
    </w:rPr>
  </w:style>
  <w:style w:type="paragraph" w:customStyle="1" w:styleId="242">
    <w:name w:val="正文（首行缩进）"/>
    <w:basedOn w:val="29"/>
    <w:autoRedefine/>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43">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4">
    <w:name w:val="此正文"/>
    <w:basedOn w:val="1"/>
    <w:autoRedefine/>
    <w:qFormat/>
    <w:uiPriority w:val="99"/>
    <w:pPr>
      <w:ind w:firstLine="200" w:firstLineChars="200"/>
    </w:pPr>
    <w:rPr>
      <w:sz w:val="24"/>
    </w:rPr>
  </w:style>
  <w:style w:type="paragraph" w:customStyle="1" w:styleId="245">
    <w:name w:val="ÕýÎÄÊ¡ÁÐÐËõ½ø"/>
    <w:basedOn w:val="1"/>
    <w:autoRedefine/>
    <w:qFormat/>
    <w:uiPriority w:val="99"/>
    <w:pPr>
      <w:widowControl/>
      <w:overflowPunct w:val="0"/>
      <w:autoSpaceDE w:val="0"/>
      <w:autoSpaceDN w:val="0"/>
      <w:adjustRightInd w:val="0"/>
      <w:ind w:left="1134"/>
      <w:textAlignment w:val="baseline"/>
    </w:pPr>
    <w:rPr>
      <w:kern w:val="0"/>
      <w:szCs w:val="20"/>
    </w:rPr>
  </w:style>
  <w:style w:type="paragraph" w:customStyle="1" w:styleId="246">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7">
    <w:name w:val="规划正文"/>
    <w:basedOn w:val="1"/>
    <w:autoRedefine/>
    <w:qFormat/>
    <w:uiPriority w:val="99"/>
    <w:pPr>
      <w:spacing w:beforeLines="100"/>
      <w:jc w:val="left"/>
    </w:pPr>
    <w:rPr>
      <w:rFonts w:ascii="Arial" w:hAnsi="Arial" w:eastAsia="仿宋_GB2312"/>
      <w:bCs/>
      <w:sz w:val="28"/>
    </w:rPr>
  </w:style>
  <w:style w:type="paragraph" w:customStyle="1" w:styleId="248">
    <w:name w:val="MM Title"/>
    <w:basedOn w:val="73"/>
    <w:autoRedefine/>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9">
    <w:name w:val="MM Topic 1"/>
    <w:basedOn w:val="2"/>
    <w:autoRedefine/>
    <w:qFormat/>
    <w:uiPriority w:val="99"/>
    <w:pPr>
      <w:numPr>
        <w:numId w:val="0"/>
      </w:numPr>
    </w:pPr>
  </w:style>
  <w:style w:type="paragraph" w:customStyle="1" w:styleId="250">
    <w:name w:val="MM Topic 2"/>
    <w:basedOn w:val="3"/>
    <w:autoRedefine/>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51">
    <w:name w:val="MM Topic 3"/>
    <w:basedOn w:val="4"/>
    <w:autoRedefine/>
    <w:qFormat/>
    <w:uiPriority w:val="99"/>
  </w:style>
  <w:style w:type="paragraph" w:customStyle="1" w:styleId="252">
    <w:name w:val="MM Topic 4"/>
    <w:basedOn w:val="5"/>
    <w:autoRedefine/>
    <w:qFormat/>
    <w:uiPriority w:val="99"/>
    <w:pPr>
      <w:numPr>
        <w:numId w:val="0"/>
      </w:numPr>
      <w:tabs>
        <w:tab w:val="clear" w:pos="432"/>
      </w:tabs>
    </w:pPr>
    <w:rPr>
      <w:lang w:val="en-US"/>
    </w:rPr>
  </w:style>
  <w:style w:type="paragraph" w:customStyle="1" w:styleId="253">
    <w:name w:val="MM Topic 5"/>
    <w:basedOn w:val="6"/>
    <w:autoRedefine/>
    <w:qFormat/>
    <w:uiPriority w:val="99"/>
    <w:pPr>
      <w:numPr>
        <w:ilvl w:val="0"/>
        <w:numId w:val="14"/>
      </w:numPr>
      <w:tabs>
        <w:tab w:val="left" w:pos="900"/>
        <w:tab w:val="clear" w:pos="432"/>
      </w:tabs>
      <w:ind w:left="0" w:firstLine="0"/>
    </w:pPr>
  </w:style>
  <w:style w:type="paragraph" w:customStyle="1" w:styleId="254">
    <w:name w:val="MM Empty"/>
    <w:basedOn w:val="1"/>
    <w:autoRedefine/>
    <w:qFormat/>
    <w:uiPriority w:val="99"/>
  </w:style>
  <w:style w:type="paragraph" w:customStyle="1" w:styleId="255">
    <w:name w:val="标准正文"/>
    <w:basedOn w:val="1"/>
    <w:link w:val="466"/>
    <w:autoRedefine/>
    <w:qFormat/>
    <w:uiPriority w:val="99"/>
    <w:pPr>
      <w:spacing w:before="60" w:after="60"/>
      <w:ind w:firstLine="482" w:firstLineChars="200"/>
    </w:pPr>
    <w:rPr>
      <w:rFonts w:ascii="Arial" w:hAnsi="Arial"/>
      <w:b/>
      <w:kern w:val="0"/>
      <w:sz w:val="24"/>
      <w:szCs w:val="20"/>
    </w:rPr>
  </w:style>
  <w:style w:type="paragraph" w:customStyle="1" w:styleId="256">
    <w:name w:val="注释"/>
    <w:basedOn w:val="1"/>
    <w:autoRedefine/>
    <w:qFormat/>
    <w:uiPriority w:val="99"/>
    <w:pPr>
      <w:ind w:firstLine="480"/>
    </w:pPr>
    <w:rPr>
      <w:sz w:val="24"/>
    </w:rPr>
  </w:style>
  <w:style w:type="paragraph" w:customStyle="1" w:styleId="257">
    <w:name w:val="xl30"/>
    <w:basedOn w:val="1"/>
    <w:autoRedefine/>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8">
    <w:name w:val="Char2 Char Char Char1"/>
    <w:basedOn w:val="1"/>
    <w:autoRedefine/>
    <w:qFormat/>
    <w:uiPriority w:val="99"/>
    <w:rPr>
      <w:rFonts w:ascii="仿宋_GB2312" w:eastAsia="仿宋_GB2312"/>
      <w:b/>
      <w:sz w:val="32"/>
      <w:szCs w:val="32"/>
    </w:rPr>
  </w:style>
  <w:style w:type="paragraph" w:customStyle="1" w:styleId="259">
    <w:name w:val="列出段落1"/>
    <w:basedOn w:val="1"/>
    <w:link w:val="678"/>
    <w:autoRedefine/>
    <w:qFormat/>
    <w:uiPriority w:val="99"/>
    <w:pPr>
      <w:ind w:firstLine="420" w:firstLineChars="200"/>
    </w:pPr>
  </w:style>
  <w:style w:type="paragraph" w:customStyle="1" w:styleId="260">
    <w:name w:val="pl"/>
    <w:basedOn w:val="1"/>
    <w:autoRedefine/>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61">
    <w:name w:val="列出段落11"/>
    <w:basedOn w:val="1"/>
    <w:autoRedefine/>
    <w:qFormat/>
    <w:uiPriority w:val="99"/>
    <w:pPr>
      <w:ind w:firstLine="420" w:firstLineChars="200"/>
    </w:pPr>
  </w:style>
  <w:style w:type="paragraph" w:customStyle="1" w:styleId="262">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3">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缺省文本"/>
    <w:basedOn w:val="1"/>
    <w:autoRedefine/>
    <w:qFormat/>
    <w:uiPriority w:val="99"/>
    <w:pPr>
      <w:autoSpaceDE w:val="0"/>
      <w:autoSpaceDN w:val="0"/>
      <w:adjustRightInd w:val="0"/>
      <w:jc w:val="left"/>
    </w:pPr>
    <w:rPr>
      <w:kern w:val="0"/>
      <w:sz w:val="24"/>
    </w:rPr>
  </w:style>
  <w:style w:type="paragraph" w:customStyle="1" w:styleId="266">
    <w:name w:val="1 Char"/>
    <w:basedOn w:val="1"/>
    <w:autoRedefine/>
    <w:qFormat/>
    <w:uiPriority w:val="99"/>
    <w:pPr>
      <w:tabs>
        <w:tab w:val="left" w:pos="432"/>
      </w:tabs>
      <w:spacing w:beforeLines="50" w:afterLines="50"/>
      <w:ind w:left="432" w:hanging="432"/>
    </w:pPr>
    <w:rPr>
      <w:sz w:val="24"/>
    </w:rPr>
  </w:style>
  <w:style w:type="paragraph" w:customStyle="1" w:styleId="267">
    <w:name w:val="无间隔1"/>
    <w:link w:val="447"/>
    <w:autoRedefine/>
    <w:qFormat/>
    <w:uiPriority w:val="99"/>
    <w:rPr>
      <w:rFonts w:ascii="Calibri" w:hAnsi="Calibri" w:eastAsia="宋体" w:cs="Times New Roman"/>
      <w:kern w:val="0"/>
      <w:sz w:val="22"/>
      <w:szCs w:val="20"/>
      <w:lang w:val="en-US" w:eastAsia="zh-CN" w:bidi="ar-SA"/>
    </w:rPr>
  </w:style>
  <w:style w:type="paragraph" w:customStyle="1" w:styleId="268">
    <w:name w:val="列出段落[858D7CFB-ED40-4347-BF05-701D383B685F][858D7CFB-ED40-4347-BF05-701D383B685F]"/>
    <w:basedOn w:val="1"/>
    <w:autoRedefine/>
    <w:qFormat/>
    <w:uiPriority w:val="99"/>
    <w:pPr>
      <w:ind w:firstLine="420" w:firstLineChars="200"/>
    </w:pPr>
    <w:rPr>
      <w:szCs w:val="21"/>
    </w:rPr>
  </w:style>
  <w:style w:type="paragraph" w:customStyle="1" w:styleId="2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70">
    <w:name w:val="样式2"/>
    <w:basedOn w:val="138"/>
    <w:link w:val="448"/>
    <w:autoRedefine/>
    <w:qFormat/>
    <w:uiPriority w:val="99"/>
    <w:pPr>
      <w:spacing w:before="0" w:line="460" w:lineRule="exact"/>
      <w:ind w:firstLine="480"/>
    </w:pPr>
    <w:rPr>
      <w:rFonts w:ascii="仿宋_GB2312" w:hAnsi="仿宋" w:eastAsia="仿宋_GB2312"/>
    </w:rPr>
  </w:style>
  <w:style w:type="paragraph" w:customStyle="1" w:styleId="271">
    <w:name w:val="标题2def"/>
    <w:basedOn w:val="73"/>
    <w:autoRedefine/>
    <w:qFormat/>
    <w:uiPriority w:val="99"/>
    <w:pPr>
      <w:snapToGrid w:val="0"/>
      <w:spacing w:before="160" w:after="200"/>
      <w:outlineLvl w:val="0"/>
    </w:pPr>
    <w:rPr>
      <w:rFonts w:hAnsi="宋体" w:eastAsia="仿宋_GB2312"/>
      <w:sz w:val="32"/>
    </w:rPr>
  </w:style>
  <w:style w:type="paragraph" w:customStyle="1" w:styleId="272">
    <w:name w:val="CM29"/>
    <w:basedOn w:val="273"/>
    <w:next w:val="273"/>
    <w:autoRedefine/>
    <w:qFormat/>
    <w:uiPriority w:val="99"/>
    <w:pPr>
      <w:spacing w:after="153"/>
    </w:pPr>
    <w:rPr>
      <w:rFonts w:ascii="黑体" w:eastAsia="黑体"/>
      <w:color w:val="auto"/>
    </w:rPr>
  </w:style>
  <w:style w:type="paragraph" w:customStyle="1" w:styleId="273">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4">
    <w:name w:val="CM11"/>
    <w:basedOn w:val="273"/>
    <w:next w:val="273"/>
    <w:autoRedefine/>
    <w:qFormat/>
    <w:uiPriority w:val="99"/>
    <w:pPr>
      <w:spacing w:line="468" w:lineRule="atLeast"/>
    </w:pPr>
    <w:rPr>
      <w:rFonts w:ascii="黑体" w:eastAsia="黑体"/>
      <w:color w:val="auto"/>
    </w:rPr>
  </w:style>
  <w:style w:type="paragraph" w:customStyle="1" w:styleId="275">
    <w:name w:val="CM26"/>
    <w:basedOn w:val="273"/>
    <w:next w:val="273"/>
    <w:autoRedefine/>
    <w:qFormat/>
    <w:uiPriority w:val="99"/>
    <w:pPr>
      <w:spacing w:after="210"/>
    </w:pPr>
    <w:rPr>
      <w:rFonts w:ascii="黑体" w:eastAsia="黑体"/>
      <w:color w:val="auto"/>
    </w:rPr>
  </w:style>
  <w:style w:type="paragraph" w:customStyle="1" w:styleId="276">
    <w:name w:val="List Paragraph11"/>
    <w:basedOn w:val="1"/>
    <w:link w:val="467"/>
    <w:autoRedefine/>
    <w:qFormat/>
    <w:uiPriority w:val="99"/>
    <w:pPr>
      <w:ind w:firstLine="200" w:firstLineChars="200"/>
    </w:pPr>
    <w:rPr>
      <w:rFonts w:eastAsia="楷体_GB2312"/>
      <w:kern w:val="0"/>
      <w:sz w:val="24"/>
    </w:rPr>
  </w:style>
  <w:style w:type="paragraph" w:customStyle="1" w:styleId="277">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8">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9">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0">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1">
    <w:name w:val="xl66"/>
    <w:basedOn w:val="1"/>
    <w:autoRedefine/>
    <w:qFormat/>
    <w:uiPriority w:val="99"/>
    <w:pPr>
      <w:widowControl/>
      <w:spacing w:before="100" w:beforeAutospacing="1" w:after="100" w:afterAutospacing="1"/>
      <w:jc w:val="center"/>
    </w:pPr>
    <w:rPr>
      <w:rFonts w:ascii="宋体" w:hAnsi="宋体" w:cs="宋体"/>
      <w:kern w:val="0"/>
      <w:sz w:val="20"/>
      <w:szCs w:val="20"/>
    </w:rPr>
  </w:style>
  <w:style w:type="paragraph" w:customStyle="1" w:styleId="28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83">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4">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8">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9">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90">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91">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xl77"/>
    <w:basedOn w:val="1"/>
    <w:autoRedefine/>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93">
    <w:name w:val="纯文本1"/>
    <w:basedOn w:val="1"/>
    <w:autoRedefine/>
    <w:qFormat/>
    <w:uiPriority w:val="99"/>
    <w:rPr>
      <w:rFonts w:ascii="宋体" w:hAnsi="Courier New"/>
      <w:kern w:val="0"/>
      <w:sz w:val="20"/>
      <w:szCs w:val="20"/>
    </w:rPr>
  </w:style>
  <w:style w:type="paragraph" w:customStyle="1" w:styleId="294">
    <w:name w:val="xl24"/>
    <w:basedOn w:val="1"/>
    <w:autoRedefine/>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5">
    <w:name w:val="xl26"/>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6">
    <w:name w:val="xl27"/>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7">
    <w:name w:val="xl2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8">
    <w:name w:val="xl29"/>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9">
    <w:name w:val="msono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0">
    <w:name w:val="msormpane"/>
    <w:autoRedefine/>
    <w:qFormat/>
    <w:uiPriority w:val="99"/>
    <w:rPr>
      <w:rFonts w:ascii="Times New Roman" w:hAnsi="Times New Roman" w:eastAsia="宋体" w:cs="Times New Roman"/>
      <w:kern w:val="2"/>
      <w:sz w:val="21"/>
      <w:szCs w:val="20"/>
      <w:lang w:val="en-US" w:eastAsia="zh-CN" w:bidi="ar-SA"/>
    </w:rPr>
  </w:style>
  <w:style w:type="paragraph" w:customStyle="1" w:styleId="301">
    <w:name w:val="msolistparagraph"/>
    <w:basedOn w:val="1"/>
    <w:autoRedefine/>
    <w:qFormat/>
    <w:uiPriority w:val="99"/>
    <w:pPr>
      <w:ind w:firstLine="200" w:firstLineChars="200"/>
    </w:pPr>
    <w:rPr>
      <w:rFonts w:eastAsia="楷体_GB2312" w:cs="Lucida Sans"/>
      <w:sz w:val="24"/>
    </w:rPr>
  </w:style>
  <w:style w:type="paragraph" w:customStyle="1" w:styleId="302">
    <w:name w:val="Char21"/>
    <w:basedOn w:val="1"/>
    <w:autoRedefine/>
    <w:qFormat/>
    <w:uiPriority w:val="99"/>
    <w:rPr>
      <w:rFonts w:ascii="仿宋_GB2312" w:eastAsia="仿宋_GB2312"/>
      <w:b/>
      <w:sz w:val="32"/>
      <w:szCs w:val="32"/>
    </w:rPr>
  </w:style>
  <w:style w:type="paragraph" w:customStyle="1" w:styleId="303">
    <w:name w:val="Char Char11"/>
    <w:basedOn w:val="1"/>
    <w:autoRedefine/>
    <w:qFormat/>
    <w:uiPriority w:val="99"/>
    <w:pPr>
      <w:widowControl/>
      <w:spacing w:after="160" w:line="240" w:lineRule="exact"/>
      <w:jc w:val="left"/>
    </w:pPr>
    <w:rPr>
      <w:rFonts w:eastAsia="仿宋_GB2312"/>
      <w:sz w:val="28"/>
    </w:rPr>
  </w:style>
  <w:style w:type="paragraph" w:customStyle="1" w:styleId="304">
    <w:name w:val="Char1 Char Char Char Char Char Char Char Char Char Char Char1 Char Char Char Char Char Char Char Char Char Char Char Char Char Char1 Char Char Char Char1"/>
    <w:basedOn w:val="1"/>
    <w:autoRedefine/>
    <w:qFormat/>
    <w:uiPriority w:val="99"/>
    <w:pPr>
      <w:adjustRightInd w:val="0"/>
    </w:pPr>
    <w:rPr>
      <w:kern w:val="0"/>
      <w:sz w:val="24"/>
      <w:szCs w:val="20"/>
    </w:rPr>
  </w:style>
  <w:style w:type="paragraph" w:customStyle="1" w:styleId="305">
    <w:name w:val="Char Char1 Char Char Char Char Char Char1"/>
    <w:basedOn w:val="1"/>
    <w:autoRedefine/>
    <w:qFormat/>
    <w:uiPriority w:val="99"/>
    <w:rPr>
      <w:rFonts w:ascii="仿宋_GB2312" w:eastAsia="仿宋_GB2312"/>
      <w:b/>
      <w:sz w:val="32"/>
      <w:szCs w:val="20"/>
    </w:rPr>
  </w:style>
  <w:style w:type="paragraph" w:customStyle="1" w:styleId="306">
    <w:name w:val="Char Char Char Char Char Char Char Char1"/>
    <w:basedOn w:val="1"/>
    <w:autoRedefine/>
    <w:qFormat/>
    <w:uiPriority w:val="99"/>
    <w:pPr>
      <w:tabs>
        <w:tab w:val="left" w:pos="360"/>
      </w:tabs>
    </w:pPr>
    <w:rPr>
      <w:sz w:val="24"/>
      <w:szCs w:val="20"/>
    </w:rPr>
  </w:style>
  <w:style w:type="paragraph" w:customStyle="1" w:styleId="307">
    <w:name w:val="Char Char Char Char Char Char Char Char Char Char Char Char1 Char1"/>
    <w:basedOn w:val="1"/>
    <w:autoRedefine/>
    <w:qFormat/>
    <w:uiPriority w:val="99"/>
    <w:rPr>
      <w:rFonts w:ascii="Tahoma" w:hAnsi="Tahoma" w:cs="仿宋_GB2312"/>
      <w:sz w:val="24"/>
      <w:szCs w:val="20"/>
    </w:rPr>
  </w:style>
  <w:style w:type="paragraph" w:customStyle="1" w:styleId="308">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309">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10">
    <w:name w:val="Char32"/>
    <w:basedOn w:val="1"/>
    <w:autoRedefine/>
    <w:qFormat/>
    <w:uiPriority w:val="99"/>
    <w:rPr>
      <w:rFonts w:ascii="仿宋_GB2312" w:eastAsia="仿宋_GB2312"/>
      <w:b/>
      <w:sz w:val="32"/>
      <w:szCs w:val="32"/>
    </w:rPr>
  </w:style>
  <w:style w:type="paragraph" w:customStyle="1" w:styleId="311">
    <w:name w:val="Char3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312">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13">
    <w:name w:val="xl78"/>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4">
    <w:name w:val="xl79"/>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5">
    <w:name w:val="xl80"/>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6">
    <w:name w:val="xl81"/>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7">
    <w:name w:val="xl82"/>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2">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3">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4">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6">
    <w:name w:val="xl9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xl9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9">
    <w:name w:val="xl9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30">
    <w:name w:val="xl9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31">
    <w:name w:val="font8"/>
    <w:basedOn w:val="1"/>
    <w:autoRedefine/>
    <w:qFormat/>
    <w:uiPriority w:val="99"/>
    <w:pPr>
      <w:widowControl/>
      <w:spacing w:before="100" w:beforeAutospacing="1" w:after="100" w:afterAutospacing="1"/>
      <w:jc w:val="left"/>
    </w:pPr>
    <w:rPr>
      <w:rFonts w:ascii="Arial" w:hAnsi="Arial" w:cs="Arial"/>
      <w:kern w:val="0"/>
      <w:sz w:val="18"/>
      <w:szCs w:val="18"/>
    </w:rPr>
  </w:style>
  <w:style w:type="paragraph" w:customStyle="1" w:styleId="332">
    <w:name w:val="font9"/>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33">
    <w:name w:val="font10"/>
    <w:basedOn w:val="1"/>
    <w:autoRedefine/>
    <w:qFormat/>
    <w:uiPriority w:val="99"/>
    <w:pPr>
      <w:widowControl/>
      <w:spacing w:before="100" w:beforeAutospacing="1" w:after="100" w:afterAutospacing="1"/>
      <w:jc w:val="left"/>
    </w:pPr>
    <w:rPr>
      <w:kern w:val="0"/>
      <w:sz w:val="18"/>
      <w:szCs w:val="18"/>
    </w:rPr>
  </w:style>
  <w:style w:type="paragraph" w:customStyle="1" w:styleId="334">
    <w:name w:val="xl3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5">
    <w:name w:val="xl3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6">
    <w:name w:val="xl3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7">
    <w:name w:val="xl3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8">
    <w:name w:val="xl3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9">
    <w:name w:val="xl36"/>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40">
    <w:name w:val="xl37"/>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41">
    <w:name w:val="xl38"/>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42">
    <w:name w:val="xl39"/>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43">
    <w:name w:val="xl40"/>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4">
    <w:name w:val="xl4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5">
    <w:name w:val="xl4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6">
    <w:name w:val="xl4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7">
    <w:name w:val="xl44"/>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8">
    <w:name w:val="xl4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9">
    <w:name w:val="xl4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50">
    <w:name w:val="xl47"/>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1">
    <w:name w:val="xl48"/>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2">
    <w:name w:val="TOC 标题1"/>
    <w:basedOn w:val="2"/>
    <w:next w:val="1"/>
    <w:autoRedefine/>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53">
    <w:name w:val="封面标准名称"/>
    <w:autoRedefine/>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4">
    <w:name w:val="Char Char1 Char Char Char Char Char Char Char Char"/>
    <w:basedOn w:val="1"/>
    <w:autoRedefine/>
    <w:qFormat/>
    <w:uiPriority w:val="99"/>
    <w:pPr>
      <w:spacing w:after="160" w:line="240" w:lineRule="exact"/>
      <w:jc w:val="left"/>
    </w:pPr>
    <w:rPr>
      <w:szCs w:val="20"/>
    </w:rPr>
  </w:style>
  <w:style w:type="paragraph" w:customStyle="1" w:styleId="355">
    <w:name w:val="大标题"/>
    <w:basedOn w:val="1"/>
    <w:autoRedefine/>
    <w:qFormat/>
    <w:uiPriority w:val="99"/>
    <w:pPr>
      <w:autoSpaceDE w:val="0"/>
      <w:autoSpaceDN w:val="0"/>
      <w:adjustRightInd w:val="0"/>
      <w:spacing w:after="560"/>
      <w:jc w:val="center"/>
    </w:pPr>
    <w:rPr>
      <w:rFonts w:ascii="Arial Black" w:hAnsi="Arial Black"/>
      <w:b/>
      <w:kern w:val="0"/>
      <w:sz w:val="56"/>
      <w:szCs w:val="20"/>
    </w:rPr>
  </w:style>
  <w:style w:type="paragraph" w:customStyle="1" w:styleId="356">
    <w:name w:val="招标文件－标准正文"/>
    <w:basedOn w:val="39"/>
    <w:autoRedefine/>
    <w:qFormat/>
    <w:uiPriority w:val="99"/>
    <w:rPr>
      <w:rFonts w:ascii="Times New Roman" w:hAnsi="Times New Roman"/>
      <w:color w:val="000000"/>
      <w:sz w:val="24"/>
    </w:rPr>
  </w:style>
  <w:style w:type="paragraph" w:customStyle="1" w:styleId="357">
    <w:name w:val="正文标号"/>
    <w:basedOn w:val="1"/>
    <w:autoRedefine/>
    <w:qFormat/>
    <w:uiPriority w:val="99"/>
    <w:pPr>
      <w:numPr>
        <w:ilvl w:val="0"/>
        <w:numId w:val="15"/>
      </w:numPr>
      <w:tabs>
        <w:tab w:val="clear" w:pos="1620"/>
      </w:tabs>
      <w:spacing w:after="180" w:line="310" w:lineRule="auto"/>
      <w:ind w:left="0" w:right="210" w:firstLine="0"/>
    </w:pPr>
    <w:rPr>
      <w:szCs w:val="20"/>
    </w:rPr>
  </w:style>
  <w:style w:type="paragraph" w:customStyle="1" w:styleId="358">
    <w:name w:val="标题6"/>
    <w:basedOn w:val="1"/>
    <w:next w:val="2"/>
    <w:autoRedefine/>
    <w:qFormat/>
    <w:uiPriority w:val="99"/>
    <w:pPr>
      <w:widowControl/>
      <w:snapToGrid w:val="0"/>
      <w:spacing w:beforeLines="50" w:afterLines="50" w:line="520" w:lineRule="atLeast"/>
      <w:ind w:firstLine="200" w:firstLineChars="200"/>
    </w:pPr>
    <w:rPr>
      <w:rFonts w:cs="Arial"/>
      <w:b/>
      <w:sz w:val="24"/>
    </w:rPr>
  </w:style>
  <w:style w:type="paragraph" w:customStyle="1" w:styleId="359">
    <w:name w:val="正文 + 宋体"/>
    <w:basedOn w:val="1"/>
    <w:next w:val="1"/>
    <w:autoRedefine/>
    <w:qFormat/>
    <w:uiPriority w:val="99"/>
    <w:pPr>
      <w:spacing w:after="120" w:line="480" w:lineRule="auto"/>
    </w:pPr>
    <w:rPr>
      <w:rFonts w:ascii="宋体" w:hAnsi="宋体"/>
      <w:kern w:val="0"/>
      <w:sz w:val="24"/>
    </w:rPr>
  </w:style>
  <w:style w:type="paragraph" w:customStyle="1" w:styleId="360">
    <w:name w:val="pa-15"/>
    <w:basedOn w:val="1"/>
    <w:autoRedefine/>
    <w:qFormat/>
    <w:uiPriority w:val="99"/>
    <w:pPr>
      <w:widowControl/>
      <w:spacing w:line="240" w:lineRule="atLeast"/>
      <w:jc w:val="center"/>
    </w:pPr>
    <w:rPr>
      <w:rFonts w:ascii="宋体" w:hAnsi="宋体" w:cs="宋体"/>
      <w:kern w:val="0"/>
      <w:sz w:val="24"/>
    </w:rPr>
  </w:style>
  <w:style w:type="paragraph" w:customStyle="1" w:styleId="361">
    <w:name w:val="p0"/>
    <w:basedOn w:val="1"/>
    <w:autoRedefine/>
    <w:qFormat/>
    <w:uiPriority w:val="99"/>
    <w:pPr>
      <w:widowControl/>
    </w:pPr>
    <w:rPr>
      <w:kern w:val="0"/>
      <w:szCs w:val="20"/>
    </w:rPr>
  </w:style>
  <w:style w:type="paragraph" w:customStyle="1" w:styleId="362">
    <w:name w:val="样式 标题 2 + 四号"/>
    <w:basedOn w:val="3"/>
    <w:autoRedefine/>
    <w:qFormat/>
    <w:uiPriority w:val="99"/>
    <w:pPr>
      <w:spacing w:before="120" w:after="120"/>
      <w:ind w:left="0" w:firstLine="0"/>
    </w:pPr>
    <w:rPr>
      <w:rFonts w:hAnsi="Arial"/>
      <w:sz w:val="28"/>
      <w:szCs w:val="32"/>
      <w:lang w:val="en-US"/>
    </w:rPr>
  </w:style>
  <w:style w:type="paragraph" w:customStyle="1" w:styleId="363">
    <w:name w:val="哈哈正文"/>
    <w:basedOn w:val="1"/>
    <w:link w:val="471"/>
    <w:autoRedefine/>
    <w:qFormat/>
    <w:uiPriority w:val="99"/>
    <w:pPr>
      <w:ind w:firstLine="200" w:firstLineChars="200"/>
    </w:pPr>
    <w:rPr>
      <w:rFonts w:ascii="宋体" w:hAnsi="宋体"/>
      <w:kern w:val="0"/>
      <w:sz w:val="24"/>
      <w:szCs w:val="20"/>
    </w:rPr>
  </w:style>
  <w:style w:type="paragraph" w:customStyle="1" w:styleId="364">
    <w:name w:val="Char Char Char Char Char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65">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66">
    <w:name w:val="样式3"/>
    <w:basedOn w:val="1"/>
    <w:link w:val="472"/>
    <w:autoRedefine/>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7">
    <w:name w:val="样式 正文文字缩进 + 仿宋_GB2312"/>
    <w:basedOn w:val="29"/>
    <w:autoRedefine/>
    <w:qFormat/>
    <w:uiPriority w:val="99"/>
    <w:pPr>
      <w:widowControl/>
      <w:tabs>
        <w:tab w:val="right" w:pos="8640"/>
      </w:tabs>
      <w:spacing w:before="120" w:line="240" w:lineRule="auto"/>
    </w:pPr>
    <w:rPr>
      <w:rFonts w:ascii="仿宋_GB2312" w:hAnsi="仿宋_GB2312"/>
    </w:rPr>
  </w:style>
  <w:style w:type="paragraph" w:customStyle="1" w:styleId="368">
    <w:name w:val="Char Char Char1 Char"/>
    <w:basedOn w:val="1"/>
    <w:autoRedefine/>
    <w:qFormat/>
    <w:uiPriority w:val="99"/>
    <w:rPr>
      <w:szCs w:val="20"/>
    </w:rPr>
  </w:style>
  <w:style w:type="paragraph" w:customStyle="1" w:styleId="369">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70">
    <w:name w:val="带编号样式"/>
    <w:basedOn w:val="1"/>
    <w:link w:val="477"/>
    <w:autoRedefine/>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71">
    <w:name w:val="tableheadin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72">
    <w:name w:val="公文正文"/>
    <w:basedOn w:val="1"/>
    <w:link w:val="479"/>
    <w:autoRedefine/>
    <w:qFormat/>
    <w:uiPriority w:val="99"/>
    <w:pPr>
      <w:spacing w:before="156"/>
      <w:ind w:firstLine="360" w:firstLineChars="200"/>
    </w:pPr>
    <w:rPr>
      <w:rFonts w:ascii="仿宋_GB2312" w:eastAsia="仿宋_GB2312"/>
      <w:kern w:val="0"/>
      <w:sz w:val="24"/>
    </w:rPr>
  </w:style>
  <w:style w:type="paragraph" w:customStyle="1" w:styleId="373">
    <w:name w:val="中等深浅网格 2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Char Char1 Char Char Char Char1 Char Char Char Char Char Char"/>
    <w:basedOn w:val="1"/>
    <w:autoRedefine/>
    <w:qFormat/>
    <w:uiPriority w:val="99"/>
    <w:pPr>
      <w:widowControl/>
      <w:ind w:firstLine="200" w:firstLineChars="200"/>
    </w:pPr>
    <w:rPr>
      <w:rFonts w:ascii="Tahoma" w:hAnsi="Tahoma" w:cs="Arial"/>
      <w:sz w:val="24"/>
      <w:szCs w:val="20"/>
    </w:rPr>
  </w:style>
  <w:style w:type="paragraph" w:customStyle="1" w:styleId="375">
    <w:name w:val="Proposals body"/>
    <w:basedOn w:val="1"/>
    <w:next w:val="1"/>
    <w:autoRedefine/>
    <w:qFormat/>
    <w:uiPriority w:val="99"/>
    <w:pPr>
      <w:widowControl/>
      <w:jc w:val="left"/>
    </w:pPr>
    <w:rPr>
      <w:rFonts w:ascii="宋体"/>
      <w:color w:val="000000"/>
      <w:kern w:val="0"/>
      <w:sz w:val="24"/>
      <w:szCs w:val="20"/>
    </w:rPr>
  </w:style>
  <w:style w:type="paragraph" w:customStyle="1" w:styleId="376">
    <w:name w:val="表格（小）"/>
    <w:basedOn w:val="1"/>
    <w:autoRedefine/>
    <w:qFormat/>
    <w:uiPriority w:val="99"/>
    <w:pPr>
      <w:snapToGrid w:val="0"/>
      <w:spacing w:line="300" w:lineRule="auto"/>
    </w:pPr>
    <w:rPr>
      <w:rFonts w:eastAsia="仿宋"/>
      <w:szCs w:val="21"/>
    </w:rPr>
  </w:style>
  <w:style w:type="paragraph" w:customStyle="1" w:styleId="377">
    <w:name w:val="1."/>
    <w:basedOn w:val="1"/>
    <w:autoRedefine/>
    <w:qFormat/>
    <w:uiPriority w:val="99"/>
    <w:pPr>
      <w:ind w:firstLine="480" w:firstLineChars="200"/>
    </w:pPr>
    <w:rPr>
      <w:sz w:val="24"/>
    </w:rPr>
  </w:style>
  <w:style w:type="paragraph" w:customStyle="1" w:styleId="378">
    <w:name w:val="Char Char Char Char Char Char Char Char Char Char Char1 Char"/>
    <w:basedOn w:val="1"/>
    <w:autoRedefine/>
    <w:qFormat/>
    <w:uiPriority w:val="99"/>
    <w:rPr>
      <w:rFonts w:ascii="Tahoma" w:hAnsi="Tahoma"/>
      <w:sz w:val="24"/>
    </w:rPr>
  </w:style>
  <w:style w:type="paragraph" w:customStyle="1" w:styleId="379">
    <w:name w:val="页眉1"/>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80">
    <w:name w:val="正文首行缩进（ACK）"/>
    <w:basedOn w:val="1"/>
    <w:link w:val="483"/>
    <w:autoRedefine/>
    <w:qFormat/>
    <w:uiPriority w:val="99"/>
    <w:pPr>
      <w:widowControl/>
      <w:spacing w:after="50" w:line="300" w:lineRule="auto"/>
      <w:ind w:firstLine="200" w:firstLineChars="200"/>
      <w:jc w:val="left"/>
    </w:pPr>
    <w:rPr>
      <w:rFonts w:ascii="Arial" w:hAnsi="Arial"/>
      <w:kern w:val="0"/>
      <w:sz w:val="20"/>
      <w:szCs w:val="21"/>
    </w:rPr>
  </w:style>
  <w:style w:type="paragraph" w:customStyle="1" w:styleId="381">
    <w:name w:val="正文文本 21"/>
    <w:basedOn w:val="1"/>
    <w:autoRedefine/>
    <w:qFormat/>
    <w:uiPriority w:val="99"/>
    <w:pPr>
      <w:adjustRightInd w:val="0"/>
      <w:spacing w:line="300" w:lineRule="auto"/>
      <w:jc w:val="center"/>
      <w:textAlignment w:val="baseline"/>
    </w:pPr>
    <w:rPr>
      <w:rFonts w:ascii="宋体" w:hAnsi="宋体"/>
      <w:sz w:val="24"/>
      <w:szCs w:val="20"/>
    </w:rPr>
  </w:style>
  <w:style w:type="paragraph" w:customStyle="1" w:styleId="382">
    <w:name w:val="table_lines"/>
    <w:basedOn w:val="1"/>
    <w:autoRedefine/>
    <w:qFormat/>
    <w:uiPriority w:val="99"/>
    <w:pPr>
      <w:widowControl/>
      <w:jc w:val="left"/>
    </w:pPr>
    <w:rPr>
      <w:kern w:val="0"/>
      <w:sz w:val="20"/>
      <w:szCs w:val="20"/>
    </w:rPr>
  </w:style>
  <w:style w:type="paragraph" w:customStyle="1" w:styleId="383">
    <w:name w:val="Normal New"/>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4">
    <w:name w:val="Char3 Char Char Char Char Char Char"/>
    <w:basedOn w:val="1"/>
    <w:autoRedefine/>
    <w:qFormat/>
    <w:uiPriority w:val="99"/>
    <w:rPr>
      <w:rFonts w:ascii="Arial" w:hAnsi="Arial" w:eastAsia="黑体" w:cs="Arial"/>
      <w:kern w:val="0"/>
      <w:szCs w:val="21"/>
    </w:rPr>
  </w:style>
  <w:style w:type="paragraph" w:customStyle="1" w:styleId="385">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6">
    <w:name w:val="PDGInstructions"/>
    <w:basedOn w:val="1"/>
    <w:autoRedefine/>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7">
    <w:name w:val="List Paragraph1"/>
    <w:basedOn w:val="1"/>
    <w:autoRedefine/>
    <w:qFormat/>
    <w:uiPriority w:val="99"/>
    <w:pPr>
      <w:ind w:firstLine="420" w:firstLineChars="200"/>
    </w:pPr>
    <w:rPr>
      <w:szCs w:val="21"/>
    </w:rPr>
  </w:style>
  <w:style w:type="character" w:customStyle="1" w:styleId="388">
    <w:name w:val="标题 1 Char"/>
    <w:basedOn w:val="81"/>
    <w:autoRedefine/>
    <w:qFormat/>
    <w:uiPriority w:val="99"/>
    <w:rPr>
      <w:rFonts w:ascii="Times New Roman" w:hAnsi="Times New Roman" w:eastAsia="宋体" w:cs="Times New Roman"/>
      <w:b/>
      <w:bCs/>
      <w:kern w:val="44"/>
      <w:sz w:val="44"/>
      <w:szCs w:val="44"/>
    </w:rPr>
  </w:style>
  <w:style w:type="character" w:customStyle="1" w:styleId="389">
    <w:name w:val="标题 2 Char"/>
    <w:basedOn w:val="81"/>
    <w:autoRedefine/>
    <w:qFormat/>
    <w:uiPriority w:val="99"/>
    <w:rPr>
      <w:rFonts w:ascii="Calibri Light" w:hAnsi="Calibri Light" w:eastAsia="宋体" w:cs="黑体"/>
      <w:b/>
      <w:bCs/>
      <w:sz w:val="32"/>
      <w:szCs w:val="32"/>
    </w:rPr>
  </w:style>
  <w:style w:type="character" w:customStyle="1" w:styleId="390">
    <w:name w:val="标题 3 Char"/>
    <w:basedOn w:val="81"/>
    <w:autoRedefine/>
    <w:qFormat/>
    <w:uiPriority w:val="99"/>
    <w:rPr>
      <w:rFonts w:ascii="Times New Roman" w:hAnsi="Times New Roman" w:eastAsia="宋体" w:cs="Times New Roman"/>
      <w:b/>
      <w:bCs/>
      <w:sz w:val="32"/>
      <w:szCs w:val="32"/>
    </w:rPr>
  </w:style>
  <w:style w:type="character" w:customStyle="1" w:styleId="391">
    <w:name w:val="标题 4 Char"/>
    <w:basedOn w:val="81"/>
    <w:autoRedefine/>
    <w:qFormat/>
    <w:uiPriority w:val="99"/>
    <w:rPr>
      <w:rFonts w:ascii="Calibri Light" w:hAnsi="Calibri Light" w:eastAsia="宋体" w:cs="黑体"/>
      <w:b/>
      <w:bCs/>
      <w:sz w:val="28"/>
      <w:szCs w:val="28"/>
    </w:rPr>
  </w:style>
  <w:style w:type="character" w:customStyle="1" w:styleId="392">
    <w:name w:val="标题 5 Char"/>
    <w:basedOn w:val="81"/>
    <w:autoRedefine/>
    <w:qFormat/>
    <w:uiPriority w:val="99"/>
    <w:rPr>
      <w:rFonts w:ascii="Times New Roman" w:hAnsi="Times New Roman" w:eastAsia="宋体" w:cs="Times New Roman"/>
      <w:b/>
      <w:bCs/>
      <w:sz w:val="28"/>
      <w:szCs w:val="28"/>
    </w:rPr>
  </w:style>
  <w:style w:type="character" w:customStyle="1" w:styleId="393">
    <w:name w:val="标题 6 Char"/>
    <w:basedOn w:val="81"/>
    <w:autoRedefine/>
    <w:qFormat/>
    <w:uiPriority w:val="99"/>
    <w:rPr>
      <w:rFonts w:ascii="Calibri Light" w:hAnsi="Calibri Light" w:eastAsia="宋体" w:cs="黑体"/>
      <w:b/>
      <w:bCs/>
      <w:sz w:val="24"/>
      <w:szCs w:val="24"/>
    </w:rPr>
  </w:style>
  <w:style w:type="character" w:customStyle="1" w:styleId="394">
    <w:name w:val="标题 7 Char"/>
    <w:basedOn w:val="81"/>
    <w:autoRedefine/>
    <w:qFormat/>
    <w:uiPriority w:val="99"/>
    <w:rPr>
      <w:rFonts w:ascii="Times New Roman" w:hAnsi="Times New Roman" w:eastAsia="宋体" w:cs="Times New Roman"/>
      <w:b/>
      <w:bCs/>
      <w:sz w:val="24"/>
      <w:szCs w:val="24"/>
    </w:rPr>
  </w:style>
  <w:style w:type="character" w:customStyle="1" w:styleId="395">
    <w:name w:val="标题 8 Char"/>
    <w:basedOn w:val="81"/>
    <w:autoRedefine/>
    <w:qFormat/>
    <w:uiPriority w:val="99"/>
    <w:rPr>
      <w:rFonts w:ascii="Calibri Light" w:hAnsi="Calibri Light" w:eastAsia="宋体" w:cs="黑体"/>
      <w:sz w:val="24"/>
      <w:szCs w:val="24"/>
    </w:rPr>
  </w:style>
  <w:style w:type="character" w:customStyle="1" w:styleId="396">
    <w:name w:val="标题 9 Char"/>
    <w:basedOn w:val="81"/>
    <w:autoRedefine/>
    <w:qFormat/>
    <w:uiPriority w:val="99"/>
    <w:rPr>
      <w:rFonts w:ascii="Calibri Light" w:hAnsi="Calibri Light" w:eastAsia="宋体" w:cs="黑体"/>
      <w:sz w:val="21"/>
      <w:szCs w:val="21"/>
    </w:rPr>
  </w:style>
  <w:style w:type="character" w:customStyle="1" w:styleId="397">
    <w:name w:val="纯文本 Char"/>
    <w:basedOn w:val="81"/>
    <w:autoRedefine/>
    <w:qFormat/>
    <w:uiPriority w:val="99"/>
    <w:rPr>
      <w:rFonts w:ascii="宋体" w:hAnsi="Courier New" w:eastAsia="宋体" w:cs="Courier New"/>
      <w:sz w:val="21"/>
      <w:szCs w:val="21"/>
    </w:rPr>
  </w:style>
  <w:style w:type="character" w:customStyle="1" w:styleId="398">
    <w:name w:val="正文文本缩进 2 Char"/>
    <w:basedOn w:val="81"/>
    <w:autoRedefine/>
    <w:qFormat/>
    <w:uiPriority w:val="99"/>
    <w:rPr>
      <w:rFonts w:ascii="Times New Roman" w:hAnsi="Times New Roman" w:eastAsia="宋体" w:cs="Times New Roman"/>
      <w:sz w:val="24"/>
      <w:szCs w:val="24"/>
    </w:rPr>
  </w:style>
  <w:style w:type="character" w:customStyle="1" w:styleId="399">
    <w:name w:val="正文文本缩进 Char"/>
    <w:basedOn w:val="81"/>
    <w:autoRedefine/>
    <w:qFormat/>
    <w:uiPriority w:val="99"/>
    <w:rPr>
      <w:rFonts w:ascii="Times New Roman" w:hAnsi="Times New Roman" w:eastAsia="宋体" w:cs="Times New Roman"/>
      <w:sz w:val="24"/>
      <w:szCs w:val="24"/>
    </w:rPr>
  </w:style>
  <w:style w:type="character" w:customStyle="1" w:styleId="400">
    <w:name w:val="正文文本 3 Char"/>
    <w:basedOn w:val="81"/>
    <w:autoRedefine/>
    <w:qFormat/>
    <w:uiPriority w:val="99"/>
    <w:rPr>
      <w:rFonts w:ascii="Times New Roman" w:hAnsi="Times New Roman" w:eastAsia="宋体" w:cs="Times New Roman"/>
      <w:sz w:val="16"/>
      <w:szCs w:val="16"/>
    </w:rPr>
  </w:style>
  <w:style w:type="character" w:customStyle="1" w:styleId="401">
    <w:name w:val="正文文本缩进 3 Char"/>
    <w:basedOn w:val="81"/>
    <w:autoRedefine/>
    <w:qFormat/>
    <w:uiPriority w:val="99"/>
    <w:rPr>
      <w:rFonts w:ascii="Times New Roman" w:hAnsi="Times New Roman" w:eastAsia="宋体" w:cs="Times New Roman"/>
      <w:sz w:val="16"/>
      <w:szCs w:val="16"/>
    </w:rPr>
  </w:style>
  <w:style w:type="character" w:customStyle="1" w:styleId="402">
    <w:name w:val="批注框文本 Char"/>
    <w:basedOn w:val="81"/>
    <w:autoRedefine/>
    <w:qFormat/>
    <w:uiPriority w:val="99"/>
    <w:rPr>
      <w:rFonts w:ascii="Times New Roman" w:hAnsi="Times New Roman" w:eastAsia="宋体" w:cs="Times New Roman"/>
      <w:sz w:val="18"/>
      <w:szCs w:val="18"/>
    </w:rPr>
  </w:style>
  <w:style w:type="character" w:customStyle="1" w:styleId="403">
    <w:name w:val="Char Char21"/>
    <w:autoRedefine/>
    <w:qFormat/>
    <w:uiPriority w:val="99"/>
    <w:rPr>
      <w:rFonts w:ascii="宋体" w:hAnsi="Courier New" w:eastAsia="宋体"/>
      <w:kern w:val="2"/>
      <w:sz w:val="21"/>
      <w:lang w:val="en-US" w:eastAsia="zh-CN"/>
    </w:rPr>
  </w:style>
  <w:style w:type="character" w:customStyle="1" w:styleId="404">
    <w:name w:val="纯文本 Char Char Char"/>
    <w:autoRedefine/>
    <w:qFormat/>
    <w:uiPriority w:val="99"/>
    <w:rPr>
      <w:rFonts w:ascii="宋体" w:hAnsi="Courier New" w:eastAsia="宋体"/>
      <w:kern w:val="2"/>
      <w:sz w:val="21"/>
      <w:lang w:val="en-US" w:eastAsia="zh-CN"/>
    </w:rPr>
  </w:style>
  <w:style w:type="character" w:customStyle="1" w:styleId="405">
    <w:name w:val="hui"/>
    <w:basedOn w:val="81"/>
    <w:autoRedefine/>
    <w:qFormat/>
    <w:uiPriority w:val="99"/>
    <w:rPr>
      <w:rFonts w:cs="Times New Roman"/>
    </w:rPr>
  </w:style>
  <w:style w:type="character" w:customStyle="1" w:styleId="406">
    <w:name w:val="hui3"/>
    <w:autoRedefine/>
    <w:qFormat/>
    <w:uiPriority w:val="99"/>
    <w:rPr>
      <w:color w:val="333333"/>
    </w:rPr>
  </w:style>
  <w:style w:type="character" w:customStyle="1" w:styleId="407">
    <w:name w:val="gf正文1 Char"/>
    <w:link w:val="162"/>
    <w:autoRedefine/>
    <w:qFormat/>
    <w:locked/>
    <w:uiPriority w:val="99"/>
    <w:rPr>
      <w:rFonts w:ascii="宋体" w:hAnsi="宋体" w:eastAsia="宋体"/>
      <w:sz w:val="24"/>
    </w:rPr>
  </w:style>
  <w:style w:type="character" w:customStyle="1" w:styleId="408">
    <w:name w:val="Normal Indent Char"/>
    <w:link w:val="16"/>
    <w:autoRedefine/>
    <w:qFormat/>
    <w:locked/>
    <w:uiPriority w:val="99"/>
    <w:rPr>
      <w:rFonts w:ascii="宋体" w:hAnsi="Times New Roman" w:eastAsia="宋体"/>
      <w:snapToGrid w:val="0"/>
      <w:color w:val="000000"/>
      <w:kern w:val="28"/>
      <w:sz w:val="20"/>
    </w:rPr>
  </w:style>
  <w:style w:type="character" w:customStyle="1" w:styleId="409">
    <w:name w:val="普通文字 Char Char1"/>
    <w:autoRedefine/>
    <w:qFormat/>
    <w:uiPriority w:val="99"/>
    <w:rPr>
      <w:rFonts w:ascii="宋体" w:hAnsi="Courier New"/>
      <w:kern w:val="2"/>
      <w:sz w:val="21"/>
    </w:rPr>
  </w:style>
  <w:style w:type="character" w:customStyle="1" w:styleId="410">
    <w:name w:val="shadow11"/>
    <w:autoRedefine/>
    <w:qFormat/>
    <w:uiPriority w:val="99"/>
    <w:rPr>
      <w:color w:val="000000"/>
      <w:sz w:val="21"/>
    </w:rPr>
  </w:style>
  <w:style w:type="character" w:customStyle="1" w:styleId="411">
    <w:name w:val="普通文字 Char1"/>
    <w:autoRedefine/>
    <w:qFormat/>
    <w:uiPriority w:val="99"/>
    <w:rPr>
      <w:rFonts w:ascii="宋体" w:hAnsi="Courier New" w:eastAsia="宋体"/>
      <w:kern w:val="2"/>
      <w:sz w:val="21"/>
      <w:lang w:val="en-US" w:eastAsia="zh-CN"/>
    </w:rPr>
  </w:style>
  <w:style w:type="character" w:customStyle="1" w:styleId="412">
    <w:name w:val="FA正文 Char Char"/>
    <w:link w:val="173"/>
    <w:autoRedefine/>
    <w:qFormat/>
    <w:locked/>
    <w:uiPriority w:val="99"/>
    <w:rPr>
      <w:rFonts w:hAnsi="宋体"/>
      <w:sz w:val="24"/>
    </w:rPr>
  </w:style>
  <w:style w:type="character" w:customStyle="1" w:styleId="413">
    <w:name w:val="md"/>
    <w:basedOn w:val="81"/>
    <w:autoRedefine/>
    <w:qFormat/>
    <w:uiPriority w:val="99"/>
    <w:rPr>
      <w:rFonts w:cs="Times New Roman"/>
    </w:rPr>
  </w:style>
  <w:style w:type="character" w:customStyle="1" w:styleId="414">
    <w:name w:val="正文首行缩进 Char"/>
    <w:basedOn w:val="113"/>
    <w:autoRedefine/>
    <w:qFormat/>
    <w:uiPriority w:val="99"/>
  </w:style>
  <w:style w:type="character" w:customStyle="1" w:styleId="415">
    <w:name w:val="unnamed11"/>
    <w:autoRedefine/>
    <w:qFormat/>
    <w:uiPriority w:val="99"/>
    <w:rPr>
      <w:sz w:val="20"/>
    </w:rPr>
  </w:style>
  <w:style w:type="character" w:customStyle="1" w:styleId="416">
    <w:name w:val="dectext1"/>
    <w:autoRedefine/>
    <w:qFormat/>
    <w:uiPriority w:val="99"/>
    <w:rPr>
      <w:rFonts w:ascii="宋体" w:hAnsi="宋体" w:eastAsia="宋体"/>
      <w:color w:val="333333"/>
      <w:sz w:val="21"/>
      <w:u w:val="none"/>
    </w:rPr>
  </w:style>
  <w:style w:type="character" w:customStyle="1" w:styleId="417">
    <w:name w:val="正文非缩进 Char"/>
    <w:autoRedefine/>
    <w:qFormat/>
    <w:uiPriority w:val="99"/>
    <w:rPr>
      <w:rFonts w:ascii="宋体" w:eastAsia="宋体"/>
      <w:snapToGrid w:val="0"/>
      <w:color w:val="000000"/>
      <w:kern w:val="28"/>
      <w:sz w:val="28"/>
      <w:lang w:val="en-US" w:eastAsia="zh-CN"/>
    </w:rPr>
  </w:style>
  <w:style w:type="character" w:customStyle="1" w:styleId="418">
    <w:name w:val="正文2 Char"/>
    <w:link w:val="138"/>
    <w:autoRedefine/>
    <w:qFormat/>
    <w:locked/>
    <w:uiPriority w:val="99"/>
    <w:rPr>
      <w:rFonts w:ascii="Times New Roman" w:hAnsi="Times New Roman" w:eastAsia="宋体"/>
      <w:sz w:val="20"/>
    </w:rPr>
  </w:style>
  <w:style w:type="character" w:customStyle="1" w:styleId="419">
    <w:name w:val="h3 Char"/>
    <w:autoRedefine/>
    <w:qFormat/>
    <w:uiPriority w:val="99"/>
    <w:rPr>
      <w:rFonts w:eastAsia="宋体"/>
      <w:b/>
      <w:kern w:val="2"/>
      <w:sz w:val="32"/>
      <w:lang w:val="en-US" w:eastAsia="zh-CN"/>
    </w:rPr>
  </w:style>
  <w:style w:type="character" w:customStyle="1" w:styleId="420">
    <w:name w:val="签名 Char"/>
    <w:basedOn w:val="81"/>
    <w:autoRedefine/>
    <w:qFormat/>
    <w:uiPriority w:val="99"/>
    <w:rPr>
      <w:rFonts w:ascii="Times New Roman" w:hAnsi="Times New Roman" w:eastAsia="宋体" w:cs="Times New Roman"/>
      <w:sz w:val="24"/>
      <w:szCs w:val="24"/>
    </w:rPr>
  </w:style>
  <w:style w:type="character" w:customStyle="1" w:styleId="421">
    <w:name w:val="称呼 Char"/>
    <w:basedOn w:val="81"/>
    <w:autoRedefine/>
    <w:qFormat/>
    <w:uiPriority w:val="99"/>
    <w:rPr>
      <w:rFonts w:ascii="Times New Roman" w:hAnsi="Times New Roman" w:eastAsia="宋体" w:cs="Times New Roman"/>
      <w:sz w:val="24"/>
      <w:szCs w:val="24"/>
    </w:rPr>
  </w:style>
  <w:style w:type="character" w:customStyle="1" w:styleId="422">
    <w:name w:val="style91"/>
    <w:autoRedefine/>
    <w:qFormat/>
    <w:uiPriority w:val="99"/>
    <w:rPr>
      <w:color w:val="333333"/>
    </w:rPr>
  </w:style>
  <w:style w:type="character" w:customStyle="1" w:styleId="423">
    <w:name w:val="Normal Indent Char Char"/>
    <w:autoRedefine/>
    <w:qFormat/>
    <w:uiPriority w:val="99"/>
    <w:rPr>
      <w:rFonts w:eastAsia="宋体"/>
      <w:kern w:val="2"/>
      <w:sz w:val="21"/>
      <w:lang w:val="en-US" w:eastAsia="zh-CN"/>
    </w:rPr>
  </w:style>
  <w:style w:type="character" w:customStyle="1" w:styleId="424">
    <w:name w:val="large1"/>
    <w:autoRedefine/>
    <w:qFormat/>
    <w:uiPriority w:val="99"/>
    <w:rPr>
      <w:rFonts w:ascii="宋体" w:hAnsi="宋体" w:eastAsia="宋体"/>
      <w:sz w:val="21"/>
    </w:rPr>
  </w:style>
  <w:style w:type="character" w:customStyle="1" w:styleId="425">
    <w:name w:val="Char Char5"/>
    <w:autoRedefine/>
    <w:qFormat/>
    <w:uiPriority w:val="99"/>
    <w:rPr>
      <w:rFonts w:ascii="宋体" w:hAnsi="Courier New" w:eastAsia="宋体"/>
      <w:kern w:val="2"/>
      <w:sz w:val="21"/>
      <w:lang w:val="en-US" w:eastAsia="zh-CN"/>
    </w:rPr>
  </w:style>
  <w:style w:type="character" w:customStyle="1" w:styleId="426">
    <w:name w:val="页眉 Char1"/>
    <w:autoRedefine/>
    <w:qFormat/>
    <w:uiPriority w:val="99"/>
    <w:rPr>
      <w:rFonts w:eastAsia="宋体"/>
      <w:kern w:val="2"/>
      <w:sz w:val="18"/>
      <w:lang w:val="en-US" w:eastAsia="zh-CN"/>
    </w:rPr>
  </w:style>
  <w:style w:type="character" w:customStyle="1" w:styleId="427">
    <w:name w:val="页脚 Char1"/>
    <w:autoRedefine/>
    <w:qFormat/>
    <w:uiPriority w:val="99"/>
    <w:rPr>
      <w:rFonts w:eastAsia="宋体"/>
      <w:kern w:val="2"/>
      <w:sz w:val="18"/>
      <w:lang w:val="en-US" w:eastAsia="zh-CN"/>
    </w:rPr>
  </w:style>
  <w:style w:type="character" w:customStyle="1" w:styleId="428">
    <w:name w:val="普通文字 Char1 Char"/>
    <w:autoRedefine/>
    <w:qFormat/>
    <w:uiPriority w:val="99"/>
    <w:rPr>
      <w:rFonts w:ascii="宋体" w:hAnsi="Courier New" w:eastAsia="宋体"/>
      <w:kern w:val="2"/>
      <w:sz w:val="24"/>
      <w:lang w:val="en-US" w:eastAsia="zh-CN"/>
    </w:rPr>
  </w:style>
  <w:style w:type="character" w:customStyle="1" w:styleId="429">
    <w:name w:val="表格 Char Char"/>
    <w:link w:val="213"/>
    <w:autoRedefine/>
    <w:qFormat/>
    <w:locked/>
    <w:uiPriority w:val="99"/>
    <w:rPr>
      <w:rFonts w:ascii="宋体" w:hAnsi="宋体" w:eastAsia="宋体"/>
    </w:rPr>
  </w:style>
  <w:style w:type="character" w:customStyle="1" w:styleId="430">
    <w:name w:val="Table Text Char1"/>
    <w:link w:val="156"/>
    <w:autoRedefine/>
    <w:qFormat/>
    <w:locked/>
    <w:uiPriority w:val="99"/>
    <w:rPr>
      <w:rFonts w:ascii="Times New Roman" w:hAnsi="Times New Roman" w:eastAsia="宋体"/>
      <w:kern w:val="0"/>
      <w:sz w:val="24"/>
    </w:rPr>
  </w:style>
  <w:style w:type="character" w:customStyle="1" w:styleId="431">
    <w:name w:val="Char Char8"/>
    <w:autoRedefine/>
    <w:qFormat/>
    <w:uiPriority w:val="99"/>
    <w:rPr>
      <w:rFonts w:eastAsia="宋体"/>
      <w:b/>
      <w:sz w:val="24"/>
      <w:lang w:eastAsia="zh-CN"/>
    </w:rPr>
  </w:style>
  <w:style w:type="character" w:customStyle="1" w:styleId="432">
    <w:name w:val="正文缩进 Char"/>
    <w:autoRedefine/>
    <w:qFormat/>
    <w:uiPriority w:val="99"/>
    <w:rPr>
      <w:rFonts w:eastAsia="宋体"/>
      <w:kern w:val="2"/>
      <w:sz w:val="21"/>
      <w:lang w:val="en-US" w:eastAsia="zh-CN"/>
    </w:rPr>
  </w:style>
  <w:style w:type="character" w:customStyle="1" w:styleId="433">
    <w:name w:val="标准正文格式 Char"/>
    <w:link w:val="229"/>
    <w:autoRedefine/>
    <w:qFormat/>
    <w:locked/>
    <w:uiPriority w:val="99"/>
    <w:rPr>
      <w:rFonts w:ascii="宋体" w:hAnsi="Times New Roman" w:eastAsia="仿宋_GB2312"/>
      <w:color w:val="000000"/>
      <w:kern w:val="0"/>
      <w:sz w:val="20"/>
    </w:rPr>
  </w:style>
  <w:style w:type="character" w:customStyle="1" w:styleId="434">
    <w:name w:val="ca-131"/>
    <w:autoRedefine/>
    <w:qFormat/>
    <w:uiPriority w:val="99"/>
    <w:rPr>
      <w:rFonts w:ascii="仿宋_GB2312" w:eastAsia="仿宋_GB2312"/>
      <w:b/>
      <w:color w:val="000000"/>
      <w:spacing w:val="-20"/>
      <w:sz w:val="24"/>
    </w:rPr>
  </w:style>
  <w:style w:type="character" w:customStyle="1" w:styleId="435">
    <w:name w:val="正文1 Char"/>
    <w:link w:val="236"/>
    <w:autoRedefine/>
    <w:qFormat/>
    <w:locked/>
    <w:uiPriority w:val="99"/>
    <w:rPr>
      <w:rFonts w:ascii="宋体" w:hAnsi="宋体" w:eastAsia="宋体"/>
      <w:kern w:val="0"/>
      <w:sz w:val="20"/>
    </w:rPr>
  </w:style>
  <w:style w:type="character" w:customStyle="1" w:styleId="436">
    <w:name w:val="pt141"/>
    <w:autoRedefine/>
    <w:qFormat/>
    <w:uiPriority w:val="99"/>
    <w:rPr>
      <w:color w:val="330066"/>
      <w:sz w:val="22"/>
    </w:rPr>
  </w:style>
  <w:style w:type="character" w:customStyle="1" w:styleId="437">
    <w:name w:val="dandyren_title1"/>
    <w:autoRedefine/>
    <w:qFormat/>
    <w:uiPriority w:val="99"/>
    <w:rPr>
      <w:b/>
      <w:color w:val="FF6633"/>
      <w:sz w:val="18"/>
    </w:rPr>
  </w:style>
  <w:style w:type="character" w:customStyle="1" w:styleId="438">
    <w:name w:val="gray6"/>
    <w:basedOn w:val="81"/>
    <w:autoRedefine/>
    <w:qFormat/>
    <w:uiPriority w:val="99"/>
    <w:rPr>
      <w:rFonts w:cs="Times New Roman"/>
    </w:rPr>
  </w:style>
  <w:style w:type="character" w:customStyle="1" w:styleId="439">
    <w:name w:val="blue1"/>
    <w:basedOn w:val="81"/>
    <w:autoRedefine/>
    <w:qFormat/>
    <w:uiPriority w:val="99"/>
    <w:rPr>
      <w:rFonts w:cs="Times New Roman"/>
    </w:rPr>
  </w:style>
  <w:style w:type="character" w:customStyle="1" w:styleId="440">
    <w:name w:val="font21"/>
    <w:autoRedefine/>
    <w:qFormat/>
    <w:uiPriority w:val="99"/>
    <w:rPr>
      <w:rFonts w:ascii="宋体" w:hAnsi="宋体" w:eastAsia="宋体"/>
      <w:kern w:val="2"/>
      <w:sz w:val="28"/>
      <w:lang w:val="en-US" w:eastAsia="zh-CN"/>
    </w:rPr>
  </w:style>
  <w:style w:type="character" w:customStyle="1" w:styleId="441">
    <w:name w:val="style36"/>
    <w:basedOn w:val="81"/>
    <w:autoRedefine/>
    <w:qFormat/>
    <w:uiPriority w:val="99"/>
    <w:rPr>
      <w:rFonts w:cs="Times New Roman"/>
    </w:rPr>
  </w:style>
  <w:style w:type="character" w:customStyle="1" w:styleId="442">
    <w:name w:val="Ò³Ã¼ Char Char"/>
    <w:autoRedefine/>
    <w:qFormat/>
    <w:uiPriority w:val="99"/>
    <w:rPr>
      <w:rFonts w:eastAsia="宋体"/>
      <w:kern w:val="2"/>
      <w:sz w:val="18"/>
      <w:lang w:val="en-US" w:eastAsia="zh-CN"/>
    </w:rPr>
  </w:style>
  <w:style w:type="character" w:customStyle="1" w:styleId="443">
    <w:name w:val="Footer-Even Char"/>
    <w:autoRedefine/>
    <w:qFormat/>
    <w:uiPriority w:val="99"/>
    <w:rPr>
      <w:rFonts w:eastAsia="宋体"/>
      <w:kern w:val="2"/>
      <w:sz w:val="18"/>
      <w:lang w:val="en-US" w:eastAsia="zh-CN"/>
    </w:rPr>
  </w:style>
  <w:style w:type="character" w:customStyle="1" w:styleId="444">
    <w:name w:val="hei16b1"/>
    <w:autoRedefine/>
    <w:qFormat/>
    <w:uiPriority w:val="99"/>
    <w:rPr>
      <w:rFonts w:ascii="Arial" w:hAnsi="Arial"/>
      <w:b/>
      <w:color w:val="000000"/>
      <w:sz w:val="24"/>
    </w:rPr>
  </w:style>
  <w:style w:type="character" w:customStyle="1" w:styleId="445">
    <w:name w:val="style5"/>
    <w:basedOn w:val="81"/>
    <w:autoRedefine/>
    <w:qFormat/>
    <w:uiPriority w:val="99"/>
    <w:rPr>
      <w:rFonts w:cs="Times New Roman"/>
    </w:rPr>
  </w:style>
  <w:style w:type="character" w:customStyle="1" w:styleId="446">
    <w:name w:val="style6"/>
    <w:basedOn w:val="81"/>
    <w:autoRedefine/>
    <w:qFormat/>
    <w:uiPriority w:val="99"/>
    <w:rPr>
      <w:rFonts w:cs="Times New Roman"/>
    </w:rPr>
  </w:style>
  <w:style w:type="character" w:customStyle="1" w:styleId="447">
    <w:name w:val="无间隔 Char"/>
    <w:link w:val="267"/>
    <w:autoRedefine/>
    <w:qFormat/>
    <w:locked/>
    <w:uiPriority w:val="99"/>
    <w:rPr>
      <w:rFonts w:ascii="Calibri" w:hAnsi="Calibri"/>
      <w:sz w:val="22"/>
    </w:rPr>
  </w:style>
  <w:style w:type="character" w:customStyle="1" w:styleId="448">
    <w:name w:val="样式2 Char"/>
    <w:link w:val="270"/>
    <w:autoRedefine/>
    <w:qFormat/>
    <w:locked/>
    <w:uiPriority w:val="99"/>
    <w:rPr>
      <w:rFonts w:ascii="仿宋_GB2312" w:hAnsi="仿宋" w:eastAsia="仿宋_GB2312"/>
      <w:kern w:val="0"/>
      <w:sz w:val="20"/>
    </w:rPr>
  </w:style>
  <w:style w:type="character" w:customStyle="1" w:styleId="449">
    <w:name w:val="文档结构图 Char2"/>
    <w:autoRedefine/>
    <w:qFormat/>
    <w:uiPriority w:val="99"/>
    <w:rPr>
      <w:rFonts w:eastAsia="宋体"/>
      <w:kern w:val="2"/>
      <w:sz w:val="24"/>
      <w:lang w:val="en-US" w:eastAsia="zh-CN"/>
    </w:rPr>
  </w:style>
  <w:style w:type="character" w:customStyle="1" w:styleId="450">
    <w:name w:val="标题 Char2"/>
    <w:autoRedefine/>
    <w:qFormat/>
    <w:uiPriority w:val="99"/>
    <w:rPr>
      <w:rFonts w:eastAsia="宋体"/>
      <w:b/>
      <w:sz w:val="24"/>
      <w:lang w:eastAsia="zh-CN"/>
    </w:rPr>
  </w:style>
  <w:style w:type="character" w:customStyle="1" w:styleId="451">
    <w:name w:val="正文文本 2 Char2"/>
    <w:autoRedefine/>
    <w:qFormat/>
    <w:uiPriority w:val="99"/>
    <w:rPr>
      <w:rFonts w:eastAsia="宋体"/>
      <w:kern w:val="2"/>
      <w:sz w:val="24"/>
      <w:lang w:val="en-US" w:eastAsia="zh-CN"/>
    </w:rPr>
  </w:style>
  <w:style w:type="character" w:customStyle="1" w:styleId="452">
    <w:name w:val="批注主题 Char2"/>
    <w:autoRedefine/>
    <w:qFormat/>
    <w:uiPriority w:val="99"/>
    <w:rPr>
      <w:rFonts w:eastAsia="宋体"/>
      <w:b/>
      <w:kern w:val="2"/>
      <w:sz w:val="24"/>
      <w:lang w:val="en-US" w:eastAsia="zh-CN"/>
    </w:rPr>
  </w:style>
  <w:style w:type="character" w:customStyle="1" w:styleId="453">
    <w:name w:val="日期 Char2"/>
    <w:autoRedefine/>
    <w:qFormat/>
    <w:uiPriority w:val="99"/>
    <w:rPr>
      <w:rFonts w:ascii="宋体"/>
      <w:kern w:val="2"/>
      <w:sz w:val="21"/>
      <w:lang w:val="zh-CN"/>
    </w:rPr>
  </w:style>
  <w:style w:type="character" w:customStyle="1" w:styleId="454">
    <w:name w:val="文档结构图 Char1"/>
    <w:autoRedefine/>
    <w:qFormat/>
    <w:uiPriority w:val="99"/>
    <w:rPr>
      <w:rFonts w:eastAsia="宋体"/>
      <w:kern w:val="2"/>
      <w:sz w:val="24"/>
      <w:lang w:val="en-US" w:eastAsia="zh-CN"/>
    </w:rPr>
  </w:style>
  <w:style w:type="character" w:customStyle="1" w:styleId="455">
    <w:name w:val="标题 Char1"/>
    <w:autoRedefine/>
    <w:qFormat/>
    <w:uiPriority w:val="99"/>
    <w:rPr>
      <w:rFonts w:eastAsia="宋体"/>
      <w:b/>
      <w:sz w:val="24"/>
      <w:lang w:eastAsia="zh-CN"/>
    </w:rPr>
  </w:style>
  <w:style w:type="character" w:customStyle="1" w:styleId="456">
    <w:name w:val="正文文本 2 Char1"/>
    <w:autoRedefine/>
    <w:qFormat/>
    <w:uiPriority w:val="99"/>
    <w:rPr>
      <w:rFonts w:eastAsia="宋体"/>
      <w:kern w:val="2"/>
      <w:sz w:val="24"/>
      <w:lang w:val="en-US" w:eastAsia="zh-CN"/>
    </w:rPr>
  </w:style>
  <w:style w:type="character" w:customStyle="1" w:styleId="457">
    <w:name w:val="批注主题 Char1"/>
    <w:autoRedefine/>
    <w:qFormat/>
    <w:uiPriority w:val="99"/>
    <w:rPr>
      <w:rFonts w:eastAsia="宋体"/>
      <w:b/>
      <w:kern w:val="2"/>
      <w:sz w:val="24"/>
      <w:lang w:val="en-US" w:eastAsia="zh-CN"/>
    </w:rPr>
  </w:style>
  <w:style w:type="character" w:customStyle="1" w:styleId="458">
    <w:name w:val="日期 Char1"/>
    <w:autoRedefine/>
    <w:qFormat/>
    <w:uiPriority w:val="99"/>
    <w:rPr>
      <w:rFonts w:ascii="宋体"/>
      <w:kern w:val="2"/>
      <w:sz w:val="21"/>
      <w:lang w:val="zh-CN"/>
    </w:rPr>
  </w:style>
  <w:style w:type="character" w:customStyle="1" w:styleId="459">
    <w:name w:val="Char Char2"/>
    <w:autoRedefine/>
    <w:qFormat/>
    <w:uiPriority w:val="99"/>
    <w:rPr>
      <w:rFonts w:ascii="宋体" w:hAnsi="Courier New" w:eastAsia="宋体"/>
      <w:kern w:val="2"/>
      <w:sz w:val="21"/>
      <w:lang w:val="en-US" w:eastAsia="zh-CN"/>
    </w:rPr>
  </w:style>
  <w:style w:type="character" w:customStyle="1" w:styleId="460">
    <w:name w:val="Char Char51"/>
    <w:autoRedefine/>
    <w:qFormat/>
    <w:uiPriority w:val="99"/>
    <w:rPr>
      <w:rFonts w:ascii="宋体" w:hAnsi="Courier New" w:eastAsia="宋体"/>
      <w:kern w:val="2"/>
      <w:sz w:val="21"/>
      <w:lang w:val="en-US" w:eastAsia="zh-CN"/>
    </w:rPr>
  </w:style>
  <w:style w:type="character" w:customStyle="1" w:styleId="461">
    <w:name w:val="Char Char81"/>
    <w:autoRedefine/>
    <w:qFormat/>
    <w:uiPriority w:val="99"/>
    <w:rPr>
      <w:rFonts w:ascii="宋体" w:hAnsi="宋体" w:eastAsia="宋体"/>
      <w:b/>
      <w:sz w:val="24"/>
      <w:lang w:eastAsia="zh-CN"/>
    </w:rPr>
  </w:style>
  <w:style w:type="character" w:customStyle="1" w:styleId="462">
    <w:name w:val="普通文字 Char4"/>
    <w:autoRedefine/>
    <w:qFormat/>
    <w:uiPriority w:val="99"/>
    <w:rPr>
      <w:rFonts w:ascii="宋体" w:hAnsi="Courier New" w:eastAsia="宋体"/>
      <w:kern w:val="2"/>
      <w:sz w:val="21"/>
      <w:lang w:val="en-US" w:eastAsia="zh-CN"/>
    </w:rPr>
  </w:style>
  <w:style w:type="character" w:customStyle="1" w:styleId="463">
    <w:name w:val="font11"/>
    <w:autoRedefine/>
    <w:qFormat/>
    <w:uiPriority w:val="99"/>
    <w:rPr>
      <w:rFonts w:ascii="宋体" w:hAnsi="宋体" w:eastAsia="宋体"/>
      <w:color w:val="000000"/>
      <w:sz w:val="20"/>
    </w:rPr>
  </w:style>
  <w:style w:type="character" w:customStyle="1" w:styleId="464">
    <w:name w:val="marklong"/>
    <w:basedOn w:val="81"/>
    <w:autoRedefine/>
    <w:qFormat/>
    <w:uiPriority w:val="99"/>
    <w:rPr>
      <w:rFonts w:cs="Times New Roman"/>
    </w:rPr>
  </w:style>
  <w:style w:type="character" w:customStyle="1" w:styleId="465">
    <w:name w:val="Ò³Ã¼ Char Char1"/>
    <w:autoRedefine/>
    <w:qFormat/>
    <w:uiPriority w:val="99"/>
    <w:rPr>
      <w:rFonts w:eastAsia="宋体"/>
      <w:kern w:val="2"/>
      <w:sz w:val="18"/>
      <w:lang w:val="en-US" w:eastAsia="zh-CN"/>
    </w:rPr>
  </w:style>
  <w:style w:type="character" w:customStyle="1" w:styleId="466">
    <w:name w:val="标准正文 Char"/>
    <w:link w:val="255"/>
    <w:autoRedefine/>
    <w:qFormat/>
    <w:locked/>
    <w:uiPriority w:val="99"/>
    <w:rPr>
      <w:rFonts w:ascii="Arial" w:hAnsi="Arial" w:eastAsia="宋体"/>
      <w:b/>
      <w:sz w:val="20"/>
    </w:rPr>
  </w:style>
  <w:style w:type="character" w:customStyle="1" w:styleId="467">
    <w:name w:val="列出段落 Char"/>
    <w:link w:val="276"/>
    <w:autoRedefine/>
    <w:qFormat/>
    <w:locked/>
    <w:uiPriority w:val="99"/>
    <w:rPr>
      <w:rFonts w:ascii="Times New Roman" w:hAnsi="Times New Roman" w:eastAsia="楷体_GB2312"/>
      <w:sz w:val="24"/>
    </w:rPr>
  </w:style>
  <w:style w:type="character" w:customStyle="1" w:styleId="468">
    <w:name w:val="样式1 Char"/>
    <w:link w:val="168"/>
    <w:autoRedefine/>
    <w:qFormat/>
    <w:locked/>
    <w:uiPriority w:val="99"/>
    <w:rPr>
      <w:rFonts w:ascii="宋体" w:hAnsi="宋体" w:eastAsia="宋体"/>
      <w:kern w:val="0"/>
      <w:sz w:val="20"/>
    </w:rPr>
  </w:style>
  <w:style w:type="character" w:customStyle="1" w:styleId="469">
    <w:name w:val="正文2 Char Char"/>
    <w:autoRedefine/>
    <w:qFormat/>
    <w:uiPriority w:val="99"/>
    <w:rPr>
      <w:rFonts w:ascii="宋体" w:hAnsi="宋体" w:eastAsia="宋体"/>
      <w:kern w:val="2"/>
      <w:sz w:val="24"/>
      <w:lang w:val="en-US" w:eastAsia="zh-CN"/>
    </w:rPr>
  </w:style>
  <w:style w:type="character" w:customStyle="1" w:styleId="470">
    <w:name w:val="Char Char12"/>
    <w:autoRedefine/>
    <w:qFormat/>
    <w:uiPriority w:val="99"/>
    <w:rPr>
      <w:kern w:val="2"/>
      <w:sz w:val="24"/>
    </w:rPr>
  </w:style>
  <w:style w:type="character" w:customStyle="1" w:styleId="471">
    <w:name w:val="哈哈正文 Char"/>
    <w:link w:val="363"/>
    <w:autoRedefine/>
    <w:qFormat/>
    <w:locked/>
    <w:uiPriority w:val="99"/>
    <w:rPr>
      <w:rFonts w:ascii="宋体" w:hAnsi="宋体" w:eastAsia="宋体"/>
      <w:sz w:val="24"/>
    </w:rPr>
  </w:style>
  <w:style w:type="character" w:customStyle="1" w:styleId="472">
    <w:name w:val="样式3 Char"/>
    <w:link w:val="366"/>
    <w:autoRedefine/>
    <w:qFormat/>
    <w:locked/>
    <w:uiPriority w:val="99"/>
    <w:rPr>
      <w:rFonts w:ascii="仿宋_GB2312" w:hAnsi="仿宋" w:eastAsia="仿宋_GB2312"/>
      <w:b/>
      <w:color w:val="000000"/>
      <w:sz w:val="28"/>
      <w:szCs w:val="28"/>
    </w:rPr>
  </w:style>
  <w:style w:type="character" w:customStyle="1" w:styleId="473">
    <w:name w:val="ca-91"/>
    <w:autoRedefine/>
    <w:qFormat/>
    <w:uiPriority w:val="99"/>
    <w:rPr>
      <w:rFonts w:ascii="宋体" w:hAnsi="宋体" w:eastAsia="宋体"/>
      <w:sz w:val="21"/>
    </w:rPr>
  </w:style>
  <w:style w:type="character" w:customStyle="1" w:styleId="474">
    <w:name w:val="正文非缩进 Char3"/>
    <w:autoRedefine/>
    <w:qFormat/>
    <w:uiPriority w:val="99"/>
    <w:rPr>
      <w:rFonts w:ascii="宋体" w:eastAsia="宋体"/>
      <w:snapToGrid w:val="0"/>
      <w:color w:val="000000"/>
      <w:kern w:val="28"/>
      <w:sz w:val="28"/>
      <w:lang w:val="en-US" w:eastAsia="zh-CN"/>
    </w:rPr>
  </w:style>
  <w:style w:type="character" w:customStyle="1" w:styleId="475">
    <w:name w:val="font01"/>
    <w:basedOn w:val="81"/>
    <w:autoRedefine/>
    <w:qFormat/>
    <w:uiPriority w:val="99"/>
    <w:rPr>
      <w:rFonts w:ascii="Arial" w:hAnsi="Arial"/>
      <w:color w:val="000000"/>
      <w:sz w:val="20"/>
    </w:rPr>
  </w:style>
  <w:style w:type="character" w:customStyle="1" w:styleId="476">
    <w:name w:val="test1"/>
    <w:autoRedefine/>
    <w:qFormat/>
    <w:uiPriority w:val="99"/>
    <w:rPr>
      <w:rFonts w:ascii="宋体" w:hAnsi="宋体" w:eastAsia="宋体"/>
      <w:color w:val="000000"/>
      <w:sz w:val="21"/>
      <w:u w:val="none"/>
    </w:rPr>
  </w:style>
  <w:style w:type="character" w:customStyle="1" w:styleId="477">
    <w:name w:val="带编号样式 Char"/>
    <w:link w:val="370"/>
    <w:autoRedefine/>
    <w:qFormat/>
    <w:locked/>
    <w:uiPriority w:val="99"/>
    <w:rPr>
      <w:rFonts w:ascii="仿宋_GB2312" w:hAnsi="Calibri" w:eastAsia="仿宋_GB2312"/>
      <w:color w:val="000000"/>
      <w:sz w:val="24"/>
    </w:rPr>
  </w:style>
  <w:style w:type="character" w:customStyle="1" w:styleId="478">
    <w:name w:val="正文文本 Char1"/>
    <w:autoRedefine/>
    <w:qFormat/>
    <w:uiPriority w:val="99"/>
    <w:rPr>
      <w:rFonts w:eastAsia="宋体"/>
      <w:kern w:val="2"/>
      <w:sz w:val="21"/>
      <w:lang w:val="en-US" w:eastAsia="zh-CN"/>
    </w:rPr>
  </w:style>
  <w:style w:type="character" w:customStyle="1" w:styleId="479">
    <w:name w:val="公文正文 Char"/>
    <w:link w:val="372"/>
    <w:autoRedefine/>
    <w:qFormat/>
    <w:locked/>
    <w:uiPriority w:val="99"/>
    <w:rPr>
      <w:rFonts w:ascii="仿宋_GB2312" w:eastAsia="仿宋_GB2312"/>
      <w:sz w:val="24"/>
    </w:rPr>
  </w:style>
  <w:style w:type="character" w:customStyle="1" w:styleId="480">
    <w:name w:val="font41"/>
    <w:autoRedefine/>
    <w:qFormat/>
    <w:uiPriority w:val="99"/>
    <w:rPr>
      <w:rFonts w:ascii="Calibri" w:hAnsi="Calibri"/>
      <w:color w:val="000000"/>
      <w:sz w:val="20"/>
    </w:rPr>
  </w:style>
  <w:style w:type="character" w:customStyle="1" w:styleId="481">
    <w:name w:val="h Char Char"/>
    <w:autoRedefine/>
    <w:qFormat/>
    <w:uiPriority w:val="99"/>
    <w:rPr>
      <w:rFonts w:eastAsia="宋体"/>
      <w:kern w:val="2"/>
      <w:sz w:val="18"/>
      <w:lang w:val="en-US" w:eastAsia="zh-CN"/>
    </w:rPr>
  </w:style>
  <w:style w:type="character" w:customStyle="1" w:styleId="482">
    <w:name w:val="列出段落字符"/>
    <w:autoRedefine/>
    <w:qFormat/>
    <w:uiPriority w:val="99"/>
    <w:rPr>
      <w:rFonts w:ascii="Calibri" w:hAnsi="Calibri"/>
      <w:kern w:val="2"/>
      <w:sz w:val="22"/>
    </w:rPr>
  </w:style>
  <w:style w:type="character" w:customStyle="1" w:styleId="483">
    <w:name w:val="正文首行缩进（ACK） Char Char"/>
    <w:link w:val="380"/>
    <w:autoRedefine/>
    <w:qFormat/>
    <w:locked/>
    <w:uiPriority w:val="99"/>
    <w:rPr>
      <w:rFonts w:ascii="Arial" w:hAnsi="Arial" w:eastAsia="宋体"/>
      <w:sz w:val="21"/>
    </w:rPr>
  </w:style>
  <w:style w:type="character" w:customStyle="1" w:styleId="484">
    <w:name w:val="apple-converted-space"/>
    <w:autoRedefine/>
    <w:qFormat/>
    <w:uiPriority w:val="99"/>
  </w:style>
  <w:style w:type="character" w:customStyle="1" w:styleId="485">
    <w:name w:val="副标题 Char1"/>
    <w:basedOn w:val="81"/>
    <w:autoRedefine/>
    <w:qFormat/>
    <w:uiPriority w:val="99"/>
    <w:rPr>
      <w:rFonts w:ascii="Calibri Light" w:hAnsi="Calibri Light" w:eastAsia="宋体" w:cs="黑体"/>
      <w:b/>
      <w:bCs/>
      <w:kern w:val="28"/>
      <w:sz w:val="32"/>
      <w:szCs w:val="32"/>
    </w:rPr>
  </w:style>
  <w:style w:type="table" w:customStyle="1" w:styleId="486">
    <w:name w:val="网格型1"/>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7">
    <w:name w:val="Char Char2 Char"/>
    <w:basedOn w:val="1"/>
    <w:autoRedefine/>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8">
    <w:name w:val="tpc_content1"/>
    <w:autoRedefine/>
    <w:qFormat/>
    <w:uiPriority w:val="99"/>
    <w:rPr>
      <w:sz w:val="20"/>
    </w:rPr>
  </w:style>
  <w:style w:type="paragraph" w:customStyle="1" w:styleId="489">
    <w:name w:val="智业正文"/>
    <w:basedOn w:val="1"/>
    <w:link w:val="490"/>
    <w:autoRedefine/>
    <w:qFormat/>
    <w:uiPriority w:val="99"/>
    <w:pPr>
      <w:ind w:firstLine="200" w:firstLineChars="200"/>
    </w:pPr>
    <w:rPr>
      <w:rFonts w:ascii="仿宋_GB2312" w:eastAsia="仿宋_GB2312"/>
      <w:sz w:val="28"/>
      <w:szCs w:val="20"/>
      <w:lang w:val="zh-CN"/>
    </w:rPr>
  </w:style>
  <w:style w:type="character" w:customStyle="1" w:styleId="490">
    <w:name w:val="智业正文 Char"/>
    <w:link w:val="489"/>
    <w:autoRedefine/>
    <w:qFormat/>
    <w:locked/>
    <w:uiPriority w:val="99"/>
    <w:rPr>
      <w:rFonts w:ascii="仿宋_GB2312" w:eastAsia="仿宋_GB2312"/>
      <w:kern w:val="2"/>
      <w:sz w:val="28"/>
      <w:lang w:val="zh-CN" w:eastAsia="zh-CN"/>
    </w:rPr>
  </w:style>
  <w:style w:type="paragraph" w:customStyle="1" w:styleId="491">
    <w:name w:val="列出段落2"/>
    <w:basedOn w:val="1"/>
    <w:autoRedefine/>
    <w:qFormat/>
    <w:uiPriority w:val="99"/>
    <w:pPr>
      <w:ind w:firstLine="420" w:firstLineChars="200"/>
    </w:pPr>
    <w:rPr>
      <w:rFonts w:eastAsia="微软雅黑"/>
    </w:rPr>
  </w:style>
  <w:style w:type="paragraph" w:customStyle="1" w:styleId="492">
    <w:name w:val="列出段落3"/>
    <w:basedOn w:val="1"/>
    <w:link w:val="573"/>
    <w:autoRedefine/>
    <w:qFormat/>
    <w:uiPriority w:val="99"/>
    <w:pPr>
      <w:ind w:firstLine="420" w:firstLineChars="200"/>
    </w:pPr>
  </w:style>
  <w:style w:type="paragraph" w:customStyle="1" w:styleId="493">
    <w:name w:val="样式 正文缩进 + 首行缩进:  2 字符"/>
    <w:basedOn w:val="16"/>
    <w:autoRedefine/>
    <w:qFormat/>
    <w:uiPriority w:val="99"/>
    <w:pPr>
      <w:widowControl w:val="0"/>
      <w:spacing w:line="360" w:lineRule="auto"/>
      <w:ind w:firstLine="200" w:firstLineChars="200"/>
    </w:pPr>
    <w:rPr>
      <w:rFonts w:ascii="Times New Roman" w:cs="宋体"/>
      <w:color w:val="auto"/>
      <w:kern w:val="2"/>
      <w:sz w:val="24"/>
    </w:rPr>
  </w:style>
  <w:style w:type="paragraph" w:customStyle="1" w:styleId="494">
    <w:name w:val="RFI Heading 3rd Level"/>
    <w:basedOn w:val="1"/>
    <w:autoRedefine/>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5">
    <w:name w:val="RFI Heading 2nd Level"/>
    <w:basedOn w:val="1"/>
    <w:autoRedefine/>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6">
    <w:name w:val="Char1 Char Char Char Char Char Char"/>
    <w:basedOn w:val="1"/>
    <w:autoRedefine/>
    <w:qFormat/>
    <w:uiPriority w:val="99"/>
    <w:pPr>
      <w:adjustRightInd w:val="0"/>
      <w:snapToGrid w:val="0"/>
    </w:pPr>
    <w:rPr>
      <w:rFonts w:ascii="Tahoma" w:hAnsi="Tahoma"/>
      <w:sz w:val="24"/>
      <w:szCs w:val="20"/>
    </w:rPr>
  </w:style>
  <w:style w:type="character" w:customStyle="1" w:styleId="497">
    <w:name w:val="正文缩进 Char1"/>
    <w:autoRedefine/>
    <w:qFormat/>
    <w:uiPriority w:val="99"/>
    <w:rPr>
      <w:kern w:val="2"/>
      <w:sz w:val="21"/>
    </w:rPr>
  </w:style>
  <w:style w:type="paragraph" w:customStyle="1" w:styleId="498">
    <w:name w:val="样式 宋体 首行缩进:  0.74 厘米 行距: 1.5 倍行距"/>
    <w:basedOn w:val="1"/>
    <w:autoRedefine/>
    <w:qFormat/>
    <w:uiPriority w:val="99"/>
    <w:pPr>
      <w:adjustRightInd w:val="0"/>
      <w:snapToGrid w:val="0"/>
      <w:ind w:firstLine="420"/>
    </w:pPr>
    <w:rPr>
      <w:rFonts w:ascii="宋体" w:hAnsi="宋体" w:cs="宋体"/>
      <w:sz w:val="24"/>
      <w:szCs w:val="20"/>
    </w:rPr>
  </w:style>
  <w:style w:type="paragraph" w:customStyle="1" w:styleId="499">
    <w:name w:val="1.1 Header2"/>
    <w:basedOn w:val="1"/>
    <w:autoRedefine/>
    <w:qFormat/>
    <w:uiPriority w:val="99"/>
    <w:pPr>
      <w:widowControl/>
      <w:adjustRightInd w:val="0"/>
      <w:snapToGrid w:val="0"/>
      <w:jc w:val="left"/>
    </w:pPr>
    <w:rPr>
      <w:rFonts w:ascii="宋体" w:hAnsi="宋体"/>
      <w:color w:val="000000"/>
      <w:kern w:val="0"/>
      <w:sz w:val="24"/>
      <w:szCs w:val="21"/>
    </w:rPr>
  </w:style>
  <w:style w:type="paragraph" w:customStyle="1" w:styleId="500">
    <w:name w:val="1.1.1Head2"/>
    <w:autoRedefine/>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501">
    <w:name w:val="1.1.1.1Heading3"/>
    <w:basedOn w:val="4"/>
    <w:autoRedefine/>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502">
    <w:name w:val="RFI text from 3rd Level"/>
    <w:basedOn w:val="503"/>
    <w:autoRedefine/>
    <w:qFormat/>
    <w:uiPriority w:val="99"/>
    <w:pPr>
      <w:numPr>
        <w:ilvl w:val="0"/>
        <w:numId w:val="0"/>
      </w:numPr>
      <w:tabs>
        <w:tab w:val="left" w:pos="360"/>
        <w:tab w:val="left" w:pos="720"/>
        <w:tab w:val="left" w:pos="1080"/>
        <w:tab w:val="left" w:pos="1620"/>
      </w:tabs>
    </w:pPr>
    <w:rPr>
      <w:b w:val="0"/>
      <w:lang w:eastAsia="zh-CN"/>
    </w:rPr>
  </w:style>
  <w:style w:type="paragraph" w:customStyle="1" w:styleId="503">
    <w:name w:val="RFI text from 2nd Level"/>
    <w:basedOn w:val="494"/>
    <w:autoRedefine/>
    <w:qFormat/>
    <w:uiPriority w:val="99"/>
    <w:pPr>
      <w:numPr>
        <w:ilvl w:val="1"/>
        <w:numId w:val="21"/>
      </w:numPr>
      <w:tabs>
        <w:tab w:val="left" w:pos="1620"/>
        <w:tab w:val="clear" w:pos="1440"/>
      </w:tabs>
      <w:ind w:left="1620" w:hanging="360"/>
    </w:pPr>
    <w:rPr>
      <w:b/>
      <w:bCs/>
      <w:color w:val="auto"/>
    </w:rPr>
  </w:style>
  <w:style w:type="paragraph" w:customStyle="1" w:styleId="504">
    <w:name w:val="RFI Bullet 1st Level"/>
    <w:basedOn w:val="1"/>
    <w:autoRedefine/>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5">
    <w:name w:val="RFI Heading 1st Level"/>
    <w:basedOn w:val="1"/>
    <w:autoRedefine/>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6">
    <w:name w:val="RFI abc 1st Level"/>
    <w:basedOn w:val="1"/>
    <w:autoRedefine/>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7">
    <w:name w:val="Content Bullet"/>
    <w:basedOn w:val="1"/>
    <w:autoRedefine/>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8">
    <w:name w:val="Head1"/>
    <w:autoRedefine/>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9">
    <w:name w:val="Head2"/>
    <w:autoRedefine/>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10">
    <w:name w:val="Level 1: a."/>
    <w:autoRedefine/>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11">
    <w:name w:val="Level 2: 1."/>
    <w:autoRedefine/>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12">
    <w:name w:val="Level 3: (a)"/>
    <w:basedOn w:val="1"/>
    <w:autoRedefine/>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13">
    <w:name w:val="Level 4: (i)"/>
    <w:basedOn w:val="1"/>
    <w:autoRedefine/>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4">
    <w:name w:val="Level 5: (1)"/>
    <w:basedOn w:val="1"/>
    <w:autoRedefine/>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5">
    <w:name w:val="Level 6: (i)"/>
    <w:basedOn w:val="1"/>
    <w:autoRedefine/>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6">
    <w:name w:val="Reset levels"/>
    <w:basedOn w:val="1"/>
    <w:autoRedefine/>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7">
    <w:name w:val="Tabletext"/>
    <w:basedOn w:val="1"/>
    <w:autoRedefine/>
    <w:qFormat/>
    <w:uiPriority w:val="99"/>
    <w:pPr>
      <w:keepLines/>
      <w:adjustRightInd w:val="0"/>
      <w:snapToGrid w:val="0"/>
      <w:spacing w:after="120" w:line="240" w:lineRule="atLeast"/>
      <w:jc w:val="left"/>
    </w:pPr>
    <w:rPr>
      <w:kern w:val="0"/>
      <w:sz w:val="24"/>
      <w:szCs w:val="20"/>
      <w:lang w:eastAsia="en-US"/>
    </w:rPr>
  </w:style>
  <w:style w:type="paragraph" w:customStyle="1" w:styleId="518">
    <w:name w:val="RFI List 1"/>
    <w:basedOn w:val="494"/>
    <w:autoRedefine/>
    <w:qFormat/>
    <w:uiPriority w:val="99"/>
    <w:pPr>
      <w:numPr>
        <w:numId w:val="0"/>
      </w:numPr>
      <w:tabs>
        <w:tab w:val="left" w:pos="360"/>
        <w:tab w:val="left" w:pos="1800"/>
      </w:tabs>
      <w:spacing w:before="240" w:after="160"/>
      <w:ind w:left="720" w:hanging="720"/>
      <w:outlineLvl w:val="0"/>
    </w:pPr>
    <w:rPr>
      <w:b/>
      <w:color w:val="auto"/>
    </w:rPr>
  </w:style>
  <w:style w:type="paragraph" w:customStyle="1" w:styleId="519">
    <w:name w:val="RFI Heading 4th Level"/>
    <w:basedOn w:val="494"/>
    <w:autoRedefine/>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20">
    <w:name w:val="RFI List 2"/>
    <w:basedOn w:val="518"/>
    <w:autoRedefine/>
    <w:qFormat/>
    <w:uiPriority w:val="99"/>
    <w:pPr>
      <w:numPr>
        <w:numId w:val="24"/>
      </w:numPr>
      <w:tabs>
        <w:tab w:val="left" w:pos="2304"/>
      </w:tabs>
      <w:ind w:left="720" w:hanging="720"/>
    </w:pPr>
    <w:rPr>
      <w:b w:val="0"/>
      <w:bCs/>
    </w:rPr>
  </w:style>
  <w:style w:type="paragraph" w:customStyle="1" w:styleId="521">
    <w:name w:val="RFI Heading 2nd Level Char"/>
    <w:basedOn w:val="1"/>
    <w:autoRedefine/>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22">
    <w:name w:val="项目符号2"/>
    <w:basedOn w:val="1"/>
    <w:autoRedefine/>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23">
    <w:name w:val="Normal 0.51"/>
    <w:basedOn w:val="1"/>
    <w:autoRedefine/>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4">
    <w:name w:val="Default Text: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5">
    <w:name w:val="Default Text"/>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6">
    <w:name w:val="Normal 1.0"/>
    <w:basedOn w:val="1"/>
    <w:autoRedefine/>
    <w:qFormat/>
    <w:uiPriority w:val="99"/>
    <w:pPr>
      <w:keepLines/>
      <w:widowControl/>
      <w:adjustRightInd w:val="0"/>
      <w:snapToGrid w:val="0"/>
      <w:spacing w:before="180" w:after="120"/>
      <w:ind w:left="1440"/>
    </w:pPr>
    <w:rPr>
      <w:kern w:val="0"/>
      <w:sz w:val="24"/>
      <w:lang w:val="en-GB" w:eastAsia="en-US"/>
    </w:rPr>
  </w:style>
  <w:style w:type="paragraph" w:customStyle="1" w:styleId="527">
    <w:name w:val="Style Left:  0.81&quot; First line:  0&quot; Line spacing:  1.5 lines Char"/>
    <w:basedOn w:val="1"/>
    <w:autoRedefine/>
    <w:qFormat/>
    <w:uiPriority w:val="99"/>
    <w:pPr>
      <w:widowControl/>
      <w:adjustRightInd w:val="0"/>
      <w:snapToGrid w:val="0"/>
      <w:ind w:left="1152"/>
    </w:pPr>
    <w:rPr>
      <w:kern w:val="0"/>
      <w:sz w:val="24"/>
      <w:szCs w:val="20"/>
      <w:lang w:eastAsia="en-US"/>
    </w:rPr>
  </w:style>
  <w:style w:type="paragraph" w:customStyle="1" w:styleId="528">
    <w:name w:val="小条目 Char Char"/>
    <w:basedOn w:val="1"/>
    <w:autoRedefine/>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9">
    <w:name w:val="批注框文本1"/>
    <w:basedOn w:val="1"/>
    <w:autoRedefine/>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30">
    <w:name w:val="Style Body Text Indent 2 + 11 pt Line spacing:  1.5 lines"/>
    <w:basedOn w:val="44"/>
    <w:autoRedefine/>
    <w:qFormat/>
    <w:uiPriority w:val="99"/>
    <w:pPr>
      <w:widowControl/>
      <w:tabs>
        <w:tab w:val="left" w:pos="900"/>
      </w:tabs>
      <w:snapToGrid w:val="0"/>
      <w:ind w:firstLine="0"/>
      <w:textAlignment w:val="auto"/>
    </w:pPr>
    <w:rPr>
      <w:rFonts w:hAnsi="宋体" w:eastAsia="仿宋"/>
      <w:sz w:val="22"/>
      <w:lang w:val="en-GB"/>
    </w:rPr>
  </w:style>
  <w:style w:type="paragraph" w:customStyle="1" w:styleId="531">
    <w:name w:val="Style Heading 3 + Line spacing:  1.5 lines"/>
    <w:basedOn w:val="4"/>
    <w:autoRedefine/>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32">
    <w:name w:val="Achievement"/>
    <w:basedOn w:val="26"/>
    <w:autoRedefine/>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33">
    <w:name w:val="Style Heading 3 + 11 pt Line spacing:  1.5 lines"/>
    <w:basedOn w:val="4"/>
    <w:autoRedefine/>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4">
    <w:name w:val="Bullet 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35">
    <w:name w:val="条目2"/>
    <w:basedOn w:val="39"/>
    <w:autoRedefine/>
    <w:qFormat/>
    <w:uiPriority w:val="99"/>
    <w:pPr>
      <w:numPr>
        <w:ilvl w:val="0"/>
        <w:numId w:val="27"/>
      </w:numPr>
      <w:adjustRightInd w:val="0"/>
      <w:snapToGrid w:val="0"/>
    </w:pPr>
    <w:rPr>
      <w:rFonts w:eastAsia="仿宋" w:cs="Courier New"/>
      <w:color w:val="000000"/>
      <w:sz w:val="24"/>
      <w:szCs w:val="21"/>
    </w:rPr>
  </w:style>
  <w:style w:type="paragraph" w:customStyle="1" w:styleId="536">
    <w:name w:val="水印"/>
    <w:basedOn w:val="1"/>
    <w:autoRedefine/>
    <w:qFormat/>
    <w:uiPriority w:val="99"/>
    <w:pPr>
      <w:adjustRightInd w:val="0"/>
      <w:snapToGrid w:val="0"/>
      <w:spacing w:line="240" w:lineRule="atLeast"/>
      <w:textAlignment w:val="baseline"/>
    </w:pPr>
    <w:rPr>
      <w:kern w:val="0"/>
      <w:szCs w:val="20"/>
    </w:rPr>
  </w:style>
  <w:style w:type="paragraph" w:customStyle="1" w:styleId="537">
    <w:name w:val="项目1"/>
    <w:basedOn w:val="16"/>
    <w:next w:val="16"/>
    <w:autoRedefine/>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8">
    <w:name w:val="项目"/>
    <w:basedOn w:val="26"/>
    <w:next w:val="26"/>
    <w:autoRedefine/>
    <w:qFormat/>
    <w:uiPriority w:val="99"/>
    <w:pPr>
      <w:numPr>
        <w:ilvl w:val="0"/>
        <w:numId w:val="28"/>
      </w:numPr>
      <w:autoSpaceDE/>
      <w:autoSpaceDN/>
      <w:snapToGrid w:val="0"/>
    </w:pPr>
    <w:rPr>
      <w:rFonts w:ascii="Times New Roman" w:eastAsia="仿宋"/>
      <w:kern w:val="0"/>
      <w:szCs w:val="20"/>
      <w:lang w:val="en-US"/>
    </w:rPr>
  </w:style>
  <w:style w:type="paragraph" w:customStyle="1" w:styleId="539">
    <w:name w:val="www序号1)"/>
    <w:basedOn w:val="1"/>
    <w:link w:val="541"/>
    <w:autoRedefine/>
    <w:qFormat/>
    <w:uiPriority w:val="99"/>
    <w:pPr>
      <w:tabs>
        <w:tab w:val="left" w:pos="2160"/>
      </w:tabs>
      <w:adjustRightInd w:val="0"/>
      <w:snapToGrid w:val="0"/>
      <w:ind w:left="2160" w:hanging="420"/>
    </w:pPr>
    <w:rPr>
      <w:rFonts w:eastAsia="仿宋"/>
      <w:kern w:val="0"/>
      <w:sz w:val="24"/>
    </w:rPr>
  </w:style>
  <w:style w:type="paragraph" w:customStyle="1" w:styleId="540">
    <w:name w:val="www正文"/>
    <w:basedOn w:val="1"/>
    <w:autoRedefine/>
    <w:qFormat/>
    <w:uiPriority w:val="99"/>
    <w:pPr>
      <w:adjustRightInd w:val="0"/>
      <w:snapToGrid w:val="0"/>
      <w:ind w:firstLine="480" w:firstLineChars="200"/>
    </w:pPr>
    <w:rPr>
      <w:sz w:val="24"/>
    </w:rPr>
  </w:style>
  <w:style w:type="character" w:customStyle="1" w:styleId="541">
    <w:name w:val="www序号1) Char"/>
    <w:link w:val="539"/>
    <w:autoRedefine/>
    <w:qFormat/>
    <w:locked/>
    <w:uiPriority w:val="99"/>
    <w:rPr>
      <w:rFonts w:eastAsia="仿宋"/>
      <w:sz w:val="24"/>
    </w:rPr>
  </w:style>
  <w:style w:type="paragraph" w:customStyle="1" w:styleId="542">
    <w:name w:val="样式 小四 首行缩进:  0.74 厘米 行距: 1.5 倍行距"/>
    <w:basedOn w:val="1"/>
    <w:autoRedefine/>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43">
    <w:name w:val="样式 正文文本缩进 + 左侧:  2 字符 首行缩进:  2 字符"/>
    <w:basedOn w:val="29"/>
    <w:autoRedefine/>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4">
    <w:name w:val="图中文字"/>
    <w:basedOn w:val="1"/>
    <w:autoRedefine/>
    <w:qFormat/>
    <w:uiPriority w:val="99"/>
    <w:pPr>
      <w:adjustRightInd w:val="0"/>
      <w:snapToGrid w:val="0"/>
      <w:spacing w:line="240" w:lineRule="atLeast"/>
      <w:jc w:val="center"/>
    </w:pPr>
    <w:rPr>
      <w:sz w:val="24"/>
      <w:szCs w:val="20"/>
    </w:rPr>
  </w:style>
  <w:style w:type="paragraph" w:customStyle="1" w:styleId="545">
    <w:name w:val="正文格式"/>
    <w:basedOn w:val="1"/>
    <w:autoRedefine/>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6">
    <w:name w:val="CSS1级正文 Char"/>
    <w:basedOn w:val="26"/>
    <w:autoRedefine/>
    <w:qFormat/>
    <w:uiPriority w:val="99"/>
    <w:pPr>
      <w:autoSpaceDE/>
      <w:autoSpaceDN/>
      <w:snapToGrid w:val="0"/>
      <w:ind w:firstLine="480"/>
    </w:pPr>
    <w:rPr>
      <w:rFonts w:ascii="Times New Roman" w:eastAsia="仿宋"/>
      <w:kern w:val="0"/>
      <w:szCs w:val="24"/>
      <w:lang w:val="en-US"/>
    </w:rPr>
  </w:style>
  <w:style w:type="character" w:customStyle="1" w:styleId="547">
    <w:name w:val="链接"/>
    <w:autoRedefine/>
    <w:qFormat/>
    <w:uiPriority w:val="99"/>
    <w:rPr>
      <w:color w:val="0000FF"/>
      <w:sz w:val="21"/>
      <w:u w:val="single"/>
    </w:rPr>
  </w:style>
  <w:style w:type="paragraph" w:customStyle="1" w:styleId="548">
    <w:name w:val="目录2"/>
    <w:basedOn w:val="1"/>
    <w:autoRedefine/>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9">
    <w:name w:val="目录3"/>
    <w:basedOn w:val="1"/>
    <w:autoRedefine/>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50">
    <w:name w:val="目录4"/>
    <w:basedOn w:val="1"/>
    <w:autoRedefine/>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51">
    <w:name w:val="目录1"/>
    <w:basedOn w:val="1"/>
    <w:autoRedefine/>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52">
    <w:name w:val="目录标题1"/>
    <w:basedOn w:val="1"/>
    <w:autoRedefine/>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53">
    <w:name w:val="文章总标题"/>
    <w:basedOn w:val="1"/>
    <w:autoRedefine/>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4">
    <w:name w:val="文章附标题"/>
    <w:basedOn w:val="1"/>
    <w:autoRedefine/>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5">
    <w:name w:val="小节标题"/>
    <w:basedOn w:val="1"/>
    <w:autoRedefine/>
    <w:qFormat/>
    <w:uiPriority w:val="99"/>
    <w:pPr>
      <w:autoSpaceDE w:val="0"/>
      <w:autoSpaceDN w:val="0"/>
      <w:adjustRightInd w:val="0"/>
      <w:snapToGrid w:val="0"/>
      <w:spacing w:before="175" w:after="102" w:line="351" w:lineRule="atLeast"/>
    </w:pPr>
    <w:rPr>
      <w:color w:val="000000"/>
      <w:kern w:val="0"/>
      <w:szCs w:val="21"/>
    </w:rPr>
  </w:style>
  <w:style w:type="paragraph" w:customStyle="1" w:styleId="556">
    <w:name w:val="节标题"/>
    <w:basedOn w:val="1"/>
    <w:autoRedefine/>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7">
    <w:name w:val="批注框文本2"/>
    <w:basedOn w:val="1"/>
    <w:autoRedefine/>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8">
    <w:name w:val="小项目标题"/>
    <w:basedOn w:val="1"/>
    <w:autoRedefine/>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9">
    <w:name w:val="样式 标题 1章节第一层h1H"/>
    <w:basedOn w:val="2"/>
    <w:autoRedefine/>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60">
    <w:name w:val="金宏发行正文 Char"/>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1">
    <w:name w:val="普通正文"/>
    <w:basedOn w:val="1"/>
    <w:autoRedefine/>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62">
    <w:name w:val="金宏发行正文"/>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3">
    <w:name w:val="标1"/>
    <w:basedOn w:val="1"/>
    <w:autoRedefine/>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4">
    <w:name w:val="javascript"/>
    <w:basedOn w:val="81"/>
    <w:autoRedefine/>
    <w:qFormat/>
    <w:uiPriority w:val="99"/>
    <w:rPr>
      <w:rFonts w:cs="Times New Roman"/>
    </w:rPr>
  </w:style>
  <w:style w:type="paragraph" w:customStyle="1" w:styleId="565">
    <w:name w:val="bt_content"/>
    <w:basedOn w:val="1"/>
    <w:autoRedefine/>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6">
    <w:name w:val="para1"/>
    <w:autoRedefine/>
    <w:qFormat/>
    <w:uiPriority w:val="99"/>
    <w:rPr>
      <w:rFonts w:ascii="Arial" w:hAnsi="Arial"/>
      <w:sz w:val="18"/>
    </w:rPr>
  </w:style>
  <w:style w:type="paragraph" w:customStyle="1" w:styleId="567">
    <w:name w:val="图"/>
    <w:basedOn w:val="1"/>
    <w:autoRedefine/>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8">
    <w:name w:val="表格标题"/>
    <w:basedOn w:val="1"/>
    <w:autoRedefine/>
    <w:qFormat/>
    <w:uiPriority w:val="99"/>
    <w:pPr>
      <w:adjustRightInd w:val="0"/>
      <w:snapToGrid w:val="0"/>
      <w:jc w:val="center"/>
    </w:pPr>
    <w:rPr>
      <w:rFonts w:eastAsia="仿宋"/>
      <w:b/>
    </w:rPr>
  </w:style>
  <w:style w:type="paragraph" w:customStyle="1" w:styleId="569">
    <w:name w:val="style18"/>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0">
    <w:name w:val="pic-info"/>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1">
    <w:name w:val="普通(网站)1"/>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2">
    <w:name w:val="列表1"/>
    <w:basedOn w:val="1"/>
    <w:autoRedefine/>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3">
    <w:name w:val="列出段落 字符1"/>
    <w:link w:val="492"/>
    <w:autoRedefine/>
    <w:qFormat/>
    <w:locked/>
    <w:uiPriority w:val="99"/>
    <w:rPr>
      <w:kern w:val="2"/>
      <w:sz w:val="24"/>
    </w:rPr>
  </w:style>
  <w:style w:type="paragraph" w:customStyle="1" w:styleId="574">
    <w:name w:val="顺序编号1"/>
    <w:basedOn w:val="1"/>
    <w:autoRedefine/>
    <w:qFormat/>
    <w:uiPriority w:val="99"/>
    <w:pPr>
      <w:adjustRightInd w:val="0"/>
      <w:snapToGrid w:val="0"/>
      <w:spacing w:afterLines="50"/>
    </w:pPr>
  </w:style>
  <w:style w:type="paragraph" w:customStyle="1" w:styleId="575">
    <w:name w:val="No Spacing1"/>
    <w:autoRedefine/>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6">
    <w:name w:val="图例"/>
    <w:basedOn w:val="1"/>
    <w:next w:val="44"/>
    <w:autoRedefine/>
    <w:qFormat/>
    <w:uiPriority w:val="99"/>
    <w:pPr>
      <w:spacing w:line="300" w:lineRule="auto"/>
      <w:ind w:firstLine="200" w:firstLineChars="200"/>
      <w:jc w:val="center"/>
    </w:pPr>
    <w:rPr>
      <w:rFonts w:ascii="宋体" w:hAnsi="Calibri" w:cs="黑体"/>
      <w:sz w:val="18"/>
      <w:szCs w:val="18"/>
    </w:rPr>
  </w:style>
  <w:style w:type="paragraph" w:customStyle="1" w:styleId="577">
    <w:name w:val="表格数据"/>
    <w:autoRedefine/>
    <w:qFormat/>
    <w:uiPriority w:val="99"/>
    <w:rPr>
      <w:rFonts w:ascii="Times New Roman" w:hAnsi="Times New Roman" w:eastAsia="宋体" w:cs="宋体"/>
      <w:kern w:val="0"/>
      <w:sz w:val="20"/>
      <w:szCs w:val="20"/>
      <w:lang w:val="en-US" w:eastAsia="zh-CN" w:bidi="ar-SA"/>
    </w:rPr>
  </w:style>
  <w:style w:type="paragraph" w:customStyle="1" w:styleId="578">
    <w:name w:val="TOC 标题2"/>
    <w:basedOn w:val="2"/>
    <w:next w:val="1"/>
    <w:autoRedefine/>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9">
    <w:name w:val="标题 4 Char1"/>
    <w:autoRedefine/>
    <w:qFormat/>
    <w:uiPriority w:val="99"/>
    <w:rPr>
      <w:rFonts w:ascii="Arial" w:hAnsi="Arial" w:eastAsia="黑体"/>
      <w:b/>
      <w:kern w:val="2"/>
      <w:sz w:val="28"/>
      <w:lang w:val="en-US" w:eastAsia="zh-CN"/>
    </w:rPr>
  </w:style>
  <w:style w:type="character" w:customStyle="1" w:styleId="580">
    <w:name w:val="px1233"/>
    <w:basedOn w:val="81"/>
    <w:autoRedefine/>
    <w:qFormat/>
    <w:uiPriority w:val="99"/>
    <w:rPr>
      <w:rFonts w:cs="Times New Roman"/>
    </w:rPr>
  </w:style>
  <w:style w:type="character" w:customStyle="1" w:styleId="581">
    <w:name w:val="outputtext"/>
    <w:basedOn w:val="81"/>
    <w:autoRedefine/>
    <w:qFormat/>
    <w:uiPriority w:val="99"/>
    <w:rPr>
      <w:rFonts w:cs="Times New Roman"/>
    </w:rPr>
  </w:style>
  <w:style w:type="character" w:customStyle="1" w:styleId="582">
    <w:name w:val="txt"/>
    <w:basedOn w:val="81"/>
    <w:autoRedefine/>
    <w:qFormat/>
    <w:uiPriority w:val="99"/>
    <w:rPr>
      <w:rFonts w:cs="Times New Roman"/>
    </w:rPr>
  </w:style>
  <w:style w:type="paragraph" w:customStyle="1" w:styleId="583">
    <w:name w:val="页脚1"/>
    <w:basedOn w:val="1"/>
    <w:autoRedefine/>
    <w:qFormat/>
    <w:uiPriority w:val="99"/>
    <w:pPr>
      <w:tabs>
        <w:tab w:val="center" w:pos="4153"/>
        <w:tab w:val="right" w:pos="8306"/>
      </w:tabs>
      <w:snapToGrid w:val="0"/>
      <w:spacing w:line="240" w:lineRule="auto"/>
      <w:jc w:val="left"/>
    </w:pPr>
    <w:rPr>
      <w:sz w:val="18"/>
      <w:szCs w:val="18"/>
    </w:rPr>
  </w:style>
  <w:style w:type="paragraph" w:customStyle="1" w:styleId="584">
    <w:name w:val="文档结构图1"/>
    <w:basedOn w:val="1"/>
    <w:autoRedefine/>
    <w:qFormat/>
    <w:uiPriority w:val="99"/>
    <w:pPr>
      <w:spacing w:line="240" w:lineRule="auto"/>
    </w:pPr>
    <w:rPr>
      <w:rFonts w:ascii="宋体"/>
      <w:sz w:val="18"/>
      <w:szCs w:val="18"/>
    </w:rPr>
  </w:style>
  <w:style w:type="character" w:customStyle="1" w:styleId="585">
    <w:name w:val="标题 1 Char Char"/>
    <w:autoRedefine/>
    <w:qFormat/>
    <w:uiPriority w:val="99"/>
    <w:rPr>
      <w:rFonts w:eastAsia="宋体"/>
      <w:b/>
      <w:spacing w:val="-2"/>
      <w:sz w:val="24"/>
      <w:lang w:val="en-US" w:eastAsia="zh-CN"/>
    </w:rPr>
  </w:style>
  <w:style w:type="character" w:customStyle="1" w:styleId="586">
    <w:name w:val="纯文本 Char Char Char Char Char Char Char Char Char Char"/>
    <w:autoRedefine/>
    <w:qFormat/>
    <w:uiPriority w:val="99"/>
    <w:rPr>
      <w:rFonts w:ascii="宋体" w:hAnsi="Courier New" w:eastAsia="宋体"/>
      <w:kern w:val="2"/>
      <w:sz w:val="21"/>
      <w:lang w:val="en-US" w:eastAsia="zh-CN"/>
    </w:rPr>
  </w:style>
  <w:style w:type="paragraph" w:customStyle="1" w:styleId="587">
    <w:name w:val="f1"/>
    <w:basedOn w:val="1"/>
    <w:autoRedefine/>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8">
    <w:name w:val="无间隔2"/>
    <w:link w:val="589"/>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9">
    <w:name w:val="无间隔 字符"/>
    <w:link w:val="588"/>
    <w:autoRedefine/>
    <w:qFormat/>
    <w:locked/>
    <w:uiPriority w:val="99"/>
    <w:rPr>
      <w:rFonts w:ascii="Calibri" w:hAnsi="Calibri"/>
      <w:kern w:val="2"/>
      <w:sz w:val="22"/>
    </w:rPr>
  </w:style>
  <w:style w:type="paragraph" w:customStyle="1" w:styleId="590">
    <w:name w:val="默认段落字体 Para Char Char Char Char Char Char Char Char Char1 Char Char Char Char"/>
    <w:basedOn w:val="1"/>
    <w:autoRedefine/>
    <w:qFormat/>
    <w:uiPriority w:val="99"/>
    <w:pPr>
      <w:spacing w:line="240" w:lineRule="auto"/>
    </w:pPr>
    <w:rPr>
      <w:rFonts w:ascii="Tahoma" w:hAnsi="Tahoma"/>
      <w:sz w:val="24"/>
      <w:szCs w:val="20"/>
    </w:rPr>
  </w:style>
  <w:style w:type="paragraph" w:customStyle="1" w:styleId="591">
    <w:name w:val="03"/>
    <w:basedOn w:val="1"/>
    <w:autoRedefine/>
    <w:qFormat/>
    <w:uiPriority w:val="99"/>
    <w:pPr>
      <w:spacing w:line="500" w:lineRule="exact"/>
      <w:ind w:firstLine="567"/>
    </w:pPr>
    <w:rPr>
      <w:spacing w:val="20"/>
      <w:sz w:val="28"/>
      <w:szCs w:val="20"/>
    </w:rPr>
  </w:style>
  <w:style w:type="paragraph" w:customStyle="1" w:styleId="592">
    <w:name w:val="正文首缩"/>
    <w:basedOn w:val="1"/>
    <w:next w:val="5"/>
    <w:autoRedefine/>
    <w:qFormat/>
    <w:uiPriority w:val="99"/>
    <w:pPr>
      <w:adjustRightInd w:val="0"/>
      <w:spacing w:line="324" w:lineRule="auto"/>
      <w:ind w:firstLine="425"/>
      <w:textAlignment w:val="baseline"/>
    </w:pPr>
    <w:rPr>
      <w:kern w:val="0"/>
      <w:sz w:val="28"/>
      <w:szCs w:val="20"/>
    </w:rPr>
  </w:style>
  <w:style w:type="paragraph" w:customStyle="1" w:styleId="593">
    <w:name w:val="样式6"/>
    <w:basedOn w:val="1"/>
    <w:autoRedefine/>
    <w:qFormat/>
    <w:uiPriority w:val="99"/>
    <w:pPr>
      <w:spacing w:before="249" w:after="249" w:line="240" w:lineRule="auto"/>
    </w:pPr>
    <w:rPr>
      <w:rFonts w:ascii="华文中宋" w:eastAsia="华文中宋"/>
      <w:b/>
      <w:sz w:val="32"/>
      <w:szCs w:val="20"/>
    </w:rPr>
  </w:style>
  <w:style w:type="paragraph" w:customStyle="1" w:styleId="594">
    <w:name w:val="s2"/>
    <w:basedOn w:val="1"/>
    <w:autoRedefine/>
    <w:qFormat/>
    <w:uiPriority w:val="99"/>
    <w:pPr>
      <w:widowControl/>
      <w:spacing w:before="100" w:beforeAutospacing="1" w:after="100" w:afterAutospacing="1" w:line="240" w:lineRule="auto"/>
      <w:jc w:val="left"/>
    </w:pPr>
    <w:rPr>
      <w:kern w:val="0"/>
      <w:sz w:val="24"/>
    </w:rPr>
  </w:style>
  <w:style w:type="character" w:customStyle="1" w:styleId="595">
    <w:name w:val="cucd-0 Char1"/>
    <w:link w:val="596"/>
    <w:autoRedefine/>
    <w:qFormat/>
    <w:locked/>
    <w:uiPriority w:val="99"/>
    <w:rPr>
      <w:sz w:val="24"/>
      <w:lang w:val="en-US" w:eastAsia="zh-CN"/>
    </w:rPr>
  </w:style>
  <w:style w:type="paragraph" w:customStyle="1" w:styleId="596">
    <w:name w:val="cucd-0"/>
    <w:link w:val="595"/>
    <w:autoRedefine/>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7">
    <w:name w:val="GP正文(首行缩进)"/>
    <w:basedOn w:val="1"/>
    <w:autoRedefine/>
    <w:qFormat/>
    <w:uiPriority w:val="99"/>
    <w:pPr>
      <w:ind w:firstLine="200" w:firstLineChars="200"/>
      <w:jc w:val="left"/>
    </w:pPr>
    <w:rPr>
      <w:kern w:val="0"/>
      <w:sz w:val="24"/>
      <w:szCs w:val="20"/>
    </w:rPr>
  </w:style>
  <w:style w:type="paragraph" w:customStyle="1" w:styleId="598">
    <w:name w:val="标书正文"/>
    <w:basedOn w:val="1"/>
    <w:autoRedefine/>
    <w:qFormat/>
    <w:uiPriority w:val="99"/>
    <w:pPr>
      <w:ind w:firstLine="480" w:firstLineChars="200"/>
    </w:pPr>
    <w:rPr>
      <w:rFonts w:ascii="宋体" w:cs="宋体"/>
      <w:sz w:val="24"/>
    </w:rPr>
  </w:style>
  <w:style w:type="character" w:customStyle="1" w:styleId="599">
    <w:name w:val="标题2 Char Char"/>
    <w:link w:val="600"/>
    <w:autoRedefine/>
    <w:qFormat/>
    <w:locked/>
    <w:uiPriority w:val="99"/>
    <w:rPr>
      <w:rFonts w:ascii="Arial" w:hAnsi="Arial"/>
      <w:b/>
      <w:bCs/>
      <w:spacing w:val="20"/>
      <w:kern w:val="28"/>
      <w:sz w:val="28"/>
      <w:szCs w:val="28"/>
      <w:lang w:eastAsia="en-US"/>
    </w:rPr>
  </w:style>
  <w:style w:type="paragraph" w:customStyle="1" w:styleId="600">
    <w:name w:val="标题2"/>
    <w:basedOn w:val="3"/>
    <w:link w:val="599"/>
    <w:autoRedefine/>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601">
    <w:name w:val="页脚 Char Char"/>
    <w:autoRedefine/>
    <w:qFormat/>
    <w:uiPriority w:val="99"/>
    <w:rPr>
      <w:rFonts w:eastAsia="宋体"/>
      <w:sz w:val="18"/>
    </w:rPr>
  </w:style>
  <w:style w:type="character" w:customStyle="1" w:styleId="602">
    <w:name w:val="Char Char Char Char Char"/>
    <w:autoRedefine/>
    <w:qFormat/>
    <w:uiPriority w:val="99"/>
    <w:rPr>
      <w:rFonts w:ascii="Arial" w:hAnsi="Arial" w:eastAsia="黑体"/>
      <w:b/>
      <w:kern w:val="2"/>
      <w:sz w:val="28"/>
      <w:lang w:val="en-US" w:eastAsia="zh-CN"/>
    </w:rPr>
  </w:style>
  <w:style w:type="character" w:customStyle="1" w:styleId="603">
    <w:name w:val="标题 4 Char Char"/>
    <w:autoRedefine/>
    <w:qFormat/>
    <w:uiPriority w:val="99"/>
    <w:rPr>
      <w:rFonts w:ascii="Arial" w:hAnsi="Arial" w:eastAsia="黑体"/>
      <w:b/>
      <w:kern w:val="2"/>
      <w:sz w:val="28"/>
      <w:lang w:val="en-US" w:eastAsia="zh-CN"/>
    </w:rPr>
  </w:style>
  <w:style w:type="character" w:customStyle="1" w:styleId="604">
    <w:name w:val="正文缩进 Char Char"/>
    <w:autoRedefine/>
    <w:qFormat/>
    <w:uiPriority w:val="99"/>
    <w:rPr>
      <w:rFonts w:ascii="Calibri" w:hAnsi="Calibri" w:eastAsia="宋体"/>
      <w:kern w:val="2"/>
      <w:sz w:val="22"/>
      <w:lang w:val="en-US" w:eastAsia="zh-CN"/>
    </w:rPr>
  </w:style>
  <w:style w:type="character" w:customStyle="1" w:styleId="605">
    <w:name w:val="文档结构图 Char Char"/>
    <w:autoRedefine/>
    <w:qFormat/>
    <w:uiPriority w:val="99"/>
    <w:rPr>
      <w:rFonts w:ascii="宋体" w:eastAsia="宋体"/>
      <w:sz w:val="18"/>
    </w:rPr>
  </w:style>
  <w:style w:type="paragraph" w:customStyle="1" w:styleId="606">
    <w:name w:val="style8"/>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7">
    <w:name w:val="bt"/>
    <w:basedOn w:val="81"/>
    <w:autoRedefine/>
    <w:qFormat/>
    <w:uiPriority w:val="99"/>
    <w:rPr>
      <w:rFonts w:cs="Times New Roman"/>
    </w:rPr>
  </w:style>
  <w:style w:type="paragraph" w:customStyle="1" w:styleId="608">
    <w:name w:val="正文 项目"/>
    <w:basedOn w:val="1"/>
    <w:autoRedefine/>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9">
    <w:name w:val="批注文字 Char1"/>
    <w:basedOn w:val="81"/>
    <w:autoRedefine/>
    <w:qFormat/>
    <w:uiPriority w:val="99"/>
    <w:rPr>
      <w:rFonts w:ascii="Times New Roman" w:hAnsi="Times New Roman" w:cs="Times New Roman"/>
      <w:color w:val="auto"/>
      <w:kern w:val="2"/>
      <w:sz w:val="21"/>
    </w:rPr>
  </w:style>
  <w:style w:type="character" w:customStyle="1" w:styleId="610">
    <w:name w:val="Caption Char"/>
    <w:basedOn w:val="81"/>
    <w:link w:val="17"/>
    <w:autoRedefine/>
    <w:qFormat/>
    <w:locked/>
    <w:uiPriority w:val="99"/>
    <w:rPr>
      <w:rFonts w:cs="Times New Roman"/>
      <w:b/>
      <w:kern w:val="2"/>
      <w:sz w:val="28"/>
    </w:rPr>
  </w:style>
  <w:style w:type="character" w:customStyle="1" w:styleId="611">
    <w:name w:val="正文文本缩进 Char1"/>
    <w:basedOn w:val="81"/>
    <w:autoRedefine/>
    <w:qFormat/>
    <w:uiPriority w:val="99"/>
    <w:rPr>
      <w:rFonts w:ascii="方正书宋简体" w:hAnsi="Times New Roman" w:eastAsia="方正书宋简体" w:cs="Times New Roman"/>
      <w:color w:val="auto"/>
      <w:sz w:val="28"/>
      <w:szCs w:val="28"/>
    </w:rPr>
  </w:style>
  <w:style w:type="character" w:customStyle="1" w:styleId="612">
    <w:name w:val="正文首行缩进 Char1"/>
    <w:basedOn w:val="81"/>
    <w:autoRedefine/>
    <w:qFormat/>
    <w:uiPriority w:val="99"/>
    <w:rPr>
      <w:rFonts w:ascii="Times New Roman" w:hAnsi="Times New Roman" w:cs="Times New Roman"/>
      <w:color w:val="auto"/>
      <w:kern w:val="2"/>
      <w:sz w:val="24"/>
      <w:szCs w:val="24"/>
    </w:rPr>
  </w:style>
  <w:style w:type="character" w:customStyle="1" w:styleId="613">
    <w:name w:val="正文首行缩进 2 Char1"/>
    <w:basedOn w:val="611"/>
    <w:autoRedefine/>
    <w:qFormat/>
    <w:uiPriority w:val="99"/>
    <w:rPr>
      <w:rFonts w:ascii="Times New Roman"/>
      <w:kern w:val="2"/>
      <w:sz w:val="21"/>
      <w:szCs w:val="21"/>
    </w:rPr>
  </w:style>
  <w:style w:type="character" w:customStyle="1" w:styleId="614">
    <w:name w:val="正文文本缩进 2 Char1"/>
    <w:basedOn w:val="81"/>
    <w:autoRedefine/>
    <w:qFormat/>
    <w:uiPriority w:val="99"/>
    <w:rPr>
      <w:rFonts w:ascii="楷体_GB2312" w:hAnsi="Times New Roman" w:eastAsia="楷体_GB2312" w:cs="Times New Roman"/>
      <w:color w:val="auto"/>
      <w:sz w:val="32"/>
      <w:szCs w:val="32"/>
    </w:rPr>
  </w:style>
  <w:style w:type="character" w:customStyle="1" w:styleId="615">
    <w:name w:val="正文文本缩进 3 Char1"/>
    <w:basedOn w:val="81"/>
    <w:autoRedefine/>
    <w:qFormat/>
    <w:uiPriority w:val="99"/>
    <w:rPr>
      <w:rFonts w:ascii="Times New Roman" w:hAnsi="Times New Roman" w:cs="Times New Roman"/>
      <w:color w:val="auto"/>
      <w:sz w:val="32"/>
      <w:szCs w:val="32"/>
    </w:rPr>
  </w:style>
  <w:style w:type="character" w:customStyle="1" w:styleId="616">
    <w:name w:val="纯文本 Char1"/>
    <w:basedOn w:val="81"/>
    <w:autoRedefine/>
    <w:qFormat/>
    <w:uiPriority w:val="99"/>
    <w:rPr>
      <w:rFonts w:ascii="宋体" w:hAnsi="Courier New" w:eastAsia="宋体" w:cs="Courier New"/>
      <w:sz w:val="21"/>
      <w:szCs w:val="21"/>
    </w:rPr>
  </w:style>
  <w:style w:type="character" w:customStyle="1" w:styleId="617">
    <w:name w:val="批注框文本 Char1"/>
    <w:basedOn w:val="81"/>
    <w:autoRedefine/>
    <w:qFormat/>
    <w:uiPriority w:val="99"/>
    <w:rPr>
      <w:rFonts w:ascii="Times New Roman" w:hAnsi="Times New Roman" w:cs="Times New Roman"/>
      <w:color w:val="auto"/>
      <w:kern w:val="2"/>
      <w:sz w:val="18"/>
      <w:szCs w:val="18"/>
    </w:rPr>
  </w:style>
  <w:style w:type="paragraph" w:customStyle="1" w:styleId="618">
    <w:name w:val="样式 标题 1 + 四号 居中"/>
    <w:basedOn w:val="2"/>
    <w:autoRedefine/>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9">
    <w:name w:val="样式 样式 样式 样式 标题"/>
    <w:basedOn w:val="1"/>
    <w:autoRedefine/>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20">
    <w:name w:val="Char Char Char Char Char Char Char Char Char Char Char Char Char Char"/>
    <w:basedOn w:val="1"/>
    <w:autoRedefine/>
    <w:qFormat/>
    <w:uiPriority w:val="99"/>
    <w:pPr>
      <w:spacing w:line="240" w:lineRule="auto"/>
    </w:pPr>
    <w:rPr>
      <w:rFonts w:ascii="Tahoma" w:hAnsi="Tahoma"/>
      <w:sz w:val="24"/>
    </w:rPr>
  </w:style>
  <w:style w:type="character" w:customStyle="1" w:styleId="621">
    <w:name w:val="表题/图题 Char"/>
    <w:basedOn w:val="81"/>
    <w:link w:val="622"/>
    <w:autoRedefine/>
    <w:qFormat/>
    <w:locked/>
    <w:uiPriority w:val="99"/>
    <w:rPr>
      <w:rFonts w:hAnsi="宋体" w:cs="Times New Roman"/>
      <w:b/>
      <w:sz w:val="24"/>
      <w:szCs w:val="24"/>
    </w:rPr>
  </w:style>
  <w:style w:type="paragraph" w:customStyle="1" w:styleId="622">
    <w:name w:val="表题/图题"/>
    <w:basedOn w:val="1"/>
    <w:next w:val="1"/>
    <w:link w:val="621"/>
    <w:autoRedefine/>
    <w:qFormat/>
    <w:uiPriority w:val="99"/>
    <w:pPr>
      <w:tabs>
        <w:tab w:val="left" w:pos="720"/>
      </w:tabs>
      <w:spacing w:line="240" w:lineRule="auto"/>
      <w:ind w:left="720" w:hanging="720"/>
      <w:jc w:val="center"/>
    </w:pPr>
    <w:rPr>
      <w:rFonts w:hAnsi="宋体"/>
      <w:b/>
      <w:kern w:val="0"/>
      <w:sz w:val="24"/>
    </w:rPr>
  </w:style>
  <w:style w:type="paragraph" w:customStyle="1" w:styleId="623">
    <w:name w:val="Char Char Char Char Char Char Char Char Char"/>
    <w:basedOn w:val="1"/>
    <w:autoRedefine/>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4">
    <w:name w:val="段落正文 Char"/>
    <w:basedOn w:val="81"/>
    <w:link w:val="625"/>
    <w:autoRedefine/>
    <w:qFormat/>
    <w:locked/>
    <w:uiPriority w:val="99"/>
    <w:rPr>
      <w:rFonts w:hAnsi="宋体" w:cs="Times New Roman"/>
      <w:sz w:val="24"/>
      <w:szCs w:val="24"/>
    </w:rPr>
  </w:style>
  <w:style w:type="paragraph" w:customStyle="1" w:styleId="625">
    <w:name w:val="段落正文"/>
    <w:basedOn w:val="1"/>
    <w:link w:val="624"/>
    <w:autoRedefine/>
    <w:qFormat/>
    <w:uiPriority w:val="99"/>
    <w:pPr>
      <w:spacing w:beforeLines="50" w:line="300" w:lineRule="auto"/>
      <w:ind w:firstLine="480" w:firstLineChars="200"/>
      <w:jc w:val="left"/>
    </w:pPr>
    <w:rPr>
      <w:rFonts w:hAnsi="宋体"/>
      <w:kern w:val="0"/>
      <w:sz w:val="24"/>
    </w:rPr>
  </w:style>
  <w:style w:type="paragraph" w:customStyle="1" w:styleId="626">
    <w:name w:val="实施日期"/>
    <w:basedOn w:val="1"/>
    <w:autoRedefine/>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7">
    <w:name w:val="图表脚注"/>
    <w:next w:val="191"/>
    <w:autoRedefine/>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8">
    <w:name w:val="标题1"/>
    <w:basedOn w:val="27"/>
    <w:autoRedefine/>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9">
    <w:name w:val="我的正文"/>
    <w:basedOn w:val="1"/>
    <w:autoRedefine/>
    <w:qFormat/>
    <w:uiPriority w:val="99"/>
    <w:pPr>
      <w:adjustRightInd w:val="0"/>
      <w:snapToGrid w:val="0"/>
      <w:spacing w:line="360" w:lineRule="exact"/>
      <w:ind w:right="210" w:rightChars="100"/>
      <w:jc w:val="left"/>
    </w:pPr>
    <w:rPr>
      <w:b/>
      <w:color w:val="000000"/>
    </w:rPr>
  </w:style>
  <w:style w:type="paragraph" w:customStyle="1" w:styleId="630">
    <w:name w:val="（空）多级符号 Char Char"/>
    <w:basedOn w:val="1"/>
    <w:autoRedefine/>
    <w:qFormat/>
    <w:uiPriority w:val="99"/>
    <w:pPr>
      <w:adjustRightInd w:val="0"/>
      <w:snapToGrid w:val="0"/>
      <w:ind w:firstLine="540" w:firstLineChars="225"/>
    </w:pPr>
    <w:rPr>
      <w:rFonts w:ascii="宋体" w:hAnsi="宋体"/>
      <w:sz w:val="24"/>
    </w:rPr>
  </w:style>
  <w:style w:type="paragraph" w:customStyle="1" w:styleId="631">
    <w:name w:val="1.1 多级符号 Char Char"/>
    <w:basedOn w:val="1"/>
    <w:autoRedefine/>
    <w:qFormat/>
    <w:uiPriority w:val="99"/>
    <w:pPr>
      <w:tabs>
        <w:tab w:val="left" w:pos="1440"/>
      </w:tabs>
      <w:spacing w:beforeLines="50" w:line="480" w:lineRule="auto"/>
      <w:outlineLvl w:val="1"/>
    </w:pPr>
    <w:rPr>
      <w:rFonts w:ascii="宋体" w:hAnsi="宋体"/>
      <w:b/>
      <w:sz w:val="28"/>
      <w:szCs w:val="28"/>
    </w:rPr>
  </w:style>
  <w:style w:type="paragraph" w:customStyle="1" w:styleId="632">
    <w:name w:val="yiv2047259363msonormal"/>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sz w:val="28"/>
      <w:szCs w:val="20"/>
    </w:rPr>
  </w:style>
  <w:style w:type="character" w:customStyle="1" w:styleId="634">
    <w:name w:val="正文样式 Char"/>
    <w:basedOn w:val="81"/>
    <w:link w:val="635"/>
    <w:autoRedefine/>
    <w:qFormat/>
    <w:locked/>
    <w:uiPriority w:val="99"/>
    <w:rPr>
      <w:rFonts w:hAnsi="宋体" w:cs="Times New Roman"/>
      <w:sz w:val="24"/>
      <w:szCs w:val="24"/>
    </w:rPr>
  </w:style>
  <w:style w:type="paragraph" w:customStyle="1" w:styleId="635">
    <w:name w:val="正文样式"/>
    <w:basedOn w:val="1"/>
    <w:link w:val="634"/>
    <w:autoRedefine/>
    <w:qFormat/>
    <w:uiPriority w:val="99"/>
    <w:pPr>
      <w:ind w:firstLine="480" w:firstLineChars="200"/>
    </w:pPr>
    <w:rPr>
      <w:rFonts w:hAnsi="宋体"/>
      <w:kern w:val="0"/>
      <w:sz w:val="24"/>
    </w:rPr>
  </w:style>
  <w:style w:type="paragraph" w:customStyle="1" w:styleId="636">
    <w:name w:val="??"/>
    <w:autoRedefine/>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7">
    <w:name w:val="Default Paragraph Char Char Char Char"/>
    <w:basedOn w:val="1"/>
    <w:next w:val="1"/>
    <w:autoRedefine/>
    <w:qFormat/>
    <w:uiPriority w:val="99"/>
    <w:pPr>
      <w:widowControl/>
      <w:jc w:val="left"/>
    </w:pPr>
    <w:rPr>
      <w:kern w:val="0"/>
      <w:szCs w:val="20"/>
      <w:lang w:eastAsia="en-US"/>
    </w:rPr>
  </w:style>
  <w:style w:type="paragraph" w:customStyle="1" w:styleId="638">
    <w:name w:val="样式 标题 2 + 段前: 1 行 段后: 1 行"/>
    <w:basedOn w:val="1"/>
    <w:next w:val="20"/>
    <w:autoRedefine/>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9">
    <w:name w:val="xl54"/>
    <w:basedOn w:val="1"/>
    <w:autoRedefine/>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40">
    <w:name w:val="样式 楷体_GB2312 悬挂缩进: 1.5 字符 行距: 固定值 24 磅 Char Char Char Char Char"/>
    <w:link w:val="641"/>
    <w:autoRedefine/>
    <w:qFormat/>
    <w:locked/>
    <w:uiPriority w:val="99"/>
    <w:rPr>
      <w:rFonts w:ascii="楷体_GB2312" w:hAnsi="Tahoma" w:eastAsia="楷体_GB2312"/>
      <w:sz w:val="28"/>
    </w:rPr>
  </w:style>
  <w:style w:type="paragraph" w:customStyle="1" w:styleId="641">
    <w:name w:val="样式 楷体_GB2312 悬挂缩进: 1.5 字符 行距: 固定值 24 磅 Char Char"/>
    <w:basedOn w:val="1"/>
    <w:link w:val="640"/>
    <w:autoRedefine/>
    <w:qFormat/>
    <w:uiPriority w:val="99"/>
    <w:pPr>
      <w:ind w:firstLine="599" w:firstLineChars="214"/>
    </w:pPr>
    <w:rPr>
      <w:rFonts w:ascii="楷体_GB2312" w:hAnsi="Tahoma" w:eastAsia="楷体_GB2312"/>
      <w:kern w:val="0"/>
      <w:sz w:val="28"/>
      <w:szCs w:val="28"/>
    </w:rPr>
  </w:style>
  <w:style w:type="paragraph" w:customStyle="1" w:styleId="642">
    <w:name w:val="Paragraph Text"/>
    <w:basedOn w:val="1"/>
    <w:autoRedefine/>
    <w:qFormat/>
    <w:uiPriority w:val="99"/>
    <w:pPr>
      <w:widowControl/>
      <w:spacing w:line="320" w:lineRule="exact"/>
      <w:jc w:val="left"/>
    </w:pPr>
    <w:rPr>
      <w:rFonts w:ascii="Beijing" w:eastAsia="Times New Roman"/>
      <w:kern w:val="0"/>
      <w:sz w:val="18"/>
      <w:szCs w:val="18"/>
    </w:rPr>
  </w:style>
  <w:style w:type="paragraph" w:customStyle="1" w:styleId="643">
    <w:name w:val="正文_1"/>
    <w:autoRedefine/>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4">
    <w:name w:val="artcontent"/>
    <w:basedOn w:val="81"/>
    <w:autoRedefine/>
    <w:qFormat/>
    <w:uiPriority w:val="99"/>
    <w:rPr>
      <w:rFonts w:ascii="Tahoma" w:hAnsi="Tahoma" w:eastAsia="宋体" w:cs="Tahoma"/>
      <w:kern w:val="2"/>
      <w:sz w:val="28"/>
      <w:szCs w:val="28"/>
      <w:lang w:val="en-US" w:eastAsia="zh-CN" w:bidi="ar-SA"/>
    </w:rPr>
  </w:style>
  <w:style w:type="character" w:customStyle="1" w:styleId="645">
    <w:name w:val="title_emph1"/>
    <w:basedOn w:val="81"/>
    <w:autoRedefine/>
    <w:qFormat/>
    <w:uiPriority w:val="99"/>
    <w:rPr>
      <w:rFonts w:ascii="Arial" w:hAnsi="Arial" w:cs="Arial"/>
      <w:b/>
      <w:bCs/>
      <w:sz w:val="20"/>
      <w:szCs w:val="20"/>
    </w:rPr>
  </w:style>
  <w:style w:type="character" w:customStyle="1" w:styleId="646">
    <w:name w:val="style1"/>
    <w:basedOn w:val="81"/>
    <w:autoRedefine/>
    <w:qFormat/>
    <w:uiPriority w:val="99"/>
    <w:rPr>
      <w:rFonts w:cs="Times New Roman"/>
    </w:rPr>
  </w:style>
  <w:style w:type="character" w:customStyle="1" w:styleId="647">
    <w:name w:val="spantable1"/>
    <w:basedOn w:val="81"/>
    <w:autoRedefine/>
    <w:qFormat/>
    <w:uiPriority w:val="99"/>
    <w:rPr>
      <w:rFonts w:ascii="??" w:hAnsi="??" w:cs="Times New Roman"/>
      <w:sz w:val="18"/>
      <w:szCs w:val="18"/>
    </w:rPr>
  </w:style>
  <w:style w:type="character" w:customStyle="1" w:styleId="648">
    <w:name w:val="表格内容"/>
    <w:basedOn w:val="81"/>
    <w:autoRedefine/>
    <w:qFormat/>
    <w:uiPriority w:val="99"/>
    <w:rPr>
      <w:rFonts w:cs="Times New Roman"/>
      <w:sz w:val="24"/>
    </w:rPr>
  </w:style>
  <w:style w:type="character" w:customStyle="1" w:styleId="649">
    <w:name w:val="param-name"/>
    <w:basedOn w:val="81"/>
    <w:autoRedefine/>
    <w:qFormat/>
    <w:uiPriority w:val="99"/>
    <w:rPr>
      <w:rFonts w:cs="Times New Roman"/>
    </w:rPr>
  </w:style>
  <w:style w:type="paragraph" w:customStyle="1" w:styleId="650">
    <w:name w:val="常规正文"/>
    <w:basedOn w:val="1"/>
    <w:autoRedefine/>
    <w:qFormat/>
    <w:uiPriority w:val="99"/>
    <w:pPr>
      <w:ind w:firstLine="200" w:firstLineChars="200"/>
    </w:pPr>
    <w:rPr>
      <w:sz w:val="24"/>
    </w:rPr>
  </w:style>
  <w:style w:type="paragraph" w:customStyle="1" w:styleId="651">
    <w:name w:val="1 Char Char Char Char"/>
    <w:basedOn w:val="1"/>
    <w:autoRedefine/>
    <w:qFormat/>
    <w:uiPriority w:val="99"/>
    <w:pPr>
      <w:spacing w:line="240" w:lineRule="auto"/>
    </w:pPr>
    <w:rPr>
      <w:rFonts w:ascii="宋体" w:hAnsi="宋体"/>
      <w:sz w:val="24"/>
    </w:rPr>
  </w:style>
  <w:style w:type="character" w:customStyle="1" w:styleId="652">
    <w:name w:val="正文（首行缩进2字符） Char"/>
    <w:basedOn w:val="81"/>
    <w:link w:val="97"/>
    <w:autoRedefine/>
    <w:qFormat/>
    <w:locked/>
    <w:uiPriority w:val="99"/>
    <w:rPr>
      <w:rFonts w:cs="Times New Roman"/>
      <w:kern w:val="2"/>
      <w:sz w:val="24"/>
    </w:rPr>
  </w:style>
  <w:style w:type="paragraph" w:customStyle="1" w:styleId="653">
    <w:name w:val="F00"/>
    <w:basedOn w:val="1"/>
    <w:autoRedefine/>
    <w:qFormat/>
    <w:uiPriority w:val="99"/>
    <w:pPr>
      <w:tabs>
        <w:tab w:val="left" w:pos="2235"/>
      </w:tabs>
      <w:spacing w:line="500" w:lineRule="exact"/>
      <w:ind w:firstLine="353" w:firstLineChars="147"/>
    </w:pPr>
    <w:rPr>
      <w:rFonts w:ascii="宋体" w:hAnsi="宋体"/>
      <w:sz w:val="24"/>
    </w:rPr>
  </w:style>
  <w:style w:type="table" w:customStyle="1" w:styleId="654">
    <w:name w:val="浅色列表1"/>
    <w:autoRedefine/>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5">
    <w:name w:val="TableTextLeft"/>
    <w:autoRedefine/>
    <w:qFormat/>
    <w:uiPriority w:val="99"/>
    <w:rPr>
      <w:rFonts w:ascii="Century Gothic" w:hAnsi="Century Gothic" w:eastAsia="宋体" w:cs="Times New Roman"/>
      <w:kern w:val="0"/>
      <w:sz w:val="20"/>
      <w:szCs w:val="18"/>
      <w:lang w:val="en-US" w:eastAsia="en-US" w:bidi="ar-SA"/>
    </w:rPr>
  </w:style>
  <w:style w:type="paragraph" w:customStyle="1" w:styleId="656">
    <w:name w:val="正文，首行缩进:"/>
    <w:basedOn w:val="1"/>
    <w:autoRedefine/>
    <w:qFormat/>
    <w:uiPriority w:val="99"/>
    <w:pPr>
      <w:ind w:firstLine="420" w:firstLineChars="175"/>
      <w:jc w:val="left"/>
    </w:pPr>
    <w:rPr>
      <w:rFonts w:ascii="宋体" w:hAnsi="宋体" w:cs="宋体"/>
      <w:sz w:val="24"/>
      <w:szCs w:val="20"/>
    </w:rPr>
  </w:style>
  <w:style w:type="paragraph" w:customStyle="1" w:styleId="657">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8">
    <w:name w:val="正文缩进2"/>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9">
    <w:name w:val="style22"/>
    <w:basedOn w:val="1"/>
    <w:autoRedefine/>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60">
    <w:name w:val="正文应用"/>
    <w:basedOn w:val="1"/>
    <w:autoRedefine/>
    <w:qFormat/>
    <w:uiPriority w:val="99"/>
    <w:pPr>
      <w:ind w:firstLine="480" w:firstLineChars="200"/>
      <w:jc w:val="left"/>
    </w:pPr>
    <w:rPr>
      <w:sz w:val="24"/>
      <w:szCs w:val="20"/>
    </w:rPr>
  </w:style>
  <w:style w:type="paragraph" w:customStyle="1" w:styleId="661">
    <w:name w:val="lh-1_5em"/>
    <w:basedOn w:val="1"/>
    <w:autoRedefine/>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62">
    <w:name w:val="标二"/>
    <w:next w:val="1"/>
    <w:autoRedefine/>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3">
    <w:name w:val="正文文字缩进2字"/>
    <w:basedOn w:val="26"/>
    <w:autoRedefine/>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4">
    <w:name w:val="正文3"/>
    <w:basedOn w:val="1"/>
    <w:autoRedefine/>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5">
    <w:name w:val="style7"/>
    <w:basedOn w:val="1"/>
    <w:autoRedefine/>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6">
    <w:name w:val="样式 段落缩进2 小四 + 段前: 15.6 磅"/>
    <w:basedOn w:val="1"/>
    <w:autoRedefine/>
    <w:qFormat/>
    <w:uiPriority w:val="99"/>
    <w:pPr>
      <w:spacing w:before="312"/>
    </w:pPr>
    <w:rPr>
      <w:rFonts w:ascii="宋体" w:hAnsi="宋体"/>
      <w:sz w:val="24"/>
      <w:szCs w:val="20"/>
    </w:rPr>
  </w:style>
  <w:style w:type="paragraph" w:customStyle="1" w:styleId="667">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8">
    <w:name w:val="表项"/>
    <w:next w:val="669"/>
    <w:autoRedefine/>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9">
    <w:name w:val="表身（左）"/>
    <w:autoRedefine/>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70">
    <w:name w:val="表身（中）"/>
    <w:basedOn w:val="669"/>
    <w:autoRedefine/>
    <w:qFormat/>
    <w:uiPriority w:val="99"/>
    <w:pPr>
      <w:jc w:val="center"/>
    </w:pPr>
  </w:style>
  <w:style w:type="paragraph" w:customStyle="1" w:styleId="671">
    <w:name w:val="框下空行"/>
    <w:basedOn w:val="1"/>
    <w:next w:val="1"/>
    <w:autoRedefine/>
    <w:qFormat/>
    <w:uiPriority w:val="99"/>
    <w:pPr>
      <w:widowControl/>
      <w:adjustRightInd w:val="0"/>
      <w:snapToGrid w:val="0"/>
      <w:spacing w:line="200" w:lineRule="exact"/>
      <w:ind w:left="680"/>
    </w:pPr>
    <w:rPr>
      <w:sz w:val="18"/>
      <w:szCs w:val="20"/>
    </w:rPr>
  </w:style>
  <w:style w:type="paragraph" w:customStyle="1" w:styleId="672">
    <w:name w:val="正文文字左对齐"/>
    <w:basedOn w:val="26"/>
    <w:autoRedefine/>
    <w:qFormat/>
    <w:uiPriority w:val="99"/>
    <w:pPr>
      <w:autoSpaceDE/>
      <w:autoSpaceDN/>
      <w:adjustRightInd/>
    </w:pPr>
    <w:rPr>
      <w:rFonts w:hAnsi="宋体"/>
      <w:bCs/>
      <w:szCs w:val="20"/>
      <w:lang w:val="en-GB"/>
    </w:rPr>
  </w:style>
  <w:style w:type="character" w:customStyle="1" w:styleId="673">
    <w:name w:val="txtcontent11"/>
    <w:basedOn w:val="81"/>
    <w:autoRedefine/>
    <w:qFormat/>
    <w:uiPriority w:val="99"/>
    <w:rPr>
      <w:rFonts w:ascii="??" w:hAnsi="??" w:cs="Times New Roman"/>
      <w:color w:val="000000"/>
      <w:sz w:val="19"/>
      <w:szCs w:val="19"/>
    </w:rPr>
  </w:style>
  <w:style w:type="paragraph" w:customStyle="1" w:styleId="674">
    <w:name w:val="样式 标题 2 + 宋体 小四"/>
    <w:basedOn w:val="3"/>
    <w:autoRedefine/>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5">
    <w:name w:val="f9"/>
    <w:basedOn w:val="81"/>
    <w:autoRedefine/>
    <w:qFormat/>
    <w:uiPriority w:val="99"/>
    <w:rPr>
      <w:rFonts w:cs="Times New Roman"/>
    </w:rPr>
  </w:style>
  <w:style w:type="character" w:customStyle="1" w:styleId="676">
    <w:name w:val="style11"/>
    <w:basedOn w:val="81"/>
    <w:autoRedefine/>
    <w:qFormat/>
    <w:uiPriority w:val="99"/>
    <w:rPr>
      <w:rFonts w:cs="Times New Roman"/>
      <w:color w:val="3399FF"/>
    </w:rPr>
  </w:style>
  <w:style w:type="character" w:customStyle="1" w:styleId="677">
    <w:name w:val="Char Char26"/>
    <w:autoRedefine/>
    <w:qFormat/>
    <w:uiPriority w:val="99"/>
    <w:rPr>
      <w:rFonts w:ascii="宋体" w:eastAsia="宋体"/>
      <w:snapToGrid w:val="0"/>
      <w:color w:val="000000"/>
      <w:kern w:val="28"/>
      <w:sz w:val="28"/>
      <w:lang w:val="en-US" w:eastAsia="zh-CN"/>
    </w:rPr>
  </w:style>
  <w:style w:type="character" w:customStyle="1" w:styleId="678">
    <w:name w:val="列出段落 字符"/>
    <w:link w:val="259"/>
    <w:autoRedefine/>
    <w:qFormat/>
    <w:locked/>
    <w:uiPriority w:val="99"/>
    <w:rPr>
      <w:kern w:val="2"/>
      <w:sz w:val="24"/>
    </w:rPr>
  </w:style>
  <w:style w:type="paragraph" w:customStyle="1" w:styleId="679">
    <w:name w:val="公开招标文件"/>
    <w:basedOn w:val="1"/>
    <w:autoRedefine/>
    <w:qFormat/>
    <w:uiPriority w:val="99"/>
    <w:pPr>
      <w:spacing w:line="1000" w:lineRule="exact"/>
      <w:jc w:val="center"/>
    </w:pPr>
    <w:rPr>
      <w:rFonts w:ascii="宋体" w:hAnsi="宋体" w:cs="宋体"/>
      <w:b/>
      <w:bCs/>
      <w:sz w:val="92"/>
      <w:szCs w:val="20"/>
    </w:rPr>
  </w:style>
  <w:style w:type="paragraph" w:customStyle="1" w:styleId="680">
    <w:name w:val="封面第一行"/>
    <w:basedOn w:val="1"/>
    <w:autoRedefine/>
    <w:qFormat/>
    <w:uiPriority w:val="99"/>
    <w:pPr>
      <w:jc w:val="center"/>
    </w:pPr>
    <w:rPr>
      <w:rFonts w:ascii="黑体" w:hAnsi="宋体" w:eastAsia="黑体" w:cs="宋体"/>
      <w:sz w:val="56"/>
      <w:szCs w:val="20"/>
    </w:rPr>
  </w:style>
  <w:style w:type="paragraph" w:customStyle="1" w:styleId="681">
    <w:name w:val="列出段落4"/>
    <w:basedOn w:val="1"/>
    <w:autoRedefine/>
    <w:qFormat/>
    <w:uiPriority w:val="99"/>
    <w:pPr>
      <w:spacing w:line="240" w:lineRule="auto"/>
      <w:ind w:firstLine="420" w:firstLineChars="200"/>
    </w:pPr>
  </w:style>
  <w:style w:type="paragraph" w:customStyle="1" w:styleId="682">
    <w:name w:val="封面编号"/>
    <w:basedOn w:val="1"/>
    <w:autoRedefine/>
    <w:qFormat/>
    <w:uiPriority w:val="99"/>
    <w:pPr>
      <w:jc w:val="center"/>
    </w:pPr>
    <w:rPr>
      <w:rFonts w:ascii="黑体" w:hAnsi="宋体" w:eastAsia="黑体" w:cs="宋体"/>
      <w:b/>
      <w:bCs/>
      <w:sz w:val="38"/>
      <w:szCs w:val="20"/>
    </w:rPr>
  </w:style>
  <w:style w:type="paragraph" w:customStyle="1" w:styleId="683">
    <w:name w:val="正文（宋体，小四，1.5倍行距）"/>
    <w:basedOn w:val="1"/>
    <w:autoRedefine/>
    <w:qFormat/>
    <w:uiPriority w:val="99"/>
    <w:pPr>
      <w:ind w:firstLine="480" w:firstLineChars="200"/>
    </w:pPr>
    <w:rPr>
      <w:rFonts w:ascii="宋体" w:hAnsi="宋体"/>
    </w:rPr>
  </w:style>
  <w:style w:type="paragraph" w:customStyle="1" w:styleId="684">
    <w:name w:val="段落文字"/>
    <w:basedOn w:val="1"/>
    <w:autoRedefine/>
    <w:qFormat/>
    <w:uiPriority w:val="99"/>
    <w:pPr>
      <w:spacing w:line="398" w:lineRule="auto"/>
      <w:ind w:firstLine="480" w:firstLineChars="200"/>
    </w:pPr>
    <w:rPr>
      <w:rFonts w:cs="宋体"/>
    </w:rPr>
  </w:style>
  <w:style w:type="paragraph" w:customStyle="1" w:styleId="68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6">
    <w:name w:val="正文文本缩进_0"/>
    <w:basedOn w:val="685"/>
    <w:autoRedefine/>
    <w:qFormat/>
    <w:uiPriority w:val="99"/>
    <w:pPr>
      <w:autoSpaceDE w:val="0"/>
      <w:autoSpaceDN w:val="0"/>
      <w:spacing w:line="360" w:lineRule="auto"/>
      <w:ind w:left="181" w:firstLine="539"/>
    </w:pPr>
    <w:rPr>
      <w:sz w:val="24"/>
      <w:szCs w:val="20"/>
    </w:rPr>
  </w:style>
  <w:style w:type="paragraph" w:customStyle="1" w:styleId="687">
    <w:name w:val="标题4"/>
    <w:basedOn w:val="4"/>
    <w:autoRedefine/>
    <w:qFormat/>
    <w:uiPriority w:val="99"/>
    <w:pPr>
      <w:outlineLvl w:val="3"/>
    </w:pPr>
  </w:style>
  <w:style w:type="paragraph" w:customStyle="1" w:styleId="688">
    <w:name w:val="正文缩进_0"/>
    <w:basedOn w:val="685"/>
    <w:autoRedefine/>
    <w:qFormat/>
    <w:uiPriority w:val="99"/>
    <w:pPr>
      <w:ind w:firstLine="420"/>
    </w:pPr>
  </w:style>
  <w:style w:type="character" w:customStyle="1" w:styleId="689">
    <w:name w:val="16"/>
    <w:autoRedefine/>
    <w:qFormat/>
    <w:uiPriority w:val="99"/>
    <w:rPr>
      <w:rFonts w:ascii="Times New Roman" w:hAnsi="Times New Roman"/>
      <w:sz w:val="21"/>
    </w:rPr>
  </w:style>
  <w:style w:type="paragraph" w:customStyle="1" w:styleId="690">
    <w:name w:val="表内文字"/>
    <w:basedOn w:val="1"/>
    <w:autoRedefine/>
    <w:qFormat/>
    <w:uiPriority w:val="99"/>
    <w:pPr>
      <w:tabs>
        <w:tab w:val="left" w:pos="1418"/>
      </w:tabs>
      <w:jc w:val="center"/>
    </w:pPr>
    <w:rPr>
      <w:rFonts w:ascii="仿宋_GB2312" w:eastAsia="仿宋_GB2312"/>
      <w:spacing w:val="-20"/>
      <w:kern w:val="0"/>
      <w:sz w:val="24"/>
    </w:rPr>
  </w:style>
  <w:style w:type="paragraph" w:customStyle="1" w:styleId="691">
    <w:name w:val="_Style 2"/>
    <w:basedOn w:val="1"/>
    <w:autoRedefine/>
    <w:qFormat/>
    <w:uiPriority w:val="99"/>
    <w:pPr>
      <w:ind w:firstLine="420" w:firstLineChars="200"/>
    </w:pPr>
  </w:style>
  <w:style w:type="paragraph" w:customStyle="1" w:styleId="69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3">
    <w:name w:val="List Paragraph"/>
    <w:basedOn w:val="1"/>
    <w:autoRedefine/>
    <w:qFormat/>
    <w:uiPriority w:val="34"/>
    <w:pPr>
      <w:ind w:firstLine="420" w:firstLineChars="200"/>
    </w:pPr>
    <w:rPr>
      <w:rFonts w:asciiTheme="minorHAnsi" w:hAnsiTheme="minorHAnsi" w:eastAsiaTheme="minorEastAsia" w:cstheme="minorBidi"/>
      <w:sz w:val="28"/>
      <w:szCs w:val="22"/>
    </w:rPr>
  </w:style>
  <w:style w:type="character" w:customStyle="1" w:styleId="694">
    <w:name w:val="font31"/>
    <w:basedOn w:val="81"/>
    <w:autoRedefine/>
    <w:qFormat/>
    <w:uiPriority w:val="0"/>
    <w:rPr>
      <w:rFonts w:hint="eastAsia" w:ascii="微软雅黑" w:hAnsi="微软雅黑" w:eastAsia="微软雅黑" w:cs="微软雅黑"/>
      <w:color w:val="000000"/>
      <w:sz w:val="16"/>
      <w:szCs w:val="16"/>
      <w:u w:val="none"/>
    </w:rPr>
  </w:style>
  <w:style w:type="paragraph" w:customStyle="1" w:styleId="695">
    <w:name w:val="Table Paragraph"/>
    <w:basedOn w:val="1"/>
    <w:autoRedefine/>
    <w:unhideWhenUsed/>
    <w:qFormat/>
    <w:uiPriority w:val="1"/>
    <w:rPr>
      <w:rFonts w:hint="default"/>
      <w:sz w:val="24"/>
    </w:rPr>
  </w:style>
  <w:style w:type="paragraph" w:customStyle="1" w:styleId="69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9">
    <w:name w:val="正文_14"/>
    <w:autoRedefine/>
    <w:qFormat/>
    <w:uiPriority w:val="99"/>
    <w:rPr>
      <w:rFonts w:ascii="Times New Roman" w:hAnsi="Times New Roman" w:eastAsia="宋体" w:cs="Times New Roman"/>
      <w:sz w:val="21"/>
      <w:szCs w:val="22"/>
      <w:lang w:val="en-US" w:eastAsia="zh-CN" w:bidi="ar-SA"/>
    </w:rPr>
  </w:style>
  <w:style w:type="table" w:customStyle="1" w:styleId="700">
    <w:name w:val="Table Normal"/>
    <w:autoRedefine/>
    <w:semiHidden/>
    <w:unhideWhenUsed/>
    <w:qFormat/>
    <w:uiPriority w:val="0"/>
    <w:tblPr>
      <w:tblCellMar>
        <w:top w:w="0" w:type="dxa"/>
        <w:left w:w="0" w:type="dxa"/>
        <w:bottom w:w="0" w:type="dxa"/>
        <w:right w:w="0" w:type="dxa"/>
      </w:tblCellMar>
    </w:tblPr>
  </w:style>
  <w:style w:type="character" w:customStyle="1" w:styleId="701">
    <w:name w:val="font71"/>
    <w:basedOn w:val="81"/>
    <w:autoRedefine/>
    <w:qFormat/>
    <w:uiPriority w:val="0"/>
    <w:rPr>
      <w:rFonts w:hint="eastAsia" w:ascii="宋体" w:hAnsi="宋体" w:eastAsia="宋体" w:cs="宋体"/>
      <w:color w:val="000000"/>
      <w:sz w:val="21"/>
      <w:szCs w:val="21"/>
      <w:u w:val="none"/>
    </w:rPr>
  </w:style>
  <w:style w:type="character" w:customStyle="1" w:styleId="702">
    <w:name w:val="font91"/>
    <w:basedOn w:val="81"/>
    <w:autoRedefine/>
    <w:qFormat/>
    <w:uiPriority w:val="0"/>
    <w:rPr>
      <w:rFonts w:hint="eastAsia" w:ascii="宋体" w:hAnsi="宋体" w:eastAsia="宋体" w:cs="宋体"/>
      <w:color w:val="000000"/>
      <w:sz w:val="20"/>
      <w:szCs w:val="20"/>
      <w:u w:val="none"/>
    </w:rPr>
  </w:style>
  <w:style w:type="character" w:customStyle="1" w:styleId="703">
    <w:name w:val="font51"/>
    <w:basedOn w:val="81"/>
    <w:autoRedefine/>
    <w:qFormat/>
    <w:uiPriority w:val="0"/>
    <w:rPr>
      <w:rFonts w:hint="default" w:ascii="Wingdings 2" w:hAnsi="Wingdings 2" w:eastAsia="Wingdings 2" w:cs="Wingdings 2"/>
      <w:color w:val="000000"/>
      <w:sz w:val="21"/>
      <w:szCs w:val="21"/>
      <w:u w:val="none"/>
    </w:rPr>
  </w:style>
  <w:style w:type="paragraph" w:customStyle="1" w:styleId="704">
    <w:name w:val="WPS Plain"/>
    <w:autoRedefine/>
    <w:qFormat/>
    <w:uiPriority w:val="0"/>
    <w:rPr>
      <w:rFonts w:ascii="Times New Roman" w:hAnsi="Times New Roman" w:eastAsia="宋体" w:cs="Times New Roman"/>
      <w:lang w:val="en-US" w:eastAsia="zh-CN" w:bidi="ar-SA"/>
    </w:rPr>
  </w:style>
  <w:style w:type="paragraph" w:customStyle="1" w:styleId="705">
    <w:name w:val="正文文本-表格"/>
    <w:basedOn w:val="33"/>
    <w:next w:val="75"/>
    <w:autoRedefine/>
    <w:qFormat/>
    <w:uiPriority w:val="0"/>
    <w:pPr>
      <w:spacing w:line="240" w:lineRule="auto"/>
      <w:ind w:left="0" w:leftChars="0" w:rightChars="0" w:firstLine="0" w:firstLineChars="0"/>
      <w:jc w:val="left"/>
    </w:pPr>
    <w:rPr>
      <w:rFonts w:ascii="Calibri" w:hAnsi="Calibri" w:eastAsia="宋体" w:cs="Calibri"/>
      <w:kern w:val="2"/>
      <w:sz w:val="24"/>
      <w:szCs w:val="21"/>
      <w:lang w:val="en-US" w:eastAsia="zh-CN" w:bidi="ar-SA"/>
    </w:rPr>
  </w:style>
  <w:style w:type="paragraph" w:customStyle="1" w:styleId="706">
    <w:name w:val="正文文本缩进 21"/>
    <w:basedOn w:val="1"/>
    <w:autoRedefine/>
    <w:qFormat/>
    <w:uiPriority w:val="0"/>
    <w:pPr>
      <w:autoSpaceDE w:val="0"/>
      <w:autoSpaceDN w:val="0"/>
      <w:adjustRightInd w:val="0"/>
      <w:ind w:firstLine="540"/>
      <w:textAlignment w:val="baseline"/>
    </w:pPr>
    <w:rPr>
      <w:szCs w:val="20"/>
    </w:rPr>
  </w:style>
  <w:style w:type="character" w:customStyle="1" w:styleId="70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708">
    <w:name w:val="fontsize16"/>
    <w:basedOn w:val="1"/>
    <w:autoRedefine/>
    <w:qFormat/>
    <w:uiPriority w:val="99"/>
    <w:rPr>
      <w:rFonts w:ascii="Calibri" w:hAnsi="Calibri" w:eastAsia="宋体"/>
      <w:color w:val="auto"/>
      <w:lang w:eastAsia="zh-CN" w:bidi="ar-SA"/>
    </w:rPr>
  </w:style>
  <w:style w:type="paragraph" w:customStyle="1" w:styleId="709">
    <w:name w:val="null3"/>
    <w:autoRedefine/>
    <w:hidden/>
    <w:qFormat/>
    <w:uiPriority w:val="0"/>
    <w:rPr>
      <w:rFonts w:hint="eastAsia" w:asciiTheme="minorHAnsi" w:hAnsiTheme="minorHAnsi" w:eastAsiaTheme="minorEastAsia" w:cstheme="minorBidi"/>
      <w:lang w:val="en-US" w:eastAsia="zh-Hans"/>
    </w:rPr>
  </w:style>
  <w:style w:type="paragraph" w:customStyle="1" w:styleId="71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1">
    <w:name w:val="UserStyle_40"/>
    <w:basedOn w:val="707"/>
    <w:link w:val="1"/>
    <w:qFormat/>
    <w:uiPriority w:val="0"/>
    <w:rPr>
      <w:rFonts w:ascii="仿宋_GB2312" w:hAnsi="长城仿宋" w:eastAsia="仿宋_GB2312" w:cs="仿宋_GB2312"/>
      <w:b/>
      <w:bCs/>
      <w:color w:val="000000"/>
      <w:sz w:val="24"/>
      <w:szCs w:val="24"/>
    </w:rPr>
  </w:style>
  <w:style w:type="character" w:customStyle="1" w:styleId="712">
    <w:name w:val="UserStyle_41"/>
    <w:basedOn w:val="707"/>
    <w:link w:val="1"/>
    <w:qFormat/>
    <w:uiPriority w:val="0"/>
    <w:rPr>
      <w:rFonts w:ascii="仿宋_GB2312" w:hAnsi="长城仿宋" w:eastAsia="仿宋_GB2312" w:cs="仿宋_GB2312"/>
      <w:b/>
      <w:bCs/>
      <w:color w:val="000000"/>
      <w:sz w:val="24"/>
      <w:szCs w:val="24"/>
    </w:rPr>
  </w:style>
  <w:style w:type="paragraph" w:customStyle="1" w:styleId="713">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5">
    <w:name w:val="Normal Indent1"/>
    <w:basedOn w:val="1"/>
    <w:autoRedefine/>
    <w:qFormat/>
    <w:uiPriority w:val="7"/>
    <w:pPr>
      <w:ind w:firstLine="420"/>
    </w:pPr>
    <w:rPr>
      <w:rFonts w:ascii="Times New Roman" w:hAnsi="Times New Roman"/>
      <w:kern w:val="1"/>
    </w:rPr>
  </w:style>
  <w:style w:type="paragraph" w:customStyle="1" w:styleId="716">
    <w:name w:val="正文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63</Pages>
  <Words>16347</Words>
  <Characters>17490</Characters>
  <Lines>0</Lines>
  <Paragraphs>0</Paragraphs>
  <TotalTime>44</TotalTime>
  <ScaleCrop>false</ScaleCrop>
  <LinksUpToDate>false</LinksUpToDate>
  <CharactersWithSpaces>17745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2025-02-14T01:43:00Z</cp:lastPrinted>
  <dcterms:modified xsi:type="dcterms:W3CDTF">2025-02-28T09:03:23Z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3262C2E98ACB4B7F95C3FFB640923A8D_13</vt:lpwstr>
  </property>
  <property fmtid="{D5CDD505-2E9C-101B-9397-08002B2CF9AE}" pid="4" name="KSOTemplateDocerSaveRecord">
    <vt:lpwstr>eyJoZGlkIjoiODY3OGM2ODc3NzNkZjgwMmU0Y2VhNGFlOTg4MzMyZDciLCJ1c2VySWQiOiI0OTk3MzMxMDYifQ==</vt:lpwstr>
  </property>
</Properties>
</file>