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right="924"/>
        <w:rPr>
          <w:rFonts w:ascii="宋体" w:hAnsi="宋体"/>
          <w:b/>
          <w:bCs/>
          <w:color w:val="FF0000"/>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rPr>
      </w:pPr>
      <w:r>
        <w:rPr>
          <w:rFonts w:hint="eastAsia" w:ascii="宋体" w:hAnsi="宋体"/>
          <w:b/>
          <w:bCs/>
          <w:color w:val="000000"/>
          <w:kern w:val="0"/>
          <w:sz w:val="52"/>
          <w:szCs w:val="52"/>
        </w:rPr>
        <w:t>2024年仙居县华莹矿业有限公司化工用品采购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color w:val="000000" w:themeColor="text1"/>
          <w:kern w:val="0"/>
          <w:sz w:val="52"/>
          <w:szCs w:val="52"/>
        </w:rPr>
      </w:pPr>
      <w:r>
        <w:rPr>
          <w:rFonts w:hint="eastAsia" w:ascii="宋体"/>
          <w:b/>
          <w:color w:val="000000" w:themeColor="text1"/>
          <w:kern w:val="0"/>
          <w:sz w:val="52"/>
        </w:rPr>
        <w:t>　　</w:t>
      </w:r>
      <w:r>
        <w:rPr>
          <w:rFonts w:hint="eastAsia" w:ascii="宋体"/>
          <w:b/>
          <w:color w:val="000000" w:themeColor="text1"/>
          <w:kern w:val="0"/>
          <w:sz w:val="52"/>
          <w:szCs w:val="52"/>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rPr>
      </w:pPr>
      <w:r>
        <w:rPr>
          <w:rFonts w:hint="eastAsia" w:ascii="宋体"/>
          <w:color w:val="000000" w:themeColor="text1"/>
          <w:kern w:val="0"/>
          <w:sz w:val="24"/>
        </w:rPr>
        <w:t>（非政府采购）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rPr>
      </w:pPr>
      <w:r>
        <w:rPr>
          <w:rFonts w:asciiTheme="minorEastAsia" w:hAnsiTheme="minorEastAsia" w:eastAsiaTheme="minorEastAsia"/>
          <w:b/>
          <w:bCs/>
          <w:kern w:val="0"/>
          <w:sz w:val="30"/>
          <w:szCs w:val="30"/>
        </w:rPr>
        <w:t>项目编号：</w:t>
      </w:r>
      <w:bookmarkStart w:id="9" w:name="_GoBack"/>
      <w:r>
        <w:rPr>
          <w:rFonts w:hint="eastAsia" w:asciiTheme="minorEastAsia" w:hAnsiTheme="minorEastAsia" w:eastAsiaTheme="minorEastAsia"/>
          <w:b/>
          <w:bCs/>
          <w:kern w:val="0"/>
          <w:sz w:val="30"/>
          <w:szCs w:val="30"/>
        </w:rPr>
        <w:t>TZXYTPZ-2024-2</w:t>
      </w:r>
      <w:bookmarkEnd w:id="9"/>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widowControl/>
        <w:spacing w:line="480" w:lineRule="auto"/>
        <w:jc w:val="center"/>
        <w:rPr>
          <w:b/>
          <w:bCs/>
          <w:kern w:val="0"/>
          <w:sz w:val="30"/>
          <w:szCs w:val="30"/>
        </w:rPr>
      </w:pPr>
      <w:r>
        <w:rPr>
          <w:b/>
          <w:bCs/>
          <w:kern w:val="0"/>
          <w:sz w:val="30"/>
          <w:szCs w:val="30"/>
        </w:rPr>
        <w:t>采购人：</w:t>
      </w:r>
      <w:r>
        <w:rPr>
          <w:rFonts w:hint="eastAsia"/>
          <w:b/>
          <w:bCs/>
          <w:kern w:val="0"/>
          <w:sz w:val="30"/>
          <w:szCs w:val="30"/>
        </w:rPr>
        <w:t>仙居县华莹矿业有限公司</w:t>
      </w:r>
    </w:p>
    <w:p>
      <w:pPr>
        <w:widowControl/>
        <w:spacing w:line="480" w:lineRule="auto"/>
        <w:ind w:firstLine="1343" w:firstLineChars="446"/>
        <w:rPr>
          <w:b/>
          <w:bCs/>
          <w:kern w:val="0"/>
          <w:sz w:val="30"/>
          <w:szCs w:val="30"/>
        </w:rPr>
      </w:pPr>
      <w:r>
        <w:rPr>
          <w:rFonts w:hint="eastAsia"/>
          <w:b/>
          <w:bCs/>
          <w:kern w:val="0"/>
          <w:sz w:val="30"/>
          <w:szCs w:val="30"/>
        </w:rPr>
        <w:t>采购</w:t>
      </w:r>
      <w:r>
        <w:rPr>
          <w:b/>
          <w:bCs/>
          <w:kern w:val="0"/>
          <w:sz w:val="30"/>
          <w:szCs w:val="30"/>
        </w:rPr>
        <w:t>代理机构：</w:t>
      </w:r>
      <w:r>
        <w:rPr>
          <w:rFonts w:hint="eastAsia"/>
          <w:b/>
          <w:bCs/>
          <w:kern w:val="0"/>
          <w:sz w:val="30"/>
          <w:szCs w:val="30"/>
        </w:rPr>
        <w:t>台州新远工程项目管理有限公司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2" w:firstLineChars="200"/>
        <w:jc w:val="center"/>
        <w:rPr>
          <w:rFonts w:ascii="宋体" w:hAnsi="宋体" w:cs="宋体"/>
          <w:color w:val="000000"/>
          <w:kern w:val="0"/>
          <w:sz w:val="28"/>
          <w:szCs w:val="28"/>
        </w:rPr>
      </w:pPr>
      <w:r>
        <w:rPr>
          <w:rFonts w:hint="eastAsia"/>
          <w:b/>
          <w:bCs/>
          <w:kern w:val="0"/>
          <w:sz w:val="30"/>
          <w:szCs w:val="30"/>
        </w:rPr>
        <w:t>二〇二四年五月</w:t>
      </w:r>
    </w:p>
    <w:p>
      <w:pPr>
        <w:jc w:val="center"/>
        <w:rPr>
          <w:rFonts w:ascii="宋体" w:hAnsi="宋体" w:cs="Arial"/>
          <w:b/>
          <w:bCs/>
          <w:color w:val="000000" w:themeColor="text1"/>
          <w:sz w:val="36"/>
          <w:szCs w:val="36"/>
        </w:rPr>
      </w:pPr>
    </w:p>
    <w:p>
      <w:pPr>
        <w:widowControl/>
        <w:jc w:val="left"/>
        <w:rPr>
          <w:rFonts w:ascii="宋体" w:hAnsi="宋体" w:cs="Arial"/>
          <w:b/>
          <w:bCs/>
          <w:color w:val="000000" w:themeColor="text1"/>
          <w:sz w:val="36"/>
          <w:szCs w:val="36"/>
        </w:rPr>
      </w:pPr>
      <w:r>
        <w:rPr>
          <w:rFonts w:ascii="宋体" w:hAnsi="宋体" w:cs="Arial"/>
          <w:b/>
          <w:bCs/>
          <w:color w:val="000000" w:themeColor="text1"/>
          <w:sz w:val="36"/>
          <w:szCs w:val="36"/>
        </w:rPr>
        <w:br w:type="page"/>
      </w:r>
    </w:p>
    <w:p>
      <w:pPr>
        <w:jc w:val="center"/>
        <w:rPr>
          <w:rFonts w:ascii="宋体" w:hAnsi="宋体" w:cs="Arial"/>
          <w:b/>
          <w:bCs/>
          <w:color w:val="000000" w:themeColor="text1"/>
          <w:sz w:val="36"/>
          <w:szCs w:val="36"/>
        </w:rPr>
      </w:pPr>
      <w:r>
        <w:rPr>
          <w:rFonts w:hint="eastAsia" w:ascii="宋体" w:hAnsi="宋体" w:cs="Arial"/>
          <w:b/>
          <w:bCs/>
          <w:color w:val="000000" w:themeColor="text1"/>
          <w:sz w:val="36"/>
          <w:szCs w:val="36"/>
        </w:rPr>
        <w:t>目    录</w:t>
      </w:r>
    </w:p>
    <w:p>
      <w:pPr>
        <w:spacing w:line="360" w:lineRule="auto"/>
        <w:ind w:firstLine="703" w:firstLineChars="250"/>
        <w:jc w:val="left"/>
        <w:rPr>
          <w:rFonts w:ascii="宋体" w:hAnsi="宋体"/>
          <w:b/>
          <w:color w:val="000000" w:themeColor="text1"/>
          <w:sz w:val="28"/>
          <w:szCs w:val="28"/>
        </w:rPr>
      </w:pPr>
    </w:p>
    <w:p>
      <w:pPr>
        <w:spacing w:line="360" w:lineRule="auto"/>
        <w:ind w:firstLine="703" w:firstLineChars="250"/>
        <w:jc w:val="left"/>
        <w:rPr>
          <w:rFonts w:ascii="宋体" w:hAnsi="宋体"/>
          <w:b/>
          <w:color w:val="000000" w:themeColor="text1"/>
          <w:sz w:val="28"/>
          <w:szCs w:val="28"/>
        </w:rPr>
      </w:pP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第一章  竞争性谈判采购公告</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第二章　供应商须知</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第三章　采购需求</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 xml:space="preserve">第四章  合同主要条款 </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r>
        <w:rPr>
          <w:rFonts w:hint="eastAsia" w:ascii="宋体"/>
          <w:b/>
          <w:color w:val="000000" w:themeColor="text1"/>
          <w:kern w:val="0"/>
          <w:sz w:val="36"/>
        </w:rPr>
        <w:br w:type="page"/>
      </w: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Pr>
          <w:rFonts w:hint="eastAsia" w:ascii="宋体" w:hAnsi="宋体"/>
          <w:b/>
          <w:kern w:val="0"/>
          <w:sz w:val="36"/>
          <w:szCs w:val="36"/>
        </w:rPr>
        <w:t>第一章 竞争性谈判采购公告</w:t>
      </w:r>
    </w:p>
    <w:p>
      <w:pPr>
        <w:pStyle w:val="20"/>
        <w:widowControl w:val="0"/>
        <w:snapToGrid w:val="0"/>
        <w:spacing w:before="0" w:beforeAutospacing="0" w:after="0" w:afterAutospacing="0" w:line="360" w:lineRule="auto"/>
        <w:ind w:firstLine="413" w:firstLineChars="196"/>
        <w:jc w:val="both"/>
        <w:rPr>
          <w:rFonts w:hint="default" w:cs="宋体"/>
          <w:b/>
          <w:kern w:val="2"/>
          <w:sz w:val="21"/>
          <w:szCs w:val="21"/>
        </w:rPr>
      </w:pPr>
      <w:r>
        <w:rPr>
          <w:rFonts w:cs="宋体"/>
          <w:b/>
          <w:kern w:val="2"/>
          <w:sz w:val="21"/>
          <w:szCs w:val="21"/>
        </w:rPr>
        <w:t>一、项目基本情况</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项目编号：TZXYTPZ-2024-2</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项目名称：2024年仙居县华莹矿业有限公司化工用品采购</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采购方式：竞争性谈判</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预算金额（元）：400000</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最高限价（元）：400000</w:t>
      </w:r>
    </w:p>
    <w:p>
      <w:pPr>
        <w:snapToGrid w:val="0"/>
        <w:spacing w:line="360" w:lineRule="auto"/>
        <w:ind w:firstLine="420" w:firstLineChars="200"/>
        <w:rPr>
          <w:rFonts w:ascii="宋体" w:hAnsi="宋体"/>
          <w:kern w:val="0"/>
          <w:szCs w:val="21"/>
        </w:rPr>
      </w:pPr>
      <w:r>
        <w:rPr>
          <w:rFonts w:hint="eastAsia" w:ascii="宋体" w:hAnsi="宋体"/>
          <w:kern w:val="0"/>
          <w:szCs w:val="21"/>
        </w:rPr>
        <w:t>采购需求：</w:t>
      </w:r>
    </w:p>
    <w:tbl>
      <w:tblPr>
        <w:tblStyle w:val="22"/>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477"/>
        <w:gridCol w:w="804"/>
        <w:gridCol w:w="900"/>
        <w:gridCol w:w="147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80" w:type="dxa"/>
            <w:vAlign w:val="center"/>
          </w:tcPr>
          <w:p>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序号</w:t>
            </w:r>
          </w:p>
        </w:tc>
        <w:tc>
          <w:tcPr>
            <w:tcW w:w="4477" w:type="dxa"/>
            <w:vAlign w:val="center"/>
          </w:tcPr>
          <w:p>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项目名称</w:t>
            </w:r>
          </w:p>
        </w:tc>
        <w:tc>
          <w:tcPr>
            <w:tcW w:w="804" w:type="dxa"/>
            <w:vAlign w:val="center"/>
          </w:tcPr>
          <w:p>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数量</w:t>
            </w:r>
          </w:p>
        </w:tc>
        <w:tc>
          <w:tcPr>
            <w:tcW w:w="900" w:type="dxa"/>
            <w:vAlign w:val="center"/>
          </w:tcPr>
          <w:p>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单位</w:t>
            </w:r>
          </w:p>
        </w:tc>
        <w:tc>
          <w:tcPr>
            <w:tcW w:w="1474" w:type="dxa"/>
            <w:vAlign w:val="center"/>
          </w:tcPr>
          <w:p>
            <w:pPr>
              <w:tabs>
                <w:tab w:val="left" w:pos="8280"/>
              </w:tabs>
              <w:autoSpaceDE w:val="0"/>
              <w:autoSpaceDN w:val="0"/>
              <w:adjustRightInd w:val="0"/>
              <w:snapToGrid w:val="0"/>
              <w:spacing w:line="360" w:lineRule="auto"/>
              <w:ind w:right="23"/>
              <w:jc w:val="center"/>
              <w:rPr>
                <w:szCs w:val="21"/>
              </w:rPr>
            </w:pPr>
            <w:r>
              <w:rPr>
                <w:rFonts w:hint="eastAsia" w:ascii="宋体" w:hAnsi="宋体"/>
                <w:szCs w:val="21"/>
              </w:rPr>
              <w:t>预算(元）</w:t>
            </w:r>
          </w:p>
        </w:tc>
        <w:tc>
          <w:tcPr>
            <w:tcW w:w="895" w:type="dxa"/>
            <w:vAlign w:val="center"/>
          </w:tcPr>
          <w:p>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0" w:type="dxa"/>
            <w:vAlign w:val="center"/>
          </w:tcPr>
          <w:p>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szCs w:val="21"/>
              </w:rPr>
              <w:t>一</w:t>
            </w:r>
          </w:p>
        </w:tc>
        <w:tc>
          <w:tcPr>
            <w:tcW w:w="4477" w:type="dxa"/>
            <w:vAlign w:val="center"/>
          </w:tcPr>
          <w:p>
            <w:pPr>
              <w:tabs>
                <w:tab w:val="left" w:pos="8280"/>
              </w:tabs>
              <w:autoSpaceDE w:val="0"/>
              <w:autoSpaceDN w:val="0"/>
              <w:adjustRightInd w:val="0"/>
              <w:snapToGrid w:val="0"/>
              <w:spacing w:line="360" w:lineRule="auto"/>
              <w:ind w:right="23"/>
              <w:jc w:val="center"/>
              <w:rPr>
                <w:rFonts w:ascii="宋体" w:hAnsi="宋体"/>
                <w:szCs w:val="21"/>
              </w:rPr>
            </w:pPr>
            <w:r>
              <w:rPr>
                <w:rFonts w:hint="eastAsia" w:ascii="宋体" w:hAnsi="宋体" w:cs="宋体"/>
                <w:kern w:val="0"/>
                <w:szCs w:val="21"/>
              </w:rPr>
              <w:t>2024年仙居县华莹矿业有限公司化工用品采购</w:t>
            </w:r>
          </w:p>
        </w:tc>
        <w:tc>
          <w:tcPr>
            <w:tcW w:w="804" w:type="dxa"/>
            <w:vAlign w:val="center"/>
          </w:tcPr>
          <w:p>
            <w:pPr>
              <w:tabs>
                <w:tab w:val="left" w:pos="8280"/>
              </w:tabs>
              <w:autoSpaceDE w:val="0"/>
              <w:autoSpaceDN w:val="0"/>
              <w:adjustRightInd w:val="0"/>
              <w:snapToGrid w:val="0"/>
              <w:spacing w:line="360" w:lineRule="auto"/>
              <w:ind w:right="23" w:firstLine="105" w:firstLineChars="50"/>
              <w:jc w:val="center"/>
              <w:rPr>
                <w:rFonts w:ascii="宋体" w:hAnsi="宋体"/>
                <w:szCs w:val="21"/>
              </w:rPr>
            </w:pPr>
            <w:r>
              <w:rPr>
                <w:rFonts w:hint="eastAsia" w:ascii="宋体" w:hAnsi="宋体"/>
                <w:szCs w:val="21"/>
              </w:rPr>
              <w:t>1</w:t>
            </w:r>
          </w:p>
        </w:tc>
        <w:tc>
          <w:tcPr>
            <w:tcW w:w="900" w:type="dxa"/>
            <w:vAlign w:val="center"/>
          </w:tcPr>
          <w:p>
            <w:pPr>
              <w:tabs>
                <w:tab w:val="left" w:pos="8280"/>
              </w:tabs>
              <w:autoSpaceDE w:val="0"/>
              <w:autoSpaceDN w:val="0"/>
              <w:adjustRightInd w:val="0"/>
              <w:snapToGrid w:val="0"/>
              <w:spacing w:line="360" w:lineRule="auto"/>
              <w:ind w:right="23" w:firstLine="105" w:firstLineChars="50"/>
              <w:jc w:val="center"/>
              <w:rPr>
                <w:rFonts w:ascii="宋体" w:hAnsi="宋体"/>
                <w:szCs w:val="21"/>
              </w:rPr>
            </w:pPr>
            <w:r>
              <w:rPr>
                <w:rFonts w:hint="eastAsia" w:ascii="宋体" w:hAnsi="宋体"/>
                <w:szCs w:val="21"/>
              </w:rPr>
              <w:t>项</w:t>
            </w:r>
          </w:p>
        </w:tc>
        <w:tc>
          <w:tcPr>
            <w:tcW w:w="1474" w:type="dxa"/>
            <w:vAlign w:val="center"/>
          </w:tcPr>
          <w:p>
            <w:pPr>
              <w:tabs>
                <w:tab w:val="left" w:pos="8280"/>
              </w:tabs>
              <w:autoSpaceDE w:val="0"/>
              <w:autoSpaceDN w:val="0"/>
              <w:adjustRightInd w:val="0"/>
              <w:snapToGrid w:val="0"/>
              <w:spacing w:line="360" w:lineRule="auto"/>
              <w:ind w:right="23"/>
              <w:jc w:val="center"/>
              <w:rPr>
                <w:rFonts w:asciiTheme="minorEastAsia" w:hAnsiTheme="minorEastAsia" w:eastAsiaTheme="minorEastAsia"/>
                <w:szCs w:val="21"/>
              </w:rPr>
            </w:pPr>
            <w:r>
              <w:rPr>
                <w:rFonts w:hint="eastAsia" w:asciiTheme="minorEastAsia" w:hAnsiTheme="minorEastAsia" w:eastAsiaTheme="minorEastAsia"/>
                <w:szCs w:val="21"/>
              </w:rPr>
              <w:t>400000</w:t>
            </w:r>
          </w:p>
        </w:tc>
        <w:tc>
          <w:tcPr>
            <w:tcW w:w="895" w:type="dxa"/>
            <w:vAlign w:val="center"/>
          </w:tcPr>
          <w:p>
            <w:pPr>
              <w:tabs>
                <w:tab w:val="left" w:pos="8280"/>
              </w:tabs>
              <w:autoSpaceDE w:val="0"/>
              <w:autoSpaceDN w:val="0"/>
              <w:adjustRightInd w:val="0"/>
              <w:snapToGrid w:val="0"/>
              <w:spacing w:line="360" w:lineRule="auto"/>
              <w:ind w:right="23"/>
              <w:jc w:val="center"/>
              <w:rPr>
                <w:rFonts w:ascii="宋体" w:hAnsi="宋体"/>
                <w:szCs w:val="21"/>
              </w:rPr>
            </w:pPr>
          </w:p>
        </w:tc>
      </w:tr>
    </w:tbl>
    <w:p>
      <w:pPr>
        <w:snapToGrid w:val="0"/>
        <w:spacing w:line="360" w:lineRule="auto"/>
        <w:ind w:firstLine="420" w:firstLineChars="200"/>
        <w:rPr>
          <w:rFonts w:ascii="宋体" w:hAnsi="宋体"/>
          <w:kern w:val="0"/>
          <w:szCs w:val="21"/>
        </w:rPr>
      </w:pPr>
      <w:r>
        <w:rPr>
          <w:rFonts w:hint="eastAsia" w:ascii="宋体" w:hAnsi="宋体"/>
          <w:kern w:val="0"/>
          <w:szCs w:val="21"/>
        </w:rPr>
        <w:t xml:space="preserve"> 合同履行期限：见谈判文件。 </w:t>
      </w:r>
    </w:p>
    <w:p>
      <w:pPr>
        <w:snapToGrid w:val="0"/>
        <w:spacing w:line="360" w:lineRule="auto"/>
        <w:ind w:firstLine="525" w:firstLineChars="250"/>
        <w:rPr>
          <w:rFonts w:ascii="宋体" w:hAnsi="宋体" w:cs="宋体"/>
          <w:b/>
          <w:szCs w:val="21"/>
        </w:rPr>
      </w:pPr>
      <w:r>
        <w:rPr>
          <w:rFonts w:hint="eastAsia" w:ascii="宋体" w:hAnsi="宋体"/>
          <w:kern w:val="0"/>
          <w:szCs w:val="21"/>
        </w:rPr>
        <w:t>本项目（不）接受联合体。</w:t>
      </w:r>
    </w:p>
    <w:p>
      <w:pPr>
        <w:pStyle w:val="20"/>
        <w:widowControl w:val="0"/>
        <w:snapToGrid w:val="0"/>
        <w:spacing w:before="0" w:beforeAutospacing="0" w:after="0" w:afterAutospacing="0" w:line="360" w:lineRule="auto"/>
        <w:ind w:firstLine="413" w:firstLineChars="196"/>
        <w:jc w:val="both"/>
        <w:rPr>
          <w:rFonts w:hint="default" w:cs="宋体"/>
          <w:b/>
          <w:kern w:val="2"/>
          <w:sz w:val="21"/>
          <w:szCs w:val="21"/>
        </w:rPr>
      </w:pPr>
      <w:r>
        <w:rPr>
          <w:rFonts w:cs="宋体"/>
          <w:b/>
          <w:kern w:val="2"/>
          <w:sz w:val="21"/>
          <w:szCs w:val="21"/>
        </w:rPr>
        <w:t>二、申请人的资格要求：</w:t>
      </w:r>
    </w:p>
    <w:p>
      <w:pPr>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1.符合《中华人民共和国政府采购法》第二十二条谈判供应商应当具备的条件，浙财采监【2013】24号《关于规范政府采购谈判供应商资格设定及资格审查的通知》第六条规定，以及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b/>
          <w:bCs/>
          <w:kern w:val="0"/>
          <w:szCs w:val="21"/>
        </w:rPr>
      </w:pPr>
      <w:r>
        <w:rPr>
          <w:rFonts w:hint="eastAsia" w:ascii="宋体" w:hAnsi="宋体" w:cs="宋体"/>
          <w:bCs/>
          <w:kern w:val="0"/>
          <w:szCs w:val="21"/>
        </w:rPr>
        <w:t>2.落实政府采购政策需满足的资格要求：/</w:t>
      </w:r>
    </w:p>
    <w:p>
      <w:pPr>
        <w:tabs>
          <w:tab w:val="left" w:pos="180"/>
          <w:tab w:val="left" w:pos="360"/>
          <w:tab w:val="left" w:pos="540"/>
          <w:tab w:val="left" w:pos="8280"/>
        </w:tabs>
        <w:autoSpaceDE w:val="0"/>
        <w:autoSpaceDN w:val="0"/>
        <w:adjustRightInd w:val="0"/>
        <w:snapToGrid w:val="0"/>
        <w:spacing w:line="360" w:lineRule="auto"/>
        <w:ind w:right="23" w:firstLine="420" w:firstLineChars="200"/>
        <w:jc w:val="left"/>
        <w:rPr>
          <w:rFonts w:ascii="宋体" w:hAnsi="宋体"/>
          <w:szCs w:val="21"/>
        </w:rPr>
      </w:pPr>
      <w:r>
        <w:rPr>
          <w:rFonts w:hint="eastAsia" w:ascii="宋体" w:hAnsi="宋体" w:cs="宋体"/>
          <w:bCs/>
          <w:kern w:val="0"/>
          <w:szCs w:val="21"/>
        </w:rPr>
        <w:t>3.本项目的特定资格要求：/</w:t>
      </w:r>
    </w:p>
    <w:p>
      <w:pPr>
        <w:snapToGrid w:val="0"/>
        <w:spacing w:line="360" w:lineRule="auto"/>
        <w:ind w:firstLine="422" w:firstLineChars="200"/>
        <w:rPr>
          <w:rFonts w:ascii="宋体" w:hAnsi="宋体"/>
          <w:b/>
          <w:kern w:val="0"/>
          <w:szCs w:val="21"/>
        </w:rPr>
      </w:pPr>
      <w:r>
        <w:rPr>
          <w:rFonts w:hint="eastAsia" w:ascii="宋体" w:hAnsi="宋体"/>
          <w:b/>
          <w:kern w:val="0"/>
          <w:szCs w:val="21"/>
        </w:rPr>
        <w:t>三、获取谈判响应文件 </w:t>
      </w:r>
    </w:p>
    <w:p>
      <w:pPr>
        <w:snapToGrid w:val="0"/>
        <w:spacing w:line="360" w:lineRule="auto"/>
        <w:ind w:firstLine="420" w:firstLineChars="200"/>
        <w:rPr>
          <w:rFonts w:ascii="宋体" w:hAnsi="宋体"/>
          <w:kern w:val="0"/>
          <w:szCs w:val="21"/>
        </w:rPr>
      </w:pPr>
      <w:r>
        <w:rPr>
          <w:rFonts w:hint="eastAsia" w:ascii="宋体" w:hAnsi="宋体"/>
          <w:kern w:val="0"/>
          <w:szCs w:val="21"/>
        </w:rPr>
        <w:t>1.时间：</w:t>
      </w:r>
      <w:r>
        <w:rPr>
          <w:rFonts w:ascii="宋体" w:hAnsi="宋体" w:cs="宋体"/>
          <w:color w:val="000000"/>
          <w:kern w:val="0"/>
          <w:szCs w:val="21"/>
        </w:rPr>
        <w:t>2024</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 xml:space="preserve"> 月</w:t>
      </w:r>
      <w:r>
        <w:rPr>
          <w:rFonts w:hint="eastAsia" w:ascii="宋体" w:hAnsi="宋体" w:cs="宋体"/>
          <w:color w:val="000000"/>
          <w:kern w:val="0"/>
          <w:szCs w:val="21"/>
          <w:lang w:val="en-US" w:eastAsia="zh-CN"/>
        </w:rPr>
        <w:t>27</w:t>
      </w:r>
      <w:r>
        <w:rPr>
          <w:rFonts w:hint="eastAsia" w:ascii="宋体" w:hAnsi="宋体" w:cs="宋体"/>
          <w:color w:val="000000"/>
          <w:kern w:val="0"/>
          <w:szCs w:val="21"/>
        </w:rPr>
        <w:t xml:space="preserve"> 日</w:t>
      </w:r>
      <w:r>
        <w:rPr>
          <w:rFonts w:hint="eastAsia" w:ascii="宋体" w:hAnsi="宋体"/>
          <w:kern w:val="0"/>
          <w:szCs w:val="21"/>
        </w:rPr>
        <w:t>至2024年</w:t>
      </w:r>
      <w:r>
        <w:rPr>
          <w:rFonts w:hint="eastAsia" w:ascii="宋体" w:hAnsi="宋体"/>
          <w:kern w:val="0"/>
          <w:szCs w:val="21"/>
          <w:lang w:val="en-US" w:eastAsia="zh-CN"/>
        </w:rPr>
        <w:t>5</w:t>
      </w:r>
      <w:r>
        <w:rPr>
          <w:rFonts w:hint="eastAsia" w:ascii="宋体" w:hAnsi="宋体"/>
          <w:kern w:val="0"/>
          <w:szCs w:val="21"/>
        </w:rPr>
        <w:t xml:space="preserve"> 月 </w:t>
      </w:r>
      <w:r>
        <w:rPr>
          <w:rFonts w:hint="eastAsia" w:ascii="宋体" w:hAnsi="宋体"/>
          <w:kern w:val="0"/>
          <w:szCs w:val="21"/>
          <w:lang w:val="en-US" w:eastAsia="zh-CN"/>
        </w:rPr>
        <w:t>30</w:t>
      </w:r>
      <w:r>
        <w:rPr>
          <w:rFonts w:hint="eastAsia" w:ascii="宋体" w:hAnsi="宋体"/>
          <w:kern w:val="0"/>
          <w:szCs w:val="21"/>
        </w:rPr>
        <w:t>日，每天上午00:00至12:00，下午12:00至23:59（北京时间，线上获取法定节假日均可，线下获取文件法定节假日除外）</w:t>
      </w:r>
    </w:p>
    <w:p>
      <w:pPr>
        <w:snapToGrid w:val="0"/>
        <w:spacing w:line="360" w:lineRule="auto"/>
        <w:ind w:firstLine="420" w:firstLineChars="200"/>
        <w:rPr>
          <w:rFonts w:ascii="宋体" w:hAnsi="宋体"/>
          <w:kern w:val="0"/>
          <w:szCs w:val="21"/>
        </w:rPr>
      </w:pPr>
      <w:r>
        <w:rPr>
          <w:rFonts w:hint="eastAsia" w:ascii="宋体" w:hAnsi="宋体"/>
          <w:kern w:val="0"/>
          <w:szCs w:val="21"/>
        </w:rPr>
        <w:t>2.地点：仙居县安洲街道弘润中心1号办公楼6楼 </w:t>
      </w:r>
    </w:p>
    <w:p>
      <w:pPr>
        <w:snapToGrid w:val="0"/>
        <w:spacing w:line="360" w:lineRule="auto"/>
        <w:ind w:firstLine="420" w:firstLineChars="200"/>
        <w:rPr>
          <w:rFonts w:ascii="宋体" w:hAnsi="宋体"/>
          <w:kern w:val="0"/>
          <w:szCs w:val="21"/>
        </w:rPr>
      </w:pPr>
      <w:r>
        <w:rPr>
          <w:rFonts w:hint="eastAsia" w:ascii="宋体" w:hAnsi="宋体"/>
          <w:kern w:val="0"/>
          <w:szCs w:val="21"/>
        </w:rPr>
        <w:t>3.方式：现场购买或网上下载。</w:t>
      </w:r>
    </w:p>
    <w:p>
      <w:pPr>
        <w:snapToGrid w:val="0"/>
        <w:spacing w:line="360" w:lineRule="auto"/>
        <w:ind w:firstLine="420" w:firstLineChars="200"/>
        <w:rPr>
          <w:rFonts w:ascii="宋体" w:hAnsi="宋体"/>
          <w:kern w:val="0"/>
          <w:szCs w:val="21"/>
        </w:rPr>
      </w:pPr>
      <w:r>
        <w:rPr>
          <w:rFonts w:hint="eastAsia" w:ascii="宋体" w:hAnsi="宋体"/>
          <w:kern w:val="0"/>
          <w:szCs w:val="21"/>
        </w:rPr>
        <w:t>4.售价：300元</w:t>
      </w:r>
    </w:p>
    <w:p>
      <w:pPr>
        <w:snapToGrid w:val="0"/>
        <w:spacing w:line="360" w:lineRule="auto"/>
        <w:ind w:firstLine="420" w:firstLineChars="200"/>
        <w:rPr>
          <w:rFonts w:ascii="宋体" w:hAnsi="宋体"/>
          <w:kern w:val="0"/>
          <w:szCs w:val="21"/>
        </w:rPr>
      </w:pPr>
      <w:r>
        <w:rPr>
          <w:rFonts w:hint="eastAsia" w:ascii="宋体" w:hAnsi="宋体"/>
          <w:kern w:val="0"/>
          <w:szCs w:val="21"/>
        </w:rPr>
        <w:t>5.</w:t>
      </w:r>
      <w:r>
        <w:rPr>
          <w:rFonts w:ascii="宋体" w:hAnsi="宋体"/>
          <w:kern w:val="0"/>
          <w:szCs w:val="21"/>
        </w:rPr>
        <w:t>报名时需</w:t>
      </w:r>
      <w:r>
        <w:rPr>
          <w:rFonts w:hint="eastAsia" w:ascii="宋体" w:hAnsi="宋体"/>
          <w:kern w:val="0"/>
          <w:szCs w:val="21"/>
        </w:rPr>
        <w:t>现场</w:t>
      </w:r>
      <w:r>
        <w:rPr>
          <w:rFonts w:ascii="宋体" w:hAnsi="宋体"/>
          <w:kern w:val="0"/>
          <w:szCs w:val="21"/>
        </w:rPr>
        <w:t>提供以下资料</w:t>
      </w:r>
      <w:r>
        <w:rPr>
          <w:rFonts w:hint="eastAsia" w:ascii="宋体" w:hAnsi="宋体"/>
          <w:kern w:val="0"/>
          <w:szCs w:val="21"/>
        </w:rPr>
        <w:t>（</w:t>
      </w:r>
      <w:r>
        <w:rPr>
          <w:rFonts w:hint="eastAsia" w:hAnsi="宋体" w:cs="宋体"/>
          <w:szCs w:val="21"/>
        </w:rPr>
        <w:t>确保在投标截止时间前报名，否则将失去谈判资格</w:t>
      </w:r>
      <w:r>
        <w:rPr>
          <w:rFonts w:hint="eastAsia" w:ascii="宋体" w:hAnsi="宋体"/>
          <w:kern w:val="0"/>
          <w:szCs w:val="21"/>
        </w:rPr>
        <w:t>）</w:t>
      </w:r>
      <w:r>
        <w:rPr>
          <w:rFonts w:ascii="宋体" w:hAnsi="宋体"/>
          <w:kern w:val="0"/>
          <w:szCs w:val="21"/>
        </w:rPr>
        <w:t>：</w:t>
      </w:r>
    </w:p>
    <w:p>
      <w:pPr>
        <w:snapToGrid w:val="0"/>
        <w:spacing w:line="360" w:lineRule="auto"/>
        <w:ind w:firstLine="420" w:firstLineChars="200"/>
        <w:rPr>
          <w:rFonts w:ascii="宋体" w:hAnsi="宋体"/>
          <w:kern w:val="0"/>
          <w:szCs w:val="21"/>
        </w:rPr>
      </w:pPr>
      <w:r>
        <w:rPr>
          <w:rFonts w:ascii="宋体" w:hAnsi="宋体"/>
          <w:kern w:val="0"/>
          <w:szCs w:val="21"/>
        </w:rPr>
        <w:t>①有效的营业执照复印件并加盖单位公章（事业单位参加投标的，则提供有效的《事业单位法人证书》复印件并加盖单位公章）；</w:t>
      </w:r>
    </w:p>
    <w:p>
      <w:pPr>
        <w:snapToGrid w:val="0"/>
        <w:spacing w:line="360" w:lineRule="auto"/>
        <w:ind w:firstLine="420" w:firstLineChars="200"/>
        <w:rPr>
          <w:rFonts w:ascii="宋体" w:hAnsi="宋体"/>
          <w:kern w:val="0"/>
          <w:szCs w:val="21"/>
        </w:rPr>
      </w:pPr>
      <w:r>
        <w:rPr>
          <w:rFonts w:ascii="宋体" w:hAnsi="宋体"/>
          <w:kern w:val="0"/>
          <w:szCs w:val="21"/>
        </w:rPr>
        <w:t>②单位授权委托书原件，授权代表的身份证原件及复印件</w:t>
      </w:r>
      <w:r>
        <w:rPr>
          <w:rFonts w:hint="eastAsia" w:ascii="宋体" w:hAnsi="宋体"/>
          <w:kern w:val="0"/>
          <w:szCs w:val="21"/>
        </w:rPr>
        <w:t>（法人除外）</w:t>
      </w:r>
      <w:r>
        <w:rPr>
          <w:rFonts w:ascii="宋体" w:hAnsi="宋体"/>
          <w:kern w:val="0"/>
          <w:szCs w:val="21"/>
        </w:rPr>
        <w:t>；</w:t>
      </w:r>
    </w:p>
    <w:p>
      <w:pPr>
        <w:snapToGrid w:val="0"/>
        <w:spacing w:line="360" w:lineRule="auto"/>
        <w:ind w:firstLine="420" w:firstLineChars="200"/>
        <w:rPr>
          <w:rFonts w:ascii="宋体" w:hAnsi="宋体"/>
          <w:szCs w:val="21"/>
        </w:rPr>
      </w:pPr>
      <w:r>
        <w:rPr>
          <w:rFonts w:ascii="宋体" w:hAnsi="宋体"/>
          <w:kern w:val="0"/>
          <w:szCs w:val="21"/>
        </w:rPr>
        <w:t>③采购项目报名表</w:t>
      </w:r>
      <w:r>
        <w:rPr>
          <w:rFonts w:hint="eastAsia" w:ascii="宋体" w:hAnsi="宋体" w:cs="宋体"/>
          <w:kern w:val="0"/>
          <w:szCs w:val="21"/>
        </w:rPr>
        <w:t>（格式见公告附件）</w:t>
      </w:r>
      <w:r>
        <w:rPr>
          <w:rFonts w:hint="eastAsia" w:ascii="宋体" w:hAnsi="宋体"/>
          <w:color w:val="000000"/>
          <w:szCs w:val="21"/>
        </w:rPr>
        <w:t>。</w:t>
      </w:r>
    </w:p>
    <w:p>
      <w:pPr>
        <w:snapToGrid w:val="0"/>
        <w:spacing w:line="360" w:lineRule="auto"/>
        <w:ind w:firstLine="422" w:firstLineChars="200"/>
        <w:rPr>
          <w:rFonts w:ascii="宋体" w:hAnsi="宋体"/>
          <w:b/>
          <w:kern w:val="0"/>
          <w:szCs w:val="21"/>
        </w:rPr>
      </w:pPr>
      <w:r>
        <w:rPr>
          <w:rFonts w:ascii="宋体" w:hAnsi="宋体"/>
          <w:b/>
          <w:kern w:val="0"/>
          <w:szCs w:val="21"/>
        </w:rPr>
        <w:t>四、提交</w:t>
      </w:r>
      <w:r>
        <w:rPr>
          <w:rFonts w:hint="eastAsia" w:ascii="宋体" w:hAnsi="宋体"/>
          <w:b/>
          <w:kern w:val="0"/>
          <w:szCs w:val="21"/>
        </w:rPr>
        <w:t>谈判响应文件</w:t>
      </w:r>
      <w:r>
        <w:rPr>
          <w:rFonts w:ascii="宋体" w:hAnsi="宋体"/>
          <w:b/>
          <w:kern w:val="0"/>
          <w:szCs w:val="21"/>
        </w:rPr>
        <w:t>截止时间、开标时间和地点</w:t>
      </w:r>
    </w:p>
    <w:p>
      <w:pPr>
        <w:snapToGrid w:val="0"/>
        <w:spacing w:line="360" w:lineRule="auto"/>
        <w:ind w:firstLine="420" w:firstLineChars="200"/>
        <w:rPr>
          <w:rFonts w:ascii="宋体" w:hAnsi="宋体"/>
          <w:kern w:val="0"/>
          <w:szCs w:val="21"/>
        </w:rPr>
      </w:pPr>
      <w:r>
        <w:rPr>
          <w:rFonts w:hint="eastAsia" w:ascii="宋体" w:hAnsi="宋体"/>
          <w:kern w:val="0"/>
          <w:szCs w:val="21"/>
        </w:rPr>
        <w:t>1.截止时间： 2024年</w:t>
      </w:r>
      <w:r>
        <w:rPr>
          <w:rFonts w:hint="eastAsia" w:ascii="宋体" w:hAnsi="宋体"/>
          <w:kern w:val="0"/>
          <w:szCs w:val="21"/>
          <w:lang w:val="en-US" w:eastAsia="zh-CN"/>
        </w:rPr>
        <w:t>5</w:t>
      </w:r>
      <w:r>
        <w:rPr>
          <w:rFonts w:hint="eastAsia" w:ascii="宋体" w:hAnsi="宋体"/>
          <w:kern w:val="0"/>
          <w:szCs w:val="21"/>
        </w:rPr>
        <w:t xml:space="preserve"> 月</w:t>
      </w:r>
      <w:r>
        <w:rPr>
          <w:rFonts w:hint="eastAsia" w:ascii="宋体" w:hAnsi="宋体"/>
          <w:kern w:val="0"/>
          <w:szCs w:val="21"/>
          <w:lang w:val="en-US" w:eastAsia="zh-CN"/>
        </w:rPr>
        <w:t>31</w:t>
      </w:r>
      <w:r>
        <w:rPr>
          <w:rFonts w:hint="eastAsia" w:ascii="宋体" w:hAnsi="宋体"/>
          <w:kern w:val="0"/>
          <w:szCs w:val="21"/>
        </w:rPr>
        <w:t xml:space="preserve"> 日09:00 （北京时间）</w:t>
      </w:r>
    </w:p>
    <w:p>
      <w:pPr>
        <w:snapToGrid w:val="0"/>
        <w:spacing w:line="360" w:lineRule="auto"/>
        <w:ind w:firstLine="420" w:firstLineChars="200"/>
        <w:rPr>
          <w:rFonts w:ascii="宋体" w:hAnsi="宋体"/>
          <w:kern w:val="0"/>
          <w:szCs w:val="21"/>
        </w:rPr>
      </w:pPr>
      <w:r>
        <w:rPr>
          <w:rFonts w:hint="eastAsia" w:ascii="宋体" w:hAnsi="宋体"/>
          <w:kern w:val="0"/>
          <w:szCs w:val="21"/>
        </w:rPr>
        <w:t>2.地点：台州新远工程项目管理有限公司开标室（仙居县安洲街道弘润中心1号办公楼6楼） </w:t>
      </w:r>
    </w:p>
    <w:p>
      <w:pPr>
        <w:snapToGrid w:val="0"/>
        <w:spacing w:line="360" w:lineRule="auto"/>
        <w:ind w:firstLine="422" w:firstLineChars="200"/>
        <w:rPr>
          <w:rFonts w:ascii="宋体" w:hAnsi="宋体"/>
          <w:b/>
          <w:kern w:val="0"/>
          <w:szCs w:val="21"/>
        </w:rPr>
      </w:pPr>
      <w:r>
        <w:rPr>
          <w:rFonts w:hint="eastAsia" w:ascii="宋体" w:hAnsi="宋体"/>
          <w:b/>
          <w:kern w:val="0"/>
          <w:szCs w:val="21"/>
        </w:rPr>
        <w:t>五</w:t>
      </w:r>
      <w:r>
        <w:rPr>
          <w:rFonts w:ascii="宋体" w:hAnsi="宋体"/>
          <w:b/>
          <w:kern w:val="0"/>
          <w:szCs w:val="21"/>
        </w:rPr>
        <w:t>、公告期限</w:t>
      </w:r>
    </w:p>
    <w:p>
      <w:pPr>
        <w:snapToGrid w:val="0"/>
        <w:spacing w:line="360" w:lineRule="auto"/>
        <w:ind w:firstLine="420" w:firstLineChars="200"/>
        <w:rPr>
          <w:rFonts w:ascii="宋体" w:hAnsi="宋体" w:cs="Arial"/>
          <w:b/>
          <w:color w:val="000000" w:themeColor="text1"/>
          <w:szCs w:val="21"/>
        </w:rPr>
      </w:pPr>
      <w:r>
        <w:rPr>
          <w:rFonts w:hint="eastAsia" w:ascii="宋体" w:hAnsi="宋体"/>
          <w:kern w:val="0"/>
          <w:szCs w:val="21"/>
        </w:rPr>
        <w:t>自本公告发布之日起3个工作日。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3" w:firstLine="539"/>
        <w:jc w:val="left"/>
        <w:rPr>
          <w:rFonts w:ascii="宋体"/>
          <w:kern w:val="0"/>
          <w:szCs w:val="21"/>
        </w:rPr>
      </w:pPr>
      <w:r>
        <w:rPr>
          <w:rFonts w:hint="eastAsia" w:ascii="宋体" w:hAnsi="宋体" w:cs="Arial"/>
          <w:b/>
          <w:bCs/>
          <w:color w:val="000000" w:themeColor="text1"/>
          <w:szCs w:val="21"/>
        </w:rPr>
        <w:t>六、投标保证金</w:t>
      </w:r>
      <w:r>
        <w:rPr>
          <w:rFonts w:hint="eastAsia" w:ascii="宋体" w:hAnsi="宋体" w:cs="Arial"/>
          <w:b/>
          <w:color w:val="000000" w:themeColor="text1"/>
          <w:szCs w:val="21"/>
        </w:rPr>
        <w:t>：</w:t>
      </w:r>
    </w:p>
    <w:p>
      <w:pPr>
        <w:autoSpaceDE w:val="0"/>
        <w:autoSpaceDN w:val="0"/>
        <w:adjustRightInd w:val="0"/>
        <w:snapToGrid w:val="0"/>
        <w:spacing w:line="312" w:lineRule="auto"/>
        <w:ind w:firstLine="420" w:firstLineChars="200"/>
        <w:rPr>
          <w:rFonts w:ascii="宋体" w:hAnsi="宋体"/>
          <w:bCs/>
          <w:szCs w:val="21"/>
        </w:rPr>
      </w:pPr>
      <w:r>
        <w:rPr>
          <w:rFonts w:hint="eastAsia" w:ascii="宋体" w:hAnsi="宋体"/>
          <w:bCs/>
          <w:szCs w:val="21"/>
        </w:rPr>
        <w:t>投标保证金：人民币20000元。交付方式：银行、保险公司出具保函、转账。采用转账方式递交投标保证金的，必须以投标单位名义从其账户汇入台州新远工程项目管理有限公司账户，并注明项目名称，确保在投标截止时间前到账，否则将失去投标资格；采用银行、保险公司出具保函递交投标保证金的，须在投标截止时间前办理完成，否则将失去投标资格。</w:t>
      </w:r>
      <w:r>
        <w:rPr>
          <w:rFonts w:hint="eastAsia" w:ascii="宋体" w:hAnsi="宋体"/>
          <w:kern w:val="0"/>
        </w:rPr>
        <w:t>（保函内容须包含：①保函受益人（或被保险人）:</w:t>
      </w:r>
      <w:r>
        <w:rPr>
          <w:rFonts w:hint="eastAsia" w:ascii="宋体" w:hAnsi="宋体"/>
          <w:kern w:val="0"/>
          <w:u w:val="single"/>
        </w:rPr>
        <w:t>(采购人名称)</w:t>
      </w:r>
      <w:r>
        <w:rPr>
          <w:rFonts w:hint="eastAsia" w:ascii="宋体" w:hAnsi="宋体"/>
          <w:kern w:val="0"/>
        </w:rPr>
        <w:t>，保函投保人：</w:t>
      </w:r>
      <w:r>
        <w:rPr>
          <w:rFonts w:hint="eastAsia" w:ascii="宋体" w:hAnsi="宋体"/>
          <w:kern w:val="0"/>
          <w:u w:val="single"/>
        </w:rPr>
        <w:t>（投标人名称）</w:t>
      </w:r>
      <w:r>
        <w:rPr>
          <w:rFonts w:hint="eastAsia" w:ascii="宋体" w:hAnsi="宋体"/>
          <w:kern w:val="0"/>
        </w:rPr>
        <w:t>；②保函的有效期自项目招标公告期间保函生效日起不少于一年；）</w:t>
      </w:r>
      <w:r>
        <w:rPr>
          <w:rFonts w:hint="eastAsia" w:ascii="宋体" w:hAnsi="宋体"/>
          <w:bCs/>
          <w:szCs w:val="21"/>
        </w:rPr>
        <w:t>。</w:t>
      </w:r>
    </w:p>
    <w:p>
      <w:pPr>
        <w:autoSpaceDE w:val="0"/>
        <w:autoSpaceDN w:val="0"/>
        <w:adjustRightInd w:val="0"/>
        <w:snapToGrid w:val="0"/>
        <w:spacing w:line="312" w:lineRule="auto"/>
        <w:ind w:firstLine="420" w:firstLineChars="200"/>
        <w:rPr>
          <w:rFonts w:ascii="宋体" w:hAnsi="宋体"/>
          <w:bCs/>
          <w:szCs w:val="21"/>
        </w:rPr>
      </w:pPr>
      <w:r>
        <w:rPr>
          <w:rFonts w:hint="eastAsia" w:ascii="宋体" w:hAnsi="宋体"/>
          <w:bCs/>
          <w:szCs w:val="21"/>
        </w:rPr>
        <w:t>开户名：台州新远工程项目管理有限公司</w:t>
      </w:r>
    </w:p>
    <w:p>
      <w:pPr>
        <w:autoSpaceDE w:val="0"/>
        <w:autoSpaceDN w:val="0"/>
        <w:adjustRightInd w:val="0"/>
        <w:snapToGrid w:val="0"/>
        <w:spacing w:line="312" w:lineRule="auto"/>
        <w:ind w:firstLine="420" w:firstLineChars="200"/>
        <w:rPr>
          <w:rFonts w:ascii="宋体" w:hAnsi="宋体"/>
          <w:bCs/>
          <w:szCs w:val="21"/>
        </w:rPr>
      </w:pPr>
      <w:r>
        <w:rPr>
          <w:rFonts w:hint="eastAsia" w:ascii="宋体" w:hAnsi="宋体"/>
          <w:bCs/>
          <w:szCs w:val="21"/>
        </w:rPr>
        <w:t>开户行：浙江泰隆银行仙居支行</w:t>
      </w:r>
    </w:p>
    <w:p>
      <w:pPr>
        <w:autoSpaceDE w:val="0"/>
        <w:autoSpaceDN w:val="0"/>
        <w:adjustRightInd w:val="0"/>
        <w:snapToGrid w:val="0"/>
        <w:spacing w:line="312" w:lineRule="auto"/>
        <w:ind w:firstLine="420" w:firstLineChars="200"/>
        <w:rPr>
          <w:rFonts w:ascii="宋体" w:hAnsi="宋体"/>
          <w:bCs/>
          <w:szCs w:val="21"/>
        </w:rPr>
      </w:pPr>
      <w:r>
        <w:rPr>
          <w:rFonts w:hint="eastAsia" w:ascii="宋体" w:hAnsi="宋体"/>
          <w:bCs/>
          <w:szCs w:val="21"/>
        </w:rPr>
        <w:t>账  号：</w:t>
      </w:r>
      <w:r>
        <w:rPr>
          <w:rFonts w:ascii="宋体" w:hAnsi="宋体"/>
          <w:bCs/>
          <w:szCs w:val="21"/>
        </w:rPr>
        <w:t>33010170201000004299</w:t>
      </w:r>
    </w:p>
    <w:p>
      <w:pPr>
        <w:snapToGrid w:val="0"/>
        <w:spacing w:line="360" w:lineRule="auto"/>
        <w:ind w:firstLine="840" w:firstLineChars="400"/>
        <w:rPr>
          <w:rFonts w:ascii="宋体" w:hAnsi="宋体" w:cs="宋体"/>
          <w:color w:val="000000" w:themeColor="text1"/>
          <w:kern w:val="0"/>
          <w:szCs w:val="21"/>
        </w:rPr>
      </w:pPr>
      <w:r>
        <w:rPr>
          <w:rFonts w:hint="eastAsia"/>
          <w:bCs/>
          <w:szCs w:val="21"/>
        </w:rPr>
        <w:t>行号：313345510161</w:t>
      </w:r>
    </w:p>
    <w:p>
      <w:pPr>
        <w:snapToGrid w:val="0"/>
        <w:spacing w:line="360" w:lineRule="auto"/>
        <w:ind w:firstLine="422" w:firstLineChars="200"/>
        <w:rPr>
          <w:rFonts w:ascii="宋体" w:hAnsi="宋体"/>
          <w:b/>
          <w:kern w:val="0"/>
          <w:szCs w:val="21"/>
        </w:rPr>
      </w:pPr>
      <w:r>
        <w:rPr>
          <w:rFonts w:hint="eastAsia"/>
          <w:b/>
          <w:color w:val="000000"/>
          <w:kern w:val="0"/>
          <w:szCs w:val="21"/>
        </w:rPr>
        <w:t>七</w:t>
      </w:r>
      <w:r>
        <w:rPr>
          <w:rFonts w:ascii="宋体" w:hAnsi="宋体"/>
          <w:b/>
          <w:kern w:val="0"/>
          <w:szCs w:val="21"/>
        </w:rPr>
        <w:t>、其他补充事宜</w:t>
      </w:r>
    </w:p>
    <w:p>
      <w:pPr>
        <w:widowControl/>
        <w:snapToGrid w:val="0"/>
        <w:spacing w:line="360"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、供应商认为采购文件使自己的权益受到损害的，</w:t>
      </w:r>
      <w:r>
        <w:rPr>
          <w:rFonts w:hint="eastAsia" w:ascii="宋体" w:hAnsi="宋体"/>
          <w:kern w:val="0"/>
          <w:szCs w:val="21"/>
        </w:rPr>
        <w:t>可以自获取采购文件之日，</w:t>
      </w:r>
      <w:r>
        <w:rPr>
          <w:rFonts w:hint="eastAsia" w:ascii="宋体" w:hAnsi="宋体" w:cs="宋体"/>
          <w:color w:val="000000"/>
          <w:kern w:val="0"/>
          <w:szCs w:val="21"/>
        </w:rPr>
        <w:t>以书面形式向采购人和采购代理机构提出质疑。</w:t>
      </w:r>
    </w:p>
    <w:p>
      <w:pPr>
        <w:pStyle w:val="20"/>
        <w:snapToGrid w:val="0"/>
        <w:spacing w:before="0" w:beforeAutospacing="0" w:after="0" w:afterAutospacing="0" w:line="360" w:lineRule="auto"/>
        <w:ind w:firstLine="420" w:firstLineChars="200"/>
        <w:rPr>
          <w:rFonts w:hint="default" w:cs="宋体"/>
          <w:color w:val="000000"/>
          <w:sz w:val="21"/>
          <w:szCs w:val="21"/>
        </w:rPr>
      </w:pPr>
      <w:r>
        <w:rPr>
          <w:rFonts w:cs="宋体"/>
          <w:color w:val="000000"/>
          <w:sz w:val="21"/>
          <w:szCs w:val="21"/>
        </w:rPr>
        <w:t>2、谈判文件发售截止日后至投标截止时间前，允许潜在供应商继续报名。供应商如在采购代理机构发布本项目更正、补充或澄清公告后报名的，请自行登陆相关网站查看更正、补充或澄清公告内容，采购代理机构不再就上述内容作出书面通知。</w:t>
      </w:r>
    </w:p>
    <w:p>
      <w:pPr>
        <w:snapToGrid w:val="0"/>
        <w:spacing w:line="360" w:lineRule="auto"/>
        <w:ind w:firstLine="422" w:firstLineChars="200"/>
        <w:rPr>
          <w:rFonts w:ascii="宋体" w:hAnsi="宋体" w:cs="Arial"/>
          <w:color w:val="FF0000"/>
          <w:szCs w:val="21"/>
        </w:rPr>
      </w:pPr>
      <w:r>
        <w:rPr>
          <w:rFonts w:hint="eastAsia" w:ascii="宋体" w:hAnsi="宋体"/>
          <w:b/>
          <w:kern w:val="0"/>
          <w:szCs w:val="21"/>
        </w:rPr>
        <w:t>八</w:t>
      </w:r>
      <w:r>
        <w:rPr>
          <w:rFonts w:ascii="宋体" w:hAnsi="宋体"/>
          <w:b/>
          <w:kern w:val="0"/>
          <w:szCs w:val="21"/>
        </w:rPr>
        <w:t>、对本次采购提出询问、质疑、投诉，请按以下方式联系。</w:t>
      </w:r>
      <w:r>
        <w:rPr>
          <w:rFonts w:hint="eastAsia" w:ascii="宋体" w:hAnsi="宋体"/>
          <w:b/>
          <w:kern w:val="0"/>
          <w:szCs w:val="21"/>
        </w:rPr>
        <w:t>　</w:t>
      </w:r>
    </w:p>
    <w:p>
      <w:pPr>
        <w:snapToGrid w:val="0"/>
        <w:spacing w:line="360" w:lineRule="auto"/>
        <w:ind w:firstLine="420" w:firstLineChars="200"/>
        <w:rPr>
          <w:rFonts w:ascii="宋体" w:hAnsi="宋体" w:cs="宋体"/>
          <w:kern w:val="0"/>
        </w:rPr>
      </w:pPr>
      <w:r>
        <w:rPr>
          <w:rFonts w:hint="eastAsia" w:ascii="宋体" w:hAnsi="宋体" w:cs="宋体"/>
          <w:kern w:val="0"/>
        </w:rPr>
        <w:t>1.采购人信息</w:t>
      </w:r>
    </w:p>
    <w:p>
      <w:pPr>
        <w:snapToGrid w:val="0"/>
        <w:spacing w:line="360" w:lineRule="auto"/>
        <w:ind w:firstLine="420"/>
        <w:rPr>
          <w:rFonts w:cs="宋体"/>
        </w:rPr>
      </w:pPr>
      <w:r>
        <w:rPr>
          <w:rFonts w:hint="eastAsia" w:ascii="宋体" w:hAnsi="宋体" w:cs="宋体"/>
          <w:kern w:val="0"/>
        </w:rPr>
        <w:t>   </w:t>
      </w:r>
      <w:r>
        <w:rPr>
          <w:rFonts w:cs="宋体"/>
        </w:rPr>
        <w:t>名    称： </w:t>
      </w:r>
      <w:r>
        <w:rPr>
          <w:rFonts w:hint="eastAsia" w:cs="宋体"/>
        </w:rPr>
        <w:t>仙居县华莹矿业有限公司</w:t>
      </w:r>
      <w:r>
        <w:rPr>
          <w:rFonts w:cs="宋体"/>
        </w:rPr>
        <w:t> </w:t>
      </w:r>
    </w:p>
    <w:p>
      <w:pPr>
        <w:snapToGrid w:val="0"/>
        <w:spacing w:line="360" w:lineRule="auto"/>
        <w:ind w:firstLine="420" w:firstLineChars="200"/>
        <w:rPr>
          <w:rFonts w:ascii="宋体" w:hAnsi="宋体" w:cs="宋体"/>
          <w:kern w:val="0"/>
        </w:rPr>
      </w:pPr>
      <w:r>
        <w:rPr>
          <w:rFonts w:ascii="宋体" w:hAnsi="宋体" w:cs="宋体"/>
          <w:kern w:val="0"/>
        </w:rPr>
        <w:t>    地    址：</w:t>
      </w:r>
      <w:r>
        <w:rPr>
          <w:rFonts w:cs="宋体"/>
        </w:rPr>
        <w:t> </w:t>
      </w:r>
      <w:r>
        <w:rPr>
          <w:rFonts w:hint="eastAsia" w:cs="宋体"/>
        </w:rPr>
        <w:t>仙居县</w:t>
      </w:r>
    </w:p>
    <w:p>
      <w:pPr>
        <w:snapToGrid w:val="0"/>
        <w:spacing w:line="360" w:lineRule="auto"/>
        <w:ind w:firstLine="420" w:firstLineChars="200"/>
        <w:rPr>
          <w:rFonts w:ascii="宋体" w:hAnsi="宋体" w:cs="宋体"/>
          <w:kern w:val="0"/>
        </w:rPr>
      </w:pPr>
      <w:r>
        <w:rPr>
          <w:rFonts w:ascii="宋体" w:hAnsi="宋体" w:cs="宋体"/>
          <w:kern w:val="0"/>
        </w:rPr>
        <w:t>    传     真： / </w:t>
      </w:r>
    </w:p>
    <w:p>
      <w:pPr>
        <w:snapToGrid w:val="0"/>
        <w:spacing w:line="360" w:lineRule="auto"/>
        <w:ind w:firstLine="420" w:firstLineChars="200"/>
        <w:rPr>
          <w:rFonts w:ascii="宋体" w:hAnsi="宋体" w:cs="宋体"/>
          <w:kern w:val="0"/>
        </w:rPr>
      </w:pPr>
      <w:r>
        <w:rPr>
          <w:rFonts w:ascii="宋体" w:hAnsi="宋体" w:cs="宋体"/>
          <w:kern w:val="0"/>
        </w:rPr>
        <w:t>    项目联系人（询问）：</w:t>
      </w:r>
      <w:r>
        <w:rPr>
          <w:rFonts w:hint="eastAsia" w:ascii="宋体" w:hAnsi="宋体"/>
          <w:kern w:val="0"/>
        </w:rPr>
        <w:t>顾海兵</w:t>
      </w:r>
    </w:p>
    <w:p>
      <w:pPr>
        <w:snapToGrid w:val="0"/>
        <w:spacing w:line="360" w:lineRule="auto"/>
        <w:ind w:firstLine="420" w:firstLineChars="200"/>
        <w:rPr>
          <w:rFonts w:ascii="宋体" w:hAnsi="宋体" w:cs="宋体"/>
          <w:kern w:val="0"/>
        </w:rPr>
      </w:pPr>
      <w:r>
        <w:rPr>
          <w:rFonts w:ascii="宋体" w:hAnsi="宋体" w:cs="宋体"/>
          <w:kern w:val="0"/>
        </w:rPr>
        <w:t>   项目联系方式（询问）：</w:t>
      </w:r>
      <w:r>
        <w:rPr>
          <w:rFonts w:ascii="宋体" w:hAnsi="宋体"/>
          <w:kern w:val="0"/>
        </w:rPr>
        <w:t>13968562010</w:t>
      </w:r>
    </w:p>
    <w:p>
      <w:pPr>
        <w:snapToGrid w:val="0"/>
        <w:spacing w:line="360" w:lineRule="auto"/>
        <w:ind w:firstLine="420" w:firstLineChars="200"/>
        <w:rPr>
          <w:rFonts w:ascii="宋体" w:hAnsi="宋体" w:cs="宋体"/>
          <w:kern w:val="0"/>
        </w:rPr>
      </w:pPr>
      <w:r>
        <w:rPr>
          <w:rFonts w:ascii="宋体" w:hAnsi="宋体" w:cs="宋体"/>
          <w:kern w:val="0"/>
        </w:rPr>
        <w:t>   </w:t>
      </w:r>
      <w:r>
        <w:rPr>
          <w:rFonts w:hint="eastAsia" w:ascii="宋体" w:hAnsi="宋体" w:cs="宋体"/>
          <w:kern w:val="0"/>
        </w:rPr>
        <w:t>  2.采购代理机构信息</w:t>
      </w:r>
    </w:p>
    <w:p>
      <w:pPr>
        <w:snapToGrid w:val="0"/>
        <w:spacing w:line="360" w:lineRule="auto"/>
        <w:ind w:firstLine="420" w:firstLineChars="200"/>
        <w:rPr>
          <w:rFonts w:ascii="宋体" w:hAnsi="宋体" w:cs="宋体"/>
          <w:kern w:val="0"/>
        </w:rPr>
      </w:pPr>
      <w:r>
        <w:rPr>
          <w:rFonts w:hint="eastAsia" w:ascii="宋体" w:hAnsi="宋体" w:cs="宋体"/>
          <w:kern w:val="0"/>
        </w:rPr>
        <w:t>   名    称： 台州新远工程项目管理有限公司</w:t>
      </w:r>
    </w:p>
    <w:p>
      <w:pPr>
        <w:snapToGrid w:val="0"/>
        <w:spacing w:line="360" w:lineRule="auto"/>
        <w:ind w:firstLine="420" w:firstLineChars="200"/>
        <w:rPr>
          <w:rFonts w:ascii="宋体" w:hAnsi="宋体" w:cs="宋体"/>
          <w:kern w:val="0"/>
        </w:rPr>
      </w:pPr>
      <w:r>
        <w:rPr>
          <w:rFonts w:hint="eastAsia" w:ascii="宋体" w:hAnsi="宋体" w:cs="宋体"/>
          <w:kern w:val="0"/>
        </w:rPr>
        <w:t>   地    址：仙居县安洲街道弘润中心1号办公楼6楼</w:t>
      </w:r>
    </w:p>
    <w:p>
      <w:pPr>
        <w:snapToGrid w:val="0"/>
        <w:spacing w:line="360" w:lineRule="auto"/>
        <w:ind w:firstLine="420" w:firstLineChars="200"/>
        <w:rPr>
          <w:rFonts w:ascii="宋体" w:hAnsi="宋体" w:cs="宋体"/>
          <w:kern w:val="0"/>
        </w:rPr>
      </w:pPr>
      <w:r>
        <w:rPr>
          <w:rFonts w:hint="eastAsia" w:ascii="宋体" w:hAnsi="宋体" w:cs="宋体"/>
          <w:kern w:val="0"/>
        </w:rPr>
        <w:t>   项目联系人（询问）：万丛灿　</w:t>
      </w:r>
    </w:p>
    <w:p>
      <w:pPr>
        <w:snapToGrid w:val="0"/>
        <w:spacing w:line="360" w:lineRule="auto"/>
        <w:ind w:firstLine="420" w:firstLineChars="200"/>
        <w:rPr>
          <w:rFonts w:ascii="宋体" w:hAnsi="宋体" w:cs="宋体"/>
          <w:kern w:val="0"/>
        </w:rPr>
      </w:pPr>
      <w:r>
        <w:rPr>
          <w:rFonts w:hint="eastAsia" w:ascii="宋体" w:hAnsi="宋体" w:cs="宋体"/>
          <w:kern w:val="0"/>
        </w:rPr>
        <w:t>   项目联系方式（询问）：0576-89325635</w:t>
      </w:r>
    </w:p>
    <w:p>
      <w:pPr>
        <w:snapToGrid w:val="0"/>
        <w:spacing w:line="360" w:lineRule="auto"/>
        <w:ind w:firstLine="420" w:firstLineChars="200"/>
        <w:rPr>
          <w:rFonts w:ascii="宋体"/>
          <w:color w:val="000000"/>
          <w:kern w:val="0"/>
          <w:sz w:val="24"/>
        </w:rPr>
      </w:pPr>
      <w:r>
        <w:rPr>
          <w:rFonts w:hint="eastAsia" w:ascii="宋体" w:hAnsi="宋体" w:cs="宋体"/>
          <w:kern w:val="0"/>
        </w:rPr>
        <w:t>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3" w:firstLine="539"/>
        <w:jc w:val="center"/>
        <w:rPr>
          <w:rFonts w:ascii="宋体"/>
          <w:kern w:val="0"/>
          <w:szCs w:val="21"/>
        </w:rPr>
      </w:pPr>
      <w:r>
        <w:rPr>
          <w:rFonts w:hint="eastAsia" w:ascii="宋体" w:hAnsi="宋体"/>
          <w:szCs w:val="21"/>
        </w:rPr>
        <w:t xml:space="preserve">                                          2024</w:t>
      </w:r>
      <w:r>
        <w:rPr>
          <w:rFonts w:hint="eastAsia" w:ascii="宋体"/>
          <w:kern w:val="0"/>
          <w:szCs w:val="21"/>
        </w:rPr>
        <w:t>年</w:t>
      </w:r>
      <w:r>
        <w:rPr>
          <w:rFonts w:hint="eastAsia" w:ascii="宋体" w:hAnsi="宋体"/>
          <w:szCs w:val="21"/>
        </w:rPr>
        <w:t xml:space="preserve"> </w:t>
      </w:r>
      <w:r>
        <w:rPr>
          <w:rFonts w:hint="eastAsia" w:ascii="宋体" w:hAnsi="宋体"/>
          <w:szCs w:val="21"/>
          <w:lang w:val="en-US" w:eastAsia="zh-CN"/>
        </w:rPr>
        <w:t>5</w:t>
      </w:r>
      <w:r>
        <w:rPr>
          <w:rFonts w:hint="eastAsia" w:ascii="宋体" w:hAnsi="宋体"/>
          <w:szCs w:val="21"/>
        </w:rPr>
        <w:t xml:space="preserve"> </w:t>
      </w:r>
      <w:r>
        <w:rPr>
          <w:rFonts w:hint="eastAsia" w:ascii="宋体"/>
          <w:kern w:val="0"/>
          <w:szCs w:val="21"/>
        </w:rPr>
        <w:t xml:space="preserve">月 </w:t>
      </w:r>
      <w:r>
        <w:rPr>
          <w:rFonts w:hint="eastAsia" w:ascii="宋体"/>
          <w:kern w:val="0"/>
          <w:szCs w:val="21"/>
          <w:lang w:val="en-US" w:eastAsia="zh-CN"/>
        </w:rPr>
        <w:t>27</w:t>
      </w:r>
      <w:r>
        <w:rPr>
          <w:rFonts w:hint="eastAsia" w:ascii="宋体"/>
          <w:kern w:val="0"/>
          <w:szCs w:val="21"/>
        </w:rPr>
        <w:t xml:space="preserve"> 日</w:t>
      </w:r>
    </w:p>
    <w:p>
      <w:pPr>
        <w:widowControl/>
        <w:jc w:val="left"/>
        <w:rPr>
          <w:rFonts w:ascii="宋体" w:hAnsi="宋体"/>
          <w:b/>
          <w:sz w:val="36"/>
          <w:szCs w:val="36"/>
        </w:rPr>
      </w:pPr>
      <w:r>
        <w:rPr>
          <w:rFonts w:ascii="宋体" w:hAnsi="宋体"/>
          <w:b/>
          <w:sz w:val="36"/>
          <w:szCs w:val="36"/>
        </w:rPr>
        <w:br w:type="page"/>
      </w:r>
    </w:p>
    <w:p>
      <w:pPr>
        <w:spacing w:line="360" w:lineRule="auto"/>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前附表</w:t>
      </w:r>
    </w:p>
    <w:p>
      <w:pPr>
        <w:adjustRightInd w:val="0"/>
        <w:snapToGrid w:val="0"/>
        <w:spacing w:line="192" w:lineRule="auto"/>
        <w:jc w:val="center"/>
        <w:outlineLvl w:val="0"/>
        <w:rPr>
          <w:b/>
          <w:color w:val="000000"/>
          <w:sz w:val="30"/>
          <w:szCs w:val="30"/>
        </w:rPr>
      </w:pPr>
    </w:p>
    <w:tbl>
      <w:tblPr>
        <w:tblStyle w:val="22"/>
        <w:tblW w:w="10468"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85"/>
        <w:gridCol w:w="77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709" w:type="dxa"/>
            <w:vAlign w:val="center"/>
          </w:tcPr>
          <w:p>
            <w:pPr>
              <w:spacing w:line="300" w:lineRule="exact"/>
              <w:jc w:val="center"/>
              <w:rPr>
                <w:rFonts w:ascii="宋体" w:hAnsi="宋体"/>
                <w:color w:val="000000"/>
                <w:szCs w:val="21"/>
              </w:rPr>
            </w:pPr>
            <w:r>
              <w:rPr>
                <w:rFonts w:hint="eastAsia" w:ascii="宋体" w:hAnsi="宋体"/>
                <w:color w:val="000000"/>
                <w:szCs w:val="21"/>
              </w:rPr>
              <w:t>序号</w:t>
            </w:r>
          </w:p>
        </w:tc>
        <w:tc>
          <w:tcPr>
            <w:tcW w:w="1985" w:type="dxa"/>
            <w:vAlign w:val="center"/>
          </w:tcPr>
          <w:p>
            <w:pPr>
              <w:spacing w:line="300" w:lineRule="exact"/>
              <w:ind w:firstLine="210" w:firstLineChars="100"/>
              <w:jc w:val="center"/>
              <w:rPr>
                <w:rFonts w:ascii="宋体" w:hAnsi="宋体"/>
                <w:color w:val="000000"/>
                <w:szCs w:val="21"/>
              </w:rPr>
            </w:pPr>
            <w:r>
              <w:rPr>
                <w:rFonts w:hint="eastAsia" w:ascii="宋体" w:hAnsi="宋体"/>
                <w:color w:val="000000"/>
                <w:szCs w:val="21"/>
              </w:rPr>
              <w:t>项   目</w:t>
            </w:r>
          </w:p>
        </w:tc>
        <w:tc>
          <w:tcPr>
            <w:tcW w:w="7774" w:type="dxa"/>
            <w:vAlign w:val="center"/>
          </w:tcPr>
          <w:p>
            <w:pPr>
              <w:spacing w:line="300" w:lineRule="exact"/>
              <w:jc w:val="center"/>
              <w:rPr>
                <w:rFonts w:ascii="宋体" w:hAnsi="宋体"/>
                <w:color w:val="000000"/>
                <w:szCs w:val="21"/>
              </w:rPr>
            </w:pPr>
            <w:r>
              <w:rPr>
                <w:rFonts w:hint="eastAsia" w:ascii="宋体" w:hAnsi="宋体"/>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1</w:t>
            </w:r>
          </w:p>
        </w:tc>
        <w:tc>
          <w:tcPr>
            <w:tcW w:w="1985" w:type="dxa"/>
            <w:vAlign w:val="center"/>
          </w:tcPr>
          <w:p>
            <w:pPr>
              <w:spacing w:line="360" w:lineRule="exact"/>
              <w:jc w:val="center"/>
              <w:rPr>
                <w:rFonts w:ascii="宋体" w:hAnsi="宋体"/>
                <w:bCs/>
                <w:color w:val="000000"/>
                <w:szCs w:val="21"/>
              </w:rPr>
            </w:pPr>
            <w:r>
              <w:rPr>
                <w:rFonts w:hint="eastAsia" w:ascii="宋体" w:hAnsi="宋体"/>
                <w:bCs/>
                <w:color w:val="000000"/>
                <w:szCs w:val="21"/>
              </w:rPr>
              <w:t>项目名称</w:t>
            </w:r>
          </w:p>
        </w:tc>
        <w:tc>
          <w:tcPr>
            <w:tcW w:w="7774" w:type="dxa"/>
            <w:vAlign w:val="center"/>
          </w:tcPr>
          <w:p>
            <w:pPr>
              <w:spacing w:line="360" w:lineRule="exact"/>
              <w:ind w:left="-2" w:leftChars="-1" w:firstLine="2" w:firstLineChars="1"/>
              <w:rPr>
                <w:rFonts w:ascii="宋体" w:hAnsi="宋体"/>
                <w:bCs/>
                <w:color w:val="000000"/>
                <w:szCs w:val="21"/>
              </w:rPr>
            </w:pPr>
            <w:r>
              <w:rPr>
                <w:rFonts w:hint="eastAsia" w:ascii="宋体" w:hAnsi="宋体" w:cs="宋体"/>
                <w:kern w:val="0"/>
                <w:szCs w:val="21"/>
              </w:rPr>
              <w:t>2024年仙居县华莹矿业有限公司化工用品采购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2</w:t>
            </w:r>
          </w:p>
        </w:tc>
        <w:tc>
          <w:tcPr>
            <w:tcW w:w="1985" w:type="dxa"/>
            <w:vAlign w:val="center"/>
          </w:tcPr>
          <w:p>
            <w:pPr>
              <w:spacing w:line="360" w:lineRule="exact"/>
              <w:jc w:val="center"/>
              <w:rPr>
                <w:rFonts w:ascii="宋体" w:hAnsi="宋体"/>
                <w:bCs/>
                <w:color w:val="000000"/>
                <w:szCs w:val="21"/>
              </w:rPr>
            </w:pPr>
            <w:r>
              <w:rPr>
                <w:rFonts w:hint="eastAsia" w:ascii="宋体" w:hAnsi="宋体"/>
                <w:bCs/>
                <w:color w:val="000000"/>
                <w:szCs w:val="21"/>
              </w:rPr>
              <w:t>采购内容</w:t>
            </w:r>
          </w:p>
        </w:tc>
        <w:tc>
          <w:tcPr>
            <w:tcW w:w="7774" w:type="dxa"/>
            <w:vAlign w:val="center"/>
          </w:tcPr>
          <w:p>
            <w:pPr>
              <w:spacing w:line="360" w:lineRule="exact"/>
              <w:ind w:left="-2" w:leftChars="-1" w:firstLine="2" w:firstLineChars="1"/>
              <w:rPr>
                <w:rFonts w:ascii="宋体" w:hAnsi="宋体"/>
                <w:bCs/>
                <w:color w:val="000000"/>
                <w:szCs w:val="21"/>
              </w:rPr>
            </w:pPr>
            <w:r>
              <w:rPr>
                <w:rFonts w:hint="eastAsia" w:ascii="宋体" w:hAnsi="宋体"/>
                <w:bCs/>
                <w:color w:val="000000"/>
                <w:szCs w:val="21"/>
              </w:rPr>
              <w:t>详见本采购文件“第三章 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3</w:t>
            </w:r>
          </w:p>
        </w:tc>
        <w:tc>
          <w:tcPr>
            <w:tcW w:w="1985" w:type="dxa"/>
            <w:vAlign w:val="center"/>
          </w:tcPr>
          <w:p>
            <w:pPr>
              <w:spacing w:line="360" w:lineRule="exact"/>
              <w:jc w:val="center"/>
              <w:rPr>
                <w:rFonts w:ascii="宋体" w:hAnsi="宋体"/>
                <w:bCs/>
                <w:color w:val="000000"/>
                <w:szCs w:val="21"/>
              </w:rPr>
            </w:pPr>
            <w:r>
              <w:rPr>
                <w:rFonts w:hint="eastAsia" w:ascii="宋体" w:hAnsi="宋体"/>
                <w:bCs/>
                <w:color w:val="000000"/>
                <w:szCs w:val="21"/>
              </w:rPr>
              <w:t>采购方式</w:t>
            </w:r>
          </w:p>
        </w:tc>
        <w:tc>
          <w:tcPr>
            <w:tcW w:w="7774" w:type="dxa"/>
            <w:vAlign w:val="center"/>
          </w:tcPr>
          <w:p>
            <w:pPr>
              <w:rPr>
                <w:rFonts w:ascii="宋体" w:hAnsi="宋体"/>
                <w:bCs/>
                <w:color w:val="000000"/>
                <w:szCs w:val="21"/>
              </w:rPr>
            </w:pPr>
            <w:r>
              <w:rPr>
                <w:rFonts w:hint="eastAsia" w:ascii="宋体" w:hAnsi="宋体"/>
                <w:bCs/>
                <w:color w:val="000000"/>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trPr>
        <w:tc>
          <w:tcPr>
            <w:tcW w:w="709" w:type="dxa"/>
            <w:vAlign w:val="center"/>
          </w:tcPr>
          <w:p>
            <w:pPr>
              <w:spacing w:line="320" w:lineRule="exact"/>
              <w:jc w:val="center"/>
              <w:rPr>
                <w:rFonts w:ascii="宋体" w:hAnsi="宋体"/>
                <w:szCs w:val="21"/>
              </w:rPr>
            </w:pPr>
            <w:r>
              <w:rPr>
                <w:rFonts w:hint="eastAsia" w:ascii="宋体" w:hAnsi="宋体"/>
                <w:szCs w:val="21"/>
              </w:rPr>
              <w:t>4</w:t>
            </w:r>
          </w:p>
        </w:tc>
        <w:tc>
          <w:tcPr>
            <w:tcW w:w="1985" w:type="dxa"/>
            <w:vAlign w:val="center"/>
          </w:tcPr>
          <w:p>
            <w:pPr>
              <w:spacing w:line="360" w:lineRule="exact"/>
              <w:jc w:val="center"/>
              <w:rPr>
                <w:rFonts w:ascii="宋体" w:hAnsi="宋体"/>
                <w:bCs/>
                <w:color w:val="000000"/>
                <w:szCs w:val="21"/>
              </w:rPr>
            </w:pPr>
            <w:r>
              <w:rPr>
                <w:rFonts w:hint="eastAsia" w:ascii="宋体" w:hAnsi="宋体" w:cs="宋体"/>
                <w:color w:val="000000"/>
              </w:rPr>
              <w:t>供货期限</w:t>
            </w:r>
          </w:p>
        </w:tc>
        <w:tc>
          <w:tcPr>
            <w:tcW w:w="7774" w:type="dxa"/>
            <w:vAlign w:val="center"/>
          </w:tcPr>
          <w:p>
            <w:pPr>
              <w:spacing w:line="360" w:lineRule="exact"/>
              <w:ind w:left="-2" w:leftChars="-1" w:firstLine="2" w:firstLineChars="1"/>
              <w:rPr>
                <w:rFonts w:ascii="宋体" w:hAnsi="宋体"/>
                <w:bCs/>
                <w:color w:val="000000"/>
                <w:szCs w:val="21"/>
              </w:rPr>
            </w:pPr>
            <w:r>
              <w:rPr>
                <w:rFonts w:hint="eastAsia" w:ascii="宋体" w:hAnsi="宋体"/>
                <w:bCs/>
                <w:color w:val="000000"/>
                <w:szCs w:val="21"/>
              </w:rPr>
              <w:t>详见本采购文件“第三章 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5</w:t>
            </w:r>
          </w:p>
        </w:tc>
        <w:tc>
          <w:tcPr>
            <w:tcW w:w="1985" w:type="dxa"/>
            <w:vAlign w:val="center"/>
          </w:tcPr>
          <w:p>
            <w:pPr>
              <w:spacing w:line="360" w:lineRule="exact"/>
              <w:jc w:val="center"/>
              <w:rPr>
                <w:rFonts w:ascii="宋体" w:hAnsi="宋体"/>
                <w:bCs/>
                <w:color w:val="000000"/>
                <w:szCs w:val="21"/>
              </w:rPr>
            </w:pPr>
            <w:r>
              <w:rPr>
                <w:rFonts w:hint="eastAsia" w:ascii="宋体" w:hAnsi="宋体"/>
                <w:bCs/>
                <w:color w:val="000000"/>
                <w:szCs w:val="21"/>
              </w:rPr>
              <w:t>谈判响应文件有效期</w:t>
            </w:r>
          </w:p>
        </w:tc>
        <w:tc>
          <w:tcPr>
            <w:tcW w:w="7774" w:type="dxa"/>
            <w:vAlign w:val="center"/>
          </w:tcPr>
          <w:p>
            <w:pPr>
              <w:pStyle w:val="20"/>
              <w:snapToGrid w:val="0"/>
              <w:rPr>
                <w:rFonts w:hint="default"/>
                <w:bCs/>
                <w:color w:val="000000"/>
                <w:sz w:val="21"/>
                <w:szCs w:val="21"/>
              </w:rPr>
            </w:pPr>
            <w:r>
              <w:rPr>
                <w:color w:val="000000"/>
                <w:sz w:val="21"/>
                <w:szCs w:val="21"/>
              </w:rPr>
              <w:t>自谈判响应文件提交截止之日起90天内有效。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6</w:t>
            </w:r>
          </w:p>
        </w:tc>
        <w:tc>
          <w:tcPr>
            <w:tcW w:w="1985" w:type="dxa"/>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谈判保证金</w:t>
            </w:r>
          </w:p>
        </w:tc>
        <w:tc>
          <w:tcPr>
            <w:tcW w:w="7774" w:type="dxa"/>
            <w:vAlign w:val="center"/>
          </w:tcPr>
          <w:p>
            <w:pPr>
              <w:spacing w:line="360" w:lineRule="auto"/>
              <w:rPr>
                <w:rFonts w:ascii="宋体" w:hAnsi="宋体" w:cs="宋体"/>
                <w:szCs w:val="21"/>
              </w:rPr>
            </w:pPr>
            <w:r>
              <w:rPr>
                <w:rFonts w:hint="eastAsia" w:ascii="宋体" w:hAnsi="宋体" w:cs="宋体"/>
                <w:szCs w:val="21"/>
              </w:rPr>
              <w:t>详见采购公告。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7</w:t>
            </w:r>
          </w:p>
        </w:tc>
        <w:tc>
          <w:tcPr>
            <w:tcW w:w="1985" w:type="dxa"/>
            <w:vAlign w:val="center"/>
          </w:tcPr>
          <w:p>
            <w:pPr>
              <w:spacing w:line="360" w:lineRule="exact"/>
              <w:jc w:val="center"/>
              <w:rPr>
                <w:rFonts w:ascii="宋体" w:hAnsi="宋体"/>
                <w:bCs/>
                <w:color w:val="000000"/>
                <w:szCs w:val="21"/>
              </w:rPr>
            </w:pPr>
            <w:r>
              <w:rPr>
                <w:rFonts w:hint="eastAsia" w:ascii="宋体" w:hAnsi="宋体"/>
                <w:bCs/>
                <w:color w:val="000000"/>
                <w:szCs w:val="21"/>
              </w:rPr>
              <w:t>履约保证金</w:t>
            </w:r>
          </w:p>
        </w:tc>
        <w:tc>
          <w:tcPr>
            <w:tcW w:w="7774" w:type="dxa"/>
            <w:vAlign w:val="center"/>
          </w:tcPr>
          <w:p>
            <w:pPr>
              <w:spacing w:line="360" w:lineRule="exact"/>
              <w:rPr>
                <w:rFonts w:ascii="宋体" w:hAnsi="宋体"/>
                <w:szCs w:val="21"/>
              </w:rPr>
            </w:pPr>
            <w:r>
              <w:rPr>
                <w:rFonts w:hint="eastAsia" w:ascii="宋体" w:hAnsi="宋体" w:cs="宋体"/>
                <w:szCs w:val="21"/>
              </w:rPr>
              <w:t>履约担保金额为中标总金额的5%。供应商可以转账或银行出具保函形式提交履约保证金。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8</w:t>
            </w:r>
          </w:p>
        </w:tc>
        <w:tc>
          <w:tcPr>
            <w:tcW w:w="1985" w:type="dxa"/>
            <w:vAlign w:val="center"/>
          </w:tcPr>
          <w:p>
            <w:pPr>
              <w:spacing w:line="360" w:lineRule="exact"/>
              <w:jc w:val="center"/>
              <w:rPr>
                <w:rFonts w:ascii="宋体" w:hAnsi="宋体"/>
                <w:bCs/>
                <w:color w:val="000000"/>
                <w:szCs w:val="21"/>
              </w:rPr>
            </w:pPr>
            <w:r>
              <w:rPr>
                <w:rFonts w:hint="eastAsia" w:ascii="宋体" w:hAnsi="宋体"/>
                <w:bCs/>
                <w:color w:val="000000"/>
                <w:szCs w:val="21"/>
              </w:rPr>
              <w:t>谈判响应文件份数</w:t>
            </w:r>
          </w:p>
        </w:tc>
        <w:tc>
          <w:tcPr>
            <w:tcW w:w="7774" w:type="dxa"/>
            <w:vAlign w:val="center"/>
          </w:tcPr>
          <w:p>
            <w:pPr>
              <w:pStyle w:val="20"/>
              <w:snapToGrid w:val="0"/>
              <w:spacing w:before="0" w:beforeAutospacing="0" w:after="0" w:afterAutospacing="0"/>
              <w:rPr>
                <w:rFonts w:hint="default"/>
                <w:sz w:val="21"/>
                <w:szCs w:val="21"/>
              </w:rPr>
            </w:pPr>
            <w:r>
              <w:rPr>
                <w:bCs/>
                <w:kern w:val="2"/>
                <w:sz w:val="21"/>
                <w:szCs w:val="21"/>
                <w:lang w:val="zh-CN"/>
              </w:rPr>
              <w:t>资格证明文件共</w:t>
            </w:r>
            <w:r>
              <w:rPr>
                <w:bCs/>
                <w:kern w:val="2"/>
                <w:sz w:val="21"/>
                <w:szCs w:val="21"/>
                <w:u w:val="single"/>
                <w:lang w:val="zh-CN"/>
              </w:rPr>
              <w:t xml:space="preserve"> </w:t>
            </w:r>
            <w:r>
              <w:rPr>
                <w:bCs/>
                <w:kern w:val="2"/>
                <w:sz w:val="21"/>
                <w:szCs w:val="21"/>
                <w:u w:val="single"/>
              </w:rPr>
              <w:t>3</w:t>
            </w:r>
            <w:r>
              <w:rPr>
                <w:bCs/>
                <w:kern w:val="2"/>
                <w:sz w:val="21"/>
                <w:szCs w:val="21"/>
                <w:lang w:val="zh-CN"/>
              </w:rPr>
              <w:t>份（一正本二副本，封装成一袋），商务与技术文件共</w:t>
            </w:r>
            <w:r>
              <w:rPr>
                <w:bCs/>
                <w:kern w:val="2"/>
                <w:sz w:val="21"/>
                <w:szCs w:val="21"/>
                <w:u w:val="single"/>
              </w:rPr>
              <w:t>3</w:t>
            </w:r>
            <w:r>
              <w:rPr>
                <w:bCs/>
                <w:kern w:val="2"/>
                <w:sz w:val="21"/>
                <w:szCs w:val="21"/>
                <w:lang w:val="zh-CN"/>
              </w:rPr>
              <w:t>份（一正本二副本，封装成一袋），谈判响应文件共</w:t>
            </w:r>
            <w:r>
              <w:rPr>
                <w:bCs/>
                <w:kern w:val="2"/>
                <w:sz w:val="21"/>
                <w:szCs w:val="21"/>
                <w:u w:val="single"/>
              </w:rPr>
              <w:t>3</w:t>
            </w:r>
            <w:r>
              <w:rPr>
                <w:bCs/>
                <w:kern w:val="2"/>
                <w:sz w:val="21"/>
                <w:szCs w:val="21"/>
                <w:lang w:val="zh-CN"/>
              </w:rPr>
              <w:t>份（一正本二副本，封装成一袋）。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9</w:t>
            </w:r>
          </w:p>
        </w:tc>
        <w:tc>
          <w:tcPr>
            <w:tcW w:w="1985" w:type="dxa"/>
            <w:vAlign w:val="center"/>
          </w:tcPr>
          <w:p>
            <w:pPr>
              <w:spacing w:line="360" w:lineRule="exact"/>
              <w:jc w:val="center"/>
              <w:rPr>
                <w:rFonts w:ascii="宋体" w:hAnsi="宋体"/>
                <w:bCs/>
                <w:color w:val="000000"/>
                <w:szCs w:val="21"/>
              </w:rPr>
            </w:pPr>
            <w:r>
              <w:rPr>
                <w:rFonts w:hint="eastAsia" w:ascii="宋体" w:hAnsi="宋体"/>
                <w:bCs/>
                <w:color w:val="000000"/>
                <w:szCs w:val="21"/>
              </w:rPr>
              <w:t>谈判响应文件提交截止时间及地点</w:t>
            </w:r>
          </w:p>
        </w:tc>
        <w:tc>
          <w:tcPr>
            <w:tcW w:w="7774" w:type="dxa"/>
            <w:vAlign w:val="center"/>
          </w:tcPr>
          <w:p>
            <w:pPr>
              <w:pStyle w:val="20"/>
              <w:snapToGrid w:val="0"/>
              <w:spacing w:before="0" w:beforeAutospacing="0" w:after="0" w:afterAutospacing="0"/>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时间：2024年</w:t>
            </w:r>
            <w:r>
              <w:rPr>
                <w:rFonts w:hint="eastAsia" w:asciiTheme="majorEastAsia" w:hAnsiTheme="majorEastAsia" w:eastAsiaTheme="majorEastAsia" w:cstheme="majorEastAsia"/>
                <w:sz w:val="21"/>
                <w:szCs w:val="21"/>
                <w:lang w:val="en-US" w:eastAsia="zh-CN"/>
              </w:rPr>
              <w:t>5</w:t>
            </w:r>
            <w:r>
              <w:rPr>
                <w:rFonts w:asciiTheme="majorEastAsia" w:hAnsiTheme="majorEastAsia" w:eastAsiaTheme="majorEastAsia" w:cstheme="majorEastAsia"/>
                <w:sz w:val="21"/>
                <w:szCs w:val="21"/>
              </w:rPr>
              <w:t xml:space="preserve"> 月 </w:t>
            </w:r>
            <w:r>
              <w:rPr>
                <w:rFonts w:hint="eastAsia" w:asciiTheme="majorEastAsia" w:hAnsiTheme="majorEastAsia" w:eastAsiaTheme="majorEastAsia" w:cstheme="majorEastAsia"/>
                <w:sz w:val="21"/>
                <w:szCs w:val="21"/>
                <w:lang w:val="en-US" w:eastAsia="zh-CN"/>
              </w:rPr>
              <w:t>31</w:t>
            </w:r>
            <w:r>
              <w:rPr>
                <w:rFonts w:asciiTheme="majorEastAsia" w:hAnsiTheme="majorEastAsia" w:eastAsiaTheme="majorEastAsia" w:cstheme="majorEastAsia"/>
                <w:sz w:val="21"/>
                <w:szCs w:val="21"/>
              </w:rPr>
              <w:t xml:space="preserve"> 日09：00（北京时间）</w:t>
            </w:r>
          </w:p>
          <w:p>
            <w:pPr>
              <w:pStyle w:val="20"/>
              <w:snapToGrid w:val="0"/>
              <w:spacing w:before="0" w:beforeAutospacing="0" w:after="0" w:afterAutospacing="0"/>
              <w:rPr>
                <w:rFonts w:hint="default"/>
                <w:sz w:val="21"/>
                <w:szCs w:val="21"/>
              </w:rPr>
            </w:pPr>
            <w:r>
              <w:rPr>
                <w:rFonts w:asciiTheme="majorEastAsia" w:hAnsiTheme="majorEastAsia" w:eastAsiaTheme="majorEastAsia" w:cstheme="majorEastAsia"/>
                <w:sz w:val="21"/>
                <w:szCs w:val="21"/>
              </w:rPr>
              <w:t>地点：台州新远工程项目管理有限公司开标室（仙居县安洲街道弘润中心1号办公楼6楼）。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10</w:t>
            </w:r>
          </w:p>
        </w:tc>
        <w:tc>
          <w:tcPr>
            <w:tcW w:w="1985" w:type="dxa"/>
            <w:vAlign w:val="center"/>
          </w:tcPr>
          <w:p>
            <w:pPr>
              <w:snapToGrid w:val="0"/>
              <w:spacing w:line="360" w:lineRule="exact"/>
              <w:jc w:val="center"/>
              <w:rPr>
                <w:rFonts w:ascii="宋体" w:hAnsi="宋体"/>
                <w:bCs/>
                <w:color w:val="000000"/>
                <w:szCs w:val="21"/>
              </w:rPr>
            </w:pPr>
            <w:r>
              <w:rPr>
                <w:rFonts w:hint="eastAsia" w:ascii="宋体" w:hAnsi="宋体"/>
                <w:bCs/>
                <w:color w:val="000000"/>
                <w:szCs w:val="21"/>
              </w:rPr>
              <w:t>开标时间及地点</w:t>
            </w:r>
          </w:p>
        </w:tc>
        <w:tc>
          <w:tcPr>
            <w:tcW w:w="7774" w:type="dxa"/>
            <w:vAlign w:val="center"/>
          </w:tcPr>
          <w:p>
            <w:pPr>
              <w:spacing w:line="340" w:lineRule="exact"/>
              <w:rPr>
                <w:rFonts w:ascii="宋体" w:hAnsi="宋体"/>
                <w:szCs w:val="21"/>
              </w:rPr>
            </w:pPr>
            <w:r>
              <w:rPr>
                <w:rFonts w:ascii="宋体" w:hAnsi="宋体"/>
                <w:kern w:val="0"/>
                <w:szCs w:val="21"/>
              </w:rPr>
              <w:t>时间：</w:t>
            </w:r>
            <w:r>
              <w:rPr>
                <w:rFonts w:hint="eastAsia" w:ascii="宋体" w:hAnsi="宋体"/>
                <w:kern w:val="0"/>
                <w:szCs w:val="21"/>
              </w:rPr>
              <w:t xml:space="preserve">2024年 </w:t>
            </w:r>
            <w:r>
              <w:rPr>
                <w:rFonts w:hint="eastAsia" w:ascii="宋体" w:hAnsi="宋体"/>
                <w:kern w:val="0"/>
                <w:szCs w:val="21"/>
                <w:lang w:val="en-US" w:eastAsia="zh-CN"/>
              </w:rPr>
              <w:t>5</w:t>
            </w:r>
            <w:r>
              <w:rPr>
                <w:rFonts w:hint="eastAsia" w:ascii="宋体" w:hAnsi="宋体"/>
                <w:kern w:val="0"/>
                <w:szCs w:val="21"/>
              </w:rPr>
              <w:t xml:space="preserve"> 月 </w:t>
            </w:r>
            <w:r>
              <w:rPr>
                <w:rFonts w:hint="eastAsia" w:ascii="宋体" w:hAnsi="宋体"/>
                <w:kern w:val="0"/>
                <w:szCs w:val="21"/>
                <w:lang w:val="en-US" w:eastAsia="zh-CN"/>
              </w:rPr>
              <w:t>31</w:t>
            </w:r>
            <w:r>
              <w:rPr>
                <w:rFonts w:hint="eastAsia" w:ascii="宋体" w:hAnsi="宋体"/>
                <w:kern w:val="0"/>
                <w:szCs w:val="21"/>
              </w:rPr>
              <w:t xml:space="preserve"> 日</w:t>
            </w:r>
            <w:r>
              <w:rPr>
                <w:rFonts w:ascii="宋体" w:hAnsi="宋体"/>
                <w:szCs w:val="21"/>
              </w:rPr>
              <w:t>09：00（北京时间）</w:t>
            </w:r>
            <w:r>
              <w:rPr>
                <w:rFonts w:hint="eastAsia" w:ascii="宋体" w:hAnsi="宋体"/>
                <w:kern w:val="0"/>
                <w:szCs w:val="21"/>
              </w:rPr>
              <w:t>，</w:t>
            </w:r>
            <w:r>
              <w:rPr>
                <w:rFonts w:ascii="宋体" w:hAnsi="宋体"/>
                <w:kern w:val="0"/>
                <w:szCs w:val="21"/>
              </w:rPr>
              <w:t>地点：</w:t>
            </w:r>
            <w:r>
              <w:rPr>
                <w:rFonts w:hint="eastAsia" w:ascii="宋体" w:hAnsi="宋体"/>
                <w:szCs w:val="21"/>
              </w:rPr>
              <w:t>台州新远工程项目管理有限公司开标室（</w:t>
            </w:r>
            <w:r>
              <w:rPr>
                <w:rFonts w:hint="eastAsia" w:ascii="宋体" w:hAnsi="宋体"/>
                <w:color w:val="000000"/>
                <w:szCs w:val="21"/>
              </w:rPr>
              <w:t>仙居县安洲街道弘润中心</w:t>
            </w:r>
            <w:r>
              <w:rPr>
                <w:rFonts w:ascii="宋体" w:hAnsi="宋体"/>
                <w:color w:val="000000"/>
                <w:szCs w:val="21"/>
              </w:rPr>
              <w:t>1</w:t>
            </w:r>
            <w:r>
              <w:rPr>
                <w:rFonts w:hint="eastAsia" w:ascii="宋体" w:hAnsi="宋体"/>
                <w:color w:val="000000"/>
                <w:szCs w:val="21"/>
              </w:rPr>
              <w:t>号办公楼</w:t>
            </w:r>
            <w:r>
              <w:rPr>
                <w:rFonts w:ascii="宋体" w:hAnsi="宋体"/>
                <w:color w:val="000000"/>
                <w:szCs w:val="21"/>
              </w:rPr>
              <w:t>6</w:t>
            </w:r>
            <w:r>
              <w:rPr>
                <w:rFonts w:hint="eastAsia" w:ascii="宋体" w:hAnsi="宋体"/>
                <w:color w:val="000000"/>
                <w:szCs w:val="21"/>
              </w:rPr>
              <w:t>楼</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trPr>
        <w:tc>
          <w:tcPr>
            <w:tcW w:w="709" w:type="dxa"/>
            <w:vAlign w:val="center"/>
          </w:tcPr>
          <w:p>
            <w:pPr>
              <w:spacing w:line="320" w:lineRule="exact"/>
              <w:jc w:val="center"/>
              <w:rPr>
                <w:rFonts w:ascii="宋体" w:hAnsi="宋体"/>
                <w:color w:val="000000"/>
                <w:szCs w:val="21"/>
              </w:rPr>
            </w:pPr>
            <w:r>
              <w:rPr>
                <w:rFonts w:hint="eastAsia" w:ascii="宋体" w:hAnsi="宋体"/>
                <w:color w:val="000000"/>
                <w:szCs w:val="21"/>
              </w:rPr>
              <w:t>11</w:t>
            </w:r>
          </w:p>
        </w:tc>
        <w:tc>
          <w:tcPr>
            <w:tcW w:w="1985" w:type="dxa"/>
            <w:vAlign w:val="center"/>
          </w:tcPr>
          <w:p>
            <w:pPr>
              <w:autoSpaceDE w:val="0"/>
              <w:autoSpaceDN w:val="0"/>
              <w:adjustRightInd w:val="0"/>
              <w:spacing w:line="360" w:lineRule="exact"/>
              <w:jc w:val="center"/>
              <w:rPr>
                <w:rFonts w:ascii="宋体" w:hAnsi="宋体"/>
                <w:color w:val="000000"/>
                <w:szCs w:val="21"/>
                <w:lang w:val="zh-CN"/>
              </w:rPr>
            </w:pPr>
            <w:r>
              <w:rPr>
                <w:rFonts w:hint="eastAsia" w:ascii="宋体" w:hAnsi="宋体"/>
                <w:bCs/>
                <w:color w:val="000000"/>
                <w:szCs w:val="21"/>
              </w:rPr>
              <w:t>答疑与澄清</w:t>
            </w:r>
          </w:p>
        </w:tc>
        <w:tc>
          <w:tcPr>
            <w:tcW w:w="7774" w:type="dxa"/>
            <w:vAlign w:val="center"/>
          </w:tcPr>
          <w:p>
            <w:pPr>
              <w:autoSpaceDE w:val="0"/>
              <w:autoSpaceDN w:val="0"/>
              <w:adjustRightInd w:val="0"/>
              <w:spacing w:line="340" w:lineRule="exact"/>
              <w:rPr>
                <w:rFonts w:ascii="宋体" w:hAnsi="宋体"/>
                <w:color w:val="000000"/>
                <w:kern w:val="0"/>
                <w:szCs w:val="21"/>
                <w:lang w:val="zh-CN"/>
              </w:rPr>
            </w:pPr>
            <w:r>
              <w:rPr>
                <w:rFonts w:hint="eastAsia" w:ascii="宋体" w:hAnsi="宋体" w:cs="宋体"/>
                <w:color w:val="000000"/>
                <w:kern w:val="0"/>
                <w:szCs w:val="21"/>
              </w:rPr>
              <w:t>本项目公告期限为3个工作日，供应商认为采购文件使自己的权益受到损害的，</w:t>
            </w:r>
            <w:r>
              <w:rPr>
                <w:rFonts w:hint="eastAsia" w:ascii="宋体" w:hAnsi="宋体"/>
                <w:kern w:val="0"/>
                <w:szCs w:val="21"/>
              </w:rPr>
              <w:t>可以自获取采购文件之日，</w:t>
            </w:r>
            <w:r>
              <w:rPr>
                <w:rFonts w:hint="eastAsia" w:ascii="宋体" w:hAnsi="宋体" w:cs="宋体"/>
                <w:color w:val="000000"/>
                <w:kern w:val="0"/>
                <w:szCs w:val="21"/>
              </w:rPr>
              <w:t>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709" w:type="dxa"/>
            <w:tcBorders>
              <w:bottom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12</w:t>
            </w:r>
          </w:p>
        </w:tc>
        <w:tc>
          <w:tcPr>
            <w:tcW w:w="1985" w:type="dxa"/>
            <w:tcBorders>
              <w:bottom w:val="single" w:color="auto" w:sz="4" w:space="0"/>
            </w:tcBorders>
            <w:vAlign w:val="center"/>
          </w:tcPr>
          <w:p>
            <w:pPr>
              <w:autoSpaceDE w:val="0"/>
              <w:autoSpaceDN w:val="0"/>
              <w:adjustRightInd w:val="0"/>
              <w:spacing w:line="360" w:lineRule="exact"/>
              <w:jc w:val="center"/>
              <w:rPr>
                <w:rFonts w:ascii="宋体" w:hAnsi="宋体"/>
                <w:color w:val="000000"/>
                <w:szCs w:val="21"/>
                <w:lang w:val="zh-CN"/>
              </w:rPr>
            </w:pPr>
            <w:r>
              <w:rPr>
                <w:rFonts w:hint="eastAsia" w:ascii="宋体" w:hAnsi="宋体"/>
                <w:color w:val="000000"/>
                <w:szCs w:val="21"/>
                <w:lang w:val="zh-CN"/>
              </w:rPr>
              <w:t>实质性条款</w:t>
            </w:r>
          </w:p>
        </w:tc>
        <w:tc>
          <w:tcPr>
            <w:tcW w:w="7774" w:type="dxa"/>
            <w:tcBorders>
              <w:bottom w:val="single" w:color="auto" w:sz="4" w:space="0"/>
            </w:tcBorders>
            <w:vAlign w:val="center"/>
          </w:tcPr>
          <w:p>
            <w:pPr>
              <w:autoSpaceDE w:val="0"/>
              <w:autoSpaceDN w:val="0"/>
              <w:adjustRightInd w:val="0"/>
              <w:spacing w:line="360" w:lineRule="exact"/>
              <w:ind w:left="1050" w:hanging="1050"/>
              <w:rPr>
                <w:rFonts w:ascii="宋体" w:hAnsi="宋体"/>
                <w:color w:val="000000"/>
                <w:kern w:val="0"/>
                <w:szCs w:val="21"/>
                <w:lang w:val="zh-CN"/>
              </w:rPr>
            </w:pPr>
            <w:r>
              <w:rPr>
                <w:rFonts w:hint="eastAsia" w:ascii="宋体" w:hAnsi="宋体"/>
                <w:color w:val="000000"/>
                <w:kern w:val="0"/>
                <w:szCs w:val="21"/>
                <w:lang w:val="zh-CN"/>
              </w:rPr>
              <w:t>带</w:t>
            </w:r>
            <w:r>
              <w:rPr>
                <w:rFonts w:hint="eastAsia" w:ascii="宋体" w:hAnsi="宋体"/>
                <w:bCs/>
                <w:color w:val="000000"/>
                <w:szCs w:val="21"/>
              </w:rPr>
              <w:t>▲是实质性条款，谈判响应文件须作出实质性响应，否则作无效标处理。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09" w:type="dxa"/>
            <w:tcBorders>
              <w:bottom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13</w:t>
            </w:r>
          </w:p>
        </w:tc>
        <w:tc>
          <w:tcPr>
            <w:tcW w:w="1985" w:type="dxa"/>
            <w:tcBorders>
              <w:bottom w:val="single" w:color="auto" w:sz="4" w:space="0"/>
            </w:tcBorders>
            <w:vAlign w:val="center"/>
          </w:tcPr>
          <w:p>
            <w:pPr>
              <w:autoSpaceDE w:val="0"/>
              <w:autoSpaceDN w:val="0"/>
              <w:adjustRightInd w:val="0"/>
              <w:spacing w:line="360" w:lineRule="exact"/>
              <w:jc w:val="center"/>
              <w:rPr>
                <w:rFonts w:ascii="宋体" w:hAnsi="宋体"/>
                <w:bCs/>
                <w:color w:val="000000"/>
                <w:szCs w:val="21"/>
              </w:rPr>
            </w:pPr>
            <w:r>
              <w:rPr>
                <w:rFonts w:hint="eastAsia" w:ascii="宋体" w:hAnsi="宋体"/>
                <w:bCs/>
                <w:color w:val="000000"/>
                <w:szCs w:val="21"/>
              </w:rPr>
              <w:t>▲项目最高投标限价</w:t>
            </w:r>
          </w:p>
        </w:tc>
        <w:tc>
          <w:tcPr>
            <w:tcW w:w="7774" w:type="dxa"/>
            <w:tcBorders>
              <w:bottom w:val="single" w:color="auto" w:sz="4" w:space="0"/>
            </w:tcBorders>
            <w:vAlign w:val="center"/>
          </w:tcPr>
          <w:p>
            <w:pPr>
              <w:autoSpaceDE w:val="0"/>
              <w:autoSpaceDN w:val="0"/>
              <w:adjustRightInd w:val="0"/>
              <w:spacing w:line="360" w:lineRule="exact"/>
              <w:rPr>
                <w:rFonts w:ascii="宋体" w:hAnsi="宋体"/>
                <w:bCs/>
                <w:color w:val="000000"/>
                <w:szCs w:val="21"/>
              </w:rPr>
            </w:pPr>
            <w:r>
              <w:rPr>
                <w:rFonts w:hint="eastAsia" w:ascii="宋体" w:hAnsi="宋体"/>
                <w:bCs/>
                <w:color w:val="000000"/>
                <w:szCs w:val="21"/>
              </w:rPr>
              <w:t>最高投标限价：</w:t>
            </w:r>
            <w:r>
              <w:rPr>
                <w:rFonts w:hint="eastAsia" w:asciiTheme="minorEastAsia" w:hAnsiTheme="minorEastAsia" w:eastAsiaTheme="minorEastAsia"/>
                <w:szCs w:val="21"/>
                <w:u w:val="single"/>
              </w:rPr>
              <w:t>400000</w:t>
            </w:r>
            <w:r>
              <w:rPr>
                <w:rFonts w:hint="eastAsia" w:ascii="宋体" w:hAnsi="宋体"/>
                <w:bCs/>
                <w:color w:val="000000"/>
                <w:szCs w:val="21"/>
              </w:rPr>
              <w:t>元；投标总报价超过最高投标限价的，按无效标处理。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709" w:type="dxa"/>
            <w:tcBorders>
              <w:bottom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14</w:t>
            </w:r>
          </w:p>
        </w:tc>
        <w:tc>
          <w:tcPr>
            <w:tcW w:w="1985" w:type="dxa"/>
            <w:tcBorders>
              <w:bottom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答疑会或</w:t>
            </w:r>
            <w:r>
              <w:rPr>
                <w:rFonts w:hint="eastAsia" w:asciiTheme="majorEastAsia" w:hAnsiTheme="majorEastAsia" w:eastAsiaTheme="majorEastAsia" w:cstheme="majorEastAsia"/>
                <w:color w:val="000000"/>
                <w:szCs w:val="21"/>
              </w:rPr>
              <w:t>现场踏勘</w:t>
            </w:r>
          </w:p>
        </w:tc>
        <w:tc>
          <w:tcPr>
            <w:tcW w:w="7774" w:type="dxa"/>
            <w:tcBorders>
              <w:bottom w:val="single" w:color="auto" w:sz="4" w:space="0"/>
            </w:tcBorders>
            <w:vAlign w:val="center"/>
          </w:tcPr>
          <w:p>
            <w:pPr>
              <w:pStyle w:val="8"/>
              <w:spacing w:line="360" w:lineRule="auto"/>
              <w:rPr>
                <w:rFonts w:ascii="宋体" w:hAnsi="宋体" w:cs="宋体"/>
                <w:color w:val="000000"/>
                <w:szCs w:val="21"/>
              </w:rPr>
            </w:pPr>
            <w:r>
              <w:rPr>
                <w:rFonts w:hint="eastAsia" w:ascii="宋体" w:hAnsi="宋体" w:cs="宋体"/>
                <w:bCs/>
                <w:szCs w:val="21"/>
              </w:rPr>
              <w:t>本项目不统一组织现场踏勘，供应商如需现场踏勘请与采购人代表联系。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709" w:type="dxa"/>
            <w:tcBorders>
              <w:top w:val="single" w:color="auto" w:sz="4" w:space="0"/>
              <w:bottom w:val="single" w:color="auto" w:sz="4" w:space="0"/>
            </w:tcBorders>
            <w:vAlign w:val="center"/>
          </w:tcPr>
          <w:p>
            <w:pPr>
              <w:spacing w:line="320" w:lineRule="exact"/>
              <w:jc w:val="center"/>
              <w:rPr>
                <w:rFonts w:ascii="宋体" w:hAnsi="宋体"/>
                <w:color w:val="000000"/>
                <w:szCs w:val="21"/>
              </w:rPr>
            </w:pPr>
            <w:r>
              <w:rPr>
                <w:rFonts w:hint="eastAsia" w:ascii="宋体" w:hAnsi="宋体"/>
                <w:color w:val="000000"/>
                <w:szCs w:val="21"/>
              </w:rPr>
              <w:t>15</w:t>
            </w:r>
          </w:p>
        </w:tc>
        <w:tc>
          <w:tcPr>
            <w:tcW w:w="1985"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szCs w:val="21"/>
              </w:rPr>
            </w:pPr>
            <w:r>
              <w:rPr>
                <w:rFonts w:hint="eastAsia" w:ascii="宋体" w:hAnsi="宋体"/>
                <w:szCs w:val="21"/>
              </w:rPr>
              <w:t>解释权</w:t>
            </w:r>
          </w:p>
        </w:tc>
        <w:tc>
          <w:tcPr>
            <w:tcW w:w="7774"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szCs w:val="21"/>
              </w:rPr>
            </w:pPr>
            <w:r>
              <w:rPr>
                <w:rFonts w:hint="eastAsia" w:ascii="宋体" w:hAnsi="宋体"/>
                <w:szCs w:val="21"/>
              </w:rPr>
              <w:t>本采购文件解释权属于采购采购单位（采购人和采购代理机构）</w:t>
            </w:r>
          </w:p>
        </w:tc>
      </w:tr>
    </w:tbl>
    <w:p>
      <w:pPr>
        <w:spacing w:line="360" w:lineRule="auto"/>
        <w:jc w:val="center"/>
        <w:rPr>
          <w:rFonts w:asciiTheme="minorEastAsia" w:hAnsiTheme="minorEastAsia" w:eastAsiaTheme="minorEastAsia"/>
          <w:b/>
          <w:sz w:val="24"/>
        </w:rPr>
      </w:pPr>
      <w:r>
        <w:rPr>
          <w:rFonts w:hint="eastAsia" w:hAnsi="宋体"/>
          <w:b/>
        </w:rPr>
        <w:br w:type="page"/>
      </w:r>
    </w:p>
    <w:p>
      <w:pPr>
        <w:pStyle w:val="11"/>
        <w:snapToGrid w:val="0"/>
        <w:spacing w:before="120" w:after="120" w:line="360" w:lineRule="auto"/>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一 、总  则</w:t>
      </w:r>
    </w:p>
    <w:p>
      <w:pPr>
        <w:numPr>
          <w:ilvl w:val="0"/>
          <w:numId w:val="2"/>
        </w:numPr>
        <w:snapToGrid w:val="0"/>
        <w:spacing w:line="360" w:lineRule="auto"/>
        <w:ind w:firstLine="413" w:firstLineChars="196"/>
        <w:jc w:val="left"/>
        <w:outlineLvl w:val="1"/>
        <w:rPr>
          <w:rFonts w:asciiTheme="minorEastAsia" w:hAnsiTheme="minorEastAsia" w:eastAsiaTheme="minorEastAsia"/>
          <w:b/>
          <w:color w:val="000000" w:themeColor="text1"/>
          <w:szCs w:val="21"/>
        </w:rPr>
      </w:pPr>
      <w:r>
        <w:rPr>
          <w:rFonts w:asciiTheme="minorEastAsia" w:hAnsiTheme="minorEastAsia" w:eastAsiaTheme="minorEastAsia"/>
          <w:b/>
          <w:color w:val="000000" w:themeColor="text1"/>
          <w:szCs w:val="21"/>
        </w:rPr>
        <w:t>适用范围</w:t>
      </w:r>
    </w:p>
    <w:p>
      <w:pPr>
        <w:snapToGrid w:val="0"/>
        <w:spacing w:line="360" w:lineRule="auto"/>
        <w:ind w:firstLine="420" w:firstLineChars="200"/>
        <w:jc w:val="left"/>
        <w:outlineLvl w:val="1"/>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本谈判文件适用于</w:t>
      </w:r>
      <w:r>
        <w:rPr>
          <w:rFonts w:hint="eastAsia" w:asciiTheme="minorEastAsia" w:hAnsiTheme="minorEastAsia" w:eastAsiaTheme="minorEastAsia"/>
          <w:bCs/>
          <w:color w:val="000000"/>
          <w:szCs w:val="21"/>
        </w:rPr>
        <w:t>本次</w:t>
      </w:r>
      <w:r>
        <w:rPr>
          <w:rFonts w:hint="eastAsia" w:asciiTheme="minorEastAsia" w:hAnsiTheme="minorEastAsia" w:eastAsiaTheme="minorEastAsia"/>
          <w:color w:val="000000"/>
          <w:szCs w:val="21"/>
        </w:rPr>
        <w:t>项目的</w:t>
      </w:r>
      <w:r>
        <w:rPr>
          <w:rFonts w:hint="eastAsia" w:asciiTheme="minorEastAsia" w:hAnsiTheme="minorEastAsia" w:eastAsiaTheme="minorEastAsia"/>
          <w:bCs/>
          <w:color w:val="000000"/>
          <w:szCs w:val="21"/>
        </w:rPr>
        <w:t>谈判、评审、确定成交供应商</w:t>
      </w:r>
      <w:r>
        <w:rPr>
          <w:rFonts w:hint="eastAsia" w:asciiTheme="minorEastAsia" w:hAnsiTheme="minorEastAsia" w:eastAsiaTheme="minorEastAsia"/>
          <w:color w:val="000000"/>
          <w:szCs w:val="21"/>
        </w:rPr>
        <w:t>、验收、合同履约、付款等行为（法律、法规另有规定的，从其规定）。</w:t>
      </w:r>
    </w:p>
    <w:p>
      <w:pPr>
        <w:snapToGrid w:val="0"/>
        <w:spacing w:line="360" w:lineRule="auto"/>
        <w:ind w:firstLine="310" w:firstLineChars="147"/>
        <w:jc w:val="left"/>
        <w:outlineLvl w:val="1"/>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szCs w:val="21"/>
        </w:rPr>
        <w:t>（二）定义</w:t>
      </w:r>
    </w:p>
    <w:p>
      <w:pPr>
        <w:pStyle w:val="3"/>
        <w:keepNext w:val="0"/>
        <w:keepLines w:val="0"/>
        <w:tabs>
          <w:tab w:val="left" w:pos="0"/>
          <w:tab w:val="left" w:pos="851"/>
        </w:tabs>
        <w:autoSpaceDE w:val="0"/>
        <w:autoSpaceDN w:val="0"/>
        <w:adjustRightInd w:val="0"/>
        <w:snapToGrid w:val="0"/>
        <w:spacing w:before="0" w:after="0" w:line="360" w:lineRule="auto"/>
        <w:ind w:firstLine="525" w:firstLineChars="250"/>
        <w:jc w:val="left"/>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color w:val="000000"/>
          <w:sz w:val="21"/>
          <w:szCs w:val="21"/>
        </w:rPr>
        <w:t>1、</w:t>
      </w:r>
      <w:r>
        <w:rPr>
          <w:rFonts w:hint="eastAsia" w:ascii="宋体" w:hAnsi="宋体"/>
          <w:b w:val="0"/>
          <w:bCs w:val="0"/>
          <w:sz w:val="21"/>
          <w:szCs w:val="21"/>
          <w:lang w:val="zh-CN"/>
        </w:rPr>
        <w:t>采购组织机构：是指采购人委托组织谈判的采购代</w:t>
      </w:r>
      <w:r>
        <w:rPr>
          <w:rFonts w:hint="eastAsia" w:ascii="宋体" w:hAnsi="宋体"/>
          <w:b w:val="0"/>
          <w:bCs w:val="0"/>
          <w:color w:val="000000"/>
          <w:sz w:val="21"/>
          <w:szCs w:val="21"/>
          <w:lang w:val="zh-CN"/>
        </w:rPr>
        <w:t>理机构。</w:t>
      </w:r>
    </w:p>
    <w:p>
      <w:pPr>
        <w:snapToGrid w:val="0"/>
        <w:spacing w:line="360" w:lineRule="auto"/>
        <w:ind w:firstLine="525" w:firstLineChars="2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2、采购人：是指委托采购代理机构采购本次项目的单位。</w:t>
      </w:r>
    </w:p>
    <w:p>
      <w:pPr>
        <w:snapToGrid w:val="0"/>
        <w:spacing w:line="360" w:lineRule="auto"/>
        <w:ind w:firstLine="525" w:firstLineChars="2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3、谈判</w:t>
      </w:r>
      <w:r>
        <w:rPr>
          <w:rFonts w:hint="eastAsia" w:ascii="宋体"/>
          <w:color w:val="000000"/>
          <w:kern w:val="0"/>
          <w:szCs w:val="21"/>
        </w:rPr>
        <w:t>供应商</w:t>
      </w:r>
      <w:r>
        <w:rPr>
          <w:rFonts w:hint="eastAsia" w:asciiTheme="minorEastAsia" w:hAnsiTheme="minorEastAsia" w:eastAsiaTheme="minorEastAsia"/>
          <w:color w:val="000000"/>
          <w:szCs w:val="21"/>
        </w:rPr>
        <w:t>：是</w:t>
      </w:r>
      <w:r>
        <w:rPr>
          <w:rFonts w:asciiTheme="minorEastAsia" w:hAnsiTheme="minorEastAsia" w:eastAsiaTheme="minorEastAsia"/>
          <w:color w:val="000000"/>
          <w:szCs w:val="21"/>
        </w:rPr>
        <w:t>指向</w:t>
      </w:r>
      <w:r>
        <w:rPr>
          <w:rFonts w:hint="eastAsia" w:asciiTheme="minorEastAsia" w:hAnsiTheme="minorEastAsia" w:eastAsiaTheme="minorEastAsia"/>
          <w:color w:val="000000"/>
          <w:szCs w:val="21"/>
        </w:rPr>
        <w:t>采购</w:t>
      </w:r>
      <w:r>
        <w:rPr>
          <w:rFonts w:hint="eastAsia" w:ascii="宋体" w:hAnsi="宋体"/>
          <w:szCs w:val="21"/>
          <w:lang w:val="zh-CN"/>
        </w:rPr>
        <w:t>组织</w:t>
      </w:r>
      <w:r>
        <w:rPr>
          <w:rFonts w:hint="eastAsia" w:asciiTheme="minorEastAsia" w:hAnsiTheme="minorEastAsia" w:eastAsiaTheme="minorEastAsia"/>
          <w:color w:val="000000"/>
          <w:szCs w:val="21"/>
        </w:rPr>
        <w:t>机构</w:t>
      </w:r>
      <w:r>
        <w:rPr>
          <w:rFonts w:asciiTheme="minorEastAsia" w:hAnsiTheme="minorEastAsia" w:eastAsiaTheme="minorEastAsia"/>
          <w:color w:val="000000"/>
          <w:szCs w:val="21"/>
        </w:rPr>
        <w:t>提交</w:t>
      </w:r>
      <w:r>
        <w:rPr>
          <w:rFonts w:hint="eastAsia" w:asciiTheme="minorEastAsia" w:hAnsiTheme="minorEastAsia" w:eastAsiaTheme="minorEastAsia"/>
          <w:color w:val="000000"/>
          <w:szCs w:val="21"/>
        </w:rPr>
        <w:t>谈判响应</w:t>
      </w:r>
      <w:r>
        <w:rPr>
          <w:rFonts w:asciiTheme="minorEastAsia" w:hAnsiTheme="minorEastAsia" w:eastAsiaTheme="minorEastAsia"/>
          <w:color w:val="000000"/>
          <w:szCs w:val="21"/>
        </w:rPr>
        <w:t>文件的单位或个人。</w:t>
      </w:r>
    </w:p>
    <w:p>
      <w:pPr>
        <w:snapToGrid w:val="0"/>
        <w:spacing w:line="360" w:lineRule="auto"/>
        <w:ind w:firstLine="525" w:firstLineChars="2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货物</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是指各种形态和种类的物品，包括原材料、燃料、设备、产品等。</w:t>
      </w:r>
    </w:p>
    <w:p>
      <w:pPr>
        <w:snapToGrid w:val="0"/>
        <w:spacing w:line="360" w:lineRule="auto"/>
        <w:ind w:firstLine="495" w:firstLineChars="236"/>
        <w:jc w:val="left"/>
        <w:rPr>
          <w:rFonts w:asciiTheme="minorEastAsia" w:hAnsiTheme="minorEastAsia" w:eastAsiaTheme="minorEastAsia"/>
          <w:b/>
          <w:szCs w:val="21"/>
        </w:rPr>
      </w:pPr>
      <w:r>
        <w:rPr>
          <w:rFonts w:hint="eastAsia" w:asciiTheme="minorEastAsia" w:hAnsiTheme="minorEastAsia" w:eastAsiaTheme="minorEastAsia"/>
          <w:color w:val="000000"/>
          <w:szCs w:val="21"/>
        </w:rPr>
        <w:t>5、</w:t>
      </w:r>
      <w:r>
        <w:rPr>
          <w:rFonts w:asciiTheme="minorEastAsia" w:hAnsiTheme="minorEastAsia" w:eastAsiaTheme="minorEastAsia"/>
          <w:szCs w:val="21"/>
        </w:rPr>
        <w:t>服务</w:t>
      </w:r>
      <w:r>
        <w:rPr>
          <w:rFonts w:hint="eastAsia" w:asciiTheme="minorEastAsia" w:hAnsiTheme="minorEastAsia" w:eastAsiaTheme="minorEastAsia"/>
          <w:szCs w:val="21"/>
        </w:rPr>
        <w:t>：</w:t>
      </w:r>
      <w:r>
        <w:rPr>
          <w:rFonts w:asciiTheme="minorEastAsia" w:hAnsiTheme="minorEastAsia" w:eastAsiaTheme="minorEastAsia"/>
          <w:szCs w:val="21"/>
        </w:rPr>
        <w:t>是指除货物和工程以外的政府采购对象，包括各类专业服务、信息网络开发服务、金融保险服务、运输服务，以及维修与维护服务等。</w:t>
      </w:r>
    </w:p>
    <w:p>
      <w:pPr>
        <w:snapToGrid w:val="0"/>
        <w:spacing w:line="360" w:lineRule="auto"/>
        <w:ind w:firstLine="495" w:firstLineChars="23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“书面形式”包括信函、传真等。</w:t>
      </w:r>
    </w:p>
    <w:p>
      <w:pPr>
        <w:snapToGrid w:val="0"/>
        <w:spacing w:line="360" w:lineRule="auto"/>
        <w:ind w:firstLine="495" w:firstLineChars="23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“▲”系指实质性要求条款。</w:t>
      </w:r>
    </w:p>
    <w:p>
      <w:pPr>
        <w:snapToGrid w:val="0"/>
        <w:spacing w:line="360" w:lineRule="auto"/>
        <w:jc w:val="left"/>
        <w:outlineLvl w:val="1"/>
        <w:rPr>
          <w:rFonts w:ascii="宋体" w:hAnsi="宋体" w:cs="宋体"/>
          <w:b/>
          <w:color w:val="000000"/>
          <w:szCs w:val="21"/>
        </w:rPr>
      </w:pPr>
      <w:r>
        <w:rPr>
          <w:rFonts w:hint="eastAsia" w:ascii="宋体" w:hAnsi="宋体" w:cs="宋体"/>
          <w:b/>
          <w:color w:val="000000"/>
          <w:szCs w:val="21"/>
        </w:rPr>
        <w:t>（三）谈判费用</w:t>
      </w:r>
    </w:p>
    <w:p>
      <w:pPr>
        <w:snapToGrid w:val="0"/>
        <w:spacing w:line="360" w:lineRule="auto"/>
        <w:ind w:firstLine="420" w:firstLineChars="200"/>
        <w:jc w:val="left"/>
        <w:rPr>
          <w:rFonts w:ascii="宋体" w:hAnsi="宋体" w:cs="宋体"/>
          <w:szCs w:val="21"/>
        </w:rPr>
      </w:pPr>
      <w:r>
        <w:rPr>
          <w:rFonts w:hint="eastAsia" w:ascii="宋体" w:hAnsi="宋体" w:cs="宋体"/>
          <w:szCs w:val="21"/>
        </w:rPr>
        <w:t>1.不论谈判结果如何，</w:t>
      </w:r>
      <w:r>
        <w:rPr>
          <w:rFonts w:hint="eastAsia" w:ascii="宋体" w:hAnsi="宋体" w:cs="宋体"/>
          <w:color w:val="000000"/>
          <w:szCs w:val="21"/>
        </w:rPr>
        <w:t>供应商</w:t>
      </w:r>
      <w:r>
        <w:rPr>
          <w:rFonts w:hint="eastAsia" w:ascii="宋体" w:hAnsi="宋体" w:cs="宋体"/>
          <w:szCs w:val="21"/>
        </w:rPr>
        <w:t>均应自行承担所有与谈判有关的全部费用（谈判文件有相关规定除外）。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line="360" w:lineRule="auto"/>
        <w:ind w:firstLine="510" w:firstLineChars="243"/>
        <w:rPr>
          <w:rFonts w:ascii="宋体" w:hAnsi="宋体" w:cs="宋体"/>
          <w:color w:val="000000"/>
          <w:szCs w:val="21"/>
        </w:rPr>
      </w:pPr>
      <w:r>
        <w:rPr>
          <w:rFonts w:hint="eastAsia" w:ascii="宋体"/>
          <w:szCs w:val="21"/>
          <w:lang w:val="zh-CN"/>
        </w:rPr>
        <w:t>2</w:t>
      </w:r>
      <w:r>
        <w:rPr>
          <w:rFonts w:ascii="宋体"/>
          <w:szCs w:val="21"/>
          <w:lang w:val="zh-CN"/>
        </w:rPr>
        <w:t xml:space="preserve">. </w:t>
      </w:r>
      <w:r>
        <w:rPr>
          <w:rFonts w:hint="eastAsia" w:ascii="宋体"/>
          <w:szCs w:val="21"/>
          <w:lang w:val="zh-CN"/>
        </w:rPr>
        <w:t>采购代理</w:t>
      </w:r>
      <w:r>
        <w:rPr>
          <w:rFonts w:ascii="宋体"/>
          <w:szCs w:val="21"/>
          <w:lang w:val="zh-CN"/>
        </w:rPr>
        <w:t>服务费</w:t>
      </w:r>
      <w:r>
        <w:rPr>
          <w:rFonts w:hint="eastAsia" w:ascii="宋体"/>
          <w:szCs w:val="21"/>
          <w:lang w:val="zh-CN"/>
        </w:rPr>
        <w:t>由</w:t>
      </w:r>
      <w:r>
        <w:rPr>
          <w:rFonts w:ascii="宋体"/>
          <w:szCs w:val="21"/>
          <w:lang w:val="zh-CN"/>
        </w:rPr>
        <w:t>中标人支付。代理费为人民币</w:t>
      </w:r>
      <w:r>
        <w:rPr>
          <w:rFonts w:hint="eastAsia" w:ascii="宋体"/>
          <w:szCs w:val="21"/>
          <w:lang w:val="zh-CN"/>
        </w:rPr>
        <w:t>3000元。</w:t>
      </w:r>
      <w:r>
        <w:rPr>
          <w:rFonts w:ascii="宋体" w:hAnsi="宋体" w:cs="宋体"/>
          <w:color w:val="000000"/>
          <w:szCs w:val="21"/>
        </w:rPr>
        <w:t xml:space="preserve"> </w:t>
      </w:r>
    </w:p>
    <w:p>
      <w:pPr>
        <w:pStyle w:val="11"/>
        <w:snapToGrid w:val="0"/>
        <w:spacing w:line="360" w:lineRule="auto"/>
        <w:rPr>
          <w:rFonts w:hAnsi="宋体" w:cs="宋体"/>
          <w:b/>
          <w:color w:val="000000"/>
          <w:szCs w:val="21"/>
        </w:rPr>
      </w:pPr>
      <w:r>
        <w:rPr>
          <w:rFonts w:hint="eastAsia" w:hAnsi="宋体" w:cs="宋体"/>
          <w:b/>
          <w:color w:val="000000"/>
          <w:szCs w:val="21"/>
        </w:rPr>
        <w:t>（四）特别说明</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lang w:val="zh-CN"/>
        </w:rPr>
        <w:t>▲1.</w:t>
      </w:r>
      <w:r>
        <w:rPr>
          <w:rFonts w:hint="eastAsia" w:ascii="宋体" w:hAnsi="宋体" w:cs="宋体"/>
          <w:color w:val="000000"/>
          <w:kern w:val="0"/>
          <w:szCs w:val="21"/>
        </w:rPr>
        <w:t>谈判供应商应仔细阅读本竞争性谈判文件的所有内容，按照竞争性谈判文件的要求提交谈判响应文件，并对所提供的全部资料的真实性承担法律责任。</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lang w:val="zh-CN"/>
        </w:rPr>
        <w:t>▲</w:t>
      </w:r>
      <w:r>
        <w:rPr>
          <w:rFonts w:hint="eastAsia" w:ascii="宋体" w:hAnsi="宋体" w:cs="宋体"/>
          <w:color w:val="000000"/>
          <w:kern w:val="0"/>
          <w:szCs w:val="21"/>
        </w:rPr>
        <w:t>2.谈判供应商在谈判活动中提供任何虚假材料，其谈判无效，并报监管部门查处；成交后发现的，成交供应商须依照《中华人民共和国消费者权益保护法》第49条之规定赔偿采购人，且民事赔偿并不免除违法供应商的行政与刑事责任。</w:t>
      </w:r>
    </w:p>
    <w:p>
      <w:pPr>
        <w:autoSpaceDE w:val="0"/>
        <w:autoSpaceDN w:val="0"/>
        <w:adjustRightInd w:val="0"/>
        <w:snapToGrid w:val="0"/>
        <w:spacing w:line="360" w:lineRule="auto"/>
        <w:ind w:firstLine="420" w:firstLineChars="200"/>
        <w:rPr>
          <w:rFonts w:ascii="宋体" w:hAnsi="宋体" w:cs="宋体"/>
          <w:b/>
          <w:bCs/>
          <w:szCs w:val="21"/>
        </w:rPr>
      </w:pPr>
      <w:r>
        <w:rPr>
          <w:rFonts w:hint="eastAsia" w:ascii="宋体" w:hAnsi="宋体" w:cs="宋体"/>
          <w:szCs w:val="21"/>
        </w:rPr>
        <w:t>3.</w:t>
      </w:r>
      <w:r>
        <w:rPr>
          <w:rFonts w:hint="eastAsia" w:ascii="宋体" w:hAnsi="宋体" w:cs="宋体"/>
          <w:bCs/>
          <w:szCs w:val="21"/>
        </w:rPr>
        <w:t>采用最低评标价法的采购项目，提供相同品牌产品的不同供应商参加同一合同项下投标的，以其中通过资格审查、符合性审查且报价最低的参加评标；报价相同的，由采购人采取随机抽取方式确定，其他投标无效。</w:t>
      </w:r>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非单一产品采购项目，采购人应当根据采购项目技术构成、产品价格比重等合理确定核心产品，并在招标文件中载明。多家供应商提供的核心产品品牌相同的，按前款规定处理。</w:t>
      </w:r>
    </w:p>
    <w:p>
      <w:pPr>
        <w:autoSpaceDE w:val="0"/>
        <w:autoSpaceDN w:val="0"/>
        <w:adjustRightInd w:val="0"/>
        <w:snapToGrid w:val="0"/>
        <w:spacing w:line="360" w:lineRule="auto"/>
        <w:ind w:firstLine="420" w:firstLineChars="200"/>
        <w:rPr>
          <w:rFonts w:hAnsi="宋体"/>
          <w:szCs w:val="21"/>
        </w:rPr>
      </w:pPr>
      <w:r>
        <w:rPr>
          <w:rFonts w:hint="eastAsia" w:ascii="宋体" w:hAnsi="宋体" w:cs="宋体"/>
          <w:szCs w:val="21"/>
          <w:lang w:val="zh-CN"/>
        </w:rPr>
        <w:t>▲</w:t>
      </w:r>
      <w:r>
        <w:rPr>
          <w:rFonts w:hint="eastAsia" w:ascii="宋体" w:hAnsi="宋体" w:cs="宋体"/>
          <w:b/>
          <w:szCs w:val="21"/>
        </w:rPr>
        <w:t>4.供应商信</w:t>
      </w:r>
      <w:r>
        <w:rPr>
          <w:rFonts w:hint="eastAsia" w:hAnsi="宋体"/>
          <w:b/>
          <w:szCs w:val="21"/>
        </w:rPr>
        <w:t>用信息查询渠道及截止时点、信用信息查询记录和证据留存的具体方式、信用信息的使用规则：</w:t>
      </w:r>
    </w:p>
    <w:p>
      <w:pPr>
        <w:autoSpaceDE w:val="0"/>
        <w:autoSpaceDN w:val="0"/>
        <w:adjustRightInd w:val="0"/>
        <w:snapToGrid w:val="0"/>
        <w:spacing w:line="360" w:lineRule="auto"/>
        <w:ind w:firstLine="420" w:firstLineChars="200"/>
        <w:rPr>
          <w:rFonts w:hAnsi="宋体"/>
          <w:szCs w:val="21"/>
        </w:rPr>
      </w:pPr>
      <w:r>
        <w:rPr>
          <w:rFonts w:hint="eastAsia" w:hAnsi="宋体"/>
          <w:szCs w:val="21"/>
        </w:rPr>
        <w:t>①查询渠道：“信用中国”（www.creditchina.gov.cn）、中国政府采购网（www.ccgp.gov.cn）。</w:t>
      </w:r>
    </w:p>
    <w:p>
      <w:pPr>
        <w:autoSpaceDE w:val="0"/>
        <w:autoSpaceDN w:val="0"/>
        <w:adjustRightInd w:val="0"/>
        <w:snapToGrid w:val="0"/>
        <w:spacing w:line="360" w:lineRule="auto"/>
        <w:ind w:firstLine="420" w:firstLineChars="200"/>
        <w:rPr>
          <w:rFonts w:hAnsi="宋体"/>
          <w:szCs w:val="21"/>
        </w:rPr>
      </w:pPr>
      <w:r>
        <w:rPr>
          <w:rFonts w:hint="eastAsia" w:hAnsi="宋体"/>
          <w:szCs w:val="21"/>
        </w:rPr>
        <w:t>②截止时间：开标后评标前。</w:t>
      </w:r>
    </w:p>
    <w:p>
      <w:pPr>
        <w:autoSpaceDE w:val="0"/>
        <w:autoSpaceDN w:val="0"/>
        <w:adjustRightInd w:val="0"/>
        <w:snapToGrid w:val="0"/>
        <w:spacing w:line="360" w:lineRule="auto"/>
        <w:ind w:firstLine="420" w:firstLineChars="200"/>
        <w:rPr>
          <w:rFonts w:hAnsi="宋体"/>
          <w:szCs w:val="21"/>
        </w:rPr>
      </w:pPr>
      <w:r>
        <w:rPr>
          <w:rFonts w:hint="eastAsia" w:hAnsi="宋体"/>
          <w:szCs w:val="21"/>
        </w:rPr>
        <w:t>③信用信息查询记录和证据留存的具体方式：将在规定查询时间内打印信用信息查询记录及相关证据，并将与其他采购文件一并保存。</w:t>
      </w:r>
    </w:p>
    <w:p>
      <w:pPr>
        <w:snapToGrid w:val="0"/>
        <w:spacing w:line="360" w:lineRule="auto"/>
        <w:ind w:firstLine="420" w:firstLineChars="200"/>
        <w:jc w:val="left"/>
        <w:rPr>
          <w:rFonts w:ascii="宋体" w:hAnsi="宋体" w:cs="宋体"/>
          <w:color w:val="000000"/>
          <w:kern w:val="0"/>
          <w:szCs w:val="21"/>
        </w:rPr>
      </w:pPr>
      <w:r>
        <w:rPr>
          <w:rFonts w:hint="eastAsia" w:hAnsi="宋体"/>
          <w:szCs w:val="21"/>
        </w:rPr>
        <w:t>④使用规则：对列入失信被执行人、重大税收违法案件当事人名单、政府采购严重违法失信行为</w:t>
      </w:r>
      <w:r>
        <w:rPr>
          <w:rFonts w:hint="eastAsia" w:ascii="宋体" w:hAnsi="宋体" w:cs="宋体"/>
          <w:color w:val="000000"/>
          <w:kern w:val="0"/>
          <w:szCs w:val="21"/>
        </w:rPr>
        <w:t>记录名单的供应商，拒绝其参与政府采购活动。</w:t>
      </w:r>
    </w:p>
    <w:p>
      <w:pPr>
        <w:pStyle w:val="44"/>
        <w:spacing w:line="360" w:lineRule="auto"/>
        <w:rPr>
          <w:rFonts w:ascii="宋体" w:hAnsi="宋体" w:cs="宋体"/>
          <w:b/>
          <w:bCs/>
          <w:szCs w:val="21"/>
          <w:lang w:val="zh-CN"/>
        </w:rPr>
      </w:pPr>
      <w:r>
        <w:rPr>
          <w:rFonts w:hint="eastAsia" w:ascii="宋体" w:hAnsi="宋体" w:cs="宋体"/>
          <w:b/>
          <w:color w:val="000000"/>
          <w:kern w:val="2"/>
          <w:szCs w:val="21"/>
        </w:rPr>
        <w:t>（五）</w:t>
      </w:r>
      <w:r>
        <w:rPr>
          <w:rFonts w:hint="eastAsia" w:ascii="宋体" w:hAnsi="宋体" w:cs="宋体"/>
          <w:b/>
          <w:bCs/>
          <w:szCs w:val="21"/>
          <w:lang w:val="zh-CN"/>
        </w:rPr>
        <w:t>质疑与投诉</w:t>
      </w:r>
    </w:p>
    <w:p>
      <w:pPr>
        <w:snapToGrid w:val="0"/>
        <w:spacing w:line="360" w:lineRule="auto"/>
        <w:ind w:firstLine="495" w:firstLineChars="236"/>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rPr>
        <w:t>供应商认为</w:t>
      </w:r>
      <w:r>
        <w:rPr>
          <w:rFonts w:hint="eastAsia" w:ascii="宋体" w:hAnsi="宋体" w:cs="宋体"/>
          <w:szCs w:val="21"/>
        </w:rPr>
        <w:t>谈判</w:t>
      </w:r>
      <w:r>
        <w:rPr>
          <w:rFonts w:hint="eastAsia" w:ascii="宋体" w:hAnsi="宋体" w:cs="宋体"/>
          <w:szCs w:val="21"/>
          <w:lang w:val="zh-CN"/>
        </w:rPr>
        <w:t>文件、</w:t>
      </w:r>
      <w:r>
        <w:rPr>
          <w:rFonts w:hint="eastAsia" w:ascii="宋体" w:hAnsi="宋体" w:cs="宋体"/>
          <w:szCs w:val="21"/>
        </w:rPr>
        <w:t>谈判</w:t>
      </w:r>
      <w:r>
        <w:rPr>
          <w:rFonts w:hint="eastAsia" w:ascii="宋体" w:hAnsi="宋体" w:cs="宋体"/>
          <w:szCs w:val="21"/>
          <w:lang w:val="zh-CN"/>
        </w:rPr>
        <w:t>过程和中标结果使自己的权益收到损害的，可以在知道或者应知其权益收到损害之日起七个工作日内，以书面形式向代理机构提出质疑（在法定质疑期内一次性提出针对同一采购程序环节的质疑）。</w:t>
      </w:r>
    </w:p>
    <w:p>
      <w:pPr>
        <w:snapToGrid w:val="0"/>
        <w:spacing w:line="360" w:lineRule="auto"/>
        <w:ind w:firstLine="495" w:firstLineChars="236"/>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snapToGrid w:val="0"/>
        <w:spacing w:line="360" w:lineRule="auto"/>
        <w:ind w:firstLine="495" w:firstLineChars="236"/>
        <w:rPr>
          <w:rFonts w:ascii="宋体" w:hAnsi="宋体" w:cs="宋体"/>
          <w:szCs w:val="21"/>
          <w:lang w:val="zh-CN"/>
        </w:rPr>
      </w:pPr>
      <w:r>
        <w:rPr>
          <w:rFonts w:hint="eastAsia" w:ascii="宋体" w:hAnsi="宋体" w:cs="宋体"/>
          <w:szCs w:val="21"/>
          <w:lang w:val="zh-CN"/>
        </w:rPr>
        <w:t>3</w:t>
      </w:r>
      <w:r>
        <w:rPr>
          <w:rFonts w:hint="eastAsia" w:ascii="宋体" w:hAnsi="宋体" w:cs="宋体"/>
          <w:szCs w:val="21"/>
        </w:rPr>
        <w:t>.</w:t>
      </w:r>
      <w:r>
        <w:rPr>
          <w:rFonts w:hint="eastAsia" w:ascii="宋体" w:hAnsi="宋体" w:cs="宋体"/>
          <w:szCs w:val="21"/>
          <w:lang w:val="zh-CN"/>
        </w:rPr>
        <w:t>代理机构在收到质疑供应商的书面质疑后7个工作日内作出书面答复（涉及项目采购需求内容的由采购人答复），质疑人在收到答复后应于1 日内，以书面或传真形式（签署意见并加盖公章）向代理机构回复予以确认。过期未回复的，视为默认接受。</w:t>
      </w:r>
    </w:p>
    <w:p>
      <w:pPr>
        <w:snapToGrid w:val="0"/>
        <w:spacing w:line="360" w:lineRule="auto"/>
        <w:ind w:firstLine="495" w:firstLineChars="236"/>
        <w:rPr>
          <w:rFonts w:ascii="宋体" w:hAnsi="宋体" w:cs="宋体"/>
          <w:szCs w:val="21"/>
          <w:lang w:val="zh-CN"/>
        </w:rPr>
      </w:pPr>
      <w:r>
        <w:rPr>
          <w:rFonts w:hint="eastAsia" w:ascii="宋体" w:hAnsi="宋体" w:cs="宋体"/>
          <w:szCs w:val="21"/>
          <w:lang w:val="zh-CN"/>
        </w:rPr>
        <w:t>4</w:t>
      </w:r>
      <w:r>
        <w:rPr>
          <w:rFonts w:hint="eastAsia" w:ascii="宋体" w:hAnsi="宋体" w:cs="宋体"/>
          <w:szCs w:val="21"/>
        </w:rPr>
        <w:t>.</w:t>
      </w:r>
      <w:r>
        <w:rPr>
          <w:rFonts w:hint="eastAsia" w:ascii="宋体" w:hAnsi="宋体" w:cs="宋体"/>
          <w:szCs w:val="21"/>
          <w:lang w:val="zh-CN"/>
        </w:rPr>
        <w:t>质疑供应商捏造事实、提供虚假材料进行质疑的，代理机构报告同级监督部门。情况属实的，列入不良行为记录并在指定的媒体上公告。</w:t>
      </w:r>
    </w:p>
    <w:p>
      <w:pPr>
        <w:snapToGrid w:val="0"/>
        <w:spacing w:line="360" w:lineRule="auto"/>
        <w:ind w:firstLine="420" w:firstLineChars="200"/>
        <w:rPr>
          <w:rFonts w:asciiTheme="minorEastAsia" w:hAnsiTheme="minorEastAsia" w:eastAsiaTheme="minorEastAsia"/>
          <w:szCs w:val="21"/>
        </w:rPr>
      </w:pPr>
      <w:r>
        <w:rPr>
          <w:rFonts w:hint="eastAsia" w:ascii="宋体" w:hAnsi="宋体" w:cs="宋体"/>
          <w:szCs w:val="21"/>
          <w:lang w:val="zh-CN"/>
        </w:rPr>
        <w:t>5</w:t>
      </w:r>
      <w:r>
        <w:rPr>
          <w:rFonts w:hint="eastAsia" w:ascii="宋体" w:hAnsi="宋体" w:cs="宋体"/>
          <w:szCs w:val="21"/>
        </w:rPr>
        <w:t>.</w:t>
      </w:r>
      <w:r>
        <w:rPr>
          <w:rFonts w:hint="eastAsia" w:ascii="宋体" w:hAnsi="宋体" w:cs="宋体"/>
          <w:szCs w:val="21"/>
          <w:lang w:val="zh-CN"/>
        </w:rPr>
        <w:t>质疑供应商对采购人、代理机构的答复不满意或者采购人、代理机构未在规定的时间内作出答复的，可以在答复期满后十五个工作日内向同级监督部门投诉。</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Theme="minorEastAsia" w:hAnsiTheme="minorEastAsia" w:eastAsiaTheme="minorEastAsia"/>
          <w:b/>
          <w:color w:val="000000" w:themeColor="text1"/>
          <w:kern w:val="0"/>
          <w:sz w:val="24"/>
        </w:rPr>
      </w:pPr>
      <w:r>
        <w:rPr>
          <w:rFonts w:hint="eastAsia" w:ascii="宋体"/>
          <w:b/>
          <w:color w:val="000000"/>
          <w:kern w:val="0"/>
          <w:sz w:val="24"/>
        </w:rPr>
        <w:t>二、</w:t>
      </w:r>
      <w:r>
        <w:rPr>
          <w:rFonts w:hint="eastAsia" w:asciiTheme="minorEastAsia" w:hAnsiTheme="minorEastAsia" w:eastAsiaTheme="minorEastAsia"/>
          <w:b/>
          <w:color w:val="000000" w:themeColor="text1"/>
          <w:kern w:val="0"/>
          <w:sz w:val="24"/>
        </w:rPr>
        <w:t>谈判响应文件</w:t>
      </w:r>
    </w:p>
    <w:p>
      <w:pPr>
        <w:autoSpaceDE w:val="0"/>
        <w:autoSpaceDN w:val="0"/>
        <w:adjustRightInd w:val="0"/>
        <w:snapToGrid w:val="0"/>
        <w:spacing w:line="360" w:lineRule="auto"/>
        <w:ind w:firstLine="422" w:firstLineChars="200"/>
        <w:rPr>
          <w:rFonts w:ascii="宋体"/>
          <w:b/>
          <w:color w:val="000000" w:themeColor="text1"/>
          <w:szCs w:val="21"/>
          <w:lang w:val="zh-CN"/>
        </w:rPr>
      </w:pPr>
      <w:r>
        <w:rPr>
          <w:rFonts w:hint="eastAsia" w:ascii="宋体"/>
          <w:b/>
          <w:color w:val="000000" w:themeColor="text1"/>
          <w:szCs w:val="21"/>
          <w:lang w:val="zh-CN"/>
        </w:rPr>
        <w:t>（一）谈判响应文件的组成</w:t>
      </w:r>
    </w:p>
    <w:p>
      <w:pPr>
        <w:autoSpaceDE w:val="0"/>
        <w:autoSpaceDN w:val="0"/>
        <w:adjustRightInd w:val="0"/>
        <w:snapToGrid w:val="0"/>
        <w:spacing w:line="360" w:lineRule="auto"/>
        <w:ind w:firstLine="420" w:firstLineChars="200"/>
        <w:rPr>
          <w:rFonts w:asciiTheme="minorEastAsia" w:hAnsiTheme="minorEastAsia" w:eastAsiaTheme="minorEastAsia"/>
          <w:kern w:val="0"/>
          <w:szCs w:val="21"/>
          <w:lang w:val="zh-CN"/>
        </w:rPr>
      </w:pPr>
      <w:r>
        <w:rPr>
          <w:rFonts w:hint="eastAsia" w:ascii="宋体"/>
          <w:color w:val="000000"/>
          <w:kern w:val="0"/>
          <w:szCs w:val="21"/>
        </w:rPr>
        <w:t>供应商应仔细阅读谈判文件的所有内容，按谈判采购文件的要求，详细编制谈判响应文件</w:t>
      </w:r>
      <w:r>
        <w:rPr>
          <w:rFonts w:hAnsi="宋体"/>
          <w:szCs w:val="21"/>
        </w:rPr>
        <w:t>。</w:t>
      </w:r>
      <w:r>
        <w:rPr>
          <w:rFonts w:hint="eastAsia" w:asciiTheme="minorEastAsia" w:hAnsiTheme="minorEastAsia" w:eastAsiaTheme="minorEastAsia"/>
          <w:kern w:val="0"/>
          <w:szCs w:val="21"/>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360" w:lineRule="auto"/>
        <w:ind w:firstLine="632" w:firstLineChars="300"/>
        <w:rPr>
          <w:rFonts w:asciiTheme="minorEastAsia" w:hAnsiTheme="minorEastAsia" w:eastAsiaTheme="minorEastAsia"/>
          <w:kern w:val="0"/>
          <w:szCs w:val="21"/>
        </w:rPr>
      </w:pPr>
      <w:r>
        <w:rPr>
          <w:rFonts w:hint="eastAsia" w:ascii="宋体" w:hAnsi="宋体" w:cs="宋体"/>
          <w:b/>
          <w:szCs w:val="21"/>
        </w:rPr>
        <w:t>▲</w:t>
      </w:r>
      <w:r>
        <w:rPr>
          <w:rFonts w:hint="eastAsia" w:asciiTheme="minorEastAsia" w:hAnsiTheme="minorEastAsia" w:eastAsiaTheme="minorEastAsia"/>
          <w:b/>
          <w:szCs w:val="21"/>
        </w:rPr>
        <w:t>1、资格证明文件</w:t>
      </w:r>
      <w:r>
        <w:rPr>
          <w:rFonts w:hint="eastAsia" w:ascii="宋体" w:hAnsi="宋体"/>
          <w:b/>
          <w:szCs w:val="21"/>
        </w:rPr>
        <w:t>内容</w:t>
      </w:r>
      <w:r>
        <w:rPr>
          <w:rFonts w:hint="eastAsia" w:ascii="宋体" w:hAnsi="宋体"/>
          <w:b/>
          <w:color w:val="000000"/>
          <w:szCs w:val="21"/>
        </w:rPr>
        <w:t>的组成：</w:t>
      </w:r>
    </w:p>
    <w:p>
      <w:pPr>
        <w:widowControl/>
        <w:snapToGrid w:val="0"/>
        <w:spacing w:line="360" w:lineRule="auto"/>
        <w:ind w:right="62" w:firstLine="420" w:firstLineChars="200"/>
        <w:jc w:val="left"/>
        <w:outlineLvl w:val="0"/>
        <w:rPr>
          <w:rFonts w:ascii="宋体" w:hAnsi="宋体" w:cs="宋体"/>
          <w:szCs w:val="21"/>
        </w:rPr>
      </w:pPr>
      <w:r>
        <w:rPr>
          <w:rFonts w:hint="eastAsia" w:ascii="宋体" w:hAnsi="宋体" w:cs="宋体"/>
          <w:szCs w:val="21"/>
        </w:rPr>
        <w:t>（1）投标函</w:t>
      </w:r>
      <w:r>
        <w:rPr>
          <w:rFonts w:hint="eastAsia" w:ascii="宋体" w:hAnsi="宋体" w:cs="宋体"/>
          <w:szCs w:val="21"/>
          <w:lang w:val="zh-CN"/>
        </w:rPr>
        <w:t>（格式见附件）</w:t>
      </w:r>
      <w:r>
        <w:rPr>
          <w:rFonts w:hint="eastAsia" w:ascii="宋体" w:hAnsi="宋体" w:cs="宋体"/>
          <w:szCs w:val="21"/>
        </w:rPr>
        <w:t>；</w:t>
      </w:r>
    </w:p>
    <w:p>
      <w:pPr>
        <w:widowControl/>
        <w:snapToGrid w:val="0"/>
        <w:spacing w:line="360" w:lineRule="auto"/>
        <w:ind w:firstLine="420" w:firstLineChars="200"/>
        <w:jc w:val="left"/>
        <w:outlineLvl w:val="0"/>
        <w:rPr>
          <w:rFonts w:ascii="宋体" w:hAnsi="宋体" w:cs="宋体"/>
          <w:szCs w:val="21"/>
        </w:rPr>
      </w:pPr>
      <w:r>
        <w:rPr>
          <w:rFonts w:hint="eastAsia" w:ascii="宋体" w:hAnsi="宋体" w:cs="宋体"/>
          <w:szCs w:val="21"/>
        </w:rPr>
        <w:t>（2）授权委托书(格式见附件)（法定代表人亲自办理投标事宜的，可提供法定代表人有效的身份证）；</w:t>
      </w:r>
    </w:p>
    <w:p>
      <w:pPr>
        <w:widowControl/>
        <w:snapToGrid w:val="0"/>
        <w:spacing w:line="360" w:lineRule="auto"/>
        <w:ind w:left="414" w:right="62"/>
        <w:jc w:val="left"/>
        <w:outlineLvl w:val="0"/>
        <w:rPr>
          <w:rFonts w:ascii="宋体" w:hAnsi="宋体" w:cs="宋体"/>
          <w:szCs w:val="21"/>
        </w:rPr>
      </w:pPr>
      <w:r>
        <w:rPr>
          <w:rFonts w:hint="eastAsia" w:ascii="宋体" w:hAnsi="宋体" w:cs="宋体"/>
          <w:szCs w:val="21"/>
        </w:rPr>
        <w:t>（3）</w:t>
      </w:r>
      <w:r>
        <w:rPr>
          <w:rFonts w:hint="eastAsia" w:ascii="宋体" w:hAnsi="宋体" w:cs="宋体"/>
          <w:szCs w:val="21"/>
          <w:lang w:val="zh-CN"/>
        </w:rPr>
        <w:t>提供有效的营业执照复印件；</w:t>
      </w:r>
    </w:p>
    <w:p>
      <w:pPr>
        <w:widowControl/>
        <w:snapToGrid w:val="0"/>
        <w:spacing w:line="360" w:lineRule="auto"/>
        <w:ind w:right="62" w:firstLine="420" w:firstLineChars="200"/>
        <w:jc w:val="left"/>
        <w:outlineLvl w:val="0"/>
        <w:rPr>
          <w:rFonts w:ascii="宋体" w:hAnsi="宋体" w:cs="宋体"/>
          <w:szCs w:val="21"/>
          <w:lang w:val="zh-CN"/>
        </w:rPr>
      </w:pPr>
      <w:r>
        <w:rPr>
          <w:rFonts w:hint="eastAsia" w:ascii="宋体" w:hAnsi="宋体" w:cs="宋体"/>
          <w:szCs w:val="21"/>
          <w:lang w:val="zh-CN"/>
        </w:rPr>
        <w:t>（4）依法缴纳税收及社会保障资金的承诺函（格式见附件）；</w:t>
      </w:r>
    </w:p>
    <w:p>
      <w:pPr>
        <w:widowControl/>
        <w:snapToGrid w:val="0"/>
        <w:spacing w:line="360" w:lineRule="auto"/>
        <w:ind w:left="420" w:right="62"/>
        <w:jc w:val="left"/>
        <w:outlineLvl w:val="0"/>
        <w:rPr>
          <w:rFonts w:ascii="宋体" w:hAnsi="宋体" w:cs="宋体"/>
          <w:szCs w:val="21"/>
        </w:rPr>
      </w:pPr>
      <w:r>
        <w:rPr>
          <w:rFonts w:hint="eastAsia" w:ascii="宋体" w:hAnsi="宋体" w:cs="宋体"/>
          <w:szCs w:val="21"/>
          <w:lang w:val="zh-CN"/>
        </w:rPr>
        <w:t>（5）具有良好的商业信誉、健全的财务状况的承诺函（格式见附件）；</w:t>
      </w:r>
    </w:p>
    <w:p>
      <w:pPr>
        <w:widowControl/>
        <w:snapToGrid w:val="0"/>
        <w:spacing w:line="360" w:lineRule="auto"/>
        <w:ind w:right="62" w:firstLine="420" w:firstLineChars="200"/>
        <w:jc w:val="left"/>
        <w:outlineLvl w:val="0"/>
        <w:rPr>
          <w:rFonts w:ascii="宋体" w:hAnsi="宋体" w:cs="宋体"/>
          <w:szCs w:val="21"/>
          <w:lang w:val="zh-CN"/>
        </w:rPr>
      </w:pPr>
      <w:r>
        <w:rPr>
          <w:rFonts w:hint="eastAsia" w:ascii="宋体" w:hAnsi="宋体" w:cs="宋体"/>
          <w:szCs w:val="21"/>
          <w:lang w:val="zh-CN"/>
        </w:rPr>
        <w:t>（6）具有履行合同所必需设备和专业技术能力的承诺函（格式见附件）；</w:t>
      </w:r>
    </w:p>
    <w:p>
      <w:pPr>
        <w:widowControl/>
        <w:snapToGrid w:val="0"/>
        <w:spacing w:line="360" w:lineRule="auto"/>
        <w:ind w:left="420" w:right="62"/>
        <w:jc w:val="left"/>
        <w:outlineLvl w:val="0"/>
        <w:rPr>
          <w:rFonts w:ascii="宋体" w:hAnsi="宋体" w:cs="宋体"/>
          <w:szCs w:val="21"/>
          <w:lang w:val="zh-CN"/>
        </w:rPr>
      </w:pPr>
      <w:r>
        <w:rPr>
          <w:rFonts w:hint="eastAsia" w:ascii="宋体" w:hAnsi="宋体" w:cs="宋体"/>
          <w:szCs w:val="21"/>
          <w:lang w:val="zh-CN"/>
        </w:rPr>
        <w:t>（7）参加政府采购活动前3年内在经营活动中没有重大违法记录的书面声明（格式见附件）；</w:t>
      </w:r>
    </w:p>
    <w:p>
      <w:pPr>
        <w:widowControl/>
        <w:snapToGrid w:val="0"/>
        <w:spacing w:line="360" w:lineRule="auto"/>
        <w:ind w:left="414" w:right="62"/>
        <w:jc w:val="left"/>
        <w:outlineLvl w:val="0"/>
        <w:rPr>
          <w:rFonts w:ascii="宋体" w:hAnsi="宋体" w:cs="宋体"/>
          <w:szCs w:val="21"/>
          <w:u w:val="single"/>
        </w:rPr>
      </w:pPr>
      <w:r>
        <w:rPr>
          <w:rFonts w:hint="eastAsia" w:ascii="宋体" w:hAnsi="宋体" w:cs="宋体"/>
          <w:b/>
          <w:bCs/>
          <w:szCs w:val="21"/>
          <w:lang w:val="zh-CN"/>
        </w:rPr>
        <w:t>▲注：若供应商不按要求提供资格审查材料，其响应文件作无效标处理。</w:t>
      </w:r>
    </w:p>
    <w:p>
      <w:pPr>
        <w:snapToGrid w:val="0"/>
        <w:spacing w:line="360" w:lineRule="auto"/>
        <w:ind w:firstLine="422" w:firstLineChars="200"/>
        <w:rPr>
          <w:rFonts w:ascii="宋体" w:hAnsi="宋体" w:cs="宋体"/>
          <w:szCs w:val="21"/>
          <w:u w:val="single"/>
        </w:rPr>
      </w:pPr>
      <w:r>
        <w:rPr>
          <w:rFonts w:hint="eastAsia" w:ascii="宋体" w:hAnsi="宋体"/>
          <w:b/>
          <w:szCs w:val="21"/>
        </w:rPr>
        <w:t>2、</w:t>
      </w:r>
      <w:r>
        <w:rPr>
          <w:rFonts w:hint="eastAsia" w:ascii="宋体" w:hAnsi="宋体"/>
          <w:b/>
          <w:color w:val="000000"/>
          <w:szCs w:val="21"/>
        </w:rPr>
        <w:t>商务与技术文件内容的组成：</w:t>
      </w:r>
    </w:p>
    <w:p>
      <w:pPr>
        <w:pStyle w:val="6"/>
        <w:widowControl/>
        <w:adjustRightInd w:val="0"/>
        <w:snapToGrid w:val="0"/>
        <w:spacing w:line="360" w:lineRule="auto"/>
        <w:ind w:firstLineChars="200"/>
        <w:rPr>
          <w:rFonts w:ascii="宋体" w:hAnsi="宋体" w:cs="宋体"/>
          <w:color w:val="000000"/>
          <w:kern w:val="0"/>
          <w:szCs w:val="21"/>
        </w:rPr>
      </w:pPr>
      <w:r>
        <w:rPr>
          <w:rFonts w:hint="eastAsia" w:ascii="宋体" w:hAnsi="宋体" w:cs="宋体"/>
          <w:color w:val="000000"/>
          <w:kern w:val="0"/>
          <w:szCs w:val="21"/>
        </w:rPr>
        <w:t>（1）技术响应表（格式见附件）；</w:t>
      </w:r>
    </w:p>
    <w:p>
      <w:pPr>
        <w:pStyle w:val="6"/>
        <w:widowControl/>
        <w:adjustRightInd w:val="0"/>
        <w:snapToGrid w:val="0"/>
        <w:spacing w:line="360" w:lineRule="auto"/>
        <w:ind w:firstLineChars="200"/>
        <w:rPr>
          <w:rFonts w:ascii="宋体" w:hAnsi="宋体" w:cs="宋体"/>
          <w:color w:val="000000"/>
          <w:kern w:val="0"/>
          <w:szCs w:val="21"/>
        </w:rPr>
      </w:pPr>
      <w:r>
        <w:rPr>
          <w:rFonts w:hint="eastAsia" w:ascii="宋体" w:hAnsi="宋体" w:cs="宋体"/>
          <w:color w:val="000000"/>
          <w:kern w:val="0"/>
          <w:szCs w:val="21"/>
        </w:rPr>
        <w:t>（2）商务响应承诺函（格式见附件）；</w:t>
      </w:r>
      <w:r>
        <w:rPr>
          <w:rFonts w:ascii="宋体" w:hAnsi="宋体" w:cs="宋体"/>
          <w:color w:val="000000"/>
          <w:kern w:val="0"/>
          <w:szCs w:val="21"/>
        </w:rPr>
        <w:tab/>
      </w:r>
    </w:p>
    <w:p>
      <w:pPr>
        <w:pStyle w:val="6"/>
        <w:widowControl/>
        <w:adjustRightInd w:val="0"/>
        <w:snapToGrid w:val="0"/>
        <w:spacing w:line="360" w:lineRule="auto"/>
        <w:ind w:firstLineChars="20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技术响应表（格式见附件）；</w:t>
      </w:r>
    </w:p>
    <w:p>
      <w:pPr>
        <w:snapToGrid w:val="0"/>
        <w:spacing w:line="360" w:lineRule="auto"/>
        <w:ind w:firstLine="420" w:firstLineChars="200"/>
        <w:rPr>
          <w:rFonts w:ascii="宋体"/>
          <w:color w:val="000000" w:themeColor="text1"/>
          <w:szCs w:val="21"/>
          <w:lang w:val="zh-CN"/>
        </w:rPr>
      </w:pPr>
      <w:r>
        <w:rPr>
          <w:rFonts w:hint="eastAsia" w:ascii="宋体" w:hAnsi="宋体" w:cs="宋体"/>
          <w:color w:val="000000"/>
          <w:kern w:val="0"/>
          <w:szCs w:val="21"/>
        </w:rPr>
        <w:t>（4）谈判供应商认为需要提供的其他资料（包括可能影响谈判供应商商务与技术文件评分的各类证明材料）。</w:t>
      </w:r>
    </w:p>
    <w:p>
      <w:pPr>
        <w:autoSpaceDE w:val="0"/>
        <w:autoSpaceDN w:val="0"/>
        <w:adjustRightInd w:val="0"/>
        <w:spacing w:line="360" w:lineRule="auto"/>
        <w:ind w:left="426" w:firstLine="57" w:firstLineChars="27"/>
        <w:rPr>
          <w:rFonts w:ascii="宋体" w:hAnsi="宋体"/>
          <w:b/>
          <w:kern w:val="0"/>
          <w:szCs w:val="21"/>
        </w:rPr>
      </w:pPr>
      <w:r>
        <w:rPr>
          <w:rFonts w:hint="eastAsia" w:ascii="宋体" w:hAnsi="宋体"/>
          <w:b/>
          <w:kern w:val="0"/>
          <w:szCs w:val="21"/>
        </w:rPr>
        <w:t>3、谈判响应文件内容的组成</w:t>
      </w:r>
    </w:p>
    <w:p>
      <w:pPr>
        <w:pStyle w:val="19"/>
        <w:ind w:left="0" w:leftChars="0" w:firstLine="413"/>
        <w:rPr>
          <w:color w:val="000000"/>
          <w:kern w:val="0"/>
          <w:sz w:val="21"/>
          <w:szCs w:val="21"/>
        </w:rPr>
      </w:pPr>
      <w:r>
        <w:rPr>
          <w:rFonts w:hint="eastAsia"/>
          <w:color w:val="000000"/>
          <w:kern w:val="0"/>
          <w:sz w:val="21"/>
          <w:szCs w:val="21"/>
        </w:rPr>
        <w:t>（1）报价内容由首次报价一览表、报价明细表，以及供应商认为其他需要说明的内容组成。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rPr>
      </w:pPr>
      <w:r>
        <w:rPr>
          <w:rFonts w:hint="eastAsia" w:asciiTheme="minorEastAsia" w:hAnsiTheme="minorEastAsia" w:eastAsiaTheme="minorEastAsia"/>
          <w:color w:val="000000" w:themeColor="text1"/>
          <w:kern w:val="0"/>
          <w:szCs w:val="21"/>
        </w:rPr>
        <w:t>（2）此报价为供</w:t>
      </w:r>
      <w:r>
        <w:rPr>
          <w:rFonts w:hint="eastAsia" w:asciiTheme="minorEastAsia" w:hAnsiTheme="minorEastAsia" w:eastAsiaTheme="minorEastAsia"/>
          <w:kern w:val="0"/>
          <w:szCs w:val="21"/>
        </w:rPr>
        <w:t>应商</w:t>
      </w:r>
      <w:r>
        <w:rPr>
          <w:rFonts w:hint="eastAsia" w:ascii="宋体" w:hAnsi="宋体"/>
          <w:kern w:val="0"/>
          <w:szCs w:val="21"/>
        </w:rPr>
        <w:t>针对本项目报出的唯一的首次报价</w:t>
      </w:r>
      <w:r>
        <w:rPr>
          <w:rFonts w:hint="eastAsia" w:asciiTheme="minorEastAsia" w:hAnsiTheme="minorEastAsia" w:eastAsiaTheme="minorEastAsia"/>
          <w:kern w:val="0"/>
          <w:szCs w:val="21"/>
        </w:rPr>
        <w:t>，包含其它</w:t>
      </w:r>
      <w:r>
        <w:rPr>
          <w:rFonts w:hint="eastAsia" w:asciiTheme="minorEastAsia" w:hAnsiTheme="minorEastAsia" w:eastAsiaTheme="minorEastAsia"/>
          <w:color w:val="000000" w:themeColor="text1"/>
          <w:kern w:val="0"/>
          <w:szCs w:val="21"/>
        </w:rPr>
        <w:t>一切所要涉及到的费用，有选择的报价将被拒绝。</w:t>
      </w:r>
    </w:p>
    <w:p>
      <w:pPr>
        <w:snapToGrid w:val="0"/>
        <w:spacing w:line="360" w:lineRule="auto"/>
        <w:ind w:firstLine="420" w:firstLineChars="200"/>
        <w:jc w:val="left"/>
        <w:rPr>
          <w:rFonts w:ascii="宋体" w:hAnsi="宋体" w:cs="宋体"/>
          <w:color w:val="000000"/>
          <w:kern w:val="0"/>
          <w:szCs w:val="21"/>
        </w:rPr>
      </w:pPr>
      <w:r>
        <w:rPr>
          <w:rFonts w:hint="eastAsia" w:asciiTheme="minorEastAsia" w:hAnsiTheme="minorEastAsia" w:eastAsiaTheme="minorEastAsia"/>
          <w:color w:val="000000" w:themeColor="text1"/>
          <w:kern w:val="0"/>
          <w:szCs w:val="21"/>
          <w:lang w:val="zh-CN"/>
        </w:rPr>
        <w:t>（</w:t>
      </w:r>
      <w:r>
        <w:rPr>
          <w:rFonts w:hint="eastAsia" w:asciiTheme="minorEastAsia" w:hAnsiTheme="minorEastAsia" w:eastAsiaTheme="minorEastAsia"/>
          <w:color w:val="000000" w:themeColor="text1"/>
          <w:kern w:val="0"/>
          <w:szCs w:val="21"/>
        </w:rPr>
        <w:t>3</w:t>
      </w:r>
      <w:r>
        <w:rPr>
          <w:rFonts w:hint="eastAsia" w:asciiTheme="minorEastAsia" w:hAnsiTheme="minorEastAsia" w:eastAsiaTheme="minorEastAsia"/>
          <w:color w:val="000000" w:themeColor="text1"/>
          <w:kern w:val="0"/>
          <w:szCs w:val="21"/>
          <w:lang w:val="zh-CN"/>
        </w:rPr>
        <w:t>）报价应当包括</w:t>
      </w:r>
      <w:r>
        <w:rPr>
          <w:rFonts w:hint="eastAsia" w:ascii="宋体" w:hAnsi="宋体" w:cs="宋体"/>
          <w:color w:val="000000"/>
          <w:kern w:val="0"/>
          <w:szCs w:val="21"/>
        </w:rPr>
        <w:t>但不限于货款、标准附件、备品备件、专用工具、包装、运输、装卸、保险、税金、调试、培训、保修、售后服务、保险费、安全生产费、采购代理费完成合同所需的一切本身和不可缺的所有工作开支、政策性文件规定及合同包含的所有风险、责任等各项全部费用并承担一切风险责任。谈判供应商在报价中应充分考虑作业期间成本投入的市场风险、政策性调整及其他不可预见因素，今后不再作调整</w:t>
      </w:r>
      <w:r>
        <w:rPr>
          <w:rFonts w:hint="eastAsia" w:ascii="宋体" w:hAnsi="宋体" w:cs="宋体"/>
          <w:bCs/>
          <w:color w:val="000000"/>
          <w:kern w:val="0"/>
          <w:szCs w:val="21"/>
        </w:rPr>
        <w:t>，如果谈判供应商在中标并签署合同后，在工作中出现任务遗漏，均由成交供应商免费提</w:t>
      </w:r>
      <w:r>
        <w:rPr>
          <w:rFonts w:hint="eastAsia" w:ascii="宋体" w:hAnsi="宋体" w:cs="宋体"/>
          <w:color w:val="000000"/>
          <w:kern w:val="0"/>
          <w:szCs w:val="21"/>
        </w:rPr>
        <w:t>供，采购人将不再支付任何费用。</w:t>
      </w:r>
    </w:p>
    <w:p>
      <w:pPr>
        <w:autoSpaceDE w:val="0"/>
        <w:autoSpaceDN w:val="0"/>
        <w:adjustRightInd w:val="0"/>
        <w:snapToGrid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（4）相关报价单需打印或用不退色的墨水填写， 谈判报价单不得涂改和增删，如有错漏必须修改，修改处须由同一签署人签字或盖章。由于字迹模糊或表达不清引起的后果由供应商负责。</w:t>
      </w:r>
    </w:p>
    <w:p>
      <w:pPr>
        <w:snapToGrid w:val="0"/>
        <w:spacing w:line="360" w:lineRule="auto"/>
        <w:ind w:firstLine="420" w:firstLineChars="200"/>
        <w:rPr>
          <w:rFonts w:ascii="宋体" w:hAnsi="宋体"/>
          <w:b/>
          <w:bCs/>
          <w:kern w:val="0"/>
          <w:szCs w:val="21"/>
        </w:rPr>
      </w:pPr>
      <w:r>
        <w:rPr>
          <w:rFonts w:hint="eastAsia" w:ascii="宋体" w:hAnsi="宋体" w:cs="宋体"/>
          <w:color w:val="000000"/>
          <w:szCs w:val="21"/>
        </w:rPr>
        <w:t>（</w:t>
      </w:r>
      <w:r>
        <w:rPr>
          <w:rFonts w:hint="eastAsia" w:ascii="宋体" w:hAnsi="宋体" w:cs="宋体"/>
          <w:color w:val="000000"/>
          <w:kern w:val="0"/>
          <w:szCs w:val="21"/>
        </w:rPr>
        <w:t>5</w:t>
      </w:r>
      <w:r>
        <w:rPr>
          <w:rFonts w:hint="eastAsia" w:ascii="宋体" w:hAnsi="宋体" w:cs="宋体"/>
          <w:color w:val="000000"/>
          <w:szCs w:val="21"/>
        </w:rPr>
        <w:t>）</w:t>
      </w:r>
      <w:r>
        <w:rPr>
          <w:szCs w:val="21"/>
        </w:rPr>
        <w:t>报价有关表格应按</w:t>
      </w:r>
      <w:r>
        <w:rPr>
          <w:rFonts w:hint="eastAsia"/>
          <w:szCs w:val="21"/>
        </w:rPr>
        <w:t>谈判</w:t>
      </w:r>
      <w:r>
        <w:rPr>
          <w:szCs w:val="21"/>
        </w:rPr>
        <w:t>文件中相关附表格式填写</w:t>
      </w:r>
      <w:r>
        <w:rPr>
          <w:rFonts w:hint="eastAsia" w:ascii="宋体" w:hAnsi="宋体" w:cs="宋体"/>
          <w:color w:val="000000"/>
          <w:szCs w:val="21"/>
        </w:rPr>
        <w:t>。</w:t>
      </w:r>
    </w:p>
    <w:p>
      <w:pPr>
        <w:numPr>
          <w:ilvl w:val="0"/>
          <w:numId w:val="3"/>
        </w:numPr>
        <w:snapToGrid w:val="0"/>
        <w:spacing w:line="360" w:lineRule="auto"/>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谈判响应文件的</w:t>
      </w:r>
      <w:r>
        <w:rPr>
          <w:rFonts w:hint="eastAsia" w:asciiTheme="minorEastAsia" w:hAnsiTheme="minorEastAsia"/>
          <w:b/>
          <w:bCs/>
          <w:kern w:val="0"/>
          <w:szCs w:val="21"/>
        </w:rPr>
        <w:t>制作、封装及</w:t>
      </w:r>
      <w:r>
        <w:rPr>
          <w:rFonts w:hint="eastAsia" w:asciiTheme="minorEastAsia" w:hAnsiTheme="minorEastAsia" w:eastAsiaTheme="minorEastAsia"/>
          <w:b/>
          <w:bCs/>
          <w:kern w:val="0"/>
          <w:szCs w:val="21"/>
        </w:rPr>
        <w:t>递交要求</w:t>
      </w:r>
    </w:p>
    <w:p>
      <w:pPr>
        <w:autoSpaceDE w:val="0"/>
        <w:autoSpaceDN w:val="0"/>
        <w:adjustRightInd w:val="0"/>
        <w:snapToGrid w:val="0"/>
        <w:spacing w:line="360" w:lineRule="auto"/>
        <w:ind w:firstLine="480"/>
        <w:rPr>
          <w:rFonts w:asciiTheme="minorEastAsia" w:hAnsiTheme="minorEastAsia" w:eastAsiaTheme="minorEastAsia"/>
          <w:b/>
          <w:bCs/>
          <w:color w:val="000000" w:themeColor="text1"/>
          <w:szCs w:val="21"/>
        </w:rPr>
      </w:pPr>
      <w:r>
        <w:rPr>
          <w:rFonts w:hint="eastAsia" w:asciiTheme="minorEastAsia" w:hAnsiTheme="minorEastAsia"/>
          <w:b/>
          <w:bCs/>
          <w:color w:val="000000" w:themeColor="text1"/>
          <w:szCs w:val="21"/>
        </w:rPr>
        <w:t>1、</w:t>
      </w:r>
      <w:r>
        <w:rPr>
          <w:rFonts w:hint="eastAsia" w:asciiTheme="minorEastAsia" w:hAnsiTheme="minorEastAsia" w:eastAsiaTheme="minorEastAsia"/>
          <w:b/>
          <w:bCs/>
          <w:kern w:val="0"/>
          <w:szCs w:val="21"/>
        </w:rPr>
        <w:t>谈判响应</w:t>
      </w:r>
      <w:r>
        <w:rPr>
          <w:rFonts w:hint="eastAsia" w:asciiTheme="minorEastAsia" w:hAnsiTheme="minorEastAsia"/>
          <w:b/>
          <w:bCs/>
          <w:color w:val="000000" w:themeColor="text1"/>
          <w:szCs w:val="21"/>
        </w:rPr>
        <w:t>文件的制作要求</w:t>
      </w:r>
    </w:p>
    <w:p>
      <w:pPr>
        <w:autoSpaceDE w:val="0"/>
        <w:autoSpaceDN w:val="0"/>
        <w:adjustRightInd w:val="0"/>
        <w:snapToGrid w:val="0"/>
        <w:spacing w:line="360" w:lineRule="auto"/>
        <w:ind w:firstLine="480"/>
        <w:rPr>
          <w:rFonts w:asciiTheme="minorEastAsia" w:hAnsiTheme="minorEastAsia" w:eastAsiaTheme="minorEastAsia"/>
          <w:color w:val="000000" w:themeColor="text1"/>
          <w:kern w:val="0"/>
          <w:szCs w:val="21"/>
        </w:rPr>
      </w:pPr>
      <w:r>
        <w:rPr>
          <w:rFonts w:hint="eastAsia" w:asciiTheme="minorEastAsia" w:hAnsiTheme="minorEastAsia"/>
          <w:color w:val="000000" w:themeColor="text1"/>
          <w:szCs w:val="21"/>
        </w:rPr>
        <w:t>（1）</w:t>
      </w:r>
      <w:r>
        <w:rPr>
          <w:rFonts w:hint="eastAsia" w:asciiTheme="minorEastAsia" w:hAnsiTheme="minorEastAsia" w:eastAsiaTheme="minorEastAsia"/>
          <w:color w:val="000000" w:themeColor="text1"/>
          <w:szCs w:val="21"/>
        </w:rPr>
        <w:t>谈判人</w:t>
      </w:r>
      <w:r>
        <w:rPr>
          <w:rFonts w:hint="eastAsia" w:asciiTheme="minorEastAsia" w:hAnsiTheme="minorEastAsia"/>
          <w:color w:val="000000" w:themeColor="text1"/>
          <w:szCs w:val="21"/>
        </w:rPr>
        <w:t>应</w:t>
      </w:r>
      <w:r>
        <w:rPr>
          <w:rFonts w:hint="eastAsia" w:asciiTheme="minorEastAsia" w:hAnsiTheme="minorEastAsia" w:eastAsiaTheme="minorEastAsia"/>
          <w:color w:val="000000" w:themeColor="text1"/>
          <w:szCs w:val="21"/>
        </w:rPr>
        <w:t>按照谈判</w:t>
      </w:r>
      <w:r>
        <w:rPr>
          <w:rFonts w:hint="eastAsia" w:asciiTheme="minorEastAsia" w:hAnsiTheme="minorEastAsia"/>
          <w:color w:val="000000" w:themeColor="text1"/>
          <w:szCs w:val="21"/>
        </w:rPr>
        <w:t>文件组成内容</w:t>
      </w:r>
      <w:r>
        <w:rPr>
          <w:rFonts w:hint="eastAsia" w:asciiTheme="minorEastAsia" w:hAnsiTheme="minorEastAsia" w:eastAsiaTheme="minorEastAsia"/>
          <w:color w:val="000000" w:themeColor="text1"/>
          <w:szCs w:val="21"/>
        </w:rPr>
        <w:t>及项目采购需求制作谈判响应文件，</w:t>
      </w:r>
      <w:r>
        <w:rPr>
          <w:rFonts w:hint="eastAsia" w:asciiTheme="minorEastAsia" w:hAnsiTheme="minorEastAsia" w:eastAsiaTheme="minorEastAsia"/>
          <w:color w:val="000000" w:themeColor="text1"/>
          <w:kern w:val="0"/>
          <w:szCs w:val="21"/>
        </w:rPr>
        <w:t>不按谈判采购文件要求制作谈判响应文件的将视情</w:t>
      </w:r>
      <w:r>
        <w:rPr>
          <w:rFonts w:hint="eastAsia" w:asciiTheme="minorEastAsia" w:hAnsiTheme="minorEastAsia"/>
          <w:color w:val="000000" w:themeColor="text1"/>
          <w:kern w:val="0"/>
          <w:szCs w:val="21"/>
        </w:rPr>
        <w:t>处理（拒收、扣分等），由此产生的责任由谈判人自行承担。</w:t>
      </w:r>
    </w:p>
    <w:p>
      <w:pPr>
        <w:autoSpaceDE w:val="0"/>
        <w:autoSpaceDN w:val="0"/>
        <w:adjustRightInd w:val="0"/>
        <w:snapToGrid w:val="0"/>
        <w:spacing w:line="360" w:lineRule="auto"/>
        <w:ind w:firstLine="422" w:firstLineChars="200"/>
        <w:rPr>
          <w:rFonts w:asciiTheme="minorEastAsia" w:hAnsiTheme="minorEastAsia" w:eastAsiaTheme="minorEastAsia"/>
          <w:kern w:val="0"/>
          <w:szCs w:val="21"/>
          <w:lang w:val="zh-CN"/>
        </w:rPr>
      </w:pPr>
      <w:r>
        <w:rPr>
          <w:rFonts w:hint="eastAsia" w:ascii="宋体" w:hAnsi="宋体" w:cs="宋体"/>
          <w:b/>
          <w:bCs/>
          <w:szCs w:val="21"/>
          <w:lang w:val="zh-CN"/>
        </w:rPr>
        <w:t>▲</w:t>
      </w:r>
      <w:r>
        <w:rPr>
          <w:rFonts w:hint="eastAsia" w:ascii="宋体" w:hAnsi="宋体"/>
          <w:color w:val="000000"/>
          <w:szCs w:val="21"/>
        </w:rPr>
        <w:t>（2）谈判人应对所提供的全部资料的真实性承担法律责任，谈判响应</w:t>
      </w:r>
      <w:r>
        <w:rPr>
          <w:rFonts w:hint="eastAsia" w:asciiTheme="minorEastAsia" w:hAnsiTheme="minorEastAsia"/>
          <w:kern w:val="0"/>
          <w:szCs w:val="21"/>
          <w:lang w:val="zh-CN"/>
        </w:rPr>
        <w:t>文件</w:t>
      </w:r>
      <w:r>
        <w:rPr>
          <w:rFonts w:hint="eastAsia" w:asciiTheme="minorEastAsia" w:hAnsiTheme="minorEastAsia" w:eastAsiaTheme="minorEastAsia"/>
          <w:kern w:val="0"/>
          <w:szCs w:val="21"/>
          <w:lang w:val="zh-CN"/>
        </w:rPr>
        <w:t>内</w:t>
      </w:r>
      <w:r>
        <w:rPr>
          <w:rFonts w:hint="eastAsia" w:asciiTheme="minorEastAsia" w:hAnsiTheme="minorEastAsia"/>
          <w:kern w:val="0"/>
          <w:szCs w:val="21"/>
          <w:lang w:val="zh-CN"/>
        </w:rPr>
        <w:t>容中</w:t>
      </w:r>
      <w:r>
        <w:rPr>
          <w:rFonts w:hint="eastAsia" w:asciiTheme="minorEastAsia" w:hAnsiTheme="minorEastAsia" w:eastAsiaTheme="minorEastAsia"/>
          <w:kern w:val="0"/>
          <w:szCs w:val="21"/>
          <w:lang w:val="zh-CN"/>
        </w:rPr>
        <w:t>有要求盖章或签字的地方必须加盖谈判人的公章以及法定代表人或全权代表</w:t>
      </w:r>
      <w:r>
        <w:rPr>
          <w:rFonts w:hint="eastAsia" w:ascii="宋体" w:hAnsi="宋体"/>
          <w:kern w:val="0"/>
          <w:szCs w:val="21"/>
          <w:lang w:val="zh-CN"/>
        </w:rPr>
        <w:t>的盖章或签字</w:t>
      </w:r>
      <w:r>
        <w:rPr>
          <w:rFonts w:hint="eastAsia" w:asciiTheme="minorEastAsia" w:hAnsiTheme="minorEastAsia" w:eastAsiaTheme="minorEastAsia"/>
          <w:kern w:val="0"/>
          <w:szCs w:val="21"/>
          <w:lang w:val="zh-CN"/>
        </w:rPr>
        <w:t>。</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kern w:val="0"/>
          <w:szCs w:val="21"/>
          <w:lang w:val="zh-CN"/>
        </w:rPr>
        <w:t>（</w:t>
      </w:r>
      <w:r>
        <w:rPr>
          <w:rFonts w:hint="eastAsia" w:asciiTheme="minorEastAsia" w:hAnsiTheme="minorEastAsia"/>
          <w:kern w:val="0"/>
          <w:szCs w:val="21"/>
        </w:rPr>
        <w:t>3</w:t>
      </w:r>
      <w:r>
        <w:rPr>
          <w:rFonts w:hint="eastAsia" w:asciiTheme="minorEastAsia" w:hAnsiTheme="minorEastAsia"/>
          <w:kern w:val="0"/>
          <w:szCs w:val="21"/>
          <w:lang w:val="zh-CN"/>
        </w:rPr>
        <w:t>）谈判响应</w:t>
      </w:r>
      <w:r>
        <w:rPr>
          <w:rFonts w:asciiTheme="minorEastAsia" w:hAnsiTheme="minorEastAsia" w:eastAsiaTheme="minorEastAsia"/>
          <w:szCs w:val="21"/>
        </w:rPr>
        <w:t>文件以及</w:t>
      </w:r>
      <w:r>
        <w:rPr>
          <w:rFonts w:hint="eastAsia" w:asciiTheme="minorEastAsia" w:hAnsiTheme="minorEastAsia" w:eastAsiaTheme="minorEastAsia"/>
          <w:szCs w:val="21"/>
        </w:rPr>
        <w:t>谈判供应商</w:t>
      </w:r>
      <w:r>
        <w:rPr>
          <w:rFonts w:asciiTheme="minorEastAsia" w:hAnsiTheme="minorEastAsia" w:eastAsiaTheme="minorEastAsia"/>
          <w:szCs w:val="21"/>
        </w:rPr>
        <w:t>与</w:t>
      </w:r>
      <w:r>
        <w:rPr>
          <w:rFonts w:hint="eastAsia" w:ascii="宋体" w:hAnsi="宋体"/>
          <w:szCs w:val="21"/>
        </w:rPr>
        <w:t>采购组织机构</w:t>
      </w:r>
      <w:r>
        <w:rPr>
          <w:rFonts w:asciiTheme="minorEastAsia" w:hAnsiTheme="minorEastAsia" w:eastAsiaTheme="minorEastAsia"/>
          <w:szCs w:val="21"/>
        </w:rPr>
        <w:t>就有关</w:t>
      </w:r>
      <w:r>
        <w:rPr>
          <w:rFonts w:hint="eastAsia" w:asciiTheme="minorEastAsia" w:hAnsiTheme="minorEastAsia" w:eastAsiaTheme="minorEastAsia"/>
          <w:szCs w:val="21"/>
        </w:rPr>
        <w:t>谈</w:t>
      </w:r>
      <w:r>
        <w:rPr>
          <w:rFonts w:hint="eastAsia" w:asciiTheme="minorEastAsia" w:hAnsiTheme="minorEastAsia" w:eastAsiaTheme="minorEastAsia"/>
          <w:color w:val="000000"/>
          <w:szCs w:val="21"/>
        </w:rPr>
        <w:t>判响应</w:t>
      </w:r>
      <w:r>
        <w:rPr>
          <w:rFonts w:asciiTheme="minorEastAsia" w:hAnsiTheme="minorEastAsia" w:eastAsiaTheme="minorEastAsia"/>
          <w:color w:val="000000"/>
          <w:szCs w:val="21"/>
        </w:rPr>
        <w:t>事宜的所有来往函电，均应以中文汉语书写。除</w:t>
      </w:r>
      <w:r>
        <w:rPr>
          <w:rFonts w:hint="eastAsia" w:asciiTheme="minorEastAsia" w:hAnsiTheme="minorEastAsia" w:eastAsiaTheme="minorEastAsia"/>
          <w:color w:val="000000"/>
          <w:szCs w:val="21"/>
        </w:rPr>
        <w:t>签字</w:t>
      </w:r>
      <w:r>
        <w:rPr>
          <w:rFonts w:asciiTheme="minorEastAsia" w:hAnsiTheme="minorEastAsia" w:eastAsiaTheme="minorEastAsia"/>
          <w:color w:val="000000"/>
          <w:szCs w:val="21"/>
        </w:rPr>
        <w:t>、盖章、专用名称等特殊情形外，以中文汉语以外的文字表述的谈判响应文件视同未提供。</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color w:val="000000"/>
          <w:szCs w:val="21"/>
        </w:rPr>
        <w:t>（4）</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计量单位，</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文件已有明确规定的，使用</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文件规定的计量单位；</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文件没有规定的，应采用中华人民共和国法定计量单位（货币单位：人民币元）。</w:t>
      </w:r>
    </w:p>
    <w:p>
      <w:pPr>
        <w:autoSpaceDE w:val="0"/>
        <w:autoSpaceDN w:val="0"/>
        <w:adjustRightInd w:val="0"/>
        <w:snapToGrid w:val="0"/>
        <w:spacing w:line="360" w:lineRule="auto"/>
        <w:ind w:firstLine="480"/>
        <w:rPr>
          <w:rFonts w:asciiTheme="minorEastAsia" w:hAnsiTheme="minorEastAsia" w:eastAsiaTheme="minorEastAsia"/>
          <w:color w:val="000000" w:themeColor="text1"/>
          <w:szCs w:val="21"/>
        </w:rPr>
      </w:pPr>
      <w:r>
        <w:rPr>
          <w:rFonts w:hint="eastAsia" w:asciiTheme="minorEastAsia" w:hAnsiTheme="minorEastAsia"/>
          <w:color w:val="000000" w:themeColor="text1"/>
          <w:szCs w:val="21"/>
        </w:rPr>
        <w:t>（5）</w:t>
      </w:r>
      <w:r>
        <w:rPr>
          <w:rFonts w:asciiTheme="minorEastAsia" w:hAnsiTheme="minorEastAsia" w:eastAsiaTheme="minorEastAsia"/>
          <w:color w:val="000000" w:themeColor="text1"/>
          <w:szCs w:val="21"/>
        </w:rPr>
        <w:t>若</w:t>
      </w:r>
      <w:r>
        <w:rPr>
          <w:rFonts w:hint="eastAsia" w:asciiTheme="minorEastAsia" w:hAnsiTheme="minorEastAsia" w:eastAsiaTheme="minorEastAsia"/>
          <w:color w:val="000000" w:themeColor="text1"/>
          <w:szCs w:val="21"/>
        </w:rPr>
        <w:t>供应商</w:t>
      </w:r>
      <w:r>
        <w:rPr>
          <w:rFonts w:asciiTheme="minorEastAsia" w:hAnsiTheme="minorEastAsia" w:eastAsiaTheme="minorEastAsia"/>
          <w:color w:val="000000" w:themeColor="text1"/>
          <w:szCs w:val="21"/>
        </w:rPr>
        <w:t>不按</w:t>
      </w:r>
      <w:r>
        <w:rPr>
          <w:rFonts w:hint="eastAsia" w:asciiTheme="minorEastAsia" w:hAnsiTheme="minorEastAsia" w:eastAsiaTheme="minorEastAsia"/>
          <w:color w:val="000000" w:themeColor="text1"/>
          <w:szCs w:val="21"/>
        </w:rPr>
        <w:t>谈判</w:t>
      </w:r>
      <w:r>
        <w:rPr>
          <w:rFonts w:asciiTheme="minorEastAsia" w:hAnsiTheme="minorEastAsia" w:eastAsiaTheme="minorEastAsia"/>
          <w:color w:val="000000" w:themeColor="text1"/>
          <w:szCs w:val="21"/>
        </w:rPr>
        <w:t>文件的要求提供资格审查材料，其风险由</w:t>
      </w:r>
      <w:r>
        <w:rPr>
          <w:rFonts w:hint="eastAsia" w:asciiTheme="minorEastAsia" w:hAnsiTheme="minorEastAsia" w:eastAsiaTheme="minorEastAsia"/>
          <w:color w:val="000000" w:themeColor="text1"/>
          <w:szCs w:val="21"/>
        </w:rPr>
        <w:t>供应商</w:t>
      </w:r>
      <w:r>
        <w:rPr>
          <w:rFonts w:asciiTheme="minorEastAsia" w:hAnsiTheme="minorEastAsia" w:eastAsiaTheme="minorEastAsia"/>
          <w:color w:val="000000" w:themeColor="text1"/>
          <w:szCs w:val="21"/>
        </w:rPr>
        <w:t>自行承担。</w:t>
      </w:r>
    </w:p>
    <w:p>
      <w:pPr>
        <w:autoSpaceDE w:val="0"/>
        <w:autoSpaceDN w:val="0"/>
        <w:adjustRightInd w:val="0"/>
        <w:snapToGrid w:val="0"/>
        <w:spacing w:line="360" w:lineRule="auto"/>
        <w:ind w:firstLine="480"/>
        <w:rPr>
          <w:rFonts w:asciiTheme="minorEastAsia" w:hAnsiTheme="minorEastAsia" w:eastAsiaTheme="minorEastAsia"/>
          <w:szCs w:val="21"/>
        </w:rPr>
      </w:pPr>
      <w:r>
        <w:rPr>
          <w:rFonts w:hint="eastAsia" w:asciiTheme="minorEastAsia" w:hAnsiTheme="minorEastAsia"/>
          <w:color w:val="000000" w:themeColor="text1"/>
          <w:kern w:val="0"/>
          <w:szCs w:val="21"/>
        </w:rPr>
        <w:t>（6）</w:t>
      </w:r>
      <w:r>
        <w:rPr>
          <w:rFonts w:hint="eastAsia" w:asciiTheme="minorEastAsia" w:hAnsiTheme="minorEastAsia" w:eastAsiaTheme="minorEastAsia"/>
          <w:color w:val="000000" w:themeColor="text1"/>
          <w:szCs w:val="21"/>
        </w:rPr>
        <w:t>与本次谈判无关的内容请不要制作在内，确保谈判文件有针对性、简洁明了，同时节约纸张；谈判响应文件建议</w:t>
      </w:r>
      <w:r>
        <w:rPr>
          <w:rFonts w:hint="eastAsia" w:asciiTheme="minorEastAsia" w:hAnsiTheme="minorEastAsia" w:eastAsiaTheme="minorEastAsia"/>
          <w:szCs w:val="21"/>
        </w:rPr>
        <w:t>以A4纸大小双面打印并装订。</w:t>
      </w:r>
    </w:p>
    <w:p>
      <w:pPr>
        <w:autoSpaceDE w:val="0"/>
        <w:autoSpaceDN w:val="0"/>
        <w:adjustRightInd w:val="0"/>
        <w:snapToGrid w:val="0"/>
        <w:spacing w:line="360" w:lineRule="auto"/>
        <w:ind w:firstLine="480"/>
        <w:rPr>
          <w:rFonts w:asciiTheme="minorEastAsia" w:hAnsiTheme="minorEastAsia"/>
          <w:b/>
          <w:bCs/>
          <w:color w:val="000000" w:themeColor="text1"/>
          <w:szCs w:val="21"/>
        </w:rPr>
      </w:pPr>
      <w:r>
        <w:rPr>
          <w:rFonts w:hint="eastAsia" w:asciiTheme="minorEastAsia" w:hAnsiTheme="minorEastAsia"/>
          <w:b/>
          <w:bCs/>
          <w:color w:val="000000" w:themeColor="text1"/>
          <w:szCs w:val="21"/>
        </w:rPr>
        <w:t>2、谈判响应文件的封装要求</w:t>
      </w:r>
    </w:p>
    <w:p>
      <w:pPr>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（1）资格证明文件、商务与技术文件、谈判响应文件必须分别编制并分开单独装订成册：资格证明文件共 3份（一正本二副本，封装成一袋），商务与技术文件共 3份（一正本二副本，封装成一袋），谈判响应文件共 3份（一正本二副本，封装成一袋）。投标文件的正本封面必须注明“正本”字样，副本可以采用正本的复印件。</w:t>
      </w:r>
    </w:p>
    <w:p>
      <w:pPr>
        <w:autoSpaceDE w:val="0"/>
        <w:autoSpaceDN w:val="0"/>
        <w:adjustRightInd w:val="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kern w:val="0"/>
          <w:szCs w:val="21"/>
        </w:rPr>
        <w:t>（2）所有谈判响应资料按谈判</w:t>
      </w:r>
      <w:r>
        <w:rPr>
          <w:rFonts w:hint="eastAsia" w:ascii="宋体" w:hAnsi="宋体"/>
          <w:szCs w:val="21"/>
        </w:rPr>
        <w:t>采购文件</w:t>
      </w:r>
      <w:r>
        <w:rPr>
          <w:rFonts w:hint="eastAsia" w:asciiTheme="minorEastAsia" w:hAnsiTheme="minorEastAsia" w:eastAsiaTheme="minorEastAsia"/>
          <w:kern w:val="0"/>
          <w:szCs w:val="21"/>
        </w:rPr>
        <w:t>的组成所列</w:t>
      </w:r>
      <w:r>
        <w:rPr>
          <w:rFonts w:hint="eastAsia" w:asciiTheme="minorEastAsia" w:hAnsiTheme="minorEastAsia" w:eastAsiaTheme="minorEastAsia"/>
          <w:szCs w:val="21"/>
        </w:rPr>
        <w:t>内容及顺序装订成册，</w:t>
      </w:r>
      <w:r>
        <w:rPr>
          <w:rFonts w:hint="eastAsia" w:asciiTheme="minorEastAsia" w:hAnsiTheme="minorEastAsia" w:eastAsiaTheme="minorEastAsia"/>
          <w:szCs w:val="21"/>
          <w:lang w:val="zh-CN"/>
        </w:rPr>
        <w:t>并逐页连续标注页码。因谈判响应文件内容不完整、编排混乱导致谈判响应文件被误读、漏读或者查找不到相关内容的责任由</w:t>
      </w:r>
      <w:r>
        <w:rPr>
          <w:rFonts w:hint="eastAsia" w:asciiTheme="minorEastAsia" w:hAnsiTheme="minorEastAsia" w:eastAsiaTheme="minorEastAsia"/>
          <w:color w:val="000000" w:themeColor="text1"/>
          <w:szCs w:val="21"/>
        </w:rPr>
        <w:t>供应商</w:t>
      </w:r>
      <w:r>
        <w:rPr>
          <w:rFonts w:hint="eastAsia" w:asciiTheme="minorEastAsia" w:hAnsiTheme="minorEastAsia" w:eastAsiaTheme="minorEastAsia"/>
          <w:szCs w:val="21"/>
          <w:lang w:val="zh-CN"/>
        </w:rPr>
        <w:t>自行承担。</w:t>
      </w:r>
    </w:p>
    <w:p>
      <w:pPr>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（3）请在密封袋的封口处应有谈判单位公章或谈判全权代表签字。封皮上写明项目编号、标段、谈判响应项目名称、</w:t>
      </w:r>
      <w:r>
        <w:rPr>
          <w:rFonts w:hint="eastAsia" w:asciiTheme="minorEastAsia" w:hAnsiTheme="minorEastAsia" w:eastAsiaTheme="minorEastAsia"/>
          <w:color w:val="000000" w:themeColor="text1"/>
          <w:szCs w:val="21"/>
        </w:rPr>
        <w:t>供应商</w:t>
      </w:r>
      <w:r>
        <w:rPr>
          <w:rFonts w:hint="eastAsia" w:asciiTheme="minorEastAsia" w:hAnsiTheme="minorEastAsia" w:eastAsiaTheme="minorEastAsia"/>
          <w:kern w:val="0"/>
          <w:szCs w:val="21"/>
        </w:rPr>
        <w:t>名称，并注明“谈判响应文件名称”、“谈判时启封”字样，未按上述要求密封及加写标记，采购组织机构对谈判响应文件的误投和提前启封不负责任。</w:t>
      </w:r>
    </w:p>
    <w:p>
      <w:pPr>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（4）项目如分标段，各标段谈判响应文件必须分开编制，并按上述份数要求单独密封包装。</w:t>
      </w:r>
    </w:p>
    <w:p>
      <w:pPr>
        <w:autoSpaceDE w:val="0"/>
        <w:autoSpaceDN w:val="0"/>
        <w:adjustRightInd w:val="0"/>
        <w:snapToGrid w:val="0"/>
        <w:spacing w:line="360" w:lineRule="auto"/>
        <w:ind w:firstLine="420" w:firstLineChars="200"/>
        <w:rPr>
          <w:rFonts w:asciiTheme="minorEastAsia" w:hAnsiTheme="minorEastAsia" w:eastAsiaTheme="minorEastAsia"/>
          <w:kern w:val="0"/>
          <w:szCs w:val="21"/>
          <w:lang w:val="zh-CN"/>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zh-CN"/>
        </w:rPr>
        <w:t>因密封不严、标记不明而造成失密、拒收、过早启封等情况，</w:t>
      </w:r>
      <w:r>
        <w:rPr>
          <w:rFonts w:hint="eastAsia" w:ascii="宋体" w:hAnsi="宋体"/>
          <w:szCs w:val="21"/>
        </w:rPr>
        <w:t>采购文件</w:t>
      </w:r>
      <w:r>
        <w:rPr>
          <w:rFonts w:hint="eastAsia" w:asciiTheme="minorEastAsia" w:hAnsiTheme="minorEastAsia" w:eastAsiaTheme="minorEastAsia"/>
          <w:kern w:val="0"/>
          <w:szCs w:val="21"/>
          <w:lang w:val="zh-CN"/>
        </w:rPr>
        <w:t>概不负责。</w:t>
      </w:r>
    </w:p>
    <w:p>
      <w:pPr>
        <w:autoSpaceDE w:val="0"/>
        <w:autoSpaceDN w:val="0"/>
        <w:adjustRightInd w:val="0"/>
        <w:snapToGrid w:val="0"/>
        <w:spacing w:line="360" w:lineRule="auto"/>
        <w:ind w:firstLine="480"/>
        <w:rPr>
          <w:rFonts w:asciiTheme="minorEastAsia" w:hAnsiTheme="minorEastAsia" w:eastAsiaTheme="minorEastAsia"/>
          <w:color w:val="000000" w:themeColor="text1"/>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color w:val="000000" w:themeColor="text1"/>
          <w:szCs w:val="21"/>
        </w:rPr>
        <w:t>谈判响应</w:t>
      </w:r>
      <w:r>
        <w:rPr>
          <w:rFonts w:hint="eastAsia" w:asciiTheme="minorEastAsia" w:hAnsiTheme="minorEastAsia"/>
          <w:color w:val="000000" w:themeColor="text1"/>
          <w:szCs w:val="21"/>
        </w:rPr>
        <w:t>文件的递交要求</w:t>
      </w:r>
    </w:p>
    <w:p>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color w:val="000000" w:themeColor="text1"/>
          <w:szCs w:val="21"/>
        </w:rPr>
        <w:t>谈判响应</w:t>
      </w:r>
      <w:r>
        <w:rPr>
          <w:rFonts w:hint="eastAsia" w:asciiTheme="minorEastAsia" w:hAnsiTheme="minorEastAsia" w:eastAsiaTheme="minorEastAsia"/>
          <w:kern w:val="0"/>
          <w:szCs w:val="21"/>
        </w:rPr>
        <w:t>文件必须在规定时间前派人送达指定的谈判地点。</w:t>
      </w:r>
      <w:r>
        <w:rPr>
          <w:rFonts w:hint="eastAsia" w:asciiTheme="minorEastAsia" w:hAnsiTheme="minorEastAsia" w:eastAsiaTheme="minorEastAsia"/>
          <w:color w:val="000000" w:themeColor="text1"/>
          <w:szCs w:val="21"/>
        </w:rPr>
        <w:t>谈判响应</w:t>
      </w:r>
      <w:r>
        <w:rPr>
          <w:rFonts w:hint="eastAsia" w:asciiTheme="minorEastAsia" w:hAnsiTheme="minorEastAsia" w:eastAsiaTheme="minorEastAsia"/>
          <w:kern w:val="0"/>
          <w:szCs w:val="21"/>
        </w:rPr>
        <w:t>文件在截止时间后提交，采购组织机构将将拒绝接收。</w:t>
      </w:r>
    </w:p>
    <w:p>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（2）如有特殊情况，采购组织机构延长截止时间和谈判时间，采购组织机构和</w:t>
      </w:r>
      <w:r>
        <w:rPr>
          <w:rFonts w:hint="eastAsia" w:asciiTheme="minorEastAsia" w:hAnsiTheme="minorEastAsia" w:eastAsiaTheme="minorEastAsia"/>
          <w:color w:val="000000" w:themeColor="text1"/>
          <w:szCs w:val="21"/>
        </w:rPr>
        <w:t>供应商</w:t>
      </w:r>
      <w:r>
        <w:rPr>
          <w:rFonts w:hint="eastAsia" w:asciiTheme="minorEastAsia" w:hAnsiTheme="minorEastAsia" w:eastAsiaTheme="minorEastAsia"/>
          <w:kern w:val="0"/>
          <w:szCs w:val="21"/>
        </w:rPr>
        <w:t>的权利和义务将受到新的截止时间和谈判时间的约束。</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4、谈判响应文件的补充、修改和撤回。</w:t>
      </w:r>
    </w:p>
    <w:p>
      <w:pPr>
        <w:tabs>
          <w:tab w:val="left" w:pos="960"/>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color w:val="000000" w:themeColor="text1"/>
          <w:szCs w:val="21"/>
        </w:rPr>
        <w:t>供应商</w:t>
      </w:r>
      <w:r>
        <w:rPr>
          <w:rFonts w:hint="eastAsia" w:asciiTheme="minorEastAsia" w:hAnsiTheme="minorEastAsia" w:eastAsiaTheme="minorEastAsia"/>
          <w:kern w:val="0"/>
          <w:szCs w:val="21"/>
        </w:rPr>
        <w:t>如需对上交的谈判响应文件进行补充、修改或撤回的，必须在谈判响应截止时间</w:t>
      </w:r>
      <w:r>
        <w:rPr>
          <w:rFonts w:hint="eastAsia" w:ascii="宋体"/>
          <w:color w:val="000000"/>
          <w:kern w:val="0"/>
          <w:szCs w:val="21"/>
        </w:rPr>
        <w:t>以前将书面的修改文件或撤消通知送达</w:t>
      </w:r>
      <w:r>
        <w:rPr>
          <w:rFonts w:hint="eastAsia" w:ascii="宋体" w:hAnsi="宋体"/>
          <w:szCs w:val="21"/>
        </w:rPr>
        <w:t>采购组织机构</w:t>
      </w:r>
      <w:r>
        <w:rPr>
          <w:rFonts w:hint="eastAsia" w:ascii="宋体"/>
          <w:color w:val="000000"/>
          <w:kern w:val="0"/>
          <w:szCs w:val="21"/>
        </w:rPr>
        <w:t>。</w:t>
      </w:r>
    </w:p>
    <w:p>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（2）谈判修改文件必须密封，在密封袋上写明项目编号、标段、谈判项目名称、</w:t>
      </w:r>
      <w:r>
        <w:rPr>
          <w:rFonts w:hint="eastAsia" w:asciiTheme="minorEastAsia" w:hAnsiTheme="minorEastAsia" w:eastAsiaTheme="minorEastAsia"/>
          <w:color w:val="000000" w:themeColor="text1"/>
          <w:szCs w:val="21"/>
        </w:rPr>
        <w:t>供应商</w:t>
      </w:r>
      <w:r>
        <w:rPr>
          <w:rFonts w:hint="eastAsia" w:asciiTheme="minorEastAsia" w:hAnsiTheme="minorEastAsia" w:eastAsiaTheme="minorEastAsia"/>
          <w:kern w:val="0"/>
          <w:szCs w:val="21"/>
        </w:rPr>
        <w:t>名称、并注明“修改文件”、“谈判时启封”字样，其作为谈判响应文件的组成部份。</w:t>
      </w:r>
    </w:p>
    <w:p>
      <w:pPr>
        <w:tabs>
          <w:tab w:val="left" w:pos="1898"/>
        </w:tabs>
        <w:autoSpaceDE w:val="0"/>
        <w:autoSpaceDN w:val="0"/>
        <w:adjustRightInd w:val="0"/>
        <w:snapToGri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（三）谈判响应文件的有效期</w:t>
      </w:r>
    </w:p>
    <w:p>
      <w:pPr>
        <w:pStyle w:val="5"/>
        <w:tabs>
          <w:tab w:val="left" w:pos="454"/>
          <w:tab w:val="left" w:pos="720"/>
          <w:tab w:val="left" w:pos="1200"/>
        </w:tabs>
        <w:snapToGrid w:val="0"/>
        <w:spacing w:line="360" w:lineRule="auto"/>
        <w:ind w:left="0" w:firstLine="420" w:firstLineChars="200"/>
        <w:rPr>
          <w:rFonts w:ascii="FangSong_GB2312" w:hAnsi="FangSong_GB2312" w:eastAsia="FangSong_GB2312" w:cs="FangSong_GB2312"/>
          <w:szCs w:val="21"/>
          <w:lang w:val="en-GB"/>
        </w:rPr>
      </w:pPr>
      <w:r>
        <w:rPr>
          <w:rFonts w:hint="eastAsia" w:ascii="宋体" w:hAnsi="宋体"/>
          <w:color w:val="000000"/>
          <w:szCs w:val="21"/>
          <w:lang w:val="en-GB"/>
        </w:rPr>
        <w:t>自谈判响应截止日起90天谈判响应文件应保持有效。有效期不足的</w:t>
      </w:r>
      <w:r>
        <w:rPr>
          <w:rFonts w:hint="eastAsia" w:asciiTheme="minorEastAsia" w:hAnsiTheme="minorEastAsia" w:eastAsiaTheme="minorEastAsia"/>
          <w:color w:val="000000" w:themeColor="text1"/>
          <w:szCs w:val="21"/>
        </w:rPr>
        <w:t>谈判响应</w:t>
      </w:r>
      <w:r>
        <w:rPr>
          <w:rFonts w:hint="eastAsia" w:ascii="宋体" w:hAnsi="宋体"/>
          <w:color w:val="000000"/>
          <w:szCs w:val="21"/>
          <w:lang w:val="en-GB"/>
        </w:rPr>
        <w:t>文件将被拒绝。</w:t>
      </w:r>
    </w:p>
    <w:p>
      <w:pPr>
        <w:pStyle w:val="5"/>
        <w:tabs>
          <w:tab w:val="left" w:pos="454"/>
          <w:tab w:val="left" w:pos="720"/>
          <w:tab w:val="left" w:pos="1200"/>
        </w:tabs>
        <w:snapToGrid w:val="0"/>
        <w:spacing w:line="360" w:lineRule="auto"/>
        <w:ind w:left="0" w:firstLine="420" w:firstLineChars="200"/>
        <w:rPr>
          <w:rFonts w:ascii="宋体" w:hAnsi="宋体"/>
          <w:color w:val="000000"/>
          <w:szCs w:val="21"/>
          <w:lang w:val="en-GB"/>
        </w:rPr>
      </w:pPr>
      <w:r>
        <w:rPr>
          <w:rFonts w:hint="eastAsia" w:ascii="宋体" w:hAnsi="宋体"/>
          <w:color w:val="000000"/>
          <w:szCs w:val="21"/>
          <w:lang w:val="en-GB"/>
        </w:rPr>
        <w:t>在特殊情况下，采购人可与</w:t>
      </w:r>
      <w:r>
        <w:rPr>
          <w:rFonts w:hint="eastAsia" w:asciiTheme="minorEastAsia" w:hAnsiTheme="minorEastAsia" w:eastAsiaTheme="minorEastAsia"/>
          <w:color w:val="000000" w:themeColor="text1"/>
          <w:szCs w:val="21"/>
        </w:rPr>
        <w:t>供应商</w:t>
      </w:r>
      <w:r>
        <w:rPr>
          <w:rFonts w:hint="eastAsia" w:ascii="宋体" w:hAnsi="宋体"/>
          <w:color w:val="000000"/>
          <w:szCs w:val="21"/>
          <w:lang w:val="en-GB"/>
        </w:rPr>
        <w:t>协商延长谈判响应文件的有效期，这种要求和答复均以书面形式进行。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367" w:firstLineChars="175"/>
        <w:rPr>
          <w:rFonts w:asciiTheme="minorEastAsia" w:hAnsiTheme="minorEastAsia" w:eastAsiaTheme="minorEastAsia"/>
          <w:b/>
          <w:color w:val="000000"/>
          <w:szCs w:val="21"/>
        </w:rPr>
      </w:pPr>
      <w:r>
        <w:rPr>
          <w:rFonts w:hint="eastAsia" w:ascii="宋体" w:hAnsi="宋体"/>
          <w:color w:val="000000"/>
          <w:szCs w:val="21"/>
        </w:rPr>
        <w:t>3.</w:t>
      </w:r>
      <w:r>
        <w:rPr>
          <w:rFonts w:hint="eastAsia" w:asciiTheme="minorEastAsia" w:hAnsiTheme="minorEastAsia" w:eastAsiaTheme="minorEastAsia"/>
          <w:color w:val="000000" w:themeColor="text1"/>
          <w:szCs w:val="21"/>
        </w:rPr>
        <w:t>供应商</w:t>
      </w:r>
      <w:r>
        <w:rPr>
          <w:rFonts w:hint="eastAsia" w:ascii="宋体" w:hAnsi="宋体"/>
          <w:color w:val="000000"/>
          <w:szCs w:val="21"/>
          <w:lang w:val="en-GB"/>
        </w:rPr>
        <w:t>可拒绝接受延期要求而不会导致谈判保证金被没收。同意延长有效期的</w:t>
      </w:r>
      <w:r>
        <w:rPr>
          <w:rFonts w:hint="eastAsia" w:asciiTheme="minorEastAsia" w:hAnsiTheme="minorEastAsia" w:eastAsiaTheme="minorEastAsia"/>
          <w:color w:val="000000" w:themeColor="text1"/>
          <w:szCs w:val="21"/>
        </w:rPr>
        <w:t>供应商</w:t>
      </w:r>
      <w:r>
        <w:rPr>
          <w:rFonts w:hint="eastAsia" w:ascii="宋体" w:hAnsi="宋体"/>
          <w:color w:val="000000"/>
          <w:szCs w:val="21"/>
          <w:lang w:val="en-GB"/>
        </w:rPr>
        <w:t>需要相应延长谈判</w:t>
      </w:r>
      <w:r>
        <w:rPr>
          <w:rFonts w:asciiTheme="minorEastAsia" w:hAnsiTheme="minorEastAsia" w:eastAsiaTheme="minorEastAsia"/>
          <w:color w:val="000000"/>
          <w:szCs w:val="21"/>
        </w:rPr>
        <w:t>保证金的有效期，但不能修改谈判响应文件。</w:t>
      </w:r>
    </w:p>
    <w:p>
      <w:pPr>
        <w:snapToGrid w:val="0"/>
        <w:spacing w:line="360" w:lineRule="auto"/>
        <w:ind w:firstLine="420" w:firstLineChars="200"/>
        <w:jc w:val="left"/>
        <w:outlineLvl w:val="0"/>
        <w:rPr>
          <w:rFonts w:asciiTheme="minorEastAsia" w:hAnsiTheme="minorEastAsia" w:eastAsiaTheme="minorEastAsia"/>
          <w:b/>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.成交供应商</w:t>
      </w:r>
      <w:r>
        <w:rPr>
          <w:rFonts w:asciiTheme="minorEastAsia" w:hAnsiTheme="minorEastAsia" w:eastAsiaTheme="minorEastAsia"/>
          <w:color w:val="000000"/>
          <w:szCs w:val="21"/>
        </w:rPr>
        <w:t>的</w:t>
      </w:r>
      <w:r>
        <w:rPr>
          <w:rFonts w:hint="eastAsia" w:asciiTheme="minorEastAsia" w:hAnsiTheme="minorEastAsia" w:eastAsiaTheme="minorEastAsia"/>
          <w:color w:val="000000" w:themeColor="text1"/>
          <w:szCs w:val="21"/>
        </w:rPr>
        <w:t>谈判响应</w:t>
      </w:r>
      <w:r>
        <w:rPr>
          <w:rFonts w:asciiTheme="minorEastAsia" w:hAnsiTheme="minorEastAsia" w:eastAsiaTheme="minorEastAsia"/>
          <w:color w:val="000000"/>
          <w:szCs w:val="21"/>
        </w:rPr>
        <w:t>文件自</w:t>
      </w:r>
      <w:r>
        <w:rPr>
          <w:rFonts w:hint="eastAsia" w:asciiTheme="minorEastAsia" w:hAnsiTheme="minorEastAsia" w:eastAsiaTheme="minorEastAsia"/>
          <w:color w:val="000000"/>
          <w:szCs w:val="21"/>
        </w:rPr>
        <w:t>谈判</w:t>
      </w:r>
      <w:r>
        <w:rPr>
          <w:rFonts w:asciiTheme="minorEastAsia" w:hAnsiTheme="minorEastAsia" w:eastAsiaTheme="minorEastAsia"/>
          <w:color w:val="000000"/>
          <w:szCs w:val="21"/>
        </w:rPr>
        <w:t>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三、谈判保证金</w:t>
      </w:r>
    </w:p>
    <w:p>
      <w:pPr>
        <w:pStyle w:val="11"/>
        <w:snapToGrid w:val="0"/>
        <w:spacing w:line="360" w:lineRule="auto"/>
        <w:ind w:firstLine="420" w:firstLineChars="200"/>
        <w:rPr>
          <w:rFonts w:hAnsi="宋体" w:cs="宋体"/>
          <w:szCs w:val="21"/>
        </w:rPr>
      </w:pPr>
      <w:r>
        <w:rPr>
          <w:rFonts w:hint="eastAsia" w:hAnsi="宋体" w:cs="宋体"/>
          <w:szCs w:val="21"/>
        </w:rPr>
        <w:t>1、投标保证金：人民币</w:t>
      </w:r>
      <w:r>
        <w:rPr>
          <w:rFonts w:hint="eastAsia" w:hAnsi="宋体" w:cs="宋体"/>
          <w:szCs w:val="21"/>
          <w:u w:val="single"/>
        </w:rPr>
        <w:t xml:space="preserve"> 10000</w:t>
      </w:r>
      <w:r>
        <w:rPr>
          <w:rFonts w:hint="eastAsia" w:hAnsi="宋体" w:cs="宋体"/>
          <w:szCs w:val="21"/>
        </w:rPr>
        <w:t>元。交付方式：转账、电汇、银行汇票。投标保证金必须以投标单位名义从其账户汇入台州新远工程项目管理有限公司账户，并注明项目名称，确保在投标截止时间前到账，否则将失去谈判资格。</w:t>
      </w:r>
    </w:p>
    <w:p>
      <w:pPr>
        <w:pStyle w:val="11"/>
        <w:snapToGrid w:val="0"/>
        <w:spacing w:line="360" w:lineRule="auto"/>
        <w:ind w:firstLine="420" w:firstLineChars="200"/>
        <w:rPr>
          <w:rFonts w:hAnsi="宋体" w:cs="宋体"/>
          <w:szCs w:val="21"/>
        </w:rPr>
      </w:pPr>
      <w:r>
        <w:rPr>
          <w:rFonts w:hint="eastAsia" w:hAnsi="宋体" w:cs="宋体"/>
          <w:szCs w:val="21"/>
        </w:rPr>
        <w:t xml:space="preserve">    开户名：台州新远工程项目管理有限公司</w:t>
      </w:r>
    </w:p>
    <w:p>
      <w:pPr>
        <w:pStyle w:val="11"/>
        <w:snapToGrid w:val="0"/>
        <w:spacing w:line="360" w:lineRule="auto"/>
        <w:ind w:firstLine="420" w:firstLineChars="200"/>
        <w:rPr>
          <w:rFonts w:hAnsi="宋体" w:cs="宋体"/>
          <w:szCs w:val="21"/>
        </w:rPr>
      </w:pPr>
      <w:r>
        <w:rPr>
          <w:rFonts w:hint="eastAsia" w:hAnsi="宋体" w:cs="宋体"/>
          <w:szCs w:val="21"/>
        </w:rPr>
        <w:t xml:space="preserve">    开户行：浙江泰隆银行仙居支行</w:t>
      </w:r>
    </w:p>
    <w:p>
      <w:pPr>
        <w:tabs>
          <w:tab w:val="left" w:pos="1418"/>
        </w:tabs>
        <w:autoSpaceDE w:val="0"/>
        <w:autoSpaceDN w:val="0"/>
        <w:adjustRightInd w:val="0"/>
        <w:snapToGrid w:val="0"/>
        <w:spacing w:line="360" w:lineRule="auto"/>
        <w:ind w:firstLine="840" w:firstLineChars="400"/>
        <w:rPr>
          <w:rFonts w:asciiTheme="minorEastAsia" w:hAnsiTheme="minorEastAsia" w:eastAsiaTheme="minorEastAsia"/>
          <w:kern w:val="0"/>
          <w:szCs w:val="21"/>
        </w:rPr>
      </w:pPr>
      <w:r>
        <w:rPr>
          <w:rFonts w:hint="eastAsia" w:hAnsi="宋体" w:cs="宋体"/>
          <w:szCs w:val="21"/>
        </w:rPr>
        <w:t>账  号：</w:t>
      </w:r>
      <w:r>
        <w:rPr>
          <w:rFonts w:hAnsi="宋体" w:cs="宋体"/>
          <w:szCs w:val="21"/>
        </w:rPr>
        <w:t>33010170201000004299</w:t>
      </w:r>
      <w:r>
        <w:rPr>
          <w:rFonts w:hint="eastAsia" w:hAnsi="宋体" w:cs="宋体"/>
          <w:szCs w:val="21"/>
        </w:rPr>
        <w:t>。</w:t>
      </w:r>
    </w:p>
    <w:p>
      <w:pPr>
        <w:tabs>
          <w:tab w:val="left" w:pos="141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2、成交供应商的谈判保证金在合同签订后五个工作日内退还，或转为成交供应商的履约保证金。</w:t>
      </w:r>
    </w:p>
    <w:p>
      <w:pPr>
        <w:snapToGrid w:val="0"/>
        <w:spacing w:line="360" w:lineRule="auto"/>
        <w:ind w:left="4" w:firstLine="411" w:firstLineChars="19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3、未</w:t>
      </w:r>
      <w:r>
        <w:rPr>
          <w:rFonts w:hint="eastAsia" w:asciiTheme="minorEastAsia" w:hAnsiTheme="minorEastAsia" w:eastAsiaTheme="minorEastAsia"/>
          <w:kern w:val="0"/>
          <w:szCs w:val="21"/>
        </w:rPr>
        <w:t>成交</w:t>
      </w:r>
      <w:r>
        <w:rPr>
          <w:rFonts w:hint="eastAsia" w:asciiTheme="minorEastAsia" w:hAnsiTheme="minorEastAsia" w:eastAsiaTheme="minorEastAsia"/>
          <w:color w:val="000000"/>
          <w:szCs w:val="21"/>
        </w:rPr>
        <w:t>供应商的谈判保证金将在</w:t>
      </w:r>
      <w:r>
        <w:rPr>
          <w:rFonts w:hint="eastAsia" w:asciiTheme="minorEastAsia" w:hAnsiTheme="minorEastAsia" w:eastAsiaTheme="minorEastAsia"/>
          <w:kern w:val="0"/>
          <w:szCs w:val="21"/>
        </w:rPr>
        <w:t>成交</w:t>
      </w:r>
      <w:r>
        <w:rPr>
          <w:rFonts w:hint="eastAsia" w:asciiTheme="minorEastAsia" w:hAnsiTheme="minorEastAsia" w:eastAsiaTheme="minorEastAsia"/>
          <w:color w:val="000000"/>
          <w:szCs w:val="21"/>
        </w:rPr>
        <w:t xml:space="preserve">通知书发出后五个工作日内退还。 </w:t>
      </w:r>
    </w:p>
    <w:p>
      <w:pPr>
        <w:snapToGrid w:val="0"/>
        <w:spacing w:line="360" w:lineRule="auto"/>
        <w:ind w:left="4" w:firstLine="411" w:firstLineChars="196"/>
        <w:jc w:val="left"/>
        <w:rPr>
          <w:rFonts w:ascii="FangSong_GB2312" w:hAnsi="FangSong_GB2312" w:eastAsia="FangSong_GB2312" w:cs="FangSong_GB2312"/>
          <w:szCs w:val="21"/>
        </w:rPr>
      </w:pPr>
      <w:r>
        <w:rPr>
          <w:rFonts w:hint="eastAsia" w:asciiTheme="minorEastAsia" w:hAnsiTheme="minorEastAsia" w:eastAsiaTheme="minorEastAsia"/>
          <w:color w:val="000000"/>
          <w:szCs w:val="21"/>
        </w:rPr>
        <w:t>4、如发生质疑（投诉），质疑人（投诉人）和被质疑（投诉）事项所涉及供应商的谈判保证金不受以上时间限制，在质疑（投诉）处理完毕后退还。</w:t>
      </w:r>
    </w:p>
    <w:p>
      <w:pPr>
        <w:snapToGrid w:val="0"/>
        <w:spacing w:line="360" w:lineRule="auto"/>
        <w:ind w:left="424" w:leftChars="202" w:firstLine="46" w:firstLineChars="22"/>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5、供应商有下列情形之一的，谈判保证金将不予退还：</w:t>
      </w:r>
    </w:p>
    <w:p>
      <w:pPr>
        <w:snapToGrid w:val="0"/>
        <w:spacing w:line="360" w:lineRule="auto"/>
        <w:ind w:firstLine="411" w:firstLineChars="19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themeColor="text1"/>
          <w:szCs w:val="21"/>
        </w:rPr>
        <w:t>供应商</w:t>
      </w:r>
      <w:r>
        <w:rPr>
          <w:rFonts w:hint="eastAsia" w:asciiTheme="minorEastAsia" w:hAnsiTheme="minorEastAsia" w:eastAsiaTheme="minorEastAsia"/>
          <w:color w:val="000000"/>
          <w:szCs w:val="21"/>
        </w:rPr>
        <w:t>在截止时间后至谈判响应有效期内无故撤回谈判响应文件</w:t>
      </w:r>
      <w:r>
        <w:rPr>
          <w:rFonts w:hint="eastAsia" w:ascii="宋体" w:hAnsi="宋体" w:cs="宋体"/>
          <w:kern w:val="0"/>
          <w:szCs w:val="21"/>
        </w:rPr>
        <w:t>或放弃成交资格的</w:t>
      </w:r>
      <w:r>
        <w:rPr>
          <w:rFonts w:asciiTheme="minorEastAsia" w:hAnsiTheme="minorEastAsia" w:eastAsiaTheme="minorEastAsia"/>
          <w:szCs w:val="21"/>
        </w:rPr>
        <w:t>；</w:t>
      </w:r>
    </w:p>
    <w:p>
      <w:pPr>
        <w:snapToGrid w:val="0"/>
        <w:spacing w:line="360" w:lineRule="auto"/>
        <w:ind w:firstLine="411" w:firstLineChars="196"/>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themeColor="text1"/>
          <w:szCs w:val="21"/>
        </w:rPr>
        <w:t>供应商</w:t>
      </w:r>
      <w:r>
        <w:rPr>
          <w:rFonts w:asciiTheme="minorEastAsia" w:hAnsiTheme="minorEastAsia" w:eastAsiaTheme="minorEastAsia"/>
          <w:szCs w:val="21"/>
        </w:rPr>
        <w:t>在</w:t>
      </w:r>
      <w:r>
        <w:rPr>
          <w:rFonts w:hint="eastAsia" w:asciiTheme="minorEastAsia" w:hAnsiTheme="minorEastAsia" w:eastAsiaTheme="minorEastAsia"/>
          <w:szCs w:val="21"/>
        </w:rPr>
        <w:t>谈判</w:t>
      </w:r>
      <w:r>
        <w:rPr>
          <w:rFonts w:asciiTheme="minorEastAsia" w:hAnsiTheme="minorEastAsia" w:eastAsiaTheme="minorEastAsia"/>
          <w:szCs w:val="21"/>
        </w:rPr>
        <w:t>过程中弄虚作假，提供虚假材料</w:t>
      </w:r>
      <w:r>
        <w:rPr>
          <w:rFonts w:hint="eastAsia" w:asciiTheme="minorEastAsia" w:hAnsiTheme="minorEastAsia" w:eastAsiaTheme="minorEastAsia"/>
          <w:szCs w:val="21"/>
        </w:rPr>
        <w:t>的</w:t>
      </w:r>
      <w:r>
        <w:rPr>
          <w:rFonts w:asciiTheme="minorEastAsia" w:hAnsiTheme="minorEastAsia" w:eastAsiaTheme="minorEastAsia"/>
          <w:szCs w:val="21"/>
        </w:rPr>
        <w:t>；</w:t>
      </w:r>
    </w:p>
    <w:p>
      <w:pPr>
        <w:snapToGrid w:val="0"/>
        <w:spacing w:line="360" w:lineRule="auto"/>
        <w:ind w:firstLine="411" w:firstLineChars="196"/>
        <w:jc w:val="left"/>
        <w:rPr>
          <w:rFonts w:ascii="宋体" w:hAnsi="宋体"/>
          <w:bCs/>
          <w:szCs w:val="21"/>
        </w:rPr>
      </w:pPr>
      <w:r>
        <w:rPr>
          <w:rFonts w:asciiTheme="minorEastAsia" w:hAnsiTheme="minorEastAsia" w:eastAsiaTheme="minorEastAsia"/>
          <w:color w:val="000000"/>
          <w:szCs w:val="21"/>
        </w:rPr>
        <w:t>（3）</w:t>
      </w:r>
      <w:r>
        <w:rPr>
          <w:rFonts w:hint="eastAsia" w:ascii="宋体" w:hAnsi="宋体"/>
          <w:bCs/>
          <w:szCs w:val="21"/>
        </w:rPr>
        <w:t>除因不可抗力或谈判文件认可的情形以外，成交供应商不与采购人签订合同或</w:t>
      </w:r>
      <w:r>
        <w:rPr>
          <w:rFonts w:hint="eastAsia" w:ascii="宋体" w:hAnsi="宋体"/>
          <w:bCs/>
          <w:color w:val="000000"/>
          <w:szCs w:val="21"/>
        </w:rPr>
        <w:t>拒绝履行合同义务的；</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bCs/>
          <w:color w:val="000000"/>
          <w:szCs w:val="21"/>
        </w:rPr>
        <w:t>（4）供应商与采购人、其他供应商或者采购组织机构恶意串通的；</w:t>
      </w:r>
    </w:p>
    <w:p>
      <w:pPr>
        <w:snapToGrid w:val="0"/>
        <w:spacing w:line="360" w:lineRule="auto"/>
        <w:ind w:firstLine="411" w:firstLineChars="196"/>
        <w:jc w:val="left"/>
        <w:rPr>
          <w:rFonts w:ascii="宋体" w:hAnsi="宋体"/>
          <w:bCs/>
          <w:color w:val="000000"/>
          <w:szCs w:val="21"/>
        </w:rPr>
      </w:pPr>
      <w:r>
        <w:rPr>
          <w:rFonts w:hint="eastAsia" w:ascii="宋体" w:hAnsi="宋体"/>
          <w:bCs/>
          <w:color w:val="000000"/>
          <w:szCs w:val="21"/>
        </w:rPr>
        <w:t>（5）与采购人另行订立背离合同实质性内容的协议的；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0" w:firstLineChars="200"/>
        <w:jc w:val="left"/>
        <w:rPr>
          <w:rFonts w:ascii="宋体" w:hAnsi="宋体"/>
          <w:bCs/>
          <w:color w:val="000000"/>
          <w:szCs w:val="21"/>
        </w:rPr>
      </w:pPr>
      <w:r>
        <w:rPr>
          <w:rFonts w:hint="eastAsia" w:ascii="宋体" w:hAnsi="宋体"/>
          <w:bCs/>
          <w:color w:val="000000"/>
          <w:szCs w:val="21"/>
        </w:rPr>
        <w:t>（6）法律、法规明确规定的其他行为。</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FF0000"/>
          <w:kern w:val="0"/>
          <w:sz w:val="24"/>
        </w:rPr>
      </w:pPr>
      <w:r>
        <w:rPr>
          <w:rFonts w:hint="eastAsia" w:ascii="宋体"/>
          <w:b/>
          <w:color w:val="000000" w:themeColor="text1"/>
          <w:kern w:val="0"/>
          <w:sz w:val="24"/>
        </w:rPr>
        <w:t>四、谈判</w:t>
      </w:r>
    </w:p>
    <w:p>
      <w:pPr>
        <w:snapToGrid w:val="0"/>
        <w:spacing w:line="360" w:lineRule="auto"/>
        <w:ind w:firstLine="413" w:firstLineChars="196"/>
        <w:jc w:val="left"/>
        <w:rPr>
          <w:rFonts w:asciiTheme="minorEastAsia" w:hAnsiTheme="minorEastAsia" w:eastAsiaTheme="minorEastAsia"/>
          <w:b/>
          <w:bCs/>
          <w:szCs w:val="21"/>
        </w:rPr>
      </w:pPr>
      <w:r>
        <w:rPr>
          <w:rFonts w:hint="eastAsia" w:asciiTheme="minorEastAsia" w:hAnsiTheme="minorEastAsia" w:eastAsiaTheme="minorEastAsia"/>
          <w:b/>
          <w:bCs/>
          <w:szCs w:val="21"/>
        </w:rPr>
        <w:t xml:space="preserve"> （一）谈判程序</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1.采购组织机构在“谈判公告”规定的时间和地点组织谈判，谈判采购会议由采购组织机构工作人员主持，所有供应商均应准时参加谈判采购会议。</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 </w:t>
      </w:r>
      <w:r>
        <w:rPr>
          <w:rFonts w:hint="eastAsia" w:ascii="宋体" w:hAnsi="宋体"/>
          <w:color w:val="000000"/>
          <w:szCs w:val="21"/>
        </w:rPr>
        <w:t>采购组织机构工作人员应当</w:t>
      </w:r>
      <w:r>
        <w:rPr>
          <w:rFonts w:hint="eastAsia" w:asciiTheme="minorEastAsia" w:hAnsiTheme="minorEastAsia" w:eastAsiaTheme="minorEastAsia" w:cstheme="minorEastAsia"/>
          <w:szCs w:val="21"/>
        </w:rPr>
        <w:t>核验出席谈判活动现场的各供应商代表及相关单位人员身份，并组织其分别登记、签到，无关人员可拒绝其进入现场。</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3.采购组织机构工作人员接收谈判响应文件并登记，并由供应商代表对递交记录情况进行签字确认。</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4.主持人宣布谈判采购会议开始，介绍谈判现场的人员情况，宣读提交谈判响应文件的供应商名单等注意事项，组织供应商签署不存在影响公平竞争的《政府采购活动现场确认声明书》。</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5.对谈判保证金缴纳情况进行查验、核实，提请供应商代表查验谈判响应文件密封情况。</w:t>
      </w:r>
    </w:p>
    <w:p>
      <w:pPr>
        <w:pStyle w:val="11"/>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6、主持人按供应商签到的先后顺序当场拆封谈判响应文件，并送至评审室；</w:t>
      </w:r>
    </w:p>
    <w:p>
      <w:pPr>
        <w:pStyle w:val="11"/>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7.谈判小组对符合资格的供应商的谈判响应文件进行符合性审查，以确定其是否满足谈判文件的实质性要求。</w:t>
      </w:r>
    </w:p>
    <w:p>
      <w:pPr>
        <w:pStyle w:val="11"/>
        <w:snapToGrid w:val="0"/>
        <w:spacing w:line="360" w:lineRule="auto"/>
        <w:ind w:firstLine="420" w:firstLineChars="200"/>
        <w:rPr>
          <w:rFonts w:hAnsi="宋体"/>
          <w:szCs w:val="21"/>
        </w:rPr>
      </w:pPr>
      <w:r>
        <w:rPr>
          <w:rFonts w:hint="eastAsia" w:hAnsi="宋体"/>
          <w:szCs w:val="21"/>
        </w:rPr>
        <w:t>8.谈判小组对响应文件进行评审，并根据谈判文件规定的程序、评定成交的标准等事项与实质性响应谈判文件要求的供应商进行谈判。未实质性响应谈判文件的响应文件按无效处理；</w:t>
      </w:r>
    </w:p>
    <w:p>
      <w:pPr>
        <w:pStyle w:val="13"/>
        <w:snapToGrid w:val="0"/>
        <w:ind w:firstLine="420" w:firstLineChars="200"/>
        <w:rPr>
          <w:rFonts w:hAnsi="宋体"/>
          <w:sz w:val="21"/>
          <w:szCs w:val="21"/>
        </w:rPr>
      </w:pPr>
      <w:r>
        <w:rPr>
          <w:rFonts w:hint="eastAsia" w:hAnsi="宋体"/>
          <w:sz w:val="21"/>
          <w:szCs w:val="21"/>
        </w:rPr>
        <w:t>9.谈判小组所有成员集中与单一供应商分别进行谈</w:t>
      </w:r>
      <w:r>
        <w:rPr>
          <w:rFonts w:hint="eastAsia" w:hAnsi="宋体"/>
          <w:color w:val="auto"/>
          <w:sz w:val="21"/>
          <w:szCs w:val="21"/>
        </w:rPr>
        <w:t>判。</w:t>
      </w:r>
      <w:r>
        <w:rPr>
          <w:rFonts w:hint="eastAsia"/>
          <w:color w:val="auto"/>
          <w:sz w:val="21"/>
          <w:szCs w:val="21"/>
          <w:shd w:val="clear" w:color="auto" w:fill="FFFFFF"/>
        </w:rPr>
        <w:t>所有参加谈判的供</w:t>
      </w:r>
      <w:r>
        <w:rPr>
          <w:rFonts w:hint="eastAsia" w:hAnsi="宋体"/>
          <w:sz w:val="21"/>
          <w:szCs w:val="21"/>
        </w:rPr>
        <w:t>应商均有一轮谈判</w:t>
      </w:r>
      <w:r>
        <w:rPr>
          <w:rFonts w:hint="eastAsia"/>
          <w:color w:val="auto"/>
          <w:sz w:val="21"/>
          <w:szCs w:val="21"/>
          <w:shd w:val="clear" w:color="auto" w:fill="FFFFFF"/>
        </w:rPr>
        <w:t>机会。</w:t>
      </w:r>
      <w:r>
        <w:rPr>
          <w:rFonts w:hint="eastAsia" w:hAnsi="宋体"/>
          <w:color w:val="auto"/>
          <w:sz w:val="21"/>
          <w:szCs w:val="21"/>
        </w:rPr>
        <w:t>供应商应由法人代表或法人代表授权的人进行。供应商所作的重要答复均应以书面形式，并经法定代表人或授权人签署，作为谈判文</w:t>
      </w:r>
      <w:r>
        <w:rPr>
          <w:rFonts w:hint="eastAsia" w:hAnsi="宋体"/>
          <w:sz w:val="21"/>
          <w:szCs w:val="21"/>
        </w:rPr>
        <w:t>件的一部分，对谈判供应商有约束力，但不得对内容进行实质性修改。在谈判中，谈判的任何一方不得透露与谈判有关的其他供应商的技术资料、价格和其他信息；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540"/>
        <w:jc w:val="left"/>
        <w:rPr>
          <w:szCs w:val="21"/>
        </w:rPr>
      </w:pPr>
      <w:r>
        <w:rPr>
          <w:rFonts w:hint="eastAsia"/>
          <w:szCs w:val="21"/>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3"/>
        <w:snapToGrid w:val="0"/>
        <w:ind w:firstLine="420" w:firstLineChars="200"/>
        <w:rPr>
          <w:rFonts w:hAnsi="宋体"/>
          <w:color w:val="auto"/>
          <w:sz w:val="21"/>
          <w:szCs w:val="21"/>
        </w:rPr>
      </w:pPr>
      <w:r>
        <w:rPr>
          <w:rFonts w:hint="eastAsia" w:hAnsi="宋体"/>
          <w:color w:val="auto"/>
          <w:sz w:val="21"/>
          <w:szCs w:val="21"/>
        </w:rPr>
        <w:t>11.谈判结束后，</w:t>
      </w:r>
      <w:r>
        <w:rPr>
          <w:rFonts w:hint="eastAsia"/>
          <w:color w:val="auto"/>
          <w:sz w:val="21"/>
          <w:szCs w:val="21"/>
        </w:rPr>
        <w:t>谈判小组将</w:t>
      </w:r>
      <w:r>
        <w:rPr>
          <w:rFonts w:hint="eastAsia" w:hAnsi="宋体"/>
          <w:color w:val="auto"/>
          <w:sz w:val="21"/>
          <w:szCs w:val="21"/>
        </w:rPr>
        <w:t>要求所有继续参加谈判的供应商在规定时间内（现场确定）提交最后报价，超过规定时间提交的报价作无效处理；</w:t>
      </w:r>
    </w:p>
    <w:p>
      <w:pPr>
        <w:snapToGrid w:val="0"/>
        <w:spacing w:line="360" w:lineRule="auto"/>
        <w:ind w:firstLine="420" w:firstLineChars="200"/>
        <w:rPr>
          <w:rFonts w:ascii="宋体" w:hAnsi="宋体"/>
          <w:szCs w:val="21"/>
        </w:rPr>
      </w:pPr>
      <w:r>
        <w:rPr>
          <w:rFonts w:hint="eastAsia" w:ascii="宋体" w:hAnsi="宋体"/>
          <w:szCs w:val="21"/>
        </w:rPr>
        <w:t>12.谈判小组</w:t>
      </w:r>
      <w:r>
        <w:rPr>
          <w:rFonts w:hint="eastAsia" w:ascii="宋体" w:hAnsi="宋体"/>
          <w:kern w:val="0"/>
          <w:szCs w:val="21"/>
        </w:rPr>
        <w:t>编写评审报告</w:t>
      </w:r>
      <w:r>
        <w:rPr>
          <w:rFonts w:hint="eastAsia" w:ascii="宋体" w:hAnsi="宋体"/>
          <w:szCs w:val="21"/>
        </w:rPr>
        <w:t>（评审报告应按相关规定及时向财政部门申请备案）；</w:t>
      </w:r>
    </w:p>
    <w:p>
      <w:pPr>
        <w:pStyle w:val="13"/>
        <w:snapToGrid w:val="0"/>
        <w:ind w:firstLine="420" w:firstLineChars="200"/>
        <w:rPr>
          <w:rFonts w:hAnsi="宋体" w:cs="宋体"/>
          <w:b/>
          <w:color w:val="auto"/>
          <w:sz w:val="21"/>
          <w:szCs w:val="21"/>
        </w:rPr>
      </w:pPr>
      <w:r>
        <w:rPr>
          <w:rFonts w:hint="eastAsia" w:hAnsi="宋体"/>
          <w:color w:val="auto"/>
          <w:sz w:val="21"/>
          <w:szCs w:val="21"/>
        </w:rPr>
        <w:t>13.采购组织机构</w:t>
      </w:r>
      <w:r>
        <w:rPr>
          <w:rFonts w:hint="eastAsia" w:hAnsi="宋体" w:cs="宋体"/>
          <w:color w:val="auto"/>
          <w:sz w:val="21"/>
          <w:szCs w:val="21"/>
        </w:rPr>
        <w:t>对谈判小组专家成员进行评价；</w:t>
      </w:r>
    </w:p>
    <w:p>
      <w:pPr>
        <w:pStyle w:val="20"/>
        <w:snapToGrid w:val="0"/>
        <w:spacing w:before="0" w:beforeAutospacing="0" w:after="0" w:afterAutospacing="0" w:line="360" w:lineRule="auto"/>
        <w:ind w:firstLine="420" w:firstLineChars="200"/>
        <w:jc w:val="both"/>
        <w:rPr>
          <w:rFonts w:hint="default" w:asciiTheme="minorEastAsia" w:hAnsiTheme="minorEastAsia" w:eastAsiaTheme="minorEastAsia"/>
          <w:color w:val="000000" w:themeColor="text1"/>
          <w:sz w:val="21"/>
          <w:szCs w:val="21"/>
        </w:rPr>
      </w:pPr>
      <w:r>
        <w:rPr>
          <w:sz w:val="21"/>
          <w:szCs w:val="21"/>
        </w:rPr>
        <w:t>14.宣布谈判结果，谈判采购会议结束。</w:t>
      </w:r>
    </w:p>
    <w:p>
      <w:pPr>
        <w:snapToGrid w:val="0"/>
        <w:spacing w:line="360" w:lineRule="auto"/>
        <w:ind w:firstLine="422" w:firstLineChars="200"/>
        <w:rPr>
          <w:rFonts w:asciiTheme="minorEastAsia" w:hAnsiTheme="minorEastAsia" w:eastAsiaTheme="minorEastAsia"/>
          <w:b/>
          <w:color w:val="000000" w:themeColor="text1"/>
          <w:szCs w:val="21"/>
        </w:rPr>
      </w:pPr>
      <w:r>
        <w:rPr>
          <w:rFonts w:hint="eastAsia" w:asciiTheme="minorEastAsia" w:hAnsiTheme="minorEastAsia"/>
          <w:b/>
          <w:color w:val="000000" w:themeColor="text1"/>
          <w:szCs w:val="21"/>
        </w:rPr>
        <w:t>（二）澄清问题的形式</w:t>
      </w:r>
    </w:p>
    <w:p>
      <w:pPr>
        <w:snapToGrid w:val="0"/>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color w:val="000000" w:themeColor="text1"/>
          <w:szCs w:val="21"/>
        </w:rPr>
        <w:t>谈判人的澄清、说明或者补正应当采用书面形式，并加盖公章，或者由法定代理人或其授权的代表签字，并不得超出谈判</w:t>
      </w:r>
      <w:r>
        <w:rPr>
          <w:rFonts w:hint="eastAsia" w:ascii="宋体" w:hAnsi="宋体"/>
          <w:color w:val="000000"/>
          <w:szCs w:val="21"/>
        </w:rPr>
        <w:t>响应文件的范围或者改变谈判响应文件的实质性内容。</w:t>
      </w:r>
    </w:p>
    <w:p>
      <w:pPr>
        <w:pStyle w:val="11"/>
        <w:snapToGrid w:val="0"/>
        <w:spacing w:line="360" w:lineRule="auto"/>
        <w:ind w:left="690" w:leftChars="228" w:hanging="211" w:hangingChars="100"/>
        <w:rPr>
          <w:rFonts w:asciiTheme="minorEastAsia" w:hAnsiTheme="minorEastAsia" w:eastAsiaTheme="minorEastAsia"/>
          <w:b/>
          <w:szCs w:val="21"/>
        </w:rPr>
      </w:pPr>
      <w:r>
        <w:rPr>
          <w:rFonts w:hint="eastAsia" w:asciiTheme="minorEastAsia" w:hAnsiTheme="minorEastAsia" w:eastAsiaTheme="minorEastAsia"/>
          <w:b/>
          <w:szCs w:val="21"/>
        </w:rPr>
        <w:t>（三）错误修正</w:t>
      </w:r>
    </w:p>
    <w:p>
      <w:pPr>
        <w:pStyle w:val="2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谈判响应文件报价出现前后不一致的，除谈判采购文件另有规定外，按照下列规定修正：</w:t>
      </w:r>
    </w:p>
    <w:p>
      <w:pPr>
        <w:pStyle w:val="2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w:t>
      </w:r>
      <w:r>
        <w:rPr>
          <w:rFonts w:asciiTheme="minorEastAsia" w:hAnsiTheme="minorEastAsia"/>
          <w:color w:val="000000" w:themeColor="text1"/>
          <w:sz w:val="21"/>
          <w:szCs w:val="21"/>
        </w:rPr>
        <w:t>谈判响应</w:t>
      </w:r>
      <w:r>
        <w:rPr>
          <w:rFonts w:asciiTheme="minorEastAsia" w:hAnsiTheme="minorEastAsia" w:eastAsiaTheme="minorEastAsia"/>
          <w:sz w:val="21"/>
          <w:szCs w:val="21"/>
        </w:rPr>
        <w:t>文件中首次报价一览表内容与</w:t>
      </w:r>
      <w:r>
        <w:rPr>
          <w:rFonts w:asciiTheme="minorEastAsia" w:hAnsiTheme="minorEastAsia"/>
          <w:color w:val="000000" w:themeColor="text1"/>
          <w:sz w:val="21"/>
          <w:szCs w:val="21"/>
        </w:rPr>
        <w:t>谈判响应</w:t>
      </w:r>
      <w:r>
        <w:rPr>
          <w:rFonts w:asciiTheme="minorEastAsia" w:hAnsiTheme="minorEastAsia" w:eastAsiaTheme="minorEastAsia"/>
          <w:sz w:val="21"/>
          <w:szCs w:val="21"/>
        </w:rPr>
        <w:t>文件中相应内容不一致的，以首次报价一览表为准；</w:t>
      </w:r>
    </w:p>
    <w:p>
      <w:pPr>
        <w:pStyle w:val="2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2.大写金额和小写金额不一致的，以大写金额为准；</w:t>
      </w:r>
    </w:p>
    <w:p>
      <w:pPr>
        <w:pStyle w:val="2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3.单价金额小数点或者百分比有明显错位的，以首次报价一览表的总价为准，并修改单价；</w:t>
      </w:r>
    </w:p>
    <w:p>
      <w:pPr>
        <w:pStyle w:val="2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4.总价金额与按单价汇总金额不一致的，以单价金额计算结果为准。</w:t>
      </w:r>
    </w:p>
    <w:p>
      <w:pPr>
        <w:pStyle w:val="2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20"/>
        <w:snapToGrid w:val="0"/>
        <w:spacing w:before="0" w:beforeAutospacing="0" w:after="0" w:afterAutospacing="0" w:line="360" w:lineRule="auto"/>
        <w:ind w:firstLine="316" w:firstLineChars="150"/>
        <w:jc w:val="both"/>
        <w:rPr>
          <w:rFonts w:hint="default" w:asciiTheme="minorEastAsia" w:hAnsiTheme="minorEastAsia" w:eastAsiaTheme="minorEastAsia"/>
          <w:b/>
          <w:sz w:val="21"/>
          <w:szCs w:val="21"/>
        </w:rPr>
      </w:pPr>
      <w:r>
        <w:rPr>
          <w:rFonts w:asciiTheme="minorEastAsia" w:hAnsiTheme="minorEastAsia" w:eastAsiaTheme="minorEastAsia"/>
          <w:b/>
          <w:bCs/>
          <w:sz w:val="21"/>
          <w:szCs w:val="21"/>
        </w:rPr>
        <w:t>（四）</w:t>
      </w:r>
      <w:r>
        <w:rPr>
          <w:rFonts w:asciiTheme="minorEastAsia" w:hAnsiTheme="minorEastAsia" w:eastAsiaTheme="minorEastAsia"/>
          <w:b/>
          <w:sz w:val="21"/>
          <w:szCs w:val="21"/>
        </w:rPr>
        <w:t>供应商存在下列情况之一的，响应无效，终止谈判</w:t>
      </w:r>
    </w:p>
    <w:p>
      <w:pPr>
        <w:pStyle w:val="20"/>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1.未按照谈判文件的规定提交谈判保证金的。</w:t>
      </w:r>
    </w:p>
    <w:p>
      <w:pPr>
        <w:pStyle w:val="20"/>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sz w:val="21"/>
          <w:szCs w:val="21"/>
        </w:rPr>
        <w:t>2.谈判响应文件中报价的货物跟商务与技术内容中的供应货物出现重大偏差的；</w:t>
      </w:r>
    </w:p>
    <w:p>
      <w:pPr>
        <w:pStyle w:val="20"/>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3.不具备谈判文件中规定的资格要求的。</w:t>
      </w:r>
      <w:r>
        <w:rPr>
          <w:rFonts w:hint="default" w:asciiTheme="minorEastAsia" w:hAnsiTheme="minorEastAsia" w:eastAsiaTheme="minorEastAsia"/>
          <w:sz w:val="21"/>
          <w:szCs w:val="21"/>
        </w:rPr>
        <w:tab/>
      </w:r>
    </w:p>
    <w:p>
      <w:pPr>
        <w:pStyle w:val="20"/>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4.谈判响应文件含有采购人不能接受的附加条件的。</w:t>
      </w:r>
    </w:p>
    <w:p>
      <w:pPr>
        <w:adjustRightInd w:val="0"/>
        <w:snapToGrid w:val="0"/>
        <w:spacing w:line="360" w:lineRule="auto"/>
        <w:ind w:firstLine="411" w:firstLineChars="196"/>
        <w:rPr>
          <w:rFonts w:asciiTheme="minorEastAsia" w:hAnsiTheme="minorEastAsia" w:eastAsiaTheme="minorEastAsia"/>
          <w:bCs/>
          <w:kern w:val="0"/>
          <w:szCs w:val="21"/>
        </w:rPr>
      </w:pPr>
      <w:r>
        <w:rPr>
          <w:rFonts w:hint="eastAsia" w:asciiTheme="minorEastAsia" w:hAnsiTheme="minorEastAsia" w:eastAsiaTheme="minorEastAsia"/>
          <w:kern w:val="0"/>
          <w:szCs w:val="21"/>
        </w:rPr>
        <w:t>5.谈判代表人</w:t>
      </w:r>
      <w:r>
        <w:rPr>
          <w:rFonts w:hint="eastAsia" w:asciiTheme="minorEastAsia" w:hAnsiTheme="minorEastAsia" w:eastAsiaTheme="minorEastAsia"/>
          <w:szCs w:val="21"/>
        </w:rPr>
        <w:t>未能出具身份证明或与法定代表人授权委托人身份不符的；</w:t>
      </w:r>
    </w:p>
    <w:p>
      <w:pPr>
        <w:pStyle w:val="20"/>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6.</w:t>
      </w:r>
      <w:r>
        <w:rPr>
          <w:sz w:val="21"/>
          <w:szCs w:val="21"/>
        </w:rPr>
        <w:t>谈判小组</w:t>
      </w:r>
      <w:r>
        <w:rPr>
          <w:rFonts w:asciiTheme="minorEastAsia" w:hAnsiTheme="minorEastAsia" w:eastAsiaTheme="minorEastAsia"/>
          <w:sz w:val="21"/>
          <w:szCs w:val="21"/>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sz w:val="21"/>
          <w:szCs w:val="21"/>
        </w:rPr>
        <w:t>谈判小组</w:t>
      </w:r>
      <w:r>
        <w:rPr>
          <w:rFonts w:asciiTheme="minorEastAsia" w:hAnsiTheme="minorEastAsia" w:eastAsiaTheme="minorEastAsia"/>
          <w:sz w:val="21"/>
          <w:szCs w:val="21"/>
        </w:rPr>
        <w:t>应当将与其终止谈判。</w:t>
      </w:r>
    </w:p>
    <w:p>
      <w:pPr>
        <w:pStyle w:val="20"/>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7.报价超过谈判文件中规定的</w:t>
      </w:r>
      <w:r>
        <w:rPr>
          <w:sz w:val="21"/>
          <w:szCs w:val="21"/>
        </w:rPr>
        <w:t>最高限价</w:t>
      </w:r>
      <w:r>
        <w:rPr>
          <w:rFonts w:asciiTheme="minorEastAsia" w:hAnsiTheme="minorEastAsia" w:eastAsiaTheme="minorEastAsia"/>
          <w:sz w:val="21"/>
          <w:szCs w:val="21"/>
        </w:rPr>
        <w:t xml:space="preserve">。 </w:t>
      </w:r>
    </w:p>
    <w:p>
      <w:pPr>
        <w:pStyle w:val="20"/>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8.主要性能参数指标负偏离项（含）以上的。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9.谈判响应参数未如实填写，完全复制粘贴采购参数的。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10.谈判响应文件提供虚假材料的。 </w:t>
      </w:r>
    </w:p>
    <w:p>
      <w:pPr>
        <w:tabs>
          <w:tab w:val="left" w:pos="1898"/>
        </w:tabs>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kern w:val="0"/>
          <w:szCs w:val="21"/>
        </w:rPr>
        <w:t>11.</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谈判响应</w:t>
      </w:r>
      <w:r>
        <w:rPr>
          <w:rFonts w:ascii="宋体" w:hAnsi="宋体"/>
          <w:szCs w:val="21"/>
        </w:rPr>
        <w:t>文件由同一单位或者个人编制；</w:t>
      </w:r>
    </w:p>
    <w:p>
      <w:pPr>
        <w:pStyle w:val="20"/>
        <w:snapToGrid w:val="0"/>
        <w:spacing w:before="0" w:beforeAutospacing="0" w:after="0" w:afterAutospacing="0" w:line="360" w:lineRule="auto"/>
        <w:ind w:firstLine="420" w:firstLineChars="200"/>
        <w:rPr>
          <w:rFonts w:hint="default"/>
          <w:sz w:val="21"/>
          <w:szCs w:val="21"/>
        </w:rPr>
      </w:pPr>
      <w:r>
        <w:rPr>
          <w:sz w:val="21"/>
          <w:szCs w:val="21"/>
        </w:rPr>
        <w:t>12.不同供应商委托同一单位或者个人办理谈判事宜；</w:t>
      </w:r>
    </w:p>
    <w:p>
      <w:pPr>
        <w:pStyle w:val="20"/>
        <w:snapToGrid w:val="0"/>
        <w:spacing w:before="0" w:beforeAutospacing="0" w:after="0" w:afterAutospacing="0" w:line="360" w:lineRule="auto"/>
        <w:ind w:firstLine="420" w:firstLineChars="200"/>
        <w:rPr>
          <w:rFonts w:hint="default"/>
          <w:sz w:val="21"/>
          <w:szCs w:val="21"/>
        </w:rPr>
      </w:pPr>
      <w:r>
        <w:rPr>
          <w:sz w:val="21"/>
          <w:szCs w:val="21"/>
        </w:rPr>
        <w:t>13.不同供应商的谈判响应文件载明的项目管理成员或者联系人员为同一人；</w:t>
      </w:r>
    </w:p>
    <w:p>
      <w:pPr>
        <w:pStyle w:val="20"/>
        <w:snapToGrid w:val="0"/>
        <w:spacing w:before="0" w:beforeAutospacing="0" w:after="0" w:afterAutospacing="0" w:line="360" w:lineRule="auto"/>
        <w:ind w:firstLine="420" w:firstLineChars="200"/>
        <w:rPr>
          <w:rFonts w:hint="default"/>
          <w:sz w:val="21"/>
          <w:szCs w:val="21"/>
        </w:rPr>
      </w:pPr>
      <w:r>
        <w:rPr>
          <w:sz w:val="21"/>
          <w:szCs w:val="21"/>
        </w:rPr>
        <w:t>14.不同供应商的谈判响应文件异常一致或者报价呈规律性差异；</w:t>
      </w:r>
    </w:p>
    <w:p>
      <w:pPr>
        <w:pStyle w:val="20"/>
        <w:snapToGrid w:val="0"/>
        <w:spacing w:before="0" w:beforeAutospacing="0" w:after="0" w:afterAutospacing="0" w:line="360" w:lineRule="auto"/>
        <w:ind w:firstLine="420" w:firstLineChars="200"/>
        <w:rPr>
          <w:rFonts w:hint="default"/>
          <w:sz w:val="21"/>
          <w:szCs w:val="21"/>
        </w:rPr>
      </w:pPr>
      <w:r>
        <w:rPr>
          <w:sz w:val="21"/>
          <w:szCs w:val="21"/>
        </w:rPr>
        <w:t>15.不同供应商的谈判响应文件相互混装；</w:t>
      </w:r>
    </w:p>
    <w:p>
      <w:pPr>
        <w:pStyle w:val="20"/>
        <w:snapToGrid w:val="0"/>
        <w:spacing w:before="0" w:beforeAutospacing="0" w:after="0" w:afterAutospacing="0" w:line="360" w:lineRule="auto"/>
        <w:ind w:firstLine="420" w:firstLineChars="200"/>
        <w:rPr>
          <w:rFonts w:hint="default" w:asciiTheme="minorEastAsia" w:hAnsiTheme="minorEastAsia"/>
          <w:sz w:val="21"/>
          <w:szCs w:val="21"/>
        </w:rPr>
      </w:pPr>
      <w:r>
        <w:rPr>
          <w:sz w:val="21"/>
          <w:szCs w:val="21"/>
        </w:rPr>
        <w:t>16.不同供应商的谈判保证金从同一单位或者个人的账户转出；</w:t>
      </w:r>
    </w:p>
    <w:p>
      <w:pPr>
        <w:autoSpaceDE w:val="0"/>
        <w:autoSpaceDN w:val="0"/>
        <w:adjustRightInd w:val="0"/>
        <w:snapToGrid w:val="0"/>
        <w:spacing w:line="360" w:lineRule="auto"/>
        <w:ind w:firstLine="420" w:firstLineChars="2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17.不符合法律、法规和谈判文件中规定的其他实质性要求的（谈判采购文件中打“▲”内容及被拒绝的条款或提供的货物经谈判小组认定不符合采购需求的）。</w:t>
      </w:r>
    </w:p>
    <w:p>
      <w:pPr>
        <w:autoSpaceDE w:val="0"/>
        <w:autoSpaceDN w:val="0"/>
        <w:adjustRightInd w:val="0"/>
        <w:snapToGrid w:val="0"/>
        <w:spacing w:line="360" w:lineRule="auto"/>
        <w:ind w:left="480"/>
        <w:rPr>
          <w:rFonts w:asciiTheme="minorEastAsia" w:hAnsiTheme="minorEastAsia" w:eastAsiaTheme="minorEastAsia"/>
          <w:kern w:val="0"/>
          <w:szCs w:val="21"/>
        </w:rPr>
      </w:pPr>
      <w:r>
        <w:rPr>
          <w:rFonts w:hint="eastAsia" w:asciiTheme="minorEastAsia" w:hAnsiTheme="minorEastAsia" w:eastAsiaTheme="minorEastAsia"/>
          <w:b/>
          <w:kern w:val="0"/>
          <w:szCs w:val="21"/>
        </w:rPr>
        <w:t>（五）有下列情况之一的，本次谈判终止</w:t>
      </w:r>
    </w:p>
    <w:p>
      <w:pPr>
        <w:pStyle w:val="20"/>
        <w:snapToGrid w:val="0"/>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1.出现影响采购公正的违法、违规行为的；</w:t>
      </w:r>
    </w:p>
    <w:p>
      <w:pPr>
        <w:pStyle w:val="20"/>
        <w:snapToGrid w:val="0"/>
        <w:spacing w:before="0" w:beforeAutospacing="0" w:after="0" w:afterAutospacing="0" w:line="360" w:lineRule="auto"/>
        <w:ind w:firstLine="525" w:firstLineChars="250"/>
        <w:jc w:val="both"/>
        <w:rPr>
          <w:rFonts w:hint="default" w:asciiTheme="minorEastAsia" w:hAnsiTheme="minorEastAsia" w:eastAsiaTheme="minorEastAsia"/>
          <w:b/>
          <w:bCs/>
          <w:sz w:val="21"/>
          <w:szCs w:val="21"/>
        </w:rPr>
      </w:pPr>
      <w:r>
        <w:rPr>
          <w:rFonts w:asciiTheme="minorEastAsia" w:hAnsiTheme="minorEastAsia" w:eastAsiaTheme="minorEastAsia"/>
          <w:sz w:val="21"/>
          <w:szCs w:val="21"/>
        </w:rPr>
        <w:t>2.</w:t>
      </w:r>
      <w:r>
        <w:rPr>
          <w:sz w:val="21"/>
          <w:szCs w:val="21"/>
        </w:rPr>
        <w:t>谈判小组</w:t>
      </w:r>
      <w:r>
        <w:rPr>
          <w:rFonts w:asciiTheme="minorEastAsia" w:hAnsiTheme="minorEastAsia" w:eastAsiaTheme="minorEastAsia"/>
          <w:sz w:val="21"/>
          <w:szCs w:val="21"/>
        </w:rPr>
        <w:t xml:space="preserve">发现谈判文件存在歧义、重大缺陷导致谈判工作无法进行，或者谈判文件内容违反国家有关强制性规定的； </w:t>
      </w:r>
    </w:p>
    <w:p>
      <w:pPr>
        <w:pStyle w:val="20"/>
        <w:snapToGrid w:val="0"/>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3.因重大变故，采购任务取消的；</w:t>
      </w:r>
    </w:p>
    <w:p>
      <w:pPr>
        <w:pStyle w:val="20"/>
        <w:snapToGrid w:val="0"/>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4.法律、法规和谈判文件规定的其他导致谈判结果无效的。</w:t>
      </w:r>
    </w:p>
    <w:p>
      <w:pPr>
        <w:pStyle w:val="11"/>
        <w:tabs>
          <w:tab w:val="left" w:pos="630"/>
        </w:tabs>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六</w:t>
      </w:r>
      <w:r>
        <w:rPr>
          <w:rFonts w:asciiTheme="minorEastAsia" w:hAnsiTheme="minorEastAsia" w:eastAsiaTheme="minorEastAsia"/>
          <w:b/>
          <w:color w:val="000000"/>
          <w:szCs w:val="21"/>
        </w:rPr>
        <w:t>）</w:t>
      </w:r>
      <w:r>
        <w:rPr>
          <w:rFonts w:hint="eastAsia" w:asciiTheme="minorEastAsia" w:hAnsiTheme="minorEastAsia" w:eastAsiaTheme="minorEastAsia"/>
          <w:b/>
          <w:szCs w:val="21"/>
        </w:rPr>
        <w:t>谈判</w:t>
      </w:r>
      <w:r>
        <w:rPr>
          <w:rFonts w:asciiTheme="minorEastAsia" w:hAnsiTheme="minorEastAsia" w:eastAsiaTheme="minorEastAsia"/>
          <w:b/>
          <w:szCs w:val="21"/>
        </w:rPr>
        <w:t>原则和办法</w:t>
      </w:r>
    </w:p>
    <w:p>
      <w:pPr>
        <w:pStyle w:val="11"/>
        <w:snapToGrid w:val="0"/>
        <w:spacing w:line="360" w:lineRule="auto"/>
        <w:ind w:firstLine="525" w:firstLineChars="250"/>
        <w:rPr>
          <w:rFonts w:hAnsi="宋体"/>
          <w:szCs w:val="21"/>
        </w:rPr>
      </w:pPr>
      <w:r>
        <w:rPr>
          <w:rFonts w:hAnsi="宋体"/>
          <w:szCs w:val="21"/>
        </w:rPr>
        <w:t>1</w:t>
      </w:r>
      <w:r>
        <w:rPr>
          <w:rFonts w:hint="eastAsia" w:hAnsi="宋体"/>
          <w:szCs w:val="21"/>
        </w:rPr>
        <w:t>、谈判</w:t>
      </w:r>
      <w:r>
        <w:rPr>
          <w:rFonts w:hAnsi="宋体"/>
          <w:szCs w:val="21"/>
        </w:rPr>
        <w:t>原则。</w:t>
      </w:r>
      <w:r>
        <w:rPr>
          <w:rFonts w:hint="eastAsia" w:hAnsi="宋体"/>
          <w:szCs w:val="21"/>
        </w:rPr>
        <w:t>谈判小组</w:t>
      </w:r>
      <w:r>
        <w:rPr>
          <w:rFonts w:hAnsi="宋体"/>
          <w:szCs w:val="21"/>
        </w:rPr>
        <w:t>必须公平、公正、客观，不带任何倾向性和启发性；不得向外界透露任何与</w:t>
      </w:r>
      <w:r>
        <w:rPr>
          <w:rFonts w:hint="eastAsia" w:hAnsi="宋体"/>
          <w:szCs w:val="21"/>
        </w:rPr>
        <w:t>评审</w:t>
      </w:r>
      <w:r>
        <w:rPr>
          <w:rFonts w:hAnsi="宋体"/>
          <w:szCs w:val="21"/>
        </w:rPr>
        <w:t>有关的内容；任何单位和个人不得干扰、影响</w:t>
      </w:r>
      <w:r>
        <w:rPr>
          <w:rFonts w:hint="eastAsia" w:hAnsi="宋体"/>
          <w:szCs w:val="21"/>
        </w:rPr>
        <w:t>评审</w:t>
      </w:r>
      <w:r>
        <w:rPr>
          <w:rFonts w:hAnsi="宋体"/>
          <w:szCs w:val="21"/>
        </w:rPr>
        <w:t>的正常进行；</w:t>
      </w:r>
      <w:r>
        <w:rPr>
          <w:rFonts w:hint="eastAsia" w:hAnsi="宋体"/>
          <w:szCs w:val="21"/>
        </w:rPr>
        <w:t>评审</w:t>
      </w:r>
      <w:r>
        <w:rPr>
          <w:rFonts w:hAnsi="宋体"/>
          <w:szCs w:val="21"/>
        </w:rPr>
        <w:t>委员会及有关工作人员不得私下与</w:t>
      </w:r>
      <w:r>
        <w:rPr>
          <w:rFonts w:hint="eastAsia" w:hAnsi="宋体"/>
          <w:szCs w:val="21"/>
        </w:rPr>
        <w:t>供应商</w:t>
      </w:r>
      <w:r>
        <w:rPr>
          <w:rFonts w:hAnsi="宋体"/>
          <w:szCs w:val="21"/>
        </w:rPr>
        <w:t>接触。</w:t>
      </w:r>
    </w:p>
    <w:p>
      <w:pPr>
        <w:pStyle w:val="11"/>
        <w:snapToGrid w:val="0"/>
        <w:spacing w:line="360" w:lineRule="auto"/>
        <w:ind w:firstLine="525" w:firstLineChars="250"/>
        <w:rPr>
          <w:color w:val="000000"/>
          <w:szCs w:val="21"/>
        </w:rPr>
      </w:pPr>
      <w:r>
        <w:rPr>
          <w:rFonts w:hAnsi="宋体"/>
          <w:szCs w:val="21"/>
        </w:rPr>
        <w:t>2</w:t>
      </w:r>
      <w:r>
        <w:rPr>
          <w:rFonts w:hint="eastAsia" w:hAnsi="宋体"/>
          <w:szCs w:val="21"/>
        </w:rPr>
        <w:t>、谈判</w:t>
      </w:r>
      <w:r>
        <w:rPr>
          <w:rFonts w:hAnsi="宋体"/>
          <w:szCs w:val="21"/>
        </w:rPr>
        <w:t>办法</w:t>
      </w:r>
      <w:r>
        <w:rPr>
          <w:rFonts w:hint="eastAsia" w:hAnsi="宋体"/>
          <w:szCs w:val="21"/>
        </w:rPr>
        <w:t>：</w:t>
      </w:r>
      <w:r>
        <w:rPr>
          <w:rFonts w:hint="eastAsia"/>
          <w:color w:val="000000"/>
          <w:szCs w:val="21"/>
        </w:rPr>
        <w:t>（1）谈判</w:t>
      </w:r>
      <w:r>
        <w:rPr>
          <w:color w:val="000000"/>
          <w:szCs w:val="21"/>
        </w:rPr>
        <w:t>小组应当从质量和服务均能满足</w:t>
      </w:r>
      <w:r>
        <w:rPr>
          <w:rFonts w:hint="eastAsia"/>
          <w:color w:val="000000"/>
          <w:szCs w:val="21"/>
        </w:rPr>
        <w:t>谈判</w:t>
      </w:r>
      <w:r>
        <w:rPr>
          <w:color w:val="000000"/>
          <w:szCs w:val="21"/>
        </w:rPr>
        <w:t>文件实质性响应要求的供应商中，按照报价由低到高的顺序确定成交候选人。</w:t>
      </w:r>
    </w:p>
    <w:p>
      <w:pPr>
        <w:pStyle w:val="20"/>
        <w:snapToGrid w:val="0"/>
        <w:spacing w:before="0" w:beforeAutospacing="0" w:after="0" w:afterAutospacing="0" w:line="360" w:lineRule="auto"/>
        <w:ind w:firstLine="525" w:firstLineChars="250"/>
        <w:jc w:val="both"/>
        <w:rPr>
          <w:rFonts w:hint="default" w:ascii="FangSong_GB2312" w:hAnsi="FangSong_GB2312" w:eastAsia="FangSong_GB2312" w:cs="FangSong_GB2312"/>
          <w:kern w:val="2"/>
          <w:sz w:val="21"/>
          <w:szCs w:val="21"/>
          <w:shd w:val="clear" w:color="FFFFFF" w:fill="D9D9D9"/>
        </w:rPr>
      </w:pPr>
      <w:r>
        <w:rPr>
          <w:sz w:val="21"/>
          <w:szCs w:val="21"/>
        </w:rPr>
        <w:t>（2）如遇相同最低报价，取交货期短者为成交单位；如两者均相同，则在相同最低报价中重新报价，直至产生最低报价者为成交单位。</w:t>
      </w:r>
    </w:p>
    <w:p>
      <w:pPr>
        <w:pStyle w:val="11"/>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七</w:t>
      </w:r>
      <w:r>
        <w:rPr>
          <w:rFonts w:asciiTheme="minorEastAsia" w:hAnsiTheme="minorEastAsia" w:eastAsiaTheme="minorEastAsia"/>
          <w:b/>
          <w:szCs w:val="21"/>
        </w:rPr>
        <w:t>）</w:t>
      </w:r>
      <w:r>
        <w:rPr>
          <w:rFonts w:hint="eastAsia" w:asciiTheme="minorEastAsia" w:hAnsiTheme="minorEastAsia" w:eastAsiaTheme="minorEastAsia"/>
          <w:b/>
          <w:szCs w:val="21"/>
        </w:rPr>
        <w:t>评审</w:t>
      </w:r>
      <w:r>
        <w:rPr>
          <w:rFonts w:asciiTheme="minorEastAsia" w:hAnsiTheme="minorEastAsia" w:eastAsiaTheme="minorEastAsia"/>
          <w:b/>
          <w:szCs w:val="21"/>
        </w:rPr>
        <w:t>过程的监控</w:t>
      </w:r>
    </w:p>
    <w:p>
      <w:pPr>
        <w:pStyle w:val="2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本项目</w:t>
      </w:r>
      <w:r>
        <w:rPr>
          <w:sz w:val="21"/>
          <w:szCs w:val="21"/>
        </w:rPr>
        <w:t>评审</w:t>
      </w:r>
      <w:r>
        <w:rPr>
          <w:rFonts w:asciiTheme="minorEastAsia" w:hAnsiTheme="minorEastAsia" w:eastAsiaTheme="minorEastAsia"/>
          <w:sz w:val="21"/>
          <w:szCs w:val="21"/>
        </w:rPr>
        <w:t>过程实行全程录音、录像监控，政府采购监管部门视情进行现场监督，供应商在</w:t>
      </w:r>
      <w:r>
        <w:rPr>
          <w:sz w:val="21"/>
          <w:szCs w:val="21"/>
        </w:rPr>
        <w:t>评审</w:t>
      </w:r>
      <w:r>
        <w:rPr>
          <w:rFonts w:asciiTheme="minorEastAsia" w:hAnsiTheme="minorEastAsia" w:eastAsiaTheme="minorEastAsia"/>
          <w:sz w:val="21"/>
          <w:szCs w:val="21"/>
        </w:rPr>
        <w:t>过程中所进行的试图影响</w:t>
      </w:r>
      <w:r>
        <w:rPr>
          <w:sz w:val="21"/>
          <w:szCs w:val="21"/>
        </w:rPr>
        <w:t>评审</w:t>
      </w:r>
      <w:r>
        <w:rPr>
          <w:rFonts w:asciiTheme="minorEastAsia" w:hAnsiTheme="minorEastAsia" w:eastAsiaTheme="minorEastAsia"/>
          <w:sz w:val="21"/>
          <w:szCs w:val="21"/>
        </w:rPr>
        <w:t>结果的不公正活动，可能导致其谈判响应被拒绝。</w:t>
      </w:r>
    </w:p>
    <w:p>
      <w:pPr>
        <w:pStyle w:val="20"/>
        <w:snapToGrid w:val="0"/>
        <w:spacing w:before="0" w:beforeAutospacing="0" w:after="0" w:afterAutospacing="0" w:line="360" w:lineRule="auto"/>
        <w:ind w:firstLine="422" w:firstLineChars="200"/>
        <w:jc w:val="both"/>
        <w:rPr>
          <w:rFonts w:hint="default"/>
          <w:sz w:val="21"/>
          <w:szCs w:val="21"/>
        </w:rPr>
      </w:pPr>
      <w:r>
        <w:rPr>
          <w:b/>
          <w:sz w:val="21"/>
          <w:szCs w:val="21"/>
        </w:rPr>
        <w:t>五、谈判结果确定</w:t>
      </w:r>
    </w:p>
    <w:p>
      <w:pPr>
        <w:pStyle w:val="20"/>
        <w:snapToGrid w:val="0"/>
        <w:spacing w:before="0" w:beforeAutospacing="0" w:after="0" w:afterAutospacing="0" w:line="360" w:lineRule="auto"/>
        <w:ind w:firstLine="525" w:firstLineChars="250"/>
        <w:jc w:val="both"/>
        <w:rPr>
          <w:rFonts w:hint="default"/>
          <w:sz w:val="21"/>
          <w:szCs w:val="21"/>
        </w:rPr>
      </w:pPr>
      <w:r>
        <w:rPr>
          <w:sz w:val="21"/>
          <w:szCs w:val="21"/>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napToGrid w:val="0"/>
        <w:spacing w:line="360" w:lineRule="auto"/>
        <w:ind w:firstLine="420" w:firstLineChars="200"/>
        <w:rPr>
          <w:rFonts w:ascii="宋体" w:hAnsi="宋体"/>
          <w:kern w:val="0"/>
          <w:szCs w:val="21"/>
        </w:rPr>
      </w:pPr>
      <w:r>
        <w:rPr>
          <w:rFonts w:hint="eastAsia" w:ascii="宋体" w:hAnsi="宋体"/>
          <w:kern w:val="0"/>
          <w:szCs w:val="21"/>
        </w:rPr>
        <w:t>2、发布成交结果公告。采购组织机构应当在</w:t>
      </w:r>
      <w:r>
        <w:rPr>
          <w:rFonts w:ascii="宋体" w:hAnsi="宋体"/>
          <w:kern w:val="0"/>
          <w:szCs w:val="21"/>
        </w:rPr>
        <w:t>成交供应商确定</w:t>
      </w:r>
      <w:r>
        <w:rPr>
          <w:rFonts w:hint="eastAsia" w:ascii="宋体" w:hAnsi="宋体"/>
          <w:kern w:val="0"/>
          <w:szCs w:val="21"/>
        </w:rPr>
        <w:t>后</w:t>
      </w:r>
      <w:r>
        <w:rPr>
          <w:rFonts w:ascii="宋体" w:hAnsi="宋体"/>
          <w:kern w:val="0"/>
          <w:szCs w:val="21"/>
        </w:rPr>
        <w:t>2个工作日内</w:t>
      </w:r>
      <w:r>
        <w:rPr>
          <w:rFonts w:hint="eastAsia" w:ascii="宋体" w:hAnsi="宋体"/>
          <w:kern w:val="0"/>
          <w:szCs w:val="21"/>
        </w:rPr>
        <w:t>，</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kern w:val="0"/>
          <w:szCs w:val="21"/>
        </w:rPr>
        <w:t>成交结果，并将谈判文件随同公告。</w:t>
      </w:r>
    </w:p>
    <w:p>
      <w:pPr>
        <w:snapToGrid w:val="0"/>
        <w:spacing w:line="360" w:lineRule="auto"/>
        <w:ind w:firstLine="420" w:firstLineChars="200"/>
        <w:rPr>
          <w:rFonts w:ascii="宋体" w:hAnsi="宋体"/>
          <w:kern w:val="0"/>
          <w:szCs w:val="21"/>
        </w:rPr>
      </w:pPr>
      <w:r>
        <w:rPr>
          <w:rFonts w:hint="eastAsia" w:ascii="宋体" w:hAnsi="宋体"/>
          <w:kern w:val="0"/>
          <w:szCs w:val="21"/>
        </w:rPr>
        <w:t>3、发出成交通知书。采购组织机构在发布成交结果同时，向成交供应商发出成交通知书。</w:t>
      </w:r>
    </w:p>
    <w:p>
      <w:pPr>
        <w:spacing w:line="360" w:lineRule="auto"/>
        <w:ind w:firstLine="482" w:firstLineChars="200"/>
        <w:rPr>
          <w:rFonts w:ascii="宋体" w:hAnsi="宋体"/>
          <w:b/>
          <w:kern w:val="0"/>
          <w:sz w:val="24"/>
        </w:rPr>
      </w:pPr>
      <w:r>
        <w:rPr>
          <w:rFonts w:hint="eastAsia" w:ascii="宋体" w:hAnsi="宋体"/>
          <w:b/>
          <w:kern w:val="0"/>
          <w:sz w:val="24"/>
        </w:rPr>
        <w:t>六、合同签订及公告</w:t>
      </w:r>
    </w:p>
    <w:p>
      <w:pPr>
        <w:pStyle w:val="10"/>
        <w:snapToGrid w:val="0"/>
        <w:ind w:firstLine="422" w:firstLineChars="200"/>
        <w:rPr>
          <w:rFonts w:hAnsi="宋体"/>
          <w:b/>
          <w:color w:val="auto"/>
          <w:sz w:val="21"/>
          <w:szCs w:val="21"/>
        </w:rPr>
      </w:pPr>
      <w:r>
        <w:rPr>
          <w:rFonts w:hint="eastAsia"/>
          <w:b/>
          <w:sz w:val="21"/>
          <w:szCs w:val="21"/>
        </w:rPr>
        <w:t>（一）</w:t>
      </w:r>
      <w:r>
        <w:rPr>
          <w:rFonts w:hint="eastAsia" w:hAnsi="宋体"/>
          <w:b/>
          <w:color w:val="auto"/>
          <w:sz w:val="21"/>
          <w:szCs w:val="21"/>
        </w:rPr>
        <w:t>签订合同</w:t>
      </w:r>
    </w:p>
    <w:p>
      <w:pPr>
        <w:pStyle w:val="10"/>
        <w:snapToGrid w:val="0"/>
        <w:ind w:firstLine="420" w:firstLineChars="200"/>
        <w:rPr>
          <w:rFonts w:hAnsi="宋体"/>
          <w:color w:val="auto"/>
          <w:sz w:val="21"/>
          <w:szCs w:val="21"/>
        </w:rPr>
      </w:pPr>
      <w:r>
        <w:rPr>
          <w:rFonts w:hint="eastAsia" w:hAnsi="宋体"/>
          <w:color w:val="auto"/>
          <w:sz w:val="21"/>
          <w:szCs w:val="21"/>
        </w:rPr>
        <w:t>1、采购人应当自成交通知书发出之日起7个工作日内，</w:t>
      </w:r>
      <w:r>
        <w:rPr>
          <w:sz w:val="21"/>
          <w:szCs w:val="21"/>
        </w:rPr>
        <w:t>按照</w:t>
      </w:r>
      <w:r>
        <w:rPr>
          <w:rFonts w:hint="eastAsia"/>
          <w:sz w:val="21"/>
          <w:szCs w:val="21"/>
        </w:rPr>
        <w:t>谈判</w:t>
      </w:r>
      <w:r>
        <w:rPr>
          <w:sz w:val="21"/>
          <w:szCs w:val="21"/>
        </w:rPr>
        <w:t>采购文件</w:t>
      </w:r>
      <w:r>
        <w:rPr>
          <w:rFonts w:hint="eastAsia"/>
          <w:sz w:val="21"/>
          <w:szCs w:val="21"/>
        </w:rPr>
        <w:t>确定的合同文本以及采购标的、规格型号、采购金额、采购数量和服务要求等事项签订政府采购合同。</w:t>
      </w:r>
    </w:p>
    <w:p>
      <w:pPr>
        <w:pStyle w:val="20"/>
        <w:snapToGrid w:val="0"/>
        <w:spacing w:before="0" w:beforeAutospacing="0" w:after="0" w:afterAutospacing="0" w:line="360" w:lineRule="auto"/>
        <w:ind w:firstLine="525" w:firstLineChars="250"/>
        <w:jc w:val="both"/>
        <w:rPr>
          <w:rFonts w:hint="default"/>
          <w:sz w:val="21"/>
          <w:szCs w:val="21"/>
        </w:rPr>
      </w:pPr>
      <w:r>
        <w:rPr>
          <w:sz w:val="21"/>
          <w:szCs w:val="21"/>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20"/>
        <w:snapToGrid w:val="0"/>
        <w:spacing w:before="0" w:beforeAutospacing="0" w:after="0" w:afterAutospacing="0" w:line="360" w:lineRule="auto"/>
        <w:ind w:firstLine="525" w:firstLineChars="250"/>
        <w:jc w:val="both"/>
        <w:rPr>
          <w:rFonts w:hint="default"/>
          <w:sz w:val="21"/>
          <w:szCs w:val="21"/>
        </w:rPr>
      </w:pPr>
      <w:r>
        <w:rPr>
          <w:sz w:val="21"/>
          <w:szCs w:val="21"/>
        </w:rPr>
        <w:t>3、成交供应商无故拖延、拒签合同的,谈判保证金将不予退还并取消成交资格。</w:t>
      </w:r>
    </w:p>
    <w:p>
      <w:pPr>
        <w:pStyle w:val="20"/>
        <w:snapToGrid w:val="0"/>
        <w:spacing w:before="0" w:beforeAutospacing="0" w:after="0" w:afterAutospacing="0" w:line="360" w:lineRule="auto"/>
        <w:ind w:firstLine="525" w:firstLineChars="250"/>
        <w:jc w:val="both"/>
        <w:rPr>
          <w:rFonts w:hint="default"/>
          <w:sz w:val="21"/>
          <w:szCs w:val="21"/>
        </w:rPr>
      </w:pPr>
      <w:r>
        <w:rPr>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0"/>
        <w:snapToGrid w:val="0"/>
        <w:spacing w:before="0" w:beforeAutospacing="0" w:after="0" w:afterAutospacing="0" w:line="360" w:lineRule="auto"/>
        <w:ind w:firstLine="525" w:firstLineChars="250"/>
        <w:rPr>
          <w:rFonts w:hint="default"/>
          <w:sz w:val="21"/>
          <w:szCs w:val="21"/>
        </w:rPr>
      </w:pPr>
      <w:r>
        <w:rPr>
          <w:sz w:val="21"/>
          <w:szCs w:val="21"/>
        </w:rPr>
        <w:t>5、询问或者质疑事项可能影响成交结果的，采购人应当暂停签订合同，已经签订合同的，应当中止履行合同（成交结果的质疑期为成交结果公告期限届满之日起七个工作日）。</w:t>
      </w:r>
    </w:p>
    <w:p>
      <w:pPr>
        <w:pStyle w:val="10"/>
        <w:snapToGrid w:val="0"/>
        <w:ind w:firstLine="420" w:firstLineChars="200"/>
        <w:rPr>
          <w:rFonts w:hAnsi="宋体"/>
          <w:sz w:val="21"/>
          <w:szCs w:val="21"/>
        </w:rPr>
      </w:pPr>
    </w:p>
    <w:p>
      <w:pPr>
        <w:snapToGrid w:val="0"/>
        <w:spacing w:beforeLines="50" w:afterLines="50" w:line="360" w:lineRule="auto"/>
        <w:jc w:val="center"/>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24"/>
        </w:rPr>
        <w:br w:type="page"/>
      </w:r>
    </w:p>
    <w:p>
      <w:pPr>
        <w:numPr>
          <w:ilvl w:val="0"/>
          <w:numId w:val="4"/>
        </w:numPr>
        <w:tabs>
          <w:tab w:val="left" w:pos="8280"/>
        </w:tabs>
        <w:autoSpaceDE w:val="0"/>
        <w:autoSpaceDN w:val="0"/>
        <w:adjustRightInd w:val="0"/>
        <w:spacing w:line="360" w:lineRule="auto"/>
        <w:ind w:right="25"/>
        <w:jc w:val="center"/>
        <w:rPr>
          <w:rFonts w:ascii="宋体" w:hAnsi="宋体"/>
          <w:b/>
          <w:color w:val="000000" w:themeColor="text1"/>
          <w:sz w:val="36"/>
          <w:szCs w:val="36"/>
        </w:rPr>
      </w:pPr>
      <w:r>
        <w:rPr>
          <w:rFonts w:hint="eastAsia" w:ascii="宋体" w:hAnsi="宋体"/>
          <w:b/>
          <w:color w:val="000000" w:themeColor="text1"/>
          <w:sz w:val="36"/>
          <w:szCs w:val="36"/>
        </w:rPr>
        <w:t>采购需求</w:t>
      </w:r>
    </w:p>
    <w:p>
      <w:pPr>
        <w:spacing w:line="360" w:lineRule="auto"/>
        <w:rPr>
          <w:rFonts w:ascii="宋体" w:hAnsi="宋体" w:cs="宋体"/>
          <w:b/>
          <w:szCs w:val="21"/>
        </w:rPr>
      </w:pPr>
      <w:bookmarkStart w:id="0" w:name="_Toc324836660"/>
      <w:bookmarkStart w:id="1" w:name="_Toc359860065"/>
      <w:bookmarkStart w:id="2" w:name="_Toc8240"/>
      <w:bookmarkStart w:id="3" w:name="_Toc18363"/>
      <w:bookmarkStart w:id="4" w:name="_Toc11082"/>
      <w:bookmarkStart w:id="5" w:name="_Toc13823"/>
      <w:bookmarkStart w:id="6" w:name="_Toc30830"/>
      <w:r>
        <w:rPr>
          <w:rFonts w:hint="eastAsia" w:ascii="宋体" w:hAnsi="宋体" w:cs="宋体"/>
          <w:b/>
          <w:szCs w:val="21"/>
        </w:rPr>
        <w:t>重要提示：</w:t>
      </w:r>
    </w:p>
    <w:p>
      <w:pPr>
        <w:spacing w:line="360" w:lineRule="auto"/>
        <w:ind w:firstLine="420" w:firstLineChars="200"/>
        <w:rPr>
          <w:rFonts w:ascii="宋体" w:hAnsi="宋体" w:cs="宋体"/>
          <w:szCs w:val="21"/>
        </w:rPr>
      </w:pPr>
      <w:r>
        <w:rPr>
          <w:rFonts w:hint="eastAsia" w:ascii="宋体" w:hAnsi="宋体" w:cs="宋体"/>
          <w:szCs w:val="21"/>
        </w:rPr>
        <w:t>▲1、中标单位在签订合同时，若坚持提出附加条件和不合理要求，成交资格将被取消，该中标人对由此产生的一切后果负责。</w:t>
      </w:r>
    </w:p>
    <w:p>
      <w:pPr>
        <w:spacing w:line="360" w:lineRule="auto"/>
        <w:ind w:firstLine="420" w:firstLineChars="200"/>
        <w:rPr>
          <w:rFonts w:ascii="宋体" w:hAnsi="宋体" w:cs="宋体"/>
          <w:szCs w:val="21"/>
        </w:rPr>
      </w:pPr>
      <w:r>
        <w:rPr>
          <w:rFonts w:hint="eastAsia" w:ascii="宋体" w:hAnsi="宋体" w:cs="宋体"/>
          <w:szCs w:val="21"/>
        </w:rPr>
        <w:t>▲2、本招标货物应按国际标准、国标、部标或专业标准制造；非标准货物按采购人提供的要求制造；质量标准按照国家有关规定及合同约定进行验收。</w:t>
      </w:r>
    </w:p>
    <w:p>
      <w:pPr>
        <w:spacing w:line="360" w:lineRule="auto"/>
        <w:ind w:firstLine="422" w:firstLineChars="200"/>
        <w:rPr>
          <w:rFonts w:ascii="宋体" w:hAnsi="宋体" w:cs="宋体"/>
          <w:b/>
          <w:bCs/>
          <w:szCs w:val="21"/>
        </w:rPr>
      </w:pPr>
      <w:r>
        <w:rPr>
          <w:rFonts w:hint="eastAsia" w:ascii="宋体" w:hAnsi="宋体" w:cs="宋体"/>
          <w:b/>
          <w:bCs/>
          <w:szCs w:val="21"/>
        </w:rPr>
        <w:t>一、招标范围</w:t>
      </w:r>
    </w:p>
    <w:p>
      <w:pPr>
        <w:spacing w:line="360" w:lineRule="auto"/>
        <w:ind w:firstLine="420" w:firstLineChars="200"/>
        <w:rPr>
          <w:rFonts w:ascii="宋体" w:hAnsi="宋体" w:cs="宋体"/>
          <w:szCs w:val="21"/>
        </w:rPr>
      </w:pPr>
      <w:r>
        <w:rPr>
          <w:rFonts w:hint="eastAsia" w:ascii="宋体" w:hAnsi="宋体" w:cs="宋体"/>
          <w:szCs w:val="21"/>
        </w:rPr>
        <w:t>本项目招标内容为</w:t>
      </w:r>
      <w:r>
        <w:rPr>
          <w:rFonts w:hint="eastAsia"/>
          <w:szCs w:val="21"/>
        </w:rPr>
        <w:t>聚合氯化铝</w:t>
      </w:r>
      <w:r>
        <w:rPr>
          <w:rFonts w:hint="eastAsia" w:ascii="宋体" w:hAnsi="宋体"/>
          <w:szCs w:val="21"/>
        </w:rPr>
        <w:t>、</w:t>
      </w:r>
      <w:r>
        <w:rPr>
          <w:rFonts w:hint="eastAsia"/>
          <w:szCs w:val="21"/>
        </w:rPr>
        <w:t>聚丙烯酰胺</w:t>
      </w:r>
      <w:r>
        <w:rPr>
          <w:rFonts w:hint="eastAsia" w:ascii="宋体" w:hAnsi="宋体" w:cs="宋体"/>
          <w:szCs w:val="21"/>
        </w:rPr>
        <w:t>，包括货物的供货、运输、装卸、保险、技术服务、验收（含第三方验收）及售后服务等。</w:t>
      </w:r>
    </w:p>
    <w:p>
      <w:pPr>
        <w:widowControl/>
        <w:numPr>
          <w:ilvl w:val="0"/>
          <w:numId w:val="5"/>
        </w:numPr>
        <w:adjustRightInd w:val="0"/>
        <w:snapToGrid w:val="0"/>
        <w:spacing w:line="360" w:lineRule="auto"/>
        <w:rPr>
          <w:rFonts w:ascii="宋体" w:hAnsi="宋体" w:cs="宋体"/>
          <w:b/>
          <w:bCs/>
          <w:color w:val="000000"/>
          <w:kern w:val="0"/>
          <w:szCs w:val="21"/>
        </w:rPr>
      </w:pPr>
      <w:r>
        <w:rPr>
          <w:rFonts w:hint="eastAsia" w:ascii="宋体" w:hAnsi="宋体" w:cs="宋体"/>
          <w:szCs w:val="21"/>
        </w:rPr>
        <w:t>▲</w:t>
      </w:r>
      <w:r>
        <w:rPr>
          <w:rFonts w:hint="eastAsia" w:ascii="宋体" w:hAnsi="宋体" w:cs="宋体"/>
          <w:b/>
          <w:bCs/>
          <w:color w:val="000000"/>
          <w:kern w:val="0"/>
          <w:szCs w:val="21"/>
        </w:rPr>
        <w:t>采购货物内容、数量</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488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59" w:type="dxa"/>
            <w:tcBorders>
              <w:tl2br w:val="single" w:color="auto" w:sz="4" w:space="0"/>
            </w:tcBorders>
            <w:vAlign w:val="center"/>
          </w:tcPr>
          <w:p>
            <w:pPr>
              <w:jc w:val="center"/>
              <w:rPr>
                <w:szCs w:val="21"/>
              </w:rPr>
            </w:pPr>
          </w:p>
        </w:tc>
        <w:tc>
          <w:tcPr>
            <w:tcW w:w="4886" w:type="dxa"/>
            <w:vAlign w:val="center"/>
          </w:tcPr>
          <w:p>
            <w:pPr>
              <w:jc w:val="center"/>
              <w:rPr>
                <w:szCs w:val="21"/>
              </w:rPr>
            </w:pPr>
            <w:r>
              <w:rPr>
                <w:rFonts w:hint="eastAsia"/>
                <w:szCs w:val="21"/>
              </w:rPr>
              <w:t>规格参数</w:t>
            </w:r>
          </w:p>
        </w:tc>
        <w:tc>
          <w:tcPr>
            <w:tcW w:w="2694" w:type="dxa"/>
            <w:vAlign w:val="center"/>
          </w:tcPr>
          <w:p>
            <w:pPr>
              <w:jc w:val="center"/>
              <w:rPr>
                <w:szCs w:val="21"/>
              </w:rPr>
            </w:pPr>
            <w:r>
              <w:rPr>
                <w:rFonts w:hint="eastAsia"/>
                <w:szCs w:val="21"/>
              </w:rPr>
              <w:t>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59" w:type="dxa"/>
            <w:vAlign w:val="center"/>
          </w:tcPr>
          <w:p>
            <w:pPr>
              <w:jc w:val="center"/>
              <w:rPr>
                <w:szCs w:val="21"/>
              </w:rPr>
            </w:pPr>
            <w:r>
              <w:rPr>
                <w:rFonts w:hint="eastAsia"/>
                <w:szCs w:val="21"/>
              </w:rPr>
              <w:t>聚合氯化铝</w:t>
            </w:r>
          </w:p>
        </w:tc>
        <w:tc>
          <w:tcPr>
            <w:tcW w:w="4886" w:type="dxa"/>
            <w:vAlign w:val="center"/>
          </w:tcPr>
          <w:p>
            <w:pPr>
              <w:jc w:val="center"/>
              <w:rPr>
                <w:szCs w:val="21"/>
              </w:rPr>
            </w:pPr>
            <w:r>
              <w:rPr>
                <w:rFonts w:hint="eastAsia"/>
                <w:szCs w:val="21"/>
              </w:rPr>
              <w:t>氧化铝：28%</w:t>
            </w:r>
          </w:p>
          <w:p>
            <w:pPr>
              <w:jc w:val="center"/>
              <w:rPr>
                <w:szCs w:val="21"/>
              </w:rPr>
            </w:pPr>
            <w:r>
              <w:rPr>
                <w:rFonts w:hint="eastAsia"/>
                <w:szCs w:val="21"/>
              </w:rPr>
              <w:t>盐基度：30-95%</w:t>
            </w:r>
          </w:p>
          <w:p>
            <w:pPr>
              <w:jc w:val="center"/>
              <w:rPr>
                <w:szCs w:val="21"/>
              </w:rPr>
            </w:pPr>
            <w:r>
              <w:rPr>
                <w:rFonts w:hint="eastAsia"/>
                <w:szCs w:val="21"/>
              </w:rPr>
              <w:t>水不溶物：0.4%</w:t>
            </w:r>
          </w:p>
          <w:p>
            <w:pPr>
              <w:jc w:val="center"/>
              <w:rPr>
                <w:szCs w:val="21"/>
              </w:rPr>
            </w:pPr>
            <w:r>
              <w:rPr>
                <w:rFonts w:hint="eastAsia"/>
                <w:szCs w:val="21"/>
              </w:rPr>
              <w:t>PH：3.5-5.0</w:t>
            </w:r>
          </w:p>
          <w:p>
            <w:pPr>
              <w:jc w:val="center"/>
              <w:rPr>
                <w:szCs w:val="21"/>
              </w:rPr>
            </w:pPr>
            <w:r>
              <w:rPr>
                <w:rFonts w:hint="eastAsia"/>
                <w:szCs w:val="21"/>
              </w:rPr>
              <w:t>FE：0-3.5</w:t>
            </w:r>
          </w:p>
          <w:p>
            <w:pPr>
              <w:jc w:val="center"/>
              <w:rPr>
                <w:szCs w:val="21"/>
              </w:rPr>
            </w:pPr>
            <w:r>
              <w:rPr>
                <w:rFonts w:hint="eastAsia"/>
                <w:szCs w:val="21"/>
              </w:rPr>
              <w:t>砷：＜0.0005%</w:t>
            </w:r>
          </w:p>
          <w:p>
            <w:pPr>
              <w:jc w:val="center"/>
              <w:rPr>
                <w:szCs w:val="21"/>
              </w:rPr>
            </w:pPr>
            <w:r>
              <w:rPr>
                <w:rFonts w:hint="eastAsia"/>
                <w:szCs w:val="21"/>
              </w:rPr>
              <w:t>铅：＜0.002%</w:t>
            </w:r>
          </w:p>
          <w:p>
            <w:pPr>
              <w:jc w:val="center"/>
              <w:rPr>
                <w:szCs w:val="21"/>
              </w:rPr>
            </w:pPr>
            <w:r>
              <w:rPr>
                <w:rFonts w:hint="eastAsia"/>
                <w:szCs w:val="21"/>
              </w:rPr>
              <w:t>镉：＜0.001%</w:t>
            </w:r>
          </w:p>
          <w:p>
            <w:pPr>
              <w:jc w:val="center"/>
              <w:rPr>
                <w:szCs w:val="21"/>
              </w:rPr>
            </w:pPr>
            <w:r>
              <w:rPr>
                <w:rFonts w:hint="eastAsia"/>
                <w:szCs w:val="21"/>
              </w:rPr>
              <w:t>汞：＜0.00005</w:t>
            </w:r>
          </w:p>
          <w:p>
            <w:pPr>
              <w:jc w:val="center"/>
              <w:rPr>
                <w:szCs w:val="21"/>
              </w:rPr>
            </w:pPr>
            <w:r>
              <w:rPr>
                <w:rFonts w:hint="eastAsia"/>
                <w:szCs w:val="21"/>
              </w:rPr>
              <w:t>六价铬：＜0.005</w:t>
            </w:r>
          </w:p>
        </w:tc>
        <w:tc>
          <w:tcPr>
            <w:tcW w:w="2694" w:type="dxa"/>
            <w:vAlign w:val="center"/>
          </w:tcPr>
          <w:p>
            <w:pPr>
              <w:jc w:val="center"/>
              <w:rPr>
                <w:szCs w:val="21"/>
              </w:rPr>
            </w:pPr>
            <w:r>
              <w:rPr>
                <w:rFonts w:hint="eastAsia"/>
                <w:szCs w:val="21"/>
              </w:rPr>
              <w:t>150吨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459" w:type="dxa"/>
            <w:vAlign w:val="center"/>
          </w:tcPr>
          <w:p>
            <w:pPr>
              <w:jc w:val="center"/>
              <w:rPr>
                <w:szCs w:val="21"/>
              </w:rPr>
            </w:pPr>
            <w:r>
              <w:rPr>
                <w:rFonts w:hint="eastAsia"/>
                <w:szCs w:val="21"/>
              </w:rPr>
              <w:t>聚丙烯酰胺</w:t>
            </w:r>
          </w:p>
        </w:tc>
        <w:tc>
          <w:tcPr>
            <w:tcW w:w="4886" w:type="dxa"/>
            <w:vAlign w:val="center"/>
          </w:tcPr>
          <w:p>
            <w:pPr>
              <w:jc w:val="center"/>
              <w:rPr>
                <w:szCs w:val="21"/>
              </w:rPr>
            </w:pPr>
            <w:r>
              <w:rPr>
                <w:rFonts w:hint="eastAsia"/>
                <w:szCs w:val="21"/>
              </w:rPr>
              <w:t>总固含量：88-100%</w:t>
            </w:r>
          </w:p>
          <w:p>
            <w:pPr>
              <w:jc w:val="center"/>
              <w:rPr>
                <w:szCs w:val="21"/>
              </w:rPr>
            </w:pPr>
            <w:r>
              <w:rPr>
                <w:rFonts w:hint="eastAsia"/>
                <w:szCs w:val="21"/>
              </w:rPr>
              <w:t>残余丙烯酰胺：0-999ppm</w:t>
            </w:r>
          </w:p>
          <w:p>
            <w:pPr>
              <w:jc w:val="center"/>
              <w:rPr>
                <w:szCs w:val="21"/>
              </w:rPr>
            </w:pPr>
            <w:r>
              <w:rPr>
                <w:rFonts w:hint="eastAsia"/>
                <w:szCs w:val="21"/>
              </w:rPr>
              <w:t>不溶物：0-2%</w:t>
            </w:r>
          </w:p>
          <w:p>
            <w:pPr>
              <w:jc w:val="center"/>
              <w:rPr>
                <w:szCs w:val="21"/>
              </w:rPr>
            </w:pPr>
            <w:r>
              <w:rPr>
                <w:rFonts w:hint="eastAsia"/>
                <w:szCs w:val="21"/>
              </w:rPr>
              <w:t>UL粘度：4.8-5.5cP</w:t>
            </w:r>
          </w:p>
        </w:tc>
        <w:tc>
          <w:tcPr>
            <w:tcW w:w="2694" w:type="dxa"/>
            <w:vAlign w:val="center"/>
          </w:tcPr>
          <w:p>
            <w:pPr>
              <w:jc w:val="center"/>
              <w:rPr>
                <w:szCs w:val="21"/>
              </w:rPr>
            </w:pPr>
            <w:r>
              <w:rPr>
                <w:rFonts w:hint="eastAsia"/>
                <w:szCs w:val="21"/>
              </w:rPr>
              <w:t>5吨</w:t>
            </w:r>
          </w:p>
        </w:tc>
      </w:tr>
    </w:tbl>
    <w:p>
      <w:pPr>
        <w:spacing w:after="120" w:line="360" w:lineRule="auto"/>
        <w:rPr>
          <w:rFonts w:ascii="宋体" w:hAnsi="宋体" w:cs="宋体"/>
          <w:b/>
          <w:bCs/>
          <w:szCs w:val="21"/>
        </w:rPr>
      </w:pPr>
      <w:r>
        <w:rPr>
          <w:rFonts w:hint="eastAsia" w:ascii="宋体" w:hAnsi="宋体" w:cs="宋体"/>
          <w:b/>
          <w:bCs/>
          <w:szCs w:val="21"/>
        </w:rPr>
        <w:t>注：1.以上数量为暂定数量，具体数量以采购人实际需求为准，在采购期内按实结算，</w:t>
      </w:r>
      <w:r>
        <w:rPr>
          <w:rFonts w:hint="eastAsia" w:ascii="宋体" w:hAnsi="宋体" w:cs="宋体"/>
          <w:b/>
          <w:bCs/>
          <w:color w:val="000000"/>
          <w:kern w:val="0"/>
          <w:szCs w:val="21"/>
        </w:rPr>
        <w:t>投标人须自行承担报价风险</w:t>
      </w:r>
      <w:r>
        <w:rPr>
          <w:rFonts w:hint="eastAsia" w:ascii="宋体" w:hAnsi="宋体" w:cs="宋体"/>
          <w:b/>
          <w:bCs/>
          <w:szCs w:val="21"/>
        </w:rPr>
        <w:t>。</w:t>
      </w:r>
    </w:p>
    <w:p>
      <w:pPr>
        <w:keepNext/>
        <w:keepLines/>
        <w:spacing w:line="360" w:lineRule="auto"/>
        <w:ind w:firstLine="422" w:firstLineChars="200"/>
        <w:outlineLvl w:val="1"/>
        <w:rPr>
          <w:rFonts w:ascii="宋体" w:hAnsi="宋体" w:cs="宋体"/>
          <w:b/>
          <w:bCs/>
          <w:szCs w:val="21"/>
        </w:rPr>
      </w:pPr>
      <w:r>
        <w:rPr>
          <w:rFonts w:hint="eastAsia" w:ascii="宋体" w:hAnsi="宋体" w:cs="宋体"/>
          <w:b/>
          <w:bCs/>
          <w:szCs w:val="21"/>
        </w:rPr>
        <w:t>三、验收标准</w:t>
      </w:r>
    </w:p>
    <w:p>
      <w:pPr>
        <w:spacing w:line="360" w:lineRule="auto"/>
        <w:ind w:left="1" w:firstLine="420" w:firstLineChars="200"/>
        <w:rPr>
          <w:rFonts w:ascii="宋体" w:hAnsi="宋体" w:cs="宋体"/>
          <w:color w:val="000000"/>
          <w:kern w:val="0"/>
          <w:szCs w:val="21"/>
        </w:rPr>
      </w:pPr>
      <w:r>
        <w:rPr>
          <w:rFonts w:hint="eastAsia" w:ascii="宋体" w:hAnsi="宋体" w:cs="宋体"/>
          <w:color w:val="000000"/>
          <w:kern w:val="0"/>
          <w:szCs w:val="21"/>
        </w:rPr>
        <w:t xml:space="preserve">验收产生的费用由中标方承担。同时，投标方应在投标文件中提供设备的验收标准、检测方法，验收标准应符合国家有关相应的规定和标准。必要时，采购人可到制造厂生产现场进行现场监制和现场验收。  </w:t>
      </w:r>
    </w:p>
    <w:bookmarkEnd w:id="0"/>
    <w:bookmarkEnd w:id="1"/>
    <w:bookmarkEnd w:id="2"/>
    <w:bookmarkEnd w:id="3"/>
    <w:bookmarkEnd w:id="4"/>
    <w:bookmarkEnd w:id="5"/>
    <w:bookmarkEnd w:id="6"/>
    <w:p>
      <w:pPr>
        <w:keepNext/>
        <w:keepLines/>
        <w:spacing w:line="360" w:lineRule="auto"/>
        <w:ind w:left="420"/>
        <w:outlineLvl w:val="1"/>
        <w:rPr>
          <w:rFonts w:ascii="宋体" w:hAnsi="宋体" w:cs="宋体"/>
          <w:b/>
          <w:bCs/>
          <w:szCs w:val="21"/>
        </w:rPr>
      </w:pPr>
      <w:bookmarkStart w:id="7" w:name="_Toc28721"/>
      <w:r>
        <w:rPr>
          <w:rFonts w:hint="eastAsia" w:ascii="宋体" w:hAnsi="宋体" w:cs="宋体"/>
          <w:b/>
          <w:bCs/>
          <w:szCs w:val="21"/>
        </w:rPr>
        <w:t>四、▲商务</w:t>
      </w:r>
      <w:bookmarkEnd w:id="7"/>
      <w:r>
        <w:rPr>
          <w:rFonts w:hint="eastAsia" w:ascii="宋体" w:hAnsi="宋体" w:cs="宋体"/>
          <w:b/>
          <w:bCs/>
          <w:szCs w:val="21"/>
        </w:rPr>
        <w:t>要求</w:t>
      </w:r>
    </w:p>
    <w:tbl>
      <w:tblPr>
        <w:tblStyle w:val="22"/>
        <w:tblW w:w="930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合同期限</w:t>
            </w:r>
          </w:p>
        </w:tc>
        <w:tc>
          <w:tcPr>
            <w:tcW w:w="7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szCs w:val="21"/>
              </w:rPr>
            </w:pPr>
            <w:r>
              <w:rPr>
                <w:rFonts w:hint="eastAsia" w:ascii="宋体" w:hAnsi="宋体" w:cs="宋体"/>
                <w:kern w:val="0"/>
                <w:szCs w:val="21"/>
              </w:rPr>
              <w:t>本合同供货期限一年（自合同签订时开始计算）。若供货期内采购人提前完成采购金额的合同即刻终止。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交货时间及地点</w:t>
            </w:r>
          </w:p>
        </w:tc>
        <w:tc>
          <w:tcPr>
            <w:tcW w:w="7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（1）交货时间：中标人在合同期内接到采购人的供货通知后，在</w:t>
            </w:r>
            <w:r>
              <w:rPr>
                <w:rFonts w:hint="eastAsia" w:ascii="宋体" w:hAnsi="宋体" w:cs="宋体"/>
                <w:color w:val="000000"/>
                <w:kern w:val="0"/>
                <w:szCs w:val="21"/>
                <w:u w:val="single"/>
              </w:rPr>
              <w:t xml:space="preserve"> 5 </w:t>
            </w:r>
            <w:r>
              <w:rPr>
                <w:rFonts w:hint="eastAsia" w:ascii="宋体" w:hAnsi="宋体" w:cs="宋体"/>
                <w:color w:val="000000"/>
                <w:kern w:val="0"/>
                <w:szCs w:val="21"/>
              </w:rPr>
              <w:t>天内按采购人要求的规格把货物送至指定地点并堆放整齐。（供应商可以提供更快更优交货承诺）</w:t>
            </w:r>
          </w:p>
          <w:p>
            <w:pPr>
              <w:spacing w:line="360" w:lineRule="auto"/>
              <w:rPr>
                <w:rFonts w:ascii="宋体" w:hAnsi="宋体" w:eastAsia="FangSong_GB2312" w:cs="宋体"/>
                <w:szCs w:val="21"/>
              </w:rPr>
            </w:pPr>
            <w:r>
              <w:rPr>
                <w:rFonts w:hint="eastAsia" w:ascii="宋体" w:hAnsi="宋体" w:cs="宋体"/>
                <w:color w:val="000000"/>
                <w:kern w:val="0"/>
                <w:szCs w:val="21"/>
              </w:rPr>
              <w:t>（2）交货地点：根据采购人每批次送货地点执行。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付款方式</w:t>
            </w:r>
          </w:p>
        </w:tc>
        <w:tc>
          <w:tcPr>
            <w:tcW w:w="7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（1）货物价格应按中标</w:t>
            </w:r>
            <w:r>
              <w:rPr>
                <w:rFonts w:hint="eastAsia" w:ascii="宋体" w:hAnsi="宋体" w:cs="宋体"/>
                <w:b/>
                <w:bCs/>
                <w:color w:val="000000"/>
                <w:kern w:val="0"/>
                <w:szCs w:val="21"/>
              </w:rPr>
              <w:t>单价结算</w:t>
            </w:r>
            <w:r>
              <w:rPr>
                <w:rFonts w:hint="eastAsia" w:ascii="宋体" w:hAnsi="宋体" w:cs="宋体"/>
                <w:color w:val="000000"/>
                <w:kern w:val="0"/>
                <w:szCs w:val="21"/>
              </w:rPr>
              <w:t>（原材料上涨或下跌，本价格保持不变）执行。</w:t>
            </w:r>
          </w:p>
          <w:p>
            <w:pPr>
              <w:spacing w:line="360" w:lineRule="auto"/>
              <w:rPr>
                <w:rFonts w:ascii="宋体" w:hAnsi="宋体" w:cs="宋体"/>
                <w:color w:val="000000"/>
                <w:kern w:val="0"/>
                <w:szCs w:val="21"/>
              </w:rPr>
            </w:pPr>
            <w:r>
              <w:rPr>
                <w:rFonts w:hint="eastAsia" w:ascii="宋体" w:hAnsi="宋体" w:cs="宋体"/>
                <w:color w:val="000000"/>
                <w:kern w:val="0"/>
                <w:szCs w:val="21"/>
              </w:rPr>
              <w:t>（2）付款方式：1、每批货到仓库或采购人指定地点后，由采购人对该批货物进行验收，待验收合格后的一个月内支付该批次货款的95%，余下的5%货款在质保期满后一周内付清（不计息）。2、中标人应按采购人要求开具相应金额的增值税专用发票。</w:t>
            </w:r>
          </w:p>
          <w:p>
            <w:pPr>
              <w:spacing w:line="360" w:lineRule="auto"/>
              <w:rPr>
                <w:rFonts w:ascii="宋体" w:hAnsi="宋体" w:cs="宋体"/>
                <w:color w:val="000000"/>
                <w:kern w:val="0"/>
                <w:szCs w:val="21"/>
              </w:rPr>
            </w:pPr>
            <w:r>
              <w:rPr>
                <w:rFonts w:hint="eastAsia" w:ascii="宋体" w:hAnsi="宋体" w:cs="宋体"/>
                <w:color w:val="000000"/>
                <w:kern w:val="0"/>
                <w:szCs w:val="21"/>
              </w:rPr>
              <w:t>（3）当采购数量与实际使用数量不一致时，由乙方根据实际使用量供货，合同的最终结算金额按实际使用量乘以成交单价进行计算。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服务要求</w:t>
            </w:r>
          </w:p>
        </w:tc>
        <w:tc>
          <w:tcPr>
            <w:tcW w:w="7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保修期内出现质量问题，各投标人应在标书中承诺及时无偿提供保修服务或相关措施等。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售后服务</w:t>
            </w:r>
          </w:p>
        </w:tc>
        <w:tc>
          <w:tcPr>
            <w:tcW w:w="7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Cs w:val="21"/>
              </w:rPr>
            </w:pPr>
            <w:r>
              <w:rPr>
                <w:rFonts w:hint="eastAsia" w:ascii="宋体" w:hAnsi="宋体" w:cs="宋体"/>
                <w:color w:val="000000"/>
                <w:kern w:val="0"/>
                <w:szCs w:val="21"/>
              </w:rPr>
              <w:t>售后服务由供应厂商在投标文件中注明。</w:t>
            </w:r>
          </w:p>
        </w:tc>
      </w:tr>
    </w:tbl>
    <w:p>
      <w:pPr>
        <w:pStyle w:val="26"/>
        <w:snapToGrid w:val="0"/>
        <w:spacing w:line="360" w:lineRule="auto"/>
        <w:ind w:firstLine="720"/>
        <w:jc w:val="left"/>
        <w:rPr>
          <w:rFonts w:asciiTheme="minorEastAsia" w:hAnsiTheme="minorEastAsia" w:eastAsiaTheme="minorEastAsia"/>
          <w:color w:val="000000" w:themeColor="text1"/>
        </w:rPr>
      </w:pPr>
      <w:r>
        <w:rPr>
          <w:rFonts w:hint="eastAsia" w:ascii="黑体" w:hAnsi="宋体" w:eastAsia="黑体"/>
          <w:color w:val="000000" w:themeColor="text1"/>
          <w:sz w:val="36"/>
          <w:szCs w:val="36"/>
        </w:rPr>
        <w:br w:type="page"/>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r>
        <w:rPr>
          <w:rFonts w:hint="eastAsia" w:ascii="宋体"/>
          <w:b/>
          <w:color w:val="000000" w:themeColor="text1"/>
          <w:kern w:val="0"/>
          <w:sz w:val="36"/>
        </w:rPr>
        <w:t>第四章  采购合同主要条款</w:t>
      </w:r>
    </w:p>
    <w:p>
      <w:pPr>
        <w:spacing w:line="600" w:lineRule="auto"/>
        <w:jc w:val="center"/>
        <w:rPr>
          <w:rFonts w:ascii="宋体" w:hAnsi="宋体" w:cs="宋体"/>
          <w:szCs w:val="21"/>
        </w:rPr>
      </w:pPr>
      <w:r>
        <w:rPr>
          <w:rFonts w:hint="eastAsia" w:ascii="宋体" w:hAnsi="宋体" w:cs="宋体"/>
          <w:szCs w:val="21"/>
        </w:rPr>
        <w:t>（仅供参考；本合同为合同样稿，最终稿由甲乙双方协商后确定）</w:t>
      </w:r>
    </w:p>
    <w:p>
      <w:pPr>
        <w:pStyle w:val="11"/>
        <w:snapToGrid w:val="0"/>
        <w:spacing w:line="360" w:lineRule="auto"/>
        <w:ind w:left="480" w:hanging="480"/>
        <w:rPr>
          <w:rFonts w:hAnsi="宋体"/>
          <w:szCs w:val="21"/>
          <w:lang w:val="zh-CN"/>
        </w:rPr>
      </w:pPr>
      <w:r>
        <w:rPr>
          <w:rFonts w:hint="eastAsia" w:hAnsi="宋体"/>
          <w:szCs w:val="21"/>
          <w:lang w:val="zh-CN"/>
        </w:rPr>
        <w:t>甲方：（采购人）</w:t>
      </w:r>
    </w:p>
    <w:p>
      <w:pPr>
        <w:pStyle w:val="11"/>
        <w:snapToGrid w:val="0"/>
        <w:spacing w:line="360" w:lineRule="auto"/>
        <w:rPr>
          <w:rFonts w:hAnsi="宋体"/>
          <w:szCs w:val="21"/>
          <w:lang w:val="zh-CN"/>
        </w:rPr>
      </w:pPr>
      <w:r>
        <w:rPr>
          <w:rFonts w:hint="eastAsia" w:hAnsi="宋体"/>
          <w:szCs w:val="21"/>
          <w:lang w:val="zh-CN"/>
        </w:rPr>
        <w:t>乙方：（供应商）</w:t>
      </w:r>
    </w:p>
    <w:p>
      <w:pPr>
        <w:pStyle w:val="11"/>
        <w:snapToGrid w:val="0"/>
        <w:spacing w:line="360" w:lineRule="auto"/>
        <w:ind w:firstLine="420" w:firstLineChars="200"/>
        <w:rPr>
          <w:rFonts w:hAnsi="宋体"/>
          <w:szCs w:val="21"/>
          <w:lang w:val="zh-CN"/>
        </w:rPr>
      </w:pPr>
      <w:r>
        <w:rPr>
          <w:rFonts w:hint="eastAsia" w:hAnsi="宋体"/>
          <w:szCs w:val="21"/>
          <w:lang w:val="zh-CN"/>
        </w:rPr>
        <w:t>甲、乙双方根据</w:t>
      </w:r>
      <w:r>
        <w:rPr>
          <w:rFonts w:hint="eastAsia" w:hAnsi="宋体"/>
          <w:szCs w:val="21"/>
          <w:u w:val="single"/>
          <w:lang w:val="zh-CN"/>
        </w:rPr>
        <w:t xml:space="preserve">            （项目名称）         </w:t>
      </w:r>
      <w:r>
        <w:rPr>
          <w:rFonts w:hint="eastAsia" w:hAnsi="宋体"/>
          <w:szCs w:val="21"/>
          <w:lang w:val="zh-CN"/>
        </w:rPr>
        <w:t>竞争性谈判的结果，签署本合同。</w:t>
      </w:r>
    </w:p>
    <w:p>
      <w:pPr>
        <w:spacing w:line="360" w:lineRule="auto"/>
        <w:ind w:firstLine="420" w:firstLineChars="200"/>
        <w:rPr>
          <w:rFonts w:ascii="宋体" w:hAnsi="宋体"/>
          <w:color w:val="000000"/>
          <w:szCs w:val="21"/>
          <w:lang w:val="zh-CN"/>
        </w:rPr>
      </w:pPr>
      <w:r>
        <w:rPr>
          <w:rFonts w:hint="eastAsia" w:ascii="宋体" w:hAnsi="宋体"/>
          <w:color w:val="000000"/>
          <w:szCs w:val="21"/>
          <w:lang w:val="zh-CN"/>
        </w:rPr>
        <w:t xml:space="preserve">一、合同文件： </w:t>
      </w:r>
    </w:p>
    <w:p>
      <w:pPr>
        <w:spacing w:line="360" w:lineRule="auto"/>
        <w:ind w:firstLine="420" w:firstLineChars="200"/>
        <w:rPr>
          <w:rFonts w:ascii="宋体" w:hAnsi="宋体"/>
          <w:color w:val="000000"/>
          <w:szCs w:val="21"/>
          <w:lang w:val="zh-CN"/>
        </w:rPr>
      </w:pPr>
      <w:r>
        <w:rPr>
          <w:rFonts w:hint="eastAsia" w:ascii="宋体" w:hAnsi="宋体"/>
          <w:color w:val="000000"/>
          <w:szCs w:val="21"/>
          <w:lang w:val="zh-CN"/>
        </w:rPr>
        <w:t>1、合同条款。</w:t>
      </w:r>
    </w:p>
    <w:p>
      <w:pPr>
        <w:spacing w:line="360" w:lineRule="auto"/>
        <w:ind w:firstLine="420" w:firstLineChars="200"/>
        <w:rPr>
          <w:rFonts w:ascii="宋体" w:hAnsi="宋体"/>
          <w:color w:val="000000"/>
          <w:szCs w:val="21"/>
          <w:lang w:val="zh-CN"/>
        </w:rPr>
      </w:pPr>
      <w:r>
        <w:rPr>
          <w:rFonts w:hint="eastAsia" w:ascii="宋体" w:hAnsi="宋体"/>
          <w:color w:val="000000"/>
          <w:szCs w:val="21"/>
          <w:lang w:val="zh-CN"/>
        </w:rPr>
        <w:t>2、成交通知书。</w:t>
      </w:r>
    </w:p>
    <w:p>
      <w:pPr>
        <w:spacing w:line="360" w:lineRule="auto"/>
        <w:ind w:firstLine="420" w:firstLineChars="200"/>
        <w:rPr>
          <w:rFonts w:ascii="宋体" w:hAnsi="宋体"/>
          <w:color w:val="000000"/>
          <w:szCs w:val="21"/>
          <w:lang w:val="zh-CN"/>
        </w:rPr>
      </w:pPr>
      <w:r>
        <w:rPr>
          <w:rFonts w:hint="eastAsia" w:ascii="宋体" w:hAnsi="宋体"/>
          <w:color w:val="000000"/>
          <w:szCs w:val="21"/>
          <w:lang w:val="zh-CN"/>
        </w:rPr>
        <w:t>3、更正补充文件。</w:t>
      </w:r>
    </w:p>
    <w:p>
      <w:pPr>
        <w:spacing w:line="360" w:lineRule="auto"/>
        <w:ind w:firstLine="420" w:firstLineChars="200"/>
        <w:rPr>
          <w:rFonts w:ascii="宋体" w:hAnsi="宋体"/>
          <w:color w:val="000000"/>
          <w:szCs w:val="21"/>
          <w:lang w:val="zh-CN"/>
        </w:rPr>
      </w:pPr>
      <w:r>
        <w:rPr>
          <w:rFonts w:hint="eastAsia" w:ascii="宋体" w:hAnsi="宋体"/>
          <w:color w:val="000000"/>
          <w:szCs w:val="21"/>
          <w:lang w:val="zh-CN"/>
        </w:rPr>
        <w:t>4、谈判文件。</w:t>
      </w:r>
    </w:p>
    <w:p>
      <w:pPr>
        <w:spacing w:line="360" w:lineRule="auto"/>
        <w:ind w:firstLine="420" w:firstLineChars="200"/>
        <w:rPr>
          <w:rFonts w:ascii="宋体" w:hAnsi="宋体"/>
          <w:color w:val="000000"/>
          <w:szCs w:val="21"/>
          <w:lang w:val="zh-CN"/>
        </w:rPr>
      </w:pPr>
      <w:r>
        <w:rPr>
          <w:rFonts w:hint="eastAsia" w:ascii="宋体" w:hAnsi="宋体"/>
          <w:color w:val="000000"/>
          <w:szCs w:val="21"/>
          <w:lang w:val="zh-CN"/>
        </w:rPr>
        <w:t>5、谈判响应文件。</w:t>
      </w:r>
    </w:p>
    <w:p>
      <w:pPr>
        <w:spacing w:line="360" w:lineRule="auto"/>
        <w:ind w:firstLine="420" w:firstLineChars="200"/>
        <w:rPr>
          <w:rFonts w:ascii="宋体" w:hAnsi="宋体"/>
          <w:color w:val="000000"/>
          <w:szCs w:val="21"/>
          <w:lang w:val="zh-CN"/>
        </w:rPr>
      </w:pPr>
      <w:r>
        <w:rPr>
          <w:rFonts w:hint="eastAsia" w:ascii="宋体" w:hAnsi="宋体"/>
          <w:color w:val="000000"/>
          <w:szCs w:val="21"/>
          <w:lang w:val="zh-CN"/>
        </w:rPr>
        <w:t>6、其他。</w:t>
      </w:r>
    </w:p>
    <w:p>
      <w:pPr>
        <w:pStyle w:val="11"/>
        <w:snapToGrid w:val="0"/>
        <w:spacing w:line="360" w:lineRule="auto"/>
        <w:ind w:firstLine="420" w:firstLineChars="200"/>
        <w:rPr>
          <w:rFonts w:hAnsi="宋体"/>
          <w:szCs w:val="21"/>
          <w:lang w:val="zh-CN"/>
        </w:rPr>
      </w:pPr>
      <w:r>
        <w:rPr>
          <w:rFonts w:hint="eastAsia" w:hAnsi="宋体"/>
          <w:color w:val="000000"/>
          <w:szCs w:val="21"/>
          <w:lang w:val="zh-CN"/>
        </w:rPr>
        <w:t>上述所指合同文件应认为是互相补充和解释的，但是有模棱两可或互相矛盾之处，以其所列内容顺序为准。</w:t>
      </w:r>
    </w:p>
    <w:p>
      <w:pPr>
        <w:pStyle w:val="11"/>
        <w:snapToGrid w:val="0"/>
        <w:spacing w:line="360" w:lineRule="auto"/>
        <w:ind w:firstLine="420" w:firstLineChars="200"/>
        <w:rPr>
          <w:rFonts w:hAnsi="宋体"/>
          <w:szCs w:val="21"/>
          <w:lang w:val="zh-CN"/>
        </w:rPr>
      </w:pPr>
      <w:r>
        <w:rPr>
          <w:rFonts w:hint="eastAsia" w:hAnsi="宋体"/>
          <w:szCs w:val="21"/>
          <w:lang w:val="zh-CN"/>
        </w:rPr>
        <w:t>二、货物内容</w:t>
      </w:r>
    </w:p>
    <w:p>
      <w:pPr>
        <w:pStyle w:val="11"/>
        <w:snapToGrid w:val="0"/>
        <w:spacing w:line="360" w:lineRule="auto"/>
        <w:ind w:firstLine="420" w:firstLineChars="200"/>
        <w:rPr>
          <w:rFonts w:hAnsi="宋体"/>
          <w:szCs w:val="21"/>
          <w:lang w:val="zh-CN"/>
        </w:rPr>
      </w:pPr>
      <w:r>
        <w:rPr>
          <w:rFonts w:hint="eastAsia" w:hAnsi="宋体"/>
          <w:szCs w:val="21"/>
          <w:lang w:val="zh-CN"/>
        </w:rPr>
        <w:t>1. 货物名称：</w:t>
      </w:r>
    </w:p>
    <w:p>
      <w:pPr>
        <w:pStyle w:val="11"/>
        <w:snapToGrid w:val="0"/>
        <w:spacing w:line="360" w:lineRule="auto"/>
        <w:ind w:firstLine="420" w:firstLineChars="200"/>
        <w:rPr>
          <w:rFonts w:hAnsi="宋体"/>
          <w:szCs w:val="21"/>
          <w:lang w:val="zh-CN"/>
        </w:rPr>
      </w:pPr>
      <w:r>
        <w:rPr>
          <w:rFonts w:hint="eastAsia" w:hAnsi="宋体"/>
          <w:szCs w:val="21"/>
          <w:lang w:val="zh-CN"/>
        </w:rPr>
        <w:t>2. 型号规格：</w:t>
      </w:r>
    </w:p>
    <w:p>
      <w:pPr>
        <w:pStyle w:val="11"/>
        <w:snapToGrid w:val="0"/>
        <w:spacing w:line="360" w:lineRule="auto"/>
        <w:ind w:firstLine="420" w:firstLineChars="200"/>
        <w:rPr>
          <w:rFonts w:hAnsi="宋体"/>
          <w:szCs w:val="21"/>
          <w:lang w:val="zh-CN"/>
        </w:rPr>
      </w:pPr>
      <w:r>
        <w:rPr>
          <w:rFonts w:hint="eastAsia" w:hAnsi="宋体"/>
          <w:szCs w:val="21"/>
          <w:lang w:val="zh-CN"/>
        </w:rPr>
        <w:t>3. 技术参数：</w:t>
      </w:r>
    </w:p>
    <w:p>
      <w:pPr>
        <w:pStyle w:val="11"/>
        <w:snapToGrid w:val="0"/>
        <w:spacing w:line="360" w:lineRule="auto"/>
        <w:ind w:firstLine="420" w:firstLineChars="200"/>
        <w:rPr>
          <w:rFonts w:hAnsi="宋体"/>
          <w:szCs w:val="21"/>
          <w:lang w:val="zh-CN"/>
        </w:rPr>
      </w:pPr>
      <w:r>
        <w:rPr>
          <w:rFonts w:hint="eastAsia" w:hAnsi="宋体"/>
          <w:szCs w:val="21"/>
          <w:lang w:val="zh-CN"/>
        </w:rPr>
        <w:t>4. 数量（单位）：</w:t>
      </w:r>
    </w:p>
    <w:p>
      <w:pPr>
        <w:pStyle w:val="11"/>
        <w:snapToGrid w:val="0"/>
        <w:spacing w:line="360" w:lineRule="auto"/>
        <w:ind w:firstLine="420" w:firstLineChars="200"/>
        <w:rPr>
          <w:rFonts w:hAnsi="宋体"/>
          <w:szCs w:val="21"/>
          <w:lang w:val="zh-CN"/>
        </w:rPr>
      </w:pPr>
      <w:r>
        <w:rPr>
          <w:rFonts w:hint="eastAsia" w:hAnsi="宋体"/>
          <w:szCs w:val="21"/>
          <w:lang w:val="zh-CN"/>
        </w:rPr>
        <w:t>三、合同金额</w:t>
      </w:r>
    </w:p>
    <w:p>
      <w:pPr>
        <w:pStyle w:val="11"/>
        <w:snapToGrid w:val="0"/>
        <w:spacing w:line="360" w:lineRule="auto"/>
        <w:ind w:firstLine="420" w:firstLineChars="200"/>
        <w:rPr>
          <w:rFonts w:hAnsi="宋体"/>
          <w:szCs w:val="21"/>
          <w:lang w:val="zh-CN"/>
        </w:rPr>
      </w:pPr>
      <w:r>
        <w:rPr>
          <w:rFonts w:hint="eastAsia" w:hAnsi="宋体"/>
          <w:szCs w:val="21"/>
          <w:lang w:val="zh-CN"/>
        </w:rPr>
        <w:t>本合同金额为（大写）：_____________________________元（￥_____元）人民币。</w:t>
      </w:r>
    </w:p>
    <w:p>
      <w:pPr>
        <w:pStyle w:val="11"/>
        <w:snapToGrid w:val="0"/>
        <w:spacing w:line="360" w:lineRule="auto"/>
        <w:ind w:firstLine="420" w:firstLineChars="200"/>
        <w:rPr>
          <w:rFonts w:hAnsi="宋体"/>
          <w:szCs w:val="21"/>
          <w:lang w:val="zh-CN"/>
        </w:rPr>
      </w:pPr>
      <w:r>
        <w:rPr>
          <w:rFonts w:hint="eastAsia" w:hAnsi="宋体"/>
          <w:szCs w:val="21"/>
          <w:lang w:val="zh-CN"/>
        </w:rPr>
        <w:t>四、技术资料</w:t>
      </w:r>
    </w:p>
    <w:p>
      <w:pPr>
        <w:pStyle w:val="11"/>
        <w:snapToGrid w:val="0"/>
        <w:spacing w:line="360" w:lineRule="auto"/>
        <w:ind w:firstLine="420" w:firstLineChars="200"/>
        <w:rPr>
          <w:rFonts w:hAnsi="宋体"/>
          <w:szCs w:val="21"/>
          <w:lang w:val="zh-CN"/>
        </w:rPr>
      </w:pPr>
      <w:r>
        <w:rPr>
          <w:rFonts w:hint="eastAsia" w:hAnsi="宋体"/>
          <w:szCs w:val="21"/>
          <w:lang w:val="zh-CN"/>
        </w:rPr>
        <w:t>1.乙方应按谈判文件规定的时间向甲方提供使用货物的有关技术资料。</w:t>
      </w:r>
    </w:p>
    <w:p>
      <w:pPr>
        <w:pStyle w:val="11"/>
        <w:snapToGrid w:val="0"/>
        <w:spacing w:line="360" w:lineRule="auto"/>
        <w:ind w:firstLine="420" w:firstLineChars="200"/>
        <w:rPr>
          <w:rFonts w:hAnsi="宋体"/>
          <w:szCs w:val="21"/>
          <w:lang w:val="zh-CN"/>
        </w:rPr>
      </w:pPr>
      <w:r>
        <w:rPr>
          <w:rFonts w:hint="eastAsia" w:hAnsi="宋体"/>
          <w:szCs w:val="21"/>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20" w:firstLineChars="200"/>
        <w:rPr>
          <w:rFonts w:hAnsi="宋体"/>
          <w:szCs w:val="21"/>
          <w:lang w:val="zh-CN"/>
        </w:rPr>
      </w:pPr>
      <w:r>
        <w:rPr>
          <w:rFonts w:hint="eastAsia" w:hAnsi="宋体"/>
          <w:szCs w:val="21"/>
          <w:lang w:val="zh-CN"/>
        </w:rPr>
        <w:t>五、知识产权</w:t>
      </w:r>
    </w:p>
    <w:p>
      <w:pPr>
        <w:pStyle w:val="11"/>
        <w:snapToGrid w:val="0"/>
        <w:spacing w:line="360" w:lineRule="auto"/>
        <w:ind w:firstLine="420" w:firstLineChars="200"/>
        <w:rPr>
          <w:rFonts w:hAnsi="宋体"/>
          <w:szCs w:val="21"/>
          <w:lang w:val="zh-CN"/>
        </w:rPr>
      </w:pPr>
      <w:r>
        <w:rPr>
          <w:rFonts w:hint="eastAsia" w:hAnsi="宋体"/>
          <w:szCs w:val="21"/>
          <w:lang w:val="zh-CN"/>
        </w:rPr>
        <w:t>乙方应保证所提供的货物或其任何一部分均不会侵犯任何第三方的知识产权。</w:t>
      </w:r>
    </w:p>
    <w:p>
      <w:pPr>
        <w:pStyle w:val="11"/>
        <w:snapToGrid w:val="0"/>
        <w:spacing w:line="360" w:lineRule="auto"/>
        <w:ind w:firstLine="420" w:firstLineChars="200"/>
        <w:rPr>
          <w:rFonts w:hAnsi="宋体"/>
          <w:szCs w:val="21"/>
          <w:lang w:val="zh-CN"/>
        </w:rPr>
      </w:pPr>
      <w:r>
        <w:rPr>
          <w:rFonts w:hint="eastAsia" w:hAnsi="宋体"/>
          <w:szCs w:val="21"/>
          <w:lang w:val="zh-CN"/>
        </w:rPr>
        <w:t>六、产权担保</w:t>
      </w:r>
    </w:p>
    <w:p>
      <w:pPr>
        <w:pStyle w:val="11"/>
        <w:snapToGrid w:val="0"/>
        <w:spacing w:line="360" w:lineRule="auto"/>
        <w:ind w:firstLine="420" w:firstLineChars="200"/>
        <w:rPr>
          <w:rFonts w:hAnsi="宋体"/>
          <w:szCs w:val="21"/>
          <w:lang w:val="zh-CN"/>
        </w:rPr>
      </w:pPr>
      <w:r>
        <w:rPr>
          <w:rFonts w:hint="eastAsia" w:hAnsi="宋体"/>
          <w:szCs w:val="21"/>
          <w:lang w:val="zh-CN"/>
        </w:rPr>
        <w:t>乙方保证所交付的货物的所有权完全属于乙方且无任何抵押、查封等产权瑕疵。</w:t>
      </w:r>
    </w:p>
    <w:p>
      <w:pPr>
        <w:pStyle w:val="11"/>
        <w:snapToGrid w:val="0"/>
        <w:spacing w:line="360" w:lineRule="auto"/>
        <w:ind w:firstLine="420" w:firstLineChars="200"/>
        <w:rPr>
          <w:rFonts w:hAnsi="宋体"/>
          <w:szCs w:val="21"/>
          <w:lang w:val="zh-CN"/>
        </w:rPr>
      </w:pPr>
      <w:r>
        <w:rPr>
          <w:rFonts w:hint="eastAsia" w:hAnsi="宋体"/>
          <w:szCs w:val="21"/>
          <w:lang w:val="zh-CN"/>
        </w:rPr>
        <w:t>七、履约保证金</w:t>
      </w:r>
    </w:p>
    <w:p>
      <w:pPr>
        <w:pStyle w:val="11"/>
        <w:snapToGrid w:val="0"/>
        <w:spacing w:line="360" w:lineRule="auto"/>
        <w:ind w:firstLine="420" w:firstLineChars="200"/>
        <w:rPr>
          <w:rFonts w:hAnsi="宋体"/>
          <w:szCs w:val="21"/>
          <w:lang w:val="zh-CN"/>
        </w:rPr>
      </w:pPr>
      <w:r>
        <w:rPr>
          <w:rFonts w:hint="eastAsia" w:hAnsi="宋体"/>
          <w:szCs w:val="21"/>
          <w:lang w:val="zh-CN"/>
        </w:rPr>
        <w:t>乙方交纳人民币</w:t>
      </w:r>
      <w:r>
        <w:rPr>
          <w:rFonts w:hint="eastAsia" w:hAnsi="宋体"/>
          <w:szCs w:val="21"/>
          <w:u w:val="single"/>
          <w:lang w:val="zh-CN"/>
        </w:rPr>
        <w:t xml:space="preserve">      </w:t>
      </w:r>
      <w:r>
        <w:rPr>
          <w:rFonts w:hint="eastAsia" w:hAnsi="宋体"/>
          <w:szCs w:val="21"/>
          <w:lang w:val="zh-CN"/>
        </w:rPr>
        <w:t>元作为本合同的履约保证金。</w:t>
      </w:r>
    </w:p>
    <w:p>
      <w:pPr>
        <w:pStyle w:val="11"/>
        <w:snapToGrid w:val="0"/>
        <w:spacing w:line="360" w:lineRule="auto"/>
        <w:ind w:firstLine="420" w:firstLineChars="200"/>
        <w:rPr>
          <w:rFonts w:hAnsi="宋体"/>
          <w:szCs w:val="21"/>
          <w:lang w:val="zh-CN"/>
        </w:rPr>
      </w:pPr>
      <w:r>
        <w:rPr>
          <w:rFonts w:hint="eastAsia" w:hAnsi="宋体"/>
          <w:szCs w:val="21"/>
          <w:lang w:val="zh-CN"/>
        </w:rPr>
        <w:t>八、转包或分包</w:t>
      </w:r>
    </w:p>
    <w:p>
      <w:pPr>
        <w:snapToGrid w:val="0"/>
        <w:spacing w:line="360" w:lineRule="auto"/>
        <w:ind w:firstLine="420" w:firstLineChars="200"/>
        <w:rPr>
          <w:rFonts w:ascii="宋体" w:hAnsi="宋体"/>
          <w:szCs w:val="21"/>
          <w:lang w:val="zh-CN"/>
        </w:rPr>
      </w:pPr>
      <w:r>
        <w:rPr>
          <w:rFonts w:hint="eastAsia" w:ascii="宋体" w:hAnsi="宋体"/>
          <w:szCs w:val="21"/>
          <w:lang w:val="zh-CN"/>
        </w:rPr>
        <w:t>1.本合同范围的货物，应由乙方直接供应，不得转让他人供应；</w:t>
      </w:r>
    </w:p>
    <w:p>
      <w:pPr>
        <w:snapToGrid w:val="0"/>
        <w:spacing w:line="360" w:lineRule="auto"/>
        <w:ind w:firstLine="420" w:firstLineChars="200"/>
        <w:rPr>
          <w:rFonts w:ascii="宋体" w:hAnsi="宋体"/>
          <w:szCs w:val="21"/>
          <w:lang w:val="zh-CN"/>
        </w:rPr>
      </w:pPr>
      <w:r>
        <w:rPr>
          <w:rFonts w:hint="eastAsia" w:ascii="宋体" w:hAnsi="宋体"/>
          <w:szCs w:val="21"/>
          <w:lang w:val="zh-CN"/>
        </w:rPr>
        <w:t>2.除非得到甲方的书面同意，乙方不得将本合同范围的货物全部或部分分包给他人供应；</w:t>
      </w:r>
    </w:p>
    <w:p>
      <w:pPr>
        <w:snapToGrid w:val="0"/>
        <w:spacing w:line="360" w:lineRule="auto"/>
        <w:ind w:firstLine="420" w:firstLineChars="200"/>
        <w:rPr>
          <w:rFonts w:ascii="宋体" w:hAnsi="宋体"/>
          <w:szCs w:val="21"/>
          <w:lang w:val="zh-CN"/>
        </w:rPr>
      </w:pPr>
      <w:r>
        <w:rPr>
          <w:rFonts w:hint="eastAsia" w:ascii="宋体" w:hAnsi="宋体"/>
          <w:szCs w:val="21"/>
          <w:lang w:val="zh-CN"/>
        </w:rPr>
        <w:t>3.如有转让和未经甲方同意的分包行为，甲方有权解除合同，没收履约保证金并追究乙方的违约责任。</w:t>
      </w:r>
    </w:p>
    <w:p>
      <w:pPr>
        <w:pStyle w:val="11"/>
        <w:snapToGrid w:val="0"/>
        <w:spacing w:line="360" w:lineRule="auto"/>
        <w:ind w:firstLine="420" w:firstLineChars="200"/>
        <w:rPr>
          <w:rFonts w:hAnsi="宋体"/>
          <w:szCs w:val="21"/>
          <w:lang w:val="zh-CN"/>
        </w:rPr>
      </w:pPr>
      <w:r>
        <w:rPr>
          <w:rFonts w:hint="eastAsia" w:hAnsi="宋体"/>
          <w:szCs w:val="21"/>
          <w:lang w:val="zh-CN"/>
        </w:rPr>
        <w:t>九、项目工期、交货方式及交货地点</w:t>
      </w:r>
    </w:p>
    <w:p>
      <w:pPr>
        <w:pStyle w:val="11"/>
        <w:snapToGrid w:val="0"/>
        <w:spacing w:line="360" w:lineRule="auto"/>
        <w:ind w:firstLine="420" w:firstLineChars="200"/>
        <w:rPr>
          <w:rFonts w:hAnsi="宋体"/>
          <w:szCs w:val="21"/>
          <w:lang w:val="zh-CN"/>
        </w:rPr>
      </w:pPr>
      <w:r>
        <w:rPr>
          <w:rFonts w:hint="eastAsia" w:hAnsi="宋体"/>
          <w:szCs w:val="21"/>
          <w:lang w:val="zh-CN"/>
        </w:rPr>
        <w:t>1. 项目工期：</w:t>
      </w:r>
    </w:p>
    <w:p>
      <w:pPr>
        <w:pStyle w:val="11"/>
        <w:snapToGrid w:val="0"/>
        <w:spacing w:line="360" w:lineRule="auto"/>
        <w:ind w:firstLine="420" w:firstLineChars="200"/>
        <w:rPr>
          <w:rFonts w:hAnsi="宋体"/>
          <w:szCs w:val="21"/>
          <w:lang w:val="zh-CN"/>
        </w:rPr>
      </w:pPr>
      <w:r>
        <w:rPr>
          <w:rFonts w:hint="eastAsia" w:hAnsi="宋体"/>
          <w:szCs w:val="21"/>
          <w:lang w:val="zh-CN"/>
        </w:rPr>
        <w:t>2. 交货方式：</w:t>
      </w:r>
    </w:p>
    <w:p>
      <w:pPr>
        <w:pStyle w:val="11"/>
        <w:snapToGrid w:val="0"/>
        <w:spacing w:line="360" w:lineRule="auto"/>
        <w:ind w:firstLine="420" w:firstLineChars="200"/>
        <w:rPr>
          <w:rFonts w:hAnsi="宋体"/>
          <w:szCs w:val="21"/>
          <w:lang w:val="zh-CN"/>
        </w:rPr>
      </w:pPr>
      <w:r>
        <w:rPr>
          <w:rFonts w:hint="eastAsia" w:hAnsi="宋体"/>
          <w:szCs w:val="21"/>
          <w:lang w:val="zh-CN"/>
        </w:rPr>
        <w:t>3. 交货地点：</w:t>
      </w:r>
    </w:p>
    <w:p>
      <w:pPr>
        <w:pStyle w:val="11"/>
        <w:snapToGrid w:val="0"/>
        <w:spacing w:line="360" w:lineRule="auto"/>
        <w:ind w:firstLine="420" w:firstLineChars="200"/>
        <w:rPr>
          <w:rFonts w:hAnsi="宋体"/>
          <w:szCs w:val="21"/>
          <w:lang w:val="zh-CN"/>
        </w:rPr>
      </w:pPr>
      <w:r>
        <w:rPr>
          <w:rFonts w:hint="eastAsia" w:hAnsi="宋体"/>
          <w:szCs w:val="21"/>
          <w:lang w:val="zh-CN"/>
        </w:rPr>
        <w:t>十、货款支付</w:t>
      </w:r>
    </w:p>
    <w:p>
      <w:pPr>
        <w:pStyle w:val="11"/>
        <w:snapToGrid w:val="0"/>
        <w:spacing w:line="360" w:lineRule="auto"/>
        <w:ind w:firstLine="420" w:firstLineChars="200"/>
        <w:rPr>
          <w:rFonts w:hAnsi="宋体"/>
          <w:szCs w:val="21"/>
          <w:lang w:val="zh-CN"/>
        </w:rPr>
      </w:pPr>
      <w:r>
        <w:rPr>
          <w:rFonts w:hint="eastAsia" w:hAnsi="宋体"/>
          <w:szCs w:val="21"/>
          <w:lang w:val="zh-CN"/>
        </w:rPr>
        <w:t>1.付款方式：</w:t>
      </w:r>
      <w:r>
        <w:rPr>
          <w:rFonts w:hint="eastAsia" w:hAnsi="宋体"/>
          <w:szCs w:val="21"/>
          <w:u w:val="single"/>
          <w:lang w:val="zh-CN"/>
        </w:rPr>
        <w:t xml:space="preserve">                               </w:t>
      </w:r>
      <w:r>
        <w:rPr>
          <w:rFonts w:hint="eastAsia" w:hAnsi="宋体"/>
          <w:szCs w:val="21"/>
          <w:lang w:val="zh-CN"/>
        </w:rPr>
        <w:t>。</w:t>
      </w:r>
    </w:p>
    <w:p>
      <w:pPr>
        <w:pStyle w:val="11"/>
        <w:snapToGrid w:val="0"/>
        <w:spacing w:line="360" w:lineRule="auto"/>
        <w:ind w:firstLine="420" w:firstLineChars="200"/>
        <w:rPr>
          <w:rFonts w:hAnsi="宋体"/>
          <w:szCs w:val="21"/>
          <w:lang w:val="zh-CN"/>
        </w:rPr>
      </w:pPr>
      <w:r>
        <w:rPr>
          <w:rFonts w:hint="eastAsia" w:hAnsi="宋体"/>
          <w:szCs w:val="21"/>
          <w:lang w:val="zh-CN"/>
        </w:rPr>
        <w:t>2.当采购数量与实际使用数量不一致时，由采购单位向同级财政部门申请并经批准后，可以由乙方根据实际使用量供货，合同的最终结算金额按实际使用量乘以成交单价进行计算。</w:t>
      </w:r>
    </w:p>
    <w:p>
      <w:pPr>
        <w:pStyle w:val="11"/>
        <w:snapToGrid w:val="0"/>
        <w:spacing w:line="360" w:lineRule="auto"/>
        <w:ind w:firstLine="420" w:firstLineChars="200"/>
        <w:rPr>
          <w:rFonts w:hAnsi="宋体"/>
          <w:szCs w:val="21"/>
          <w:lang w:val="zh-CN"/>
        </w:rPr>
      </w:pPr>
      <w:r>
        <w:rPr>
          <w:rFonts w:hint="eastAsia" w:hAnsi="宋体" w:cs="宋体"/>
          <w:color w:val="000000"/>
          <w:kern w:val="0"/>
          <w:szCs w:val="21"/>
        </w:rPr>
        <w:t>注</w:t>
      </w:r>
      <w:r>
        <w:rPr>
          <w:rFonts w:hAnsi="宋体" w:cs="宋体"/>
          <w:color w:val="000000"/>
          <w:kern w:val="0"/>
          <w:szCs w:val="21"/>
        </w:rPr>
        <w:t>：在货款支付前</w:t>
      </w:r>
      <w:r>
        <w:rPr>
          <w:rFonts w:hint="eastAsia" w:hAnsi="宋体" w:cs="宋体"/>
          <w:color w:val="000000"/>
          <w:kern w:val="0"/>
          <w:szCs w:val="21"/>
        </w:rPr>
        <w:t>乙方</w:t>
      </w:r>
      <w:r>
        <w:rPr>
          <w:rFonts w:hAnsi="宋体" w:cs="宋体"/>
          <w:color w:val="000000"/>
          <w:kern w:val="0"/>
          <w:szCs w:val="21"/>
        </w:rPr>
        <w:t>须</w:t>
      </w:r>
      <w:r>
        <w:rPr>
          <w:rFonts w:hint="eastAsia" w:hAnsi="宋体" w:cs="宋体"/>
          <w:color w:val="000000"/>
          <w:kern w:val="0"/>
          <w:szCs w:val="21"/>
        </w:rPr>
        <w:t>开具相应金额的增值税专用发票，否则不予支付。</w:t>
      </w:r>
    </w:p>
    <w:p>
      <w:pPr>
        <w:snapToGrid w:val="0"/>
        <w:spacing w:line="360" w:lineRule="auto"/>
        <w:ind w:firstLine="420" w:firstLineChars="200"/>
        <w:rPr>
          <w:rFonts w:ascii="宋体" w:hAnsi="宋体"/>
          <w:szCs w:val="21"/>
          <w:lang w:val="zh-CN"/>
        </w:rPr>
      </w:pPr>
      <w:r>
        <w:rPr>
          <w:rFonts w:hint="eastAsia" w:ascii="宋体" w:hAnsi="宋体"/>
          <w:szCs w:val="21"/>
          <w:lang w:val="zh-CN"/>
        </w:rPr>
        <w:t>十一、税费</w:t>
      </w:r>
    </w:p>
    <w:p>
      <w:pPr>
        <w:snapToGrid w:val="0"/>
        <w:spacing w:line="360" w:lineRule="auto"/>
        <w:ind w:firstLine="420" w:firstLineChars="200"/>
        <w:rPr>
          <w:rFonts w:ascii="宋体" w:hAnsi="宋体"/>
          <w:szCs w:val="21"/>
          <w:lang w:val="zh-CN"/>
        </w:rPr>
      </w:pPr>
      <w:r>
        <w:rPr>
          <w:rFonts w:hint="eastAsia" w:ascii="宋体" w:hAnsi="宋体"/>
          <w:szCs w:val="21"/>
          <w:lang w:val="zh-CN"/>
        </w:rPr>
        <w:t>本合同执行中相关的一切税费均由乙方负担。</w:t>
      </w:r>
    </w:p>
    <w:p>
      <w:pPr>
        <w:pStyle w:val="11"/>
        <w:snapToGrid w:val="0"/>
        <w:spacing w:line="360" w:lineRule="auto"/>
        <w:ind w:firstLine="420" w:firstLineChars="200"/>
        <w:rPr>
          <w:rFonts w:hAnsi="宋体"/>
          <w:szCs w:val="21"/>
          <w:lang w:val="zh-CN"/>
        </w:rPr>
      </w:pPr>
      <w:r>
        <w:rPr>
          <w:rFonts w:hint="eastAsia" w:hAnsi="宋体"/>
          <w:szCs w:val="21"/>
          <w:lang w:val="zh-CN"/>
        </w:rPr>
        <w:t>十二、质量保证及售后服务</w:t>
      </w:r>
    </w:p>
    <w:p>
      <w:pPr>
        <w:pStyle w:val="11"/>
        <w:snapToGrid w:val="0"/>
        <w:spacing w:line="360" w:lineRule="auto"/>
        <w:ind w:firstLine="420" w:firstLineChars="200"/>
        <w:rPr>
          <w:rFonts w:hAnsi="宋体"/>
          <w:szCs w:val="21"/>
          <w:lang w:val="zh-CN"/>
        </w:rPr>
      </w:pPr>
      <w:r>
        <w:rPr>
          <w:rFonts w:hint="eastAsia" w:hAnsi="宋体"/>
          <w:szCs w:val="21"/>
          <w:lang w:val="zh-CN"/>
        </w:rPr>
        <w:t>1. 乙方应按谈判文件规定的货物性能、技术要求、质量标准向甲方提供未经使用的全新产品。</w:t>
      </w:r>
    </w:p>
    <w:p>
      <w:pPr>
        <w:pStyle w:val="11"/>
        <w:snapToGrid w:val="0"/>
        <w:spacing w:line="360" w:lineRule="auto"/>
        <w:ind w:firstLine="420" w:firstLineChars="200"/>
        <w:rPr>
          <w:rFonts w:hAnsi="宋体"/>
          <w:szCs w:val="21"/>
          <w:lang w:val="zh-CN"/>
        </w:rPr>
      </w:pPr>
      <w:r>
        <w:rPr>
          <w:rFonts w:hint="eastAsia" w:hAnsi="宋体"/>
          <w:szCs w:val="21"/>
          <w:lang w:val="zh-CN"/>
        </w:rPr>
        <w:t>2.乙方提供的货物在质保期内因货物本身的质量问题发生故障，乙方应负责免费更换。对达不到技术要求者，根据实际情况，经双方协商，可按以下办法处理：</w:t>
      </w:r>
    </w:p>
    <w:p>
      <w:pPr>
        <w:pStyle w:val="11"/>
        <w:snapToGrid w:val="0"/>
        <w:spacing w:line="360" w:lineRule="auto"/>
        <w:ind w:firstLine="420" w:firstLineChars="200"/>
        <w:rPr>
          <w:rFonts w:hAnsi="宋体"/>
          <w:szCs w:val="21"/>
          <w:lang w:val="zh-CN"/>
        </w:rPr>
      </w:pPr>
      <w:r>
        <w:rPr>
          <w:rFonts w:hint="eastAsia" w:hAnsi="宋体"/>
          <w:szCs w:val="21"/>
          <w:lang w:val="zh-CN"/>
        </w:rPr>
        <w:t>⑴更换：由乙方承担所发生的全部费用。</w:t>
      </w:r>
    </w:p>
    <w:p>
      <w:pPr>
        <w:pStyle w:val="11"/>
        <w:snapToGrid w:val="0"/>
        <w:spacing w:line="360" w:lineRule="auto"/>
        <w:ind w:firstLine="420" w:firstLineChars="200"/>
        <w:rPr>
          <w:rFonts w:hAnsi="宋体"/>
          <w:szCs w:val="21"/>
          <w:lang w:val="zh-CN"/>
        </w:rPr>
      </w:pPr>
      <w:r>
        <w:rPr>
          <w:rFonts w:hint="eastAsia" w:hAnsi="宋体"/>
          <w:szCs w:val="21"/>
          <w:lang w:val="zh-CN"/>
        </w:rPr>
        <w:t>⑵贬值处理：由甲乙双方合议定价。</w:t>
      </w:r>
    </w:p>
    <w:p>
      <w:pPr>
        <w:pStyle w:val="11"/>
        <w:snapToGrid w:val="0"/>
        <w:spacing w:line="360" w:lineRule="auto"/>
        <w:ind w:firstLine="420" w:firstLineChars="200"/>
        <w:rPr>
          <w:rFonts w:hAnsi="宋体"/>
          <w:szCs w:val="21"/>
          <w:lang w:val="zh-CN"/>
        </w:rPr>
      </w:pPr>
      <w:r>
        <w:rPr>
          <w:rFonts w:hint="eastAsia" w:hAnsi="宋体"/>
          <w:szCs w:val="21"/>
          <w:lang w:val="zh-CN"/>
        </w:rPr>
        <w:t>⑶退货处理：乙方应退还甲方支付的合同款，同时应承担该货物的直接费用（运输、保险、检验、货款利息及银行手续费等）。</w:t>
      </w:r>
    </w:p>
    <w:p>
      <w:pPr>
        <w:pStyle w:val="11"/>
        <w:snapToGrid w:val="0"/>
        <w:spacing w:line="360" w:lineRule="auto"/>
        <w:ind w:firstLine="420" w:firstLineChars="200"/>
        <w:rPr>
          <w:rFonts w:hAnsi="宋体"/>
          <w:szCs w:val="21"/>
          <w:lang w:val="zh-CN"/>
        </w:rPr>
      </w:pPr>
      <w:r>
        <w:rPr>
          <w:rFonts w:hint="eastAsia" w:hAnsi="宋体"/>
          <w:szCs w:val="21"/>
          <w:lang w:val="zh-CN"/>
        </w:rPr>
        <w:t>3.如在使用过程中发生质量问题，乙方在接到甲方通知后在</w:t>
      </w:r>
      <w:r>
        <w:rPr>
          <w:rFonts w:hint="eastAsia" w:hAnsi="宋体"/>
          <w:szCs w:val="21"/>
          <w:u w:val="single"/>
          <w:lang w:val="zh-CN"/>
        </w:rPr>
        <w:t xml:space="preserve">    </w:t>
      </w:r>
      <w:r>
        <w:rPr>
          <w:rFonts w:hint="eastAsia" w:hAnsi="宋体"/>
          <w:szCs w:val="21"/>
          <w:lang w:val="zh-CN"/>
        </w:rPr>
        <w:t>小时内到达甲方现场。</w:t>
      </w:r>
    </w:p>
    <w:p>
      <w:pPr>
        <w:pStyle w:val="11"/>
        <w:snapToGrid w:val="0"/>
        <w:spacing w:line="360" w:lineRule="auto"/>
        <w:ind w:firstLine="420" w:firstLineChars="200"/>
        <w:rPr>
          <w:rFonts w:hAnsi="宋体"/>
          <w:szCs w:val="21"/>
          <w:lang w:val="zh-CN"/>
        </w:rPr>
      </w:pPr>
      <w:r>
        <w:rPr>
          <w:rFonts w:hint="eastAsia" w:hAnsi="宋体"/>
          <w:szCs w:val="21"/>
          <w:lang w:val="zh-CN"/>
        </w:rPr>
        <w:t>4.在质保期内，乙方应对货物出现的质量及安全问题负责处理解决并承担一切费用。</w:t>
      </w:r>
    </w:p>
    <w:p>
      <w:pPr>
        <w:pStyle w:val="11"/>
        <w:snapToGrid w:val="0"/>
        <w:spacing w:line="360" w:lineRule="auto"/>
        <w:ind w:firstLine="420" w:firstLineChars="200"/>
        <w:rPr>
          <w:rFonts w:hAnsi="宋体"/>
          <w:szCs w:val="21"/>
          <w:lang w:val="zh-CN"/>
        </w:rPr>
      </w:pPr>
      <w:r>
        <w:rPr>
          <w:rFonts w:hint="eastAsia" w:hAnsi="宋体"/>
          <w:szCs w:val="21"/>
          <w:lang w:val="zh-CN"/>
        </w:rPr>
        <w:t>5.上述的货物免费保修期为</w:t>
      </w:r>
      <w:r>
        <w:rPr>
          <w:rFonts w:hint="eastAsia" w:hAnsi="宋体"/>
          <w:szCs w:val="21"/>
          <w:u w:val="single"/>
          <w:lang w:val="zh-CN"/>
        </w:rPr>
        <w:t xml:space="preserve">     </w:t>
      </w:r>
      <w:r>
        <w:rPr>
          <w:rFonts w:hint="eastAsia" w:hAnsi="宋体"/>
          <w:szCs w:val="21"/>
          <w:lang w:val="zh-CN"/>
        </w:rPr>
        <w:t>年，因人为因素出现的故障不在免费保修范围内。超过保修期的机器设备，终生维修，维修时只收部件成本费。</w:t>
      </w:r>
    </w:p>
    <w:p>
      <w:pPr>
        <w:pStyle w:val="11"/>
        <w:snapToGrid w:val="0"/>
        <w:spacing w:line="360" w:lineRule="auto"/>
        <w:ind w:firstLine="420" w:firstLineChars="200"/>
        <w:rPr>
          <w:rFonts w:hAnsi="宋体"/>
          <w:szCs w:val="21"/>
          <w:lang w:val="zh-CN"/>
        </w:rPr>
      </w:pPr>
      <w:r>
        <w:rPr>
          <w:rFonts w:hint="eastAsia" w:hAnsi="宋体"/>
          <w:szCs w:val="21"/>
          <w:lang w:val="zh-CN"/>
        </w:rPr>
        <w:t>十三、调试和验收</w:t>
      </w:r>
    </w:p>
    <w:p>
      <w:pPr>
        <w:pStyle w:val="11"/>
        <w:snapToGrid w:val="0"/>
        <w:spacing w:line="360" w:lineRule="auto"/>
        <w:ind w:firstLine="420" w:firstLineChars="200"/>
        <w:jc w:val="left"/>
        <w:rPr>
          <w:rFonts w:hAnsi="宋体"/>
          <w:szCs w:val="21"/>
          <w:lang w:val="zh-CN"/>
        </w:rPr>
      </w:pPr>
      <w:r>
        <w:rPr>
          <w:rFonts w:hint="eastAsia" w:hAnsi="宋体"/>
          <w:szCs w:val="21"/>
          <w:lang w:val="zh-CN"/>
        </w:rPr>
        <w:t>1.甲方对乙方提交的货物依据谈判文件上的技术规格要求和国家有关质量标准进行现场初步验收，外观、说明书符合谈判文件技术要求的，给予签收，初步验收不合格的不予签收。货到后，甲方需在五个工作日内验收。</w:t>
      </w:r>
    </w:p>
    <w:p>
      <w:pPr>
        <w:pStyle w:val="11"/>
        <w:snapToGrid w:val="0"/>
        <w:spacing w:line="360" w:lineRule="auto"/>
        <w:ind w:firstLine="420" w:firstLineChars="200"/>
        <w:rPr>
          <w:rFonts w:hAnsi="宋体"/>
          <w:szCs w:val="21"/>
          <w:lang w:val="zh-CN"/>
        </w:rPr>
      </w:pPr>
      <w:r>
        <w:rPr>
          <w:rFonts w:hint="eastAsia" w:hAnsi="宋体"/>
          <w:szCs w:val="21"/>
          <w:lang w:val="zh-CN"/>
        </w:rPr>
        <w:t>2.乙方交货前应对产品作出全面检查和对验收文件进行整理，并列出清单，作为甲方收货验收和使用的技术条件依据，检验的结果应随货物交甲方。</w:t>
      </w:r>
    </w:p>
    <w:p>
      <w:pPr>
        <w:pStyle w:val="11"/>
        <w:snapToGrid w:val="0"/>
        <w:spacing w:line="360" w:lineRule="auto"/>
        <w:ind w:firstLine="420" w:firstLineChars="200"/>
        <w:rPr>
          <w:rFonts w:hAnsi="宋体"/>
          <w:szCs w:val="21"/>
          <w:lang w:val="zh-CN"/>
        </w:rPr>
      </w:pPr>
      <w:r>
        <w:rPr>
          <w:rFonts w:hint="eastAsia" w:hAnsi="宋体"/>
          <w:szCs w:val="21"/>
          <w:lang w:val="zh-CN"/>
        </w:rPr>
        <w:t>3.甲方对乙方提供的货物在使用前进行调试时，乙方需负责安装并培训甲方的使用操作人员，并协助甲方一起调试，直到符合技术要求，甲方才做最终验收。</w:t>
      </w:r>
    </w:p>
    <w:p>
      <w:pPr>
        <w:pStyle w:val="11"/>
        <w:snapToGrid w:val="0"/>
        <w:spacing w:line="360" w:lineRule="auto"/>
        <w:ind w:firstLine="420" w:firstLineChars="200"/>
        <w:rPr>
          <w:rFonts w:hAnsi="宋体"/>
          <w:szCs w:val="21"/>
          <w:lang w:val="zh-CN"/>
        </w:rPr>
      </w:pPr>
      <w:r>
        <w:rPr>
          <w:rFonts w:hint="eastAsia" w:hAnsi="宋体"/>
          <w:szCs w:val="21"/>
          <w:lang w:val="zh-CN"/>
        </w:rPr>
        <w:t>4.对技术复杂的货物，甲方应请国家认可的专业检测机构参与初步验收及最终验收，并由其出具质量检测报告。</w:t>
      </w:r>
    </w:p>
    <w:p>
      <w:pPr>
        <w:pStyle w:val="11"/>
        <w:snapToGrid w:val="0"/>
        <w:spacing w:line="360" w:lineRule="auto"/>
        <w:ind w:firstLine="420" w:firstLineChars="200"/>
        <w:rPr>
          <w:rFonts w:hAnsi="宋体"/>
          <w:szCs w:val="21"/>
          <w:lang w:val="zh-CN"/>
        </w:rPr>
      </w:pPr>
      <w:r>
        <w:rPr>
          <w:rFonts w:hint="eastAsia" w:hAnsi="宋体"/>
          <w:szCs w:val="21"/>
          <w:lang w:val="zh-CN"/>
        </w:rPr>
        <w:t>5.验收时乙方必须在现场，验收完毕后作出验收结果报告</w:t>
      </w:r>
    </w:p>
    <w:p>
      <w:pPr>
        <w:pStyle w:val="11"/>
        <w:snapToGrid w:val="0"/>
        <w:spacing w:line="360" w:lineRule="auto"/>
        <w:ind w:firstLine="420" w:firstLineChars="200"/>
        <w:rPr>
          <w:rFonts w:hAnsi="宋体"/>
          <w:szCs w:val="21"/>
          <w:lang w:val="zh-CN"/>
        </w:rPr>
      </w:pPr>
      <w:r>
        <w:rPr>
          <w:rFonts w:hint="eastAsia" w:hAnsi="宋体"/>
          <w:szCs w:val="21"/>
          <w:lang w:val="zh-CN"/>
        </w:rPr>
        <w:t>验收费用由乙方负责。</w:t>
      </w:r>
    </w:p>
    <w:p>
      <w:pPr>
        <w:pStyle w:val="11"/>
        <w:snapToGrid w:val="0"/>
        <w:spacing w:line="360" w:lineRule="auto"/>
        <w:ind w:firstLine="420" w:firstLineChars="200"/>
        <w:rPr>
          <w:rFonts w:hAnsi="宋体"/>
          <w:szCs w:val="21"/>
          <w:lang w:val="zh-CN"/>
        </w:rPr>
      </w:pPr>
      <w:r>
        <w:rPr>
          <w:rFonts w:hint="eastAsia" w:hAnsi="宋体"/>
          <w:szCs w:val="21"/>
          <w:lang w:val="zh-CN"/>
        </w:rPr>
        <w:t>十四、货物包装、发运及运输</w:t>
      </w:r>
    </w:p>
    <w:p>
      <w:pPr>
        <w:pStyle w:val="11"/>
        <w:snapToGrid w:val="0"/>
        <w:spacing w:line="360" w:lineRule="auto"/>
        <w:ind w:firstLine="420" w:firstLineChars="200"/>
        <w:rPr>
          <w:rFonts w:hAnsi="宋体"/>
          <w:szCs w:val="21"/>
          <w:lang w:val="zh-CN"/>
        </w:rPr>
      </w:pPr>
      <w:r>
        <w:rPr>
          <w:rFonts w:hint="eastAsia" w:hAnsi="宋体"/>
          <w:szCs w:val="21"/>
          <w:lang w:val="zh-CN"/>
        </w:rPr>
        <w:t>1.乙方应在货物发运前对其进行满足运输距离、防潮、防震、防锈和防破损装卸等要求包装，以保证货物安全运达甲方指定地点。</w:t>
      </w:r>
    </w:p>
    <w:p>
      <w:pPr>
        <w:pStyle w:val="11"/>
        <w:snapToGrid w:val="0"/>
        <w:spacing w:line="360" w:lineRule="auto"/>
        <w:ind w:firstLine="420" w:firstLineChars="200"/>
        <w:rPr>
          <w:rFonts w:hAnsi="宋体"/>
          <w:szCs w:val="21"/>
          <w:lang w:val="zh-CN"/>
        </w:rPr>
      </w:pPr>
      <w:r>
        <w:rPr>
          <w:rFonts w:hint="eastAsia" w:hAnsi="宋体"/>
          <w:szCs w:val="21"/>
          <w:lang w:val="zh-CN"/>
        </w:rPr>
        <w:t>2.使用说明书、质量检验证明书、随配附件和工具以及清单一并附于货物内。</w:t>
      </w:r>
    </w:p>
    <w:p>
      <w:pPr>
        <w:pStyle w:val="11"/>
        <w:snapToGrid w:val="0"/>
        <w:spacing w:line="360" w:lineRule="auto"/>
        <w:ind w:firstLine="420" w:firstLineChars="200"/>
        <w:rPr>
          <w:rFonts w:hAnsi="宋体"/>
          <w:szCs w:val="21"/>
          <w:lang w:val="zh-CN"/>
        </w:rPr>
      </w:pPr>
      <w:r>
        <w:rPr>
          <w:rFonts w:hint="eastAsia" w:hAnsi="宋体"/>
          <w:szCs w:val="21"/>
          <w:lang w:val="zh-CN"/>
        </w:rPr>
        <w:t>3.乙方在货物发运手续办理完毕后24小时内或货到甲方48小时前通知甲方，以准备接货。</w:t>
      </w:r>
    </w:p>
    <w:p>
      <w:pPr>
        <w:pStyle w:val="11"/>
        <w:snapToGrid w:val="0"/>
        <w:spacing w:line="360" w:lineRule="auto"/>
        <w:ind w:firstLine="420" w:firstLineChars="200"/>
        <w:rPr>
          <w:rFonts w:hAnsi="宋体"/>
          <w:szCs w:val="21"/>
          <w:lang w:val="zh-CN"/>
        </w:rPr>
      </w:pPr>
      <w:r>
        <w:rPr>
          <w:rFonts w:hint="eastAsia" w:hAnsi="宋体"/>
          <w:szCs w:val="21"/>
          <w:lang w:val="zh-CN"/>
        </w:rPr>
        <w:t>4.货物在交付甲方前发生的风险均由乙方负责。</w:t>
      </w:r>
    </w:p>
    <w:p>
      <w:pPr>
        <w:pStyle w:val="11"/>
        <w:snapToGrid w:val="0"/>
        <w:spacing w:line="360" w:lineRule="auto"/>
        <w:ind w:firstLine="420" w:firstLineChars="200"/>
        <w:rPr>
          <w:rFonts w:hAnsi="宋体"/>
          <w:szCs w:val="21"/>
          <w:lang w:val="zh-CN"/>
        </w:rPr>
      </w:pPr>
      <w:r>
        <w:rPr>
          <w:rFonts w:hint="eastAsia" w:hAnsi="宋体"/>
          <w:szCs w:val="21"/>
          <w:lang w:val="zh-CN"/>
        </w:rPr>
        <w:t>5.货物在规定的交付期限内由乙方送达甲方指定的地点视为交付，乙方同时需通知甲方货物已送达。</w:t>
      </w:r>
    </w:p>
    <w:p>
      <w:pPr>
        <w:pStyle w:val="11"/>
        <w:snapToGrid w:val="0"/>
        <w:spacing w:line="360" w:lineRule="auto"/>
        <w:ind w:firstLine="420" w:firstLineChars="200"/>
        <w:rPr>
          <w:rFonts w:hAnsi="宋体"/>
          <w:szCs w:val="21"/>
          <w:lang w:val="zh-CN"/>
        </w:rPr>
      </w:pPr>
      <w:r>
        <w:rPr>
          <w:rFonts w:hint="eastAsia" w:hAnsi="宋体"/>
          <w:szCs w:val="21"/>
          <w:lang w:val="zh-CN"/>
        </w:rPr>
        <w:t>十五、违约责任</w:t>
      </w:r>
    </w:p>
    <w:p>
      <w:pPr>
        <w:pStyle w:val="11"/>
        <w:snapToGrid w:val="0"/>
        <w:spacing w:line="360" w:lineRule="auto"/>
        <w:ind w:firstLine="420" w:firstLineChars="200"/>
        <w:rPr>
          <w:rFonts w:hAnsi="宋体"/>
          <w:szCs w:val="21"/>
          <w:lang w:val="zh-CN"/>
        </w:rPr>
      </w:pPr>
      <w:r>
        <w:rPr>
          <w:rFonts w:hint="eastAsia" w:hAnsi="宋体"/>
          <w:szCs w:val="21"/>
          <w:lang w:val="zh-CN"/>
        </w:rPr>
        <w:t>1.甲方无正当理由拒收货物的，甲方向乙方偿付拒收货款总值的百分之五违约金。</w:t>
      </w:r>
    </w:p>
    <w:p>
      <w:pPr>
        <w:pStyle w:val="11"/>
        <w:snapToGrid w:val="0"/>
        <w:spacing w:line="360" w:lineRule="auto"/>
        <w:ind w:firstLine="420" w:firstLineChars="200"/>
        <w:rPr>
          <w:rFonts w:hAnsi="宋体"/>
          <w:szCs w:val="21"/>
          <w:lang w:val="zh-CN"/>
        </w:rPr>
      </w:pPr>
      <w:r>
        <w:rPr>
          <w:rFonts w:hint="eastAsia" w:hAnsi="宋体"/>
          <w:szCs w:val="21"/>
          <w:lang w:val="zh-CN"/>
        </w:rPr>
        <w:t>2.甲方无故逾期验收和办理货款支付手续的,甲方应按逾期付款总额每日万分之五向乙方支付违约金。</w:t>
      </w:r>
    </w:p>
    <w:p>
      <w:pPr>
        <w:pStyle w:val="11"/>
        <w:snapToGrid w:val="0"/>
        <w:spacing w:line="360" w:lineRule="auto"/>
        <w:ind w:firstLine="420" w:firstLineChars="200"/>
        <w:rPr>
          <w:rFonts w:hAnsi="宋体"/>
          <w:szCs w:val="21"/>
          <w:lang w:val="zh-CN"/>
        </w:rPr>
      </w:pPr>
      <w:r>
        <w:rPr>
          <w:rFonts w:hint="eastAsia" w:hAnsi="宋体"/>
          <w:szCs w:val="21"/>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snapToGrid w:val="0"/>
        <w:spacing w:line="360" w:lineRule="auto"/>
        <w:ind w:firstLine="420" w:firstLineChars="200"/>
        <w:rPr>
          <w:rFonts w:hAnsi="宋体"/>
          <w:szCs w:val="21"/>
          <w:lang w:val="zh-CN"/>
        </w:rPr>
      </w:pPr>
      <w:r>
        <w:rPr>
          <w:rFonts w:hint="eastAsia" w:hAnsi="宋体"/>
          <w:szCs w:val="21"/>
          <w:lang w:val="zh-CN"/>
        </w:rPr>
        <w:t>4.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11"/>
        <w:snapToGrid w:val="0"/>
        <w:spacing w:line="360" w:lineRule="auto"/>
        <w:ind w:firstLine="420" w:firstLineChars="200"/>
        <w:rPr>
          <w:rFonts w:hAnsi="宋体"/>
          <w:szCs w:val="21"/>
          <w:lang w:val="zh-CN"/>
        </w:rPr>
      </w:pPr>
      <w:r>
        <w:rPr>
          <w:rFonts w:hint="eastAsia" w:hAnsi="宋体"/>
          <w:szCs w:val="21"/>
          <w:lang w:val="zh-CN"/>
        </w:rPr>
        <w:t>十六、不可抗力事件处理</w:t>
      </w:r>
    </w:p>
    <w:p>
      <w:pPr>
        <w:pStyle w:val="11"/>
        <w:snapToGrid w:val="0"/>
        <w:spacing w:line="360" w:lineRule="auto"/>
        <w:ind w:firstLine="420" w:firstLineChars="200"/>
        <w:rPr>
          <w:rFonts w:hAnsi="宋体"/>
          <w:szCs w:val="21"/>
          <w:lang w:val="zh-CN"/>
        </w:rPr>
      </w:pPr>
      <w:r>
        <w:rPr>
          <w:rFonts w:hint="eastAsia" w:hAnsi="宋体"/>
          <w:szCs w:val="21"/>
          <w:lang w:val="zh-CN"/>
        </w:rPr>
        <w:t>1.在合同有效期内，任何一方因不可抗力事件导致不能履行合同，则合同履行</w:t>
      </w:r>
    </w:p>
    <w:p>
      <w:pPr>
        <w:pStyle w:val="11"/>
        <w:snapToGrid w:val="0"/>
        <w:spacing w:line="360" w:lineRule="auto"/>
        <w:ind w:firstLine="420" w:firstLineChars="200"/>
        <w:rPr>
          <w:rFonts w:hAnsi="宋体"/>
          <w:szCs w:val="21"/>
          <w:lang w:val="zh-CN"/>
        </w:rPr>
      </w:pPr>
      <w:r>
        <w:rPr>
          <w:rFonts w:hint="eastAsia" w:hAnsi="宋体"/>
          <w:szCs w:val="21"/>
          <w:lang w:val="zh-CN"/>
        </w:rPr>
        <w:t>期可延长，其延长期与不可抗力影响期相同。</w:t>
      </w:r>
    </w:p>
    <w:p>
      <w:pPr>
        <w:pStyle w:val="11"/>
        <w:snapToGrid w:val="0"/>
        <w:spacing w:line="360" w:lineRule="auto"/>
        <w:ind w:firstLine="420" w:firstLineChars="200"/>
        <w:rPr>
          <w:rFonts w:hAnsi="宋体"/>
          <w:szCs w:val="21"/>
          <w:lang w:val="zh-CN"/>
        </w:rPr>
      </w:pPr>
      <w:r>
        <w:rPr>
          <w:rFonts w:hint="eastAsia" w:hAnsi="宋体"/>
          <w:szCs w:val="21"/>
          <w:lang w:val="zh-CN"/>
        </w:rPr>
        <w:t>2.不可抗力事件发生后，应立即通知对方，并寄送有关权威机构出具的证明。</w:t>
      </w:r>
    </w:p>
    <w:p>
      <w:pPr>
        <w:pStyle w:val="11"/>
        <w:snapToGrid w:val="0"/>
        <w:spacing w:line="360" w:lineRule="auto"/>
        <w:ind w:firstLine="420" w:firstLineChars="200"/>
        <w:rPr>
          <w:rFonts w:hAnsi="宋体"/>
          <w:szCs w:val="21"/>
          <w:lang w:val="zh-CN"/>
        </w:rPr>
      </w:pPr>
      <w:r>
        <w:rPr>
          <w:rFonts w:hint="eastAsia" w:hAnsi="宋体"/>
          <w:szCs w:val="21"/>
          <w:lang w:val="zh-CN"/>
        </w:rPr>
        <w:t>3.不可抗力事件延续120天以上，双方应通过友好协商，确定是否继续履行合同。</w:t>
      </w:r>
    </w:p>
    <w:p>
      <w:pPr>
        <w:pStyle w:val="11"/>
        <w:snapToGrid w:val="0"/>
        <w:spacing w:line="360" w:lineRule="auto"/>
        <w:ind w:firstLine="420" w:firstLineChars="200"/>
        <w:rPr>
          <w:rFonts w:hAnsi="宋体"/>
          <w:szCs w:val="21"/>
          <w:lang w:val="zh-CN"/>
        </w:rPr>
      </w:pPr>
      <w:r>
        <w:rPr>
          <w:rFonts w:hint="eastAsia" w:hAnsi="宋体"/>
          <w:szCs w:val="21"/>
          <w:lang w:val="zh-CN"/>
        </w:rPr>
        <w:t>十七、诉讼</w:t>
      </w:r>
    </w:p>
    <w:p>
      <w:pPr>
        <w:pStyle w:val="11"/>
        <w:snapToGrid w:val="0"/>
        <w:spacing w:line="360" w:lineRule="auto"/>
        <w:ind w:firstLine="420" w:firstLineChars="200"/>
        <w:rPr>
          <w:rFonts w:hAnsi="宋体"/>
          <w:szCs w:val="21"/>
          <w:lang w:val="zh-CN"/>
        </w:rPr>
      </w:pPr>
      <w:r>
        <w:rPr>
          <w:rFonts w:hint="eastAsia" w:hAnsi="宋体"/>
          <w:szCs w:val="21"/>
          <w:lang w:val="zh-CN"/>
        </w:rPr>
        <w:t xml:space="preserve"> 双方在执行合同中所发生的一切争议，应通过协商解决。如协商不成，可向甲方所在地法院起诉。</w:t>
      </w:r>
    </w:p>
    <w:p>
      <w:pPr>
        <w:pStyle w:val="11"/>
        <w:snapToGrid w:val="0"/>
        <w:spacing w:line="360" w:lineRule="auto"/>
        <w:ind w:firstLine="420" w:firstLineChars="200"/>
        <w:rPr>
          <w:rFonts w:hAnsi="宋体"/>
          <w:szCs w:val="21"/>
          <w:lang w:val="zh-CN"/>
        </w:rPr>
      </w:pPr>
      <w:r>
        <w:rPr>
          <w:rFonts w:hint="eastAsia" w:hAnsi="宋体"/>
          <w:szCs w:val="21"/>
          <w:lang w:val="zh-CN"/>
        </w:rPr>
        <w:t>十八、合同生效及其它</w:t>
      </w:r>
    </w:p>
    <w:p>
      <w:pPr>
        <w:pStyle w:val="11"/>
        <w:snapToGrid w:val="0"/>
        <w:spacing w:line="360" w:lineRule="auto"/>
        <w:ind w:firstLine="420" w:firstLineChars="200"/>
        <w:rPr>
          <w:rFonts w:hAnsi="宋体"/>
          <w:szCs w:val="21"/>
          <w:lang w:val="zh-CN"/>
        </w:rPr>
      </w:pPr>
      <w:r>
        <w:rPr>
          <w:rFonts w:hint="eastAsia" w:hAnsi="宋体"/>
          <w:szCs w:val="21"/>
          <w:lang w:val="zh-CN"/>
        </w:rPr>
        <w:t>1.合同经双方法定代表人或授权代表签字并加盖单位公章后生效。</w:t>
      </w:r>
    </w:p>
    <w:p>
      <w:pPr>
        <w:pStyle w:val="11"/>
        <w:snapToGrid w:val="0"/>
        <w:spacing w:line="360" w:lineRule="auto"/>
        <w:ind w:firstLine="420" w:firstLineChars="200"/>
        <w:rPr>
          <w:rFonts w:hAnsi="宋体"/>
          <w:szCs w:val="21"/>
          <w:lang w:val="zh-CN"/>
        </w:rPr>
      </w:pPr>
      <w:r>
        <w:rPr>
          <w:rFonts w:hint="eastAsia" w:hAnsi="宋体"/>
          <w:szCs w:val="21"/>
          <w:lang w:val="zh-CN"/>
        </w:rPr>
        <w:t>2.合同执行中涉及采购资金和采购内容修改或补充的，须经财政部门审批，并签书面补充协议报政府采购监督管理部门备案，方可作为主合同不可分割的一部分。</w:t>
      </w:r>
    </w:p>
    <w:p>
      <w:pPr>
        <w:pStyle w:val="11"/>
        <w:snapToGrid w:val="0"/>
        <w:spacing w:line="360" w:lineRule="auto"/>
        <w:ind w:firstLine="420" w:firstLineChars="200"/>
        <w:rPr>
          <w:rFonts w:hAnsi="宋体"/>
          <w:szCs w:val="21"/>
          <w:lang w:val="zh-CN"/>
        </w:rPr>
      </w:pPr>
      <w:r>
        <w:rPr>
          <w:rFonts w:hint="eastAsia" w:hAnsi="宋体"/>
          <w:szCs w:val="21"/>
          <w:lang w:val="zh-CN"/>
        </w:rPr>
        <w:t>3.本合同未尽事宜，遵照《合同法》有关条文执行。</w:t>
      </w:r>
    </w:p>
    <w:p>
      <w:pPr>
        <w:pStyle w:val="11"/>
        <w:snapToGrid w:val="0"/>
        <w:spacing w:line="360" w:lineRule="auto"/>
        <w:ind w:firstLine="420" w:firstLineChars="200"/>
        <w:rPr>
          <w:rFonts w:hAnsi="宋体"/>
          <w:szCs w:val="21"/>
          <w:lang w:val="zh-CN"/>
        </w:rPr>
      </w:pPr>
      <w:r>
        <w:rPr>
          <w:rFonts w:hint="eastAsia" w:hAnsi="宋体"/>
          <w:szCs w:val="21"/>
          <w:lang w:val="zh-CN"/>
        </w:rPr>
        <w:t>4.本合同一式三份，具有同等法律效力，甲乙双方各执一份、台州新远工程项目管理有限公司。</w:t>
      </w:r>
    </w:p>
    <w:p>
      <w:pPr>
        <w:pStyle w:val="11"/>
        <w:snapToGrid w:val="0"/>
        <w:spacing w:line="360" w:lineRule="auto"/>
        <w:rPr>
          <w:rFonts w:hAnsi="宋体"/>
          <w:szCs w:val="21"/>
          <w:lang w:val="zh-CN"/>
        </w:rPr>
      </w:pPr>
    </w:p>
    <w:p>
      <w:pPr>
        <w:pStyle w:val="11"/>
        <w:snapToGrid w:val="0"/>
        <w:spacing w:line="360" w:lineRule="auto"/>
        <w:ind w:left="420" w:hanging="420" w:hangingChars="200"/>
        <w:rPr>
          <w:rFonts w:hAnsi="宋体"/>
          <w:szCs w:val="21"/>
          <w:lang w:val="zh-CN"/>
        </w:rPr>
      </w:pPr>
      <w:r>
        <w:rPr>
          <w:rFonts w:hint="eastAsia" w:hAnsi="宋体"/>
          <w:szCs w:val="21"/>
          <w:lang w:val="zh-CN"/>
        </w:rPr>
        <w:t xml:space="preserve">甲方：                                   乙方： </w:t>
      </w:r>
    </w:p>
    <w:p>
      <w:pPr>
        <w:pStyle w:val="11"/>
        <w:snapToGrid w:val="0"/>
        <w:spacing w:line="360" w:lineRule="auto"/>
        <w:rPr>
          <w:rFonts w:hAnsi="宋体"/>
          <w:szCs w:val="21"/>
          <w:lang w:val="zh-CN"/>
        </w:rPr>
      </w:pPr>
      <w:r>
        <w:rPr>
          <w:rFonts w:hint="eastAsia" w:hAnsi="宋体"/>
          <w:szCs w:val="21"/>
          <w:lang w:val="zh-CN"/>
        </w:rPr>
        <w:t xml:space="preserve">地址：                                   地址： </w:t>
      </w:r>
    </w:p>
    <w:p>
      <w:pPr>
        <w:pStyle w:val="11"/>
        <w:snapToGrid w:val="0"/>
        <w:spacing w:line="360" w:lineRule="auto"/>
        <w:ind w:left="480" w:hanging="480"/>
        <w:rPr>
          <w:rFonts w:hAnsi="宋体"/>
          <w:szCs w:val="21"/>
          <w:lang w:val="zh-CN"/>
        </w:rPr>
      </w:pPr>
      <w:r>
        <w:rPr>
          <w:rFonts w:hint="eastAsia" w:hAnsi="宋体"/>
          <w:szCs w:val="21"/>
          <w:lang w:val="zh-CN"/>
        </w:rPr>
        <w:t>法定（授权）代表人：                     法定（授权）代表人：</w:t>
      </w:r>
    </w:p>
    <w:p>
      <w:pPr>
        <w:snapToGrid w:val="0"/>
        <w:spacing w:line="360" w:lineRule="auto"/>
        <w:rPr>
          <w:rFonts w:asciiTheme="minorEastAsia" w:hAnsiTheme="minorEastAsia" w:eastAsiaTheme="minorEastAsia"/>
          <w:szCs w:val="21"/>
        </w:rPr>
      </w:pPr>
      <w:r>
        <w:rPr>
          <w:rFonts w:hint="eastAsia" w:ascii="宋体" w:hAnsi="宋体"/>
          <w:szCs w:val="21"/>
          <w:lang w:val="zh-CN"/>
        </w:rPr>
        <w:t>签约地点：                               签约日期：      年  月  日</w:t>
      </w:r>
    </w:p>
    <w:p>
      <w:pPr>
        <w:spacing w:line="360" w:lineRule="auto"/>
        <w:rPr>
          <w:rFonts w:asciiTheme="minorEastAsia" w:hAnsiTheme="minorEastAsia" w:eastAsiaTheme="minorEastAsia"/>
          <w:color w:val="FF0000"/>
          <w:sz w:val="24"/>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color w:val="000000" w:themeColor="text1"/>
          <w:sz w:val="36"/>
        </w:rPr>
      </w:pPr>
      <w:r>
        <w:rPr>
          <w:rFonts w:hint="eastAsia" w:asciiTheme="majorEastAsia" w:hAnsiTheme="majorEastAsia" w:eastAsiaTheme="majorEastAsia"/>
          <w:b/>
          <w:color w:val="000000" w:themeColor="text1"/>
          <w:sz w:val="36"/>
        </w:rPr>
        <w:br w:type="page"/>
      </w:r>
    </w:p>
    <w:p>
      <w:pPr>
        <w:spacing w:line="360" w:lineRule="auto"/>
        <w:jc w:val="center"/>
        <w:rPr>
          <w:rFonts w:asciiTheme="majorEastAsia" w:hAnsiTheme="majorEastAsia" w:eastAsiaTheme="majorEastAsia"/>
          <w:b/>
          <w:color w:val="000000" w:themeColor="text1"/>
          <w:kern w:val="0"/>
          <w:sz w:val="36"/>
          <w:szCs w:val="36"/>
        </w:rPr>
      </w:pPr>
      <w:r>
        <w:rPr>
          <w:rFonts w:hint="eastAsia" w:asciiTheme="majorEastAsia" w:hAnsiTheme="majorEastAsia" w:eastAsiaTheme="majorEastAsia"/>
          <w:b/>
          <w:color w:val="000000" w:themeColor="text1"/>
          <w:sz w:val="36"/>
          <w:szCs w:val="36"/>
        </w:rPr>
        <w:t>第五章  谈判响应文件格式附件</w:t>
      </w:r>
    </w:p>
    <w:p>
      <w:pPr>
        <w:rPr>
          <w:rFonts w:ascii="宋体" w:hAnsi="宋体"/>
          <w:b/>
          <w:kern w:val="0"/>
          <w:sz w:val="28"/>
          <w:szCs w:val="28"/>
        </w:rPr>
      </w:pPr>
      <w:r>
        <w:rPr>
          <w:rFonts w:hint="eastAsia" w:ascii="宋体" w:hAnsi="宋体"/>
          <w:b/>
          <w:kern w:val="0"/>
          <w:sz w:val="28"/>
          <w:szCs w:val="28"/>
        </w:rPr>
        <w:t>附件1                              　　　          正/副本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36"/>
          <w:szCs w:val="36"/>
        </w:rPr>
      </w:pPr>
      <w:r>
        <w:rPr>
          <w:rFonts w:hint="eastAsia" w:ascii="宋体" w:hAnsi="宋体" w:cs="宋体"/>
          <w:sz w:val="36"/>
          <w:szCs w:val="36"/>
        </w:rPr>
        <w:t>2024年仙居县华莹矿业有限公司化工用品采购</w:t>
      </w:r>
    </w:p>
    <w:p>
      <w:pPr>
        <w:spacing w:beforeLines="100" w:line="360" w:lineRule="auto"/>
        <w:ind w:right="-108"/>
        <w:jc w:val="center"/>
        <w:rPr>
          <w:rFonts w:hint="eastAsia" w:ascii="宋体" w:hAnsi="宋体" w:eastAsia="宋体"/>
          <w:color w:val="000000"/>
          <w:sz w:val="36"/>
          <w:szCs w:val="36"/>
          <w:lang w:eastAsia="zh-CN"/>
        </w:rPr>
      </w:pPr>
      <w:r>
        <w:rPr>
          <w:rFonts w:hint="eastAsia" w:ascii="宋体" w:hAnsi="宋体"/>
          <w:color w:val="000000"/>
          <w:sz w:val="36"/>
          <w:szCs w:val="36"/>
        </w:rPr>
        <w:t>项目编号：</w:t>
      </w:r>
      <w:r>
        <w:rPr>
          <w:rFonts w:hint="eastAsia" w:ascii="宋体" w:hAnsi="宋体" w:cs="宋体"/>
          <w:sz w:val="36"/>
          <w:szCs w:val="36"/>
          <w:lang w:eastAsia="zh-CN"/>
        </w:rPr>
        <w:t>TZXYTPZ-2024-2</w:t>
      </w: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48"/>
          <w:szCs w:val="48"/>
        </w:rPr>
      </w:pPr>
      <w:r>
        <w:rPr>
          <w:rFonts w:hint="eastAsia" w:ascii="宋体" w:hAnsi="宋体"/>
          <w:b/>
          <w:spacing w:val="40"/>
          <w:sz w:val="72"/>
          <w:szCs w:val="72"/>
        </w:rPr>
        <w:t>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rPr>
          <w:rFonts w:ascii="宋体" w:hAnsi="宋体" w:cs="宋体"/>
          <w:b/>
          <w:kern w:val="0"/>
          <w:sz w:val="24"/>
        </w:rPr>
      </w:pPr>
    </w:p>
    <w:p>
      <w:pPr>
        <w:rPr>
          <w:rFonts w:ascii="宋体" w:hAnsi="宋体" w:cs="宋体"/>
          <w:b/>
          <w:kern w:val="0"/>
          <w:sz w:val="24"/>
        </w:rPr>
      </w:pPr>
    </w:p>
    <w:p>
      <w:pPr>
        <w:rPr>
          <w:rFonts w:ascii="宋体" w:hAnsi="宋体"/>
          <w:b/>
          <w:sz w:val="28"/>
        </w:rPr>
      </w:pPr>
      <w:r>
        <w:rPr>
          <w:rFonts w:hint="eastAsia" w:ascii="宋体" w:hAnsi="宋体" w:cs="宋体"/>
          <w:b/>
          <w:kern w:val="0"/>
          <w:sz w:val="24"/>
        </w:rPr>
        <w:t xml:space="preserve">附件1： </w:t>
      </w:r>
      <w:r>
        <w:rPr>
          <w:rFonts w:hint="eastAsia" w:ascii="宋体" w:hAnsi="宋体"/>
          <w:b/>
          <w:kern w:val="0"/>
          <w:sz w:val="28"/>
          <w:szCs w:val="28"/>
        </w:rPr>
        <w:t xml:space="preserve">                             　　　         </w:t>
      </w:r>
    </w:p>
    <w:p>
      <w:pPr>
        <w:adjustRightInd w:val="0"/>
        <w:snapToGrid w:val="0"/>
        <w:spacing w:line="360" w:lineRule="auto"/>
        <w:jc w:val="center"/>
        <w:rPr>
          <w:rFonts w:ascii="宋体" w:hAnsi="宋体"/>
          <w:b/>
          <w:kern w:val="0"/>
          <w:sz w:val="32"/>
          <w:szCs w:val="32"/>
        </w:rPr>
      </w:pPr>
      <w:r>
        <w:rPr>
          <w:rFonts w:hint="eastAsia" w:ascii="宋体" w:hAnsi="宋体"/>
          <w:b/>
          <w:kern w:val="0"/>
          <w:sz w:val="32"/>
          <w:szCs w:val="32"/>
        </w:rPr>
        <w:t>投标函</w:t>
      </w:r>
    </w:p>
    <w:p>
      <w:pPr>
        <w:adjustRightInd w:val="0"/>
        <w:snapToGrid w:val="0"/>
        <w:spacing w:line="480" w:lineRule="auto"/>
        <w:rPr>
          <w:rFonts w:ascii="宋体" w:hAnsi="宋体" w:cs="宋体"/>
          <w:szCs w:val="20"/>
        </w:rPr>
      </w:pPr>
      <w:r>
        <w:rPr>
          <w:rFonts w:hint="eastAsia" w:ascii="宋体" w:hAnsi="宋体" w:cs="宋体"/>
          <w:szCs w:val="20"/>
          <w:u w:val="single"/>
        </w:rPr>
        <w:t>仙居县华莹矿业有限公司</w:t>
      </w:r>
      <w:r>
        <w:rPr>
          <w:rFonts w:hint="eastAsia" w:ascii="宋体" w:hAnsi="宋体" w:cs="宋体"/>
          <w:szCs w:val="20"/>
        </w:rPr>
        <w:t>：</w:t>
      </w:r>
    </w:p>
    <w:p>
      <w:pPr>
        <w:adjustRightInd w:val="0"/>
        <w:snapToGrid w:val="0"/>
        <w:spacing w:line="480" w:lineRule="auto"/>
        <w:ind w:firstLine="411" w:firstLineChars="196"/>
        <w:rPr>
          <w:rFonts w:ascii="宋体" w:hAnsi="宋体" w:cs="宋体"/>
          <w:szCs w:val="20"/>
        </w:rPr>
      </w:pPr>
      <w:r>
        <w:rPr>
          <w:rFonts w:hint="eastAsia" w:ascii="宋体" w:hAnsi="宋体" w:cs="宋体"/>
          <w:szCs w:val="20"/>
        </w:rPr>
        <w:t>（供应商全称）参加贵方组织的</w:t>
      </w:r>
      <w:r>
        <w:rPr>
          <w:rFonts w:hint="eastAsia" w:ascii="宋体" w:hAnsi="宋体" w:cs="宋体"/>
          <w:szCs w:val="20"/>
          <w:u w:val="single"/>
        </w:rPr>
        <w:t xml:space="preserve"> 2024年仙居县华莹矿业有限公司化工用品采购</w:t>
      </w:r>
      <w:r>
        <w:rPr>
          <w:rFonts w:hint="eastAsia" w:ascii="宋体" w:hAnsi="宋体" w:cs="宋体"/>
          <w:szCs w:val="20"/>
        </w:rPr>
        <w:t>（项目名称）</w:t>
      </w:r>
      <w:r>
        <w:rPr>
          <w:rFonts w:hint="eastAsia" w:ascii="宋体" w:hAnsi="宋体" w:cs="宋体"/>
          <w:szCs w:val="20"/>
          <w:u w:val="single"/>
          <w:lang w:eastAsia="zh-CN"/>
        </w:rPr>
        <w:t>TZXYTPZ-2024-2</w:t>
      </w:r>
      <w:r>
        <w:rPr>
          <w:rFonts w:hint="eastAsia" w:ascii="宋体" w:hAnsi="宋体" w:cs="宋体"/>
          <w:szCs w:val="20"/>
        </w:rPr>
        <w:t>（项目编号）谈判的有关活动，并对此项目进行谈判。为此我方：</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1、承诺在供应商</w:t>
      </w:r>
      <w:r>
        <w:rPr>
          <w:rFonts w:hint="eastAsia" w:ascii="宋体" w:hAnsi="宋体" w:cs="宋体"/>
          <w:kern w:val="44"/>
          <w:szCs w:val="21"/>
        </w:rPr>
        <w:t>须知</w:t>
      </w:r>
      <w:r>
        <w:rPr>
          <w:rFonts w:hint="eastAsia" w:ascii="宋体" w:hAnsi="宋体" w:cs="宋体"/>
          <w:szCs w:val="21"/>
        </w:rPr>
        <w:t>规定的投标截止日起遵守本响应文件中的承诺，且在投标有效期满之前均具有约束力。</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2、承诺已经具备《中华人民共和国政府采购法》中规定的参加政府采购活动的供应商应当具备的条件及采购人规定的特定条件。</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3、已详细审核全部竞争性谈判文件，包括竞争性谈判文件补充（如果有）、参考资料及有关附件，确认无误。</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4、提供</w:t>
      </w:r>
      <w:r>
        <w:rPr>
          <w:rFonts w:hint="eastAsia" w:ascii="宋体" w:hAnsi="宋体" w:cs="宋体"/>
          <w:kern w:val="44"/>
          <w:szCs w:val="21"/>
        </w:rPr>
        <w:t>供应商须知</w:t>
      </w:r>
      <w:r>
        <w:rPr>
          <w:rFonts w:hint="eastAsia" w:ascii="宋体" w:hAnsi="宋体" w:cs="宋体"/>
          <w:szCs w:val="21"/>
        </w:rPr>
        <w:t>规定的全部响应文件。</w:t>
      </w:r>
    </w:p>
    <w:p>
      <w:pPr>
        <w:adjustRightInd w:val="0"/>
        <w:snapToGrid w:val="0"/>
        <w:spacing w:line="480" w:lineRule="auto"/>
        <w:ind w:firstLine="420" w:firstLineChars="200"/>
        <w:rPr>
          <w:rFonts w:ascii="宋体" w:hAnsi="宋体" w:cs="宋体"/>
        </w:rPr>
      </w:pPr>
      <w:r>
        <w:rPr>
          <w:rFonts w:hint="eastAsia" w:ascii="宋体" w:hAnsi="宋体" w:cs="宋体"/>
          <w:szCs w:val="21"/>
        </w:rPr>
        <w:t>5、投标</w:t>
      </w:r>
      <w:r>
        <w:rPr>
          <w:rFonts w:hint="eastAsia" w:ascii="宋体" w:hAnsi="宋体" w:cs="宋体"/>
        </w:rPr>
        <w:t>报价详见《首次报价一览表》。</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6、保证遵守竞争性谈判文件中的其他有关规定。</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7、完全理解不一定接受最低价成交。</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8、愿意向贵方提供任何与该项目投标有关的数据、情况和技术资料。若贵方需要，愿意提供我方做出的一切承诺的证明材料。</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9、保证忠实地执行双方所签订的合同，并承担合同规定的责任和义务。</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a）提供虚假材料谋取中标、成交的；</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b）采取不正当手段诋毁、排挤其他供应商的；</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c）与采购人、其它供应商或者采购代理机构恶意串通的；</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d）向采购人、采购代理机构行贿或者提供其他不正当利益的；</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e）在招标采购过程中与采购人进行协商谈判的；</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f）拒绝有关部门监督检查或提供虚假情况的。</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供应商有前款第a）至f）项情形之一的，中标、成交无效。</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11、本响应文件的有效期为</w:t>
      </w:r>
      <w:r>
        <w:rPr>
          <w:rFonts w:hint="eastAsia" w:ascii="宋体" w:hAnsi="宋体" w:cs="宋体"/>
        </w:rPr>
        <w:t>自投标截止时间起120天。</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12、其他承诺：</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a）投标有效期内不撤回响应文件；</w:t>
      </w:r>
    </w:p>
    <w:p>
      <w:pPr>
        <w:adjustRightInd w:val="0"/>
        <w:snapToGrid w:val="0"/>
        <w:spacing w:line="480" w:lineRule="auto"/>
        <w:ind w:firstLine="420" w:firstLineChars="200"/>
        <w:rPr>
          <w:rFonts w:ascii="宋体" w:hAnsi="宋体" w:cs="宋体"/>
          <w:szCs w:val="21"/>
        </w:rPr>
      </w:pPr>
      <w:r>
        <w:rPr>
          <w:rFonts w:hint="eastAsia" w:ascii="宋体" w:hAnsi="宋体" w:cs="宋体"/>
          <w:szCs w:val="21"/>
        </w:rPr>
        <w:t>b）中标或者成交后，按谈判文件规定的采购代理服务费标准，承诺在签订合同前向采购代理机构支付采购代理服务费。</w:t>
      </w:r>
    </w:p>
    <w:p>
      <w:pPr>
        <w:adjustRightInd w:val="0"/>
        <w:snapToGrid w:val="0"/>
        <w:spacing w:line="480" w:lineRule="auto"/>
        <w:ind w:firstLine="420" w:firstLineChars="200"/>
        <w:rPr>
          <w:rFonts w:ascii="宋体" w:hAnsi="宋体" w:cs="宋体"/>
          <w:szCs w:val="21"/>
        </w:rPr>
      </w:pPr>
    </w:p>
    <w:p>
      <w:pPr>
        <w:adjustRightInd w:val="0"/>
        <w:snapToGrid w:val="0"/>
        <w:spacing w:line="480" w:lineRule="auto"/>
        <w:ind w:firstLine="480"/>
        <w:rPr>
          <w:rFonts w:ascii="宋体" w:hAnsi="宋体" w:cs="宋体"/>
          <w:szCs w:val="20"/>
        </w:rPr>
      </w:pPr>
      <w:r>
        <w:rPr>
          <w:rFonts w:hint="eastAsia" w:ascii="宋体" w:hAnsi="宋体" w:cs="宋体"/>
          <w:szCs w:val="20"/>
        </w:rPr>
        <w:t>谈判供应商（盖单位公章）：</w:t>
      </w:r>
    </w:p>
    <w:p>
      <w:pPr>
        <w:adjustRightInd w:val="0"/>
        <w:snapToGrid w:val="0"/>
        <w:spacing w:line="480" w:lineRule="auto"/>
        <w:ind w:firstLine="480"/>
        <w:rPr>
          <w:rFonts w:ascii="宋体" w:hAnsi="宋体" w:cs="宋体"/>
          <w:b/>
          <w:szCs w:val="20"/>
        </w:rPr>
      </w:pPr>
    </w:p>
    <w:p>
      <w:pPr>
        <w:adjustRightInd w:val="0"/>
        <w:snapToGrid w:val="0"/>
        <w:spacing w:line="480" w:lineRule="auto"/>
        <w:ind w:firstLine="5938" w:firstLineChars="2828"/>
        <w:rPr>
          <w:rFonts w:ascii="宋体" w:hAnsi="宋体" w:cs="宋体"/>
          <w:bCs/>
          <w:szCs w:val="20"/>
        </w:rPr>
      </w:pPr>
      <w:r>
        <w:rPr>
          <w:rFonts w:hint="eastAsia" w:ascii="宋体" w:hAnsi="宋体" w:cs="宋体"/>
          <w:bCs/>
          <w:szCs w:val="20"/>
        </w:rPr>
        <w:t>日期：2024年  月   日</w:t>
      </w:r>
    </w:p>
    <w:p>
      <w:pPr>
        <w:adjustRightInd w:val="0"/>
        <w:snapToGrid w:val="0"/>
        <w:spacing w:line="480" w:lineRule="auto"/>
        <w:ind w:firstLine="480"/>
        <w:rPr>
          <w:rFonts w:ascii="宋体" w:hAnsi="宋体" w:cs="宋体"/>
          <w:szCs w:val="20"/>
        </w:rPr>
      </w:pPr>
      <w:r>
        <w:rPr>
          <w:rFonts w:hint="eastAsia" w:ascii="宋体" w:hAnsi="宋体" w:cs="宋体"/>
          <w:szCs w:val="20"/>
        </w:rPr>
        <w:t>单位地址：</w:t>
      </w:r>
    </w:p>
    <w:p>
      <w:pPr>
        <w:adjustRightInd w:val="0"/>
        <w:snapToGrid w:val="0"/>
        <w:spacing w:line="480" w:lineRule="auto"/>
        <w:ind w:firstLine="480"/>
        <w:rPr>
          <w:rFonts w:ascii="宋体" w:hAnsi="宋体" w:cs="宋体"/>
          <w:szCs w:val="20"/>
        </w:rPr>
      </w:pPr>
      <w:r>
        <w:rPr>
          <w:rFonts w:hint="eastAsia" w:ascii="宋体" w:hAnsi="宋体" w:cs="宋体"/>
          <w:szCs w:val="20"/>
        </w:rPr>
        <w:t>邮编：电话：传真：</w:t>
      </w:r>
    </w:p>
    <w:p>
      <w:pPr>
        <w:snapToGrid w:val="0"/>
        <w:spacing w:beforeLines="50" w:after="50" w:line="400" w:lineRule="exact"/>
        <w:rPr>
          <w:rFonts w:ascii="宋体" w:hAnsi="宋体" w:cs="宋体"/>
          <w:kern w:val="0"/>
          <w:sz w:val="24"/>
        </w:rPr>
      </w:pPr>
    </w:p>
    <w:p>
      <w:pPr>
        <w:rPr>
          <w:rFonts w:ascii="宋体" w:hAnsi="宋体" w:cs="宋体"/>
          <w:b/>
          <w:kern w:val="0"/>
          <w:sz w:val="24"/>
        </w:rPr>
      </w:pPr>
    </w:p>
    <w:p>
      <w:pPr>
        <w:rPr>
          <w:rFonts w:ascii="宋体" w:hAnsi="宋体" w:cs="宋体"/>
          <w:b/>
          <w:kern w:val="0"/>
          <w:sz w:val="24"/>
        </w:rPr>
      </w:pPr>
    </w:p>
    <w:p>
      <w:pPr>
        <w:widowControl/>
        <w:jc w:val="left"/>
        <w:rPr>
          <w:rFonts w:ascii="宋体" w:hAnsi="宋体" w:cs="宋体"/>
          <w:b/>
          <w:kern w:val="0"/>
          <w:sz w:val="24"/>
        </w:rPr>
      </w:pPr>
      <w:r>
        <w:rPr>
          <w:rFonts w:ascii="宋体" w:hAnsi="宋体" w:cs="宋体"/>
          <w:b/>
          <w:kern w:val="0"/>
          <w:sz w:val="24"/>
        </w:rPr>
        <w:br w:type="page"/>
      </w:r>
    </w:p>
    <w:p>
      <w:pPr>
        <w:rPr>
          <w:rFonts w:ascii="宋体" w:hAnsi="宋体" w:cs="宋体"/>
          <w:b/>
          <w:kern w:val="0"/>
          <w:sz w:val="24"/>
        </w:rPr>
      </w:pPr>
      <w:r>
        <w:rPr>
          <w:rFonts w:hint="eastAsia" w:ascii="宋体" w:hAnsi="宋体" w:cs="宋体"/>
          <w:b/>
          <w:kern w:val="0"/>
          <w:sz w:val="24"/>
        </w:rPr>
        <w:t>附件2：</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1"/>
        <w:spacing w:line="500" w:lineRule="exact"/>
        <w:ind w:left="240" w:hanging="240" w:hangingChars="100"/>
        <w:rPr>
          <w:rFonts w:hAnsi="宋体"/>
          <w:sz w:val="24"/>
        </w:rPr>
      </w:pPr>
      <w:r>
        <w:rPr>
          <w:rFonts w:hint="eastAsia" w:hAnsi="宋体"/>
          <w:sz w:val="24"/>
        </w:rPr>
        <w:t>台州新远工程项目管理有限公司</w:t>
      </w:r>
      <w:r>
        <w:rPr>
          <w:rFonts w:hAnsi="宋体"/>
          <w:sz w:val="24"/>
        </w:rPr>
        <w:t>：</w:t>
      </w:r>
    </w:p>
    <w:p>
      <w:pPr>
        <w:pStyle w:val="11"/>
        <w:snapToGrid w:val="0"/>
        <w:spacing w:line="500" w:lineRule="exact"/>
        <w:ind w:firstLine="480" w:firstLineChars="200"/>
        <w:jc w:val="left"/>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cs="宋体"/>
          <w:kern w:val="0"/>
          <w:sz w:val="24"/>
          <w:u w:val="single"/>
        </w:rPr>
        <w:t>2024年仙居县华莹矿业有限公司化工用品采购</w:t>
      </w:r>
      <w:r>
        <w:rPr>
          <w:rFonts w:hint="eastAsia" w:hAnsi="宋体" w:cs="宋体"/>
          <w:kern w:val="0"/>
          <w:sz w:val="24"/>
        </w:rPr>
        <w:t>（编号：</w:t>
      </w:r>
      <w:r>
        <w:rPr>
          <w:rFonts w:hint="eastAsia" w:hAnsi="宋体" w:cs="宋体"/>
          <w:kern w:val="0"/>
          <w:sz w:val="24"/>
          <w:u w:val="single"/>
          <w:lang w:eastAsia="zh-CN"/>
        </w:rPr>
        <w:t>TZXYTPZ-2024-2</w:t>
      </w:r>
      <w:r>
        <w:rPr>
          <w:rFonts w:hint="eastAsia" w:hAnsi="宋体" w:cs="宋体"/>
          <w:kern w:val="0"/>
          <w:sz w:val="24"/>
        </w:rPr>
        <w:t>）</w:t>
      </w:r>
      <w:r>
        <w:rPr>
          <w:rFonts w:hAnsi="宋体"/>
          <w:sz w:val="24"/>
        </w:rPr>
        <w:t>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 xml:space="preserve">谈判供应商（盖章）：                        </w:t>
      </w:r>
      <w:r>
        <w:rPr>
          <w:rFonts w:hint="eastAsia" w:ascii="宋体" w:hAnsi="宋体" w:cs="FangSong_GB2312"/>
          <w:kern w:val="0"/>
          <w:sz w:val="24"/>
          <w:lang w:val="zh-CN"/>
        </w:rPr>
        <w:t>日期：</w:t>
      </w:r>
      <w:r>
        <w:rPr>
          <w:rFonts w:hint="eastAsia" w:ascii="宋体" w:hAnsi="宋体" w:cs="FangSong_GB2312"/>
          <w:kern w:val="0"/>
          <w:sz w:val="24"/>
        </w:rPr>
        <w:t>2024年</w:t>
      </w:r>
      <w:r>
        <w:rPr>
          <w:rFonts w:hint="eastAsia" w:ascii="宋体" w:hAnsi="宋体" w:cs="FangSong_GB2312"/>
          <w:kern w:val="0"/>
          <w:sz w:val="24"/>
          <w:lang w:val="zh-CN"/>
        </w:rPr>
        <w:t xml:space="preserve">  月   日</w:t>
      </w:r>
    </w:p>
    <w:p>
      <w:pPr>
        <w:spacing w:line="360" w:lineRule="auto"/>
        <w:rPr>
          <w:b/>
          <w:sz w:val="24"/>
        </w:rPr>
      </w:pPr>
      <w:r>
        <w:rPr>
          <w:rFonts w:hint="eastAsia" w:ascii="宋体"/>
          <w:b/>
          <w:sz w:val="24"/>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kern w:val="0"/>
          <w:sz w:val="24"/>
        </w:rPr>
      </w:pPr>
      <w:r>
        <w:rPr>
          <w:rFonts w:hint="eastAsia" w:ascii="宋体"/>
          <w:sz w:val="24"/>
        </w:rPr>
        <w:t>邮政编码：</w:t>
      </w:r>
    </w:p>
    <w:p>
      <w:pPr>
        <w:rPr>
          <w:rFonts w:ascii="宋体" w:hAnsi="宋体" w:cs="宋体"/>
          <w:b/>
          <w:kern w:val="0"/>
          <w:sz w:val="24"/>
        </w:rPr>
      </w:pPr>
      <w:r>
        <w:rPr>
          <w:rFonts w:hint="eastAsia"/>
          <w:b/>
          <w:color w:val="000000"/>
          <w:sz w:val="28"/>
        </w:rPr>
        <w:br w:type="page"/>
      </w:r>
      <w:r>
        <w:rPr>
          <w:rFonts w:hint="eastAsia" w:ascii="宋体" w:hAnsi="宋体" w:cs="宋体"/>
          <w:b/>
          <w:kern w:val="0"/>
          <w:sz w:val="24"/>
        </w:rPr>
        <w:t>附件3：</w:t>
      </w:r>
    </w:p>
    <w:p>
      <w:pPr>
        <w:pStyle w:val="6"/>
        <w:spacing w:line="360" w:lineRule="auto"/>
        <w:ind w:firstLine="0"/>
        <w:jc w:val="center"/>
        <w:rPr>
          <w:rFonts w:ascii="宋体" w:hAnsi="宋体" w:cs="宋体"/>
          <w:b/>
          <w:sz w:val="24"/>
          <w:szCs w:val="24"/>
          <w:lang w:val="zh-CN"/>
        </w:rPr>
      </w:pPr>
      <w:bookmarkStart w:id="8" w:name="_Toc51489575"/>
      <w:r>
        <w:rPr>
          <w:rFonts w:hint="eastAsia" w:ascii="宋体" w:hAnsi="宋体" w:cs="宋体"/>
          <w:b/>
          <w:sz w:val="32"/>
          <w:szCs w:val="32"/>
          <w:lang w:val="zh-CN"/>
        </w:rPr>
        <w:t>依法缴纳税收及社会保障资金的承诺</w:t>
      </w:r>
      <w:bookmarkEnd w:id="8"/>
      <w:r>
        <w:rPr>
          <w:rFonts w:hint="eastAsia" w:ascii="宋体" w:hAnsi="宋体" w:cs="宋体"/>
          <w:b/>
          <w:sz w:val="32"/>
          <w:szCs w:val="32"/>
          <w:lang w:val="zh-CN"/>
        </w:rPr>
        <w:t>函</w:t>
      </w:r>
    </w:p>
    <w:p>
      <w:pPr>
        <w:pStyle w:val="11"/>
        <w:spacing w:before="60" w:after="60" w:line="480" w:lineRule="auto"/>
        <w:rPr>
          <w:rFonts w:hAnsi="宋体" w:cs="宋体"/>
          <w:sz w:val="24"/>
          <w:u w:val="single"/>
        </w:rPr>
      </w:pPr>
    </w:p>
    <w:p>
      <w:pPr>
        <w:pStyle w:val="11"/>
        <w:spacing w:before="60" w:after="60" w:line="480" w:lineRule="auto"/>
        <w:rPr>
          <w:rFonts w:hAnsi="宋体" w:cs="宋体"/>
          <w:b/>
          <w:bCs/>
          <w:color w:val="000000"/>
          <w:kern w:val="0"/>
          <w:sz w:val="32"/>
          <w:szCs w:val="32"/>
          <w:lang w:val="zh-CN"/>
        </w:rPr>
      </w:pPr>
      <w:r>
        <w:rPr>
          <w:rFonts w:hint="eastAsia" w:hAnsi="宋体" w:cs="宋体"/>
          <w:sz w:val="24"/>
          <w:u w:val="single"/>
        </w:rPr>
        <w:t>仙居县华莹矿业有限公司</w:t>
      </w:r>
      <w:r>
        <w:rPr>
          <w:rFonts w:hint="eastAsia" w:hAnsi="宋体" w:cs="宋体"/>
          <w:b/>
          <w:bCs/>
          <w:sz w:val="24"/>
          <w:u w:val="single"/>
        </w:rPr>
        <w:t>：</w:t>
      </w: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我公司作为本次采购项目的供应商，参加</w:t>
      </w:r>
      <w:r>
        <w:rPr>
          <w:rFonts w:hint="eastAsia" w:hAnsi="宋体" w:cs="宋体"/>
          <w:sz w:val="24"/>
          <w:u w:val="single"/>
        </w:rPr>
        <w:t>2024年仙居县华莹矿业有限公司化工用品采购</w:t>
      </w:r>
      <w:r>
        <w:rPr>
          <w:rFonts w:hint="eastAsia" w:hAnsi="宋体" w:cs="宋体"/>
          <w:kern w:val="0"/>
          <w:sz w:val="24"/>
        </w:rPr>
        <w:t>；</w:t>
      </w:r>
      <w:r>
        <w:rPr>
          <w:rFonts w:hint="eastAsia" w:hAnsi="宋体" w:cs="宋体"/>
          <w:sz w:val="24"/>
          <w:u w:val="single"/>
        </w:rPr>
        <w:t>（编号：</w:t>
      </w:r>
      <w:r>
        <w:rPr>
          <w:rFonts w:hint="eastAsia" w:ascii="宋体" w:hAnsi="宋体" w:cs="宋体"/>
          <w:kern w:val="0"/>
          <w:sz w:val="24"/>
          <w:u w:val="single"/>
          <w:lang w:eastAsia="zh-CN"/>
        </w:rPr>
        <w:t>TZXYTPZ-2024-2</w:t>
      </w:r>
      <w:r>
        <w:rPr>
          <w:rFonts w:hint="eastAsia" w:hAnsi="宋体" w:cs="宋体"/>
          <w:sz w:val="24"/>
          <w:u w:val="single"/>
        </w:rPr>
        <w:t>）的谈判活动</w:t>
      </w:r>
      <w:r>
        <w:rPr>
          <w:rFonts w:hint="eastAsia" w:ascii="宋体" w:hAnsi="宋体" w:cs="宋体"/>
          <w:color w:val="000000"/>
          <w:sz w:val="24"/>
        </w:rPr>
        <w:t>，现郑重承诺：</w:t>
      </w: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我公司已依法缴纳税收及社会保障资金，符合参与政府采购活动的资格条件，不存在税收缴纳、社会保障等方面的失信记录。</w:t>
      </w: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如本公司对以上条款提供虚假承诺，愿承担一切法律责任。</w:t>
      </w:r>
    </w:p>
    <w:p>
      <w:pPr>
        <w:pStyle w:val="6"/>
        <w:spacing w:line="480" w:lineRule="auto"/>
        <w:ind w:firstLine="0"/>
        <w:jc w:val="center"/>
        <w:rPr>
          <w:rFonts w:ascii="宋体" w:hAnsi="宋体" w:cs="宋体"/>
          <w:b/>
          <w:sz w:val="24"/>
          <w:szCs w:val="24"/>
          <w:lang w:val="zh-CN"/>
        </w:rPr>
      </w:pPr>
    </w:p>
    <w:p>
      <w:pPr>
        <w:widowControl/>
        <w:spacing w:line="480" w:lineRule="auto"/>
        <w:ind w:right="-154"/>
        <w:jc w:val="center"/>
        <w:rPr>
          <w:rFonts w:ascii="宋体"/>
          <w:b/>
          <w:sz w:val="24"/>
        </w:rPr>
      </w:pPr>
    </w:p>
    <w:p>
      <w:pPr>
        <w:widowControl/>
        <w:spacing w:line="480" w:lineRule="auto"/>
        <w:ind w:right="-154"/>
        <w:jc w:val="center"/>
        <w:rPr>
          <w:rFonts w:ascii="宋体"/>
          <w:b/>
          <w:sz w:val="24"/>
          <w:lang w:val="zh-CN"/>
        </w:rPr>
      </w:pPr>
      <w:r>
        <w:rPr>
          <w:rFonts w:ascii="宋体"/>
          <w:bCs/>
          <w:sz w:val="24"/>
        </w:rPr>
        <w:t>谈判供应商（盖章）：</w:t>
      </w:r>
    </w:p>
    <w:p>
      <w:pPr>
        <w:widowControl/>
        <w:spacing w:line="480" w:lineRule="auto"/>
        <w:ind w:right="-154"/>
        <w:jc w:val="right"/>
        <w:rPr>
          <w:rFonts w:ascii="宋体"/>
          <w:b/>
          <w:sz w:val="24"/>
          <w:lang w:val="zh-CN"/>
        </w:rPr>
      </w:pPr>
    </w:p>
    <w:p>
      <w:pPr>
        <w:widowControl/>
        <w:spacing w:line="480" w:lineRule="auto"/>
        <w:ind w:right="-154"/>
        <w:jc w:val="right"/>
        <w:rPr>
          <w:rFonts w:ascii="宋体"/>
          <w:kern w:val="0"/>
          <w:sz w:val="24"/>
        </w:rPr>
      </w:pPr>
    </w:p>
    <w:p>
      <w:pPr>
        <w:pStyle w:val="6"/>
        <w:spacing w:line="480" w:lineRule="auto"/>
        <w:ind w:firstLine="0"/>
        <w:jc w:val="right"/>
        <w:rPr>
          <w:rFonts w:ascii="宋体"/>
          <w:sz w:val="24"/>
        </w:rPr>
      </w:pPr>
      <w:r>
        <w:rPr>
          <w:rFonts w:ascii="宋体"/>
          <w:sz w:val="24"/>
        </w:rPr>
        <w:t xml:space="preserve"> 日期：</w:t>
      </w:r>
      <w:r>
        <w:rPr>
          <w:rFonts w:hint="eastAsia" w:ascii="宋体"/>
          <w:sz w:val="24"/>
        </w:rPr>
        <w:t>2024年</w:t>
      </w:r>
      <w:r>
        <w:rPr>
          <w:rFonts w:ascii="宋体"/>
          <w:sz w:val="24"/>
        </w:rPr>
        <w:t xml:space="preserve">   月  日</w:t>
      </w:r>
    </w:p>
    <w:p>
      <w:pPr>
        <w:pStyle w:val="11"/>
        <w:spacing w:before="156" w:after="156" w:line="360" w:lineRule="auto"/>
        <w:ind w:firstLine="5481" w:firstLineChars="1950"/>
        <w:rPr>
          <w:rFonts w:hAnsi="宋体" w:cs="Arial"/>
          <w:b/>
          <w:color w:val="000000"/>
          <w:sz w:val="28"/>
          <w:szCs w:val="28"/>
        </w:rPr>
        <w:sectPr>
          <w:footerReference r:id="rId3" w:type="default"/>
          <w:pgSz w:w="11906" w:h="16838"/>
          <w:pgMar w:top="1304" w:right="1417" w:bottom="1304" w:left="1417" w:header="851" w:footer="992" w:gutter="0"/>
          <w:cols w:space="720" w:num="1"/>
          <w:docGrid w:type="lines" w:linePitch="312" w:charSpace="0"/>
        </w:sectPr>
      </w:pPr>
    </w:p>
    <w:p>
      <w:pPr>
        <w:pStyle w:val="6"/>
        <w:spacing w:line="360" w:lineRule="auto"/>
        <w:ind w:firstLine="0"/>
        <w:jc w:val="left"/>
        <w:rPr>
          <w:rFonts w:ascii="宋体" w:hAnsi="宋体" w:cs="宋体"/>
          <w:b/>
          <w:sz w:val="24"/>
          <w:szCs w:val="24"/>
        </w:rPr>
      </w:pPr>
      <w:r>
        <w:rPr>
          <w:rFonts w:hint="eastAsia" w:ascii="宋体" w:hAnsi="宋体" w:cs="宋体"/>
          <w:b/>
          <w:sz w:val="24"/>
          <w:szCs w:val="24"/>
          <w:lang w:val="zh-CN"/>
        </w:rPr>
        <w:t>附件</w:t>
      </w:r>
      <w:r>
        <w:rPr>
          <w:rFonts w:hint="eastAsia" w:ascii="宋体" w:hAnsi="宋体" w:cs="宋体"/>
          <w:b/>
          <w:sz w:val="24"/>
          <w:szCs w:val="24"/>
        </w:rPr>
        <w:t>4：</w:t>
      </w:r>
    </w:p>
    <w:p>
      <w:pPr>
        <w:pStyle w:val="6"/>
        <w:spacing w:line="360" w:lineRule="auto"/>
        <w:ind w:firstLine="0"/>
        <w:jc w:val="center"/>
        <w:rPr>
          <w:rFonts w:ascii="宋体" w:hAnsi="宋体" w:cs="宋体"/>
          <w:b/>
          <w:sz w:val="32"/>
          <w:szCs w:val="32"/>
        </w:rPr>
      </w:pPr>
      <w:r>
        <w:rPr>
          <w:rFonts w:hint="eastAsia" w:ascii="宋体" w:hAnsi="宋体" w:cs="宋体"/>
          <w:b/>
          <w:sz w:val="32"/>
          <w:szCs w:val="32"/>
          <w:lang w:val="zh-CN"/>
        </w:rPr>
        <w:t>具有良好的商业信誉、健全的财务状况承诺函</w:t>
      </w:r>
    </w:p>
    <w:p>
      <w:pPr>
        <w:pStyle w:val="11"/>
        <w:spacing w:before="60" w:after="60" w:line="500" w:lineRule="exact"/>
        <w:rPr>
          <w:rFonts w:hAnsi="宋体" w:cs="宋体"/>
          <w:sz w:val="24"/>
          <w:u w:val="single"/>
        </w:rPr>
      </w:pPr>
    </w:p>
    <w:p>
      <w:pPr>
        <w:pStyle w:val="11"/>
        <w:spacing w:before="60" w:after="60" w:line="480" w:lineRule="auto"/>
        <w:rPr>
          <w:rFonts w:hAnsi="宋体" w:cs="宋体"/>
          <w:b/>
          <w:bCs/>
          <w:sz w:val="24"/>
          <w:u w:val="single"/>
        </w:rPr>
      </w:pPr>
      <w:r>
        <w:rPr>
          <w:rFonts w:hint="eastAsia" w:hAnsi="宋体" w:cs="宋体"/>
          <w:sz w:val="24"/>
          <w:u w:val="single"/>
        </w:rPr>
        <w:t>仙居县华莹矿业有限公司</w:t>
      </w:r>
      <w:r>
        <w:rPr>
          <w:rFonts w:hint="eastAsia" w:hAnsi="宋体" w:cs="宋体"/>
          <w:b/>
          <w:bCs/>
          <w:sz w:val="24"/>
          <w:u w:val="single"/>
        </w:rPr>
        <w:t>：</w:t>
      </w:r>
    </w:p>
    <w:p>
      <w:pPr>
        <w:pStyle w:val="11"/>
        <w:spacing w:before="60" w:after="60" w:line="480" w:lineRule="auto"/>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2024年仙居县华莹矿业有限公司化工用品采购</w:t>
      </w:r>
      <w:r>
        <w:rPr>
          <w:rFonts w:hint="eastAsia" w:hAnsi="宋体" w:cs="宋体"/>
          <w:kern w:val="0"/>
          <w:sz w:val="24"/>
        </w:rPr>
        <w:t xml:space="preserve">； </w:t>
      </w:r>
      <w:r>
        <w:rPr>
          <w:rFonts w:hint="eastAsia" w:hAnsi="宋体" w:cs="宋体"/>
          <w:sz w:val="24"/>
          <w:u w:val="single"/>
        </w:rPr>
        <w:t>（编号：</w:t>
      </w:r>
      <w:r>
        <w:rPr>
          <w:rFonts w:hint="eastAsia" w:hAnsi="宋体" w:cs="宋体"/>
          <w:kern w:val="0"/>
          <w:sz w:val="24"/>
          <w:u w:val="single"/>
          <w:lang w:eastAsia="zh-CN"/>
        </w:rPr>
        <w:t>TZXYTPZ-2024-2</w:t>
      </w:r>
      <w:r>
        <w:rPr>
          <w:rFonts w:hint="eastAsia" w:hAnsi="宋体" w:cs="宋体"/>
          <w:sz w:val="24"/>
          <w:u w:val="single"/>
        </w:rPr>
        <w:t>）</w:t>
      </w:r>
      <w:r>
        <w:rPr>
          <w:rFonts w:hint="eastAsia" w:hAnsi="宋体" w:cs="宋体"/>
          <w:sz w:val="24"/>
        </w:rPr>
        <w:t xml:space="preserve"> 的谈判活动，我方郑重承诺，没有处于被责令停产、财产被接管、冻结或破产状态，具有足够的流动资金，有能力履行合同。具有良好的商业信誉、健全的财务状况。如有虚假，愿承担一切法律责任。</w:t>
      </w:r>
    </w:p>
    <w:p>
      <w:pPr>
        <w:pStyle w:val="11"/>
        <w:spacing w:before="60" w:after="60" w:line="480" w:lineRule="auto"/>
        <w:ind w:firstLine="480" w:firstLineChars="200"/>
        <w:rPr>
          <w:rFonts w:hAnsi="宋体" w:cs="宋体"/>
          <w:sz w:val="24"/>
        </w:rPr>
      </w:pPr>
    </w:p>
    <w:p>
      <w:pPr>
        <w:pStyle w:val="11"/>
        <w:spacing w:before="60" w:after="60" w:line="480" w:lineRule="auto"/>
        <w:ind w:firstLine="480" w:firstLineChars="200"/>
        <w:rPr>
          <w:rFonts w:hAnsi="宋体" w:cs="宋体"/>
          <w:sz w:val="24"/>
        </w:rPr>
      </w:pPr>
      <w:r>
        <w:rPr>
          <w:rFonts w:hint="eastAsia" w:hAnsi="宋体" w:cs="宋体"/>
          <w:sz w:val="24"/>
        </w:rPr>
        <w:t>特此承诺！</w:t>
      </w:r>
    </w:p>
    <w:p>
      <w:pPr>
        <w:pStyle w:val="11"/>
        <w:spacing w:before="60" w:after="60" w:line="480" w:lineRule="auto"/>
        <w:ind w:firstLine="480" w:firstLineChars="200"/>
        <w:rPr>
          <w:rFonts w:hAnsi="宋体" w:cs="宋体"/>
          <w:sz w:val="24"/>
        </w:rPr>
      </w:pPr>
    </w:p>
    <w:p>
      <w:pPr>
        <w:widowControl/>
        <w:spacing w:line="480" w:lineRule="auto"/>
        <w:ind w:right="-154"/>
        <w:jc w:val="center"/>
        <w:rPr>
          <w:rFonts w:ascii="宋体"/>
          <w:b/>
          <w:sz w:val="24"/>
          <w:lang w:val="zh-CN"/>
        </w:rPr>
      </w:pPr>
      <w:r>
        <w:rPr>
          <w:rFonts w:hint="eastAsia"/>
          <w:bCs/>
          <w:sz w:val="24"/>
        </w:rPr>
        <w:t xml:space="preserve">  谈判供应商（盖章）：</w:t>
      </w:r>
    </w:p>
    <w:p>
      <w:pPr>
        <w:widowControl/>
        <w:spacing w:line="480" w:lineRule="auto"/>
        <w:ind w:right="-154"/>
        <w:jc w:val="right"/>
        <w:rPr>
          <w:rFonts w:ascii="宋体"/>
          <w:b/>
          <w:sz w:val="24"/>
          <w:lang w:val="zh-CN"/>
        </w:rPr>
      </w:pPr>
    </w:p>
    <w:p>
      <w:pPr>
        <w:widowControl/>
        <w:spacing w:line="480" w:lineRule="auto"/>
        <w:ind w:right="-154"/>
        <w:jc w:val="right"/>
        <w:rPr>
          <w:kern w:val="0"/>
          <w:sz w:val="24"/>
        </w:rPr>
      </w:pPr>
    </w:p>
    <w:p>
      <w:pPr>
        <w:pStyle w:val="6"/>
        <w:spacing w:line="480" w:lineRule="auto"/>
        <w:ind w:firstLine="0"/>
        <w:jc w:val="right"/>
        <w:rPr>
          <w:sz w:val="24"/>
        </w:rPr>
      </w:pPr>
      <w:r>
        <w:rPr>
          <w:sz w:val="24"/>
        </w:rPr>
        <w:t>日期：</w:t>
      </w:r>
      <w:r>
        <w:rPr>
          <w:rFonts w:hint="eastAsia" w:ascii="宋体" w:hAnsi="宋体" w:cs="宋体"/>
          <w:sz w:val="24"/>
        </w:rPr>
        <w:t>2024年</w:t>
      </w:r>
      <w:r>
        <w:rPr>
          <w:sz w:val="24"/>
        </w:rPr>
        <w:t xml:space="preserve">   月  </w:t>
      </w:r>
      <w:r>
        <w:rPr>
          <w:rFonts w:hint="eastAsia"/>
          <w:sz w:val="24"/>
        </w:rPr>
        <w:t>日</w:t>
      </w:r>
    </w:p>
    <w:p>
      <w:pPr>
        <w:pStyle w:val="6"/>
        <w:spacing w:line="360" w:lineRule="auto"/>
        <w:ind w:firstLine="0"/>
        <w:jc w:val="center"/>
        <w:rPr>
          <w:sz w:val="24"/>
        </w:rPr>
      </w:pPr>
    </w:p>
    <w:p>
      <w:pPr>
        <w:pStyle w:val="6"/>
        <w:spacing w:line="360" w:lineRule="auto"/>
        <w:ind w:firstLine="0"/>
        <w:jc w:val="center"/>
        <w:rPr>
          <w:sz w:val="24"/>
        </w:rPr>
      </w:pPr>
    </w:p>
    <w:p>
      <w:pPr>
        <w:pStyle w:val="6"/>
        <w:spacing w:line="360" w:lineRule="auto"/>
        <w:ind w:firstLine="0"/>
        <w:jc w:val="center"/>
        <w:rPr>
          <w:sz w:val="24"/>
        </w:rPr>
      </w:pPr>
    </w:p>
    <w:p>
      <w:pPr>
        <w:pStyle w:val="6"/>
        <w:spacing w:line="360" w:lineRule="auto"/>
        <w:ind w:firstLine="0"/>
        <w:jc w:val="center"/>
        <w:rPr>
          <w:sz w:val="24"/>
        </w:rPr>
      </w:pPr>
    </w:p>
    <w:p>
      <w:pPr>
        <w:widowControl/>
        <w:jc w:val="left"/>
        <w:rPr>
          <w:rFonts w:ascii="宋体" w:hAnsi="宋体" w:cs="宋体"/>
          <w:b/>
          <w:sz w:val="24"/>
          <w:lang w:val="zh-CN"/>
        </w:rPr>
      </w:pPr>
      <w:r>
        <w:rPr>
          <w:rFonts w:ascii="宋体" w:hAnsi="宋体" w:cs="宋体"/>
          <w:b/>
          <w:sz w:val="24"/>
          <w:lang w:val="zh-CN"/>
        </w:rPr>
        <w:br w:type="page"/>
      </w:r>
    </w:p>
    <w:p>
      <w:pPr>
        <w:pStyle w:val="6"/>
        <w:spacing w:line="360" w:lineRule="auto"/>
        <w:ind w:firstLine="0"/>
        <w:jc w:val="left"/>
        <w:rPr>
          <w:rFonts w:ascii="宋体" w:hAnsi="宋体" w:cs="宋体"/>
          <w:b/>
          <w:sz w:val="24"/>
          <w:szCs w:val="24"/>
        </w:rPr>
      </w:pPr>
      <w:r>
        <w:rPr>
          <w:rFonts w:hint="eastAsia" w:ascii="宋体" w:hAnsi="宋体" w:cs="宋体"/>
          <w:b/>
          <w:sz w:val="24"/>
          <w:szCs w:val="24"/>
          <w:lang w:val="zh-CN"/>
        </w:rPr>
        <w:t>附件</w:t>
      </w:r>
      <w:r>
        <w:rPr>
          <w:rFonts w:hint="eastAsia" w:ascii="宋体" w:hAnsi="宋体" w:cs="宋体"/>
          <w:b/>
          <w:sz w:val="24"/>
          <w:szCs w:val="24"/>
        </w:rPr>
        <w:t>5</w:t>
      </w:r>
      <w:r>
        <w:rPr>
          <w:rFonts w:hint="eastAsia" w:ascii="宋体" w:hAnsi="宋体" w:cs="宋体"/>
          <w:b/>
          <w:sz w:val="24"/>
          <w:szCs w:val="24"/>
          <w:lang w:val="zh-CN"/>
        </w:rPr>
        <w:t>：</w:t>
      </w:r>
    </w:p>
    <w:p>
      <w:pPr>
        <w:pStyle w:val="6"/>
        <w:spacing w:line="360" w:lineRule="auto"/>
        <w:ind w:firstLine="0"/>
        <w:jc w:val="center"/>
        <w:rPr>
          <w:rFonts w:ascii="FangSong_GB2312" w:hAnsi="宋体" w:eastAsia="FangSong_GB2312"/>
          <w:b/>
          <w:sz w:val="32"/>
          <w:szCs w:val="32"/>
        </w:rPr>
      </w:pPr>
      <w:r>
        <w:rPr>
          <w:rFonts w:hint="eastAsia" w:ascii="宋体" w:hAnsi="宋体" w:cs="宋体"/>
          <w:b/>
          <w:sz w:val="32"/>
          <w:szCs w:val="32"/>
        </w:rPr>
        <w:t>具有履行合同所必需设备和专业技术能力的承诺函</w:t>
      </w:r>
    </w:p>
    <w:p>
      <w:pPr>
        <w:pStyle w:val="11"/>
        <w:spacing w:before="60" w:after="60" w:line="480" w:lineRule="auto"/>
        <w:rPr>
          <w:rFonts w:hAnsi="宋体" w:cs="宋体"/>
          <w:b/>
          <w:bCs/>
          <w:sz w:val="24"/>
          <w:u w:val="single"/>
        </w:rPr>
      </w:pPr>
      <w:r>
        <w:rPr>
          <w:rFonts w:hint="eastAsia" w:hAnsi="宋体" w:cs="宋体"/>
          <w:sz w:val="24"/>
          <w:u w:val="single"/>
        </w:rPr>
        <w:t>仙居县华莹矿业有限公司</w:t>
      </w:r>
      <w:r>
        <w:rPr>
          <w:rFonts w:hint="eastAsia" w:hAnsi="宋体" w:cs="宋体"/>
          <w:b/>
          <w:bCs/>
          <w:sz w:val="24"/>
          <w:u w:val="single"/>
        </w:rPr>
        <w:t>：</w:t>
      </w:r>
    </w:p>
    <w:p>
      <w:pPr>
        <w:pStyle w:val="11"/>
        <w:spacing w:before="60" w:after="60" w:line="480" w:lineRule="auto"/>
        <w:ind w:firstLine="480" w:firstLineChars="200"/>
        <w:rPr>
          <w:rFonts w:hAnsi="宋体" w:cs="宋体"/>
          <w:sz w:val="24"/>
        </w:rPr>
      </w:pPr>
      <w:r>
        <w:rPr>
          <w:rFonts w:hint="eastAsia" w:hAnsi="宋体" w:cs="宋体"/>
          <w:sz w:val="24"/>
        </w:rPr>
        <w:t>我方参与的</w:t>
      </w:r>
      <w:r>
        <w:rPr>
          <w:rFonts w:hint="eastAsia" w:hAnsi="宋体" w:cs="宋体"/>
          <w:sz w:val="24"/>
          <w:u w:val="single"/>
        </w:rPr>
        <w:t xml:space="preserve"> 2024年仙居县华莹矿业有限公司化工用品采购</w:t>
      </w:r>
      <w:r>
        <w:rPr>
          <w:rFonts w:hint="eastAsia" w:hAnsi="宋体" w:cs="宋体"/>
          <w:kern w:val="0"/>
          <w:sz w:val="24"/>
        </w:rPr>
        <w:t xml:space="preserve">； </w:t>
      </w:r>
      <w:r>
        <w:rPr>
          <w:rFonts w:hint="eastAsia" w:hAnsi="宋体" w:cs="宋体"/>
          <w:sz w:val="24"/>
          <w:u w:val="single"/>
        </w:rPr>
        <w:t>（编号：</w:t>
      </w:r>
      <w:r>
        <w:rPr>
          <w:rFonts w:hint="eastAsia" w:hAnsi="宋体" w:cs="宋体"/>
          <w:kern w:val="0"/>
          <w:sz w:val="24"/>
          <w:u w:val="single"/>
          <w:lang w:eastAsia="zh-CN"/>
        </w:rPr>
        <w:t>TZXYTPZ-2024-2</w:t>
      </w:r>
      <w:r>
        <w:rPr>
          <w:rFonts w:hint="eastAsia" w:hAnsi="宋体" w:cs="宋体"/>
          <w:sz w:val="24"/>
          <w:u w:val="single"/>
        </w:rPr>
        <w:t xml:space="preserve">） </w:t>
      </w:r>
      <w:r>
        <w:rPr>
          <w:rFonts w:hint="eastAsia" w:hAnsi="宋体" w:cs="宋体"/>
          <w:sz w:val="24"/>
        </w:rPr>
        <w:t xml:space="preserve"> 的谈判活动，我方郑重承诺，我方承诺具有履行合同所必需设备和专业技术能力。如有虚假，采购组织机构可取消我方任何资格（谈判/中标/签订合同），我方对此无任何异议。</w:t>
      </w:r>
    </w:p>
    <w:p>
      <w:pPr>
        <w:pStyle w:val="11"/>
        <w:spacing w:before="60" w:after="60" w:line="480" w:lineRule="auto"/>
        <w:ind w:firstLine="480" w:firstLineChars="200"/>
        <w:rPr>
          <w:rFonts w:hAnsi="宋体" w:cs="宋体"/>
          <w:sz w:val="24"/>
        </w:rPr>
      </w:pPr>
    </w:p>
    <w:p>
      <w:pPr>
        <w:pStyle w:val="11"/>
        <w:spacing w:before="60" w:after="60" w:line="480" w:lineRule="auto"/>
        <w:ind w:firstLine="480" w:firstLineChars="200"/>
        <w:rPr>
          <w:rFonts w:hAnsi="宋体" w:cs="宋体"/>
          <w:sz w:val="24"/>
        </w:rPr>
      </w:pPr>
      <w:r>
        <w:rPr>
          <w:rFonts w:hint="eastAsia" w:hAnsi="宋体" w:cs="宋体"/>
          <w:sz w:val="24"/>
        </w:rPr>
        <w:t>特此承诺！</w:t>
      </w:r>
    </w:p>
    <w:p>
      <w:pPr>
        <w:pStyle w:val="11"/>
        <w:spacing w:before="60" w:after="60" w:line="480" w:lineRule="auto"/>
        <w:ind w:firstLine="480" w:firstLineChars="200"/>
        <w:rPr>
          <w:rFonts w:hAnsi="宋体" w:cs="宋体"/>
          <w:sz w:val="24"/>
        </w:rPr>
      </w:pPr>
    </w:p>
    <w:p>
      <w:pPr>
        <w:widowControl/>
        <w:spacing w:line="480" w:lineRule="auto"/>
        <w:ind w:right="-154"/>
        <w:jc w:val="center"/>
        <w:rPr>
          <w:rFonts w:ascii="宋体"/>
          <w:b/>
          <w:sz w:val="24"/>
          <w:lang w:val="zh-CN"/>
        </w:rPr>
      </w:pPr>
      <w:r>
        <w:rPr>
          <w:rFonts w:hint="eastAsia"/>
          <w:bCs/>
          <w:sz w:val="24"/>
        </w:rPr>
        <w:t>谈判供应商（盖章）：</w:t>
      </w:r>
    </w:p>
    <w:p>
      <w:pPr>
        <w:widowControl/>
        <w:spacing w:line="480" w:lineRule="auto"/>
        <w:ind w:right="-154"/>
        <w:jc w:val="right"/>
        <w:rPr>
          <w:rFonts w:ascii="宋体"/>
          <w:b/>
          <w:sz w:val="24"/>
          <w:lang w:val="zh-CN"/>
        </w:rPr>
      </w:pPr>
    </w:p>
    <w:p>
      <w:pPr>
        <w:widowControl/>
        <w:spacing w:line="480" w:lineRule="auto"/>
        <w:ind w:right="-154"/>
        <w:jc w:val="right"/>
        <w:rPr>
          <w:kern w:val="0"/>
          <w:sz w:val="24"/>
        </w:rPr>
      </w:pPr>
    </w:p>
    <w:p>
      <w:pPr>
        <w:spacing w:line="480" w:lineRule="auto"/>
        <w:jc w:val="right"/>
        <w:rPr>
          <w:sz w:val="24"/>
        </w:rPr>
      </w:pPr>
      <w:r>
        <w:rPr>
          <w:sz w:val="24"/>
        </w:rPr>
        <w:t>日期：</w:t>
      </w:r>
      <w:r>
        <w:rPr>
          <w:rFonts w:hint="eastAsia" w:ascii="宋体" w:hAnsi="宋体" w:cs="宋体"/>
          <w:sz w:val="24"/>
        </w:rPr>
        <w:t xml:space="preserve">2024年   </w:t>
      </w:r>
      <w:r>
        <w:rPr>
          <w:sz w:val="24"/>
        </w:rPr>
        <w:t xml:space="preserve">月  </w:t>
      </w:r>
      <w:r>
        <w:rPr>
          <w:rFonts w:hint="eastAsia"/>
          <w:sz w:val="24"/>
        </w:rPr>
        <w:t>日</w:t>
      </w:r>
    </w:p>
    <w:p>
      <w:pPr>
        <w:spacing w:line="480" w:lineRule="auto"/>
        <w:jc w:val="left"/>
        <w:rPr>
          <w:rFonts w:hAnsi="宋体" w:cs="宋体"/>
          <w:b/>
          <w:bCs/>
          <w:sz w:val="24"/>
          <w:lang w:val="zh-CN"/>
        </w:rPr>
      </w:pPr>
      <w:r>
        <w:rPr>
          <w:rFonts w:hint="eastAsia"/>
          <w:b/>
          <w:color w:val="000000"/>
          <w:sz w:val="28"/>
        </w:rPr>
        <w:br w:type="page"/>
      </w:r>
      <w:r>
        <w:rPr>
          <w:rFonts w:hint="eastAsia" w:ascii="宋体" w:hAnsi="宋体" w:cs="宋体"/>
          <w:b/>
          <w:sz w:val="24"/>
          <w:lang w:val="zh-CN"/>
        </w:rPr>
        <w:t>附件</w:t>
      </w:r>
      <w:r>
        <w:rPr>
          <w:rFonts w:hint="eastAsia" w:cs="宋体"/>
          <w:b/>
          <w:sz w:val="24"/>
        </w:rPr>
        <w:t>6</w:t>
      </w:r>
      <w:r>
        <w:rPr>
          <w:rFonts w:hint="eastAsia" w:ascii="宋体" w:hAnsi="宋体" w:cs="宋体"/>
          <w:b/>
          <w:sz w:val="24"/>
          <w:lang w:val="zh-CN"/>
        </w:rPr>
        <w:t xml:space="preserve">：   </w:t>
      </w:r>
    </w:p>
    <w:p>
      <w:pPr>
        <w:pStyle w:val="11"/>
        <w:adjustRightInd w:val="0"/>
        <w:snapToGrid w:val="0"/>
        <w:spacing w:before="120" w:after="120"/>
        <w:jc w:val="center"/>
        <w:rPr>
          <w:rFonts w:hAnsi="宋体" w:cs="宋体"/>
          <w:b/>
          <w:bCs/>
          <w:sz w:val="30"/>
          <w:szCs w:val="30"/>
        </w:rPr>
      </w:pPr>
      <w:r>
        <w:rPr>
          <w:rFonts w:hint="eastAsia" w:hAnsi="宋体" w:cs="宋体"/>
          <w:b/>
          <w:bCs/>
          <w:sz w:val="30"/>
          <w:szCs w:val="30"/>
          <w:lang w:val="zh-CN"/>
        </w:rPr>
        <w:t>无重大违法记录声明书</w:t>
      </w:r>
    </w:p>
    <w:p>
      <w:pPr>
        <w:spacing w:line="480" w:lineRule="auto"/>
        <w:jc w:val="left"/>
        <w:rPr>
          <w:rFonts w:ascii="宋体" w:hAnsi="宋体" w:cs="宋体"/>
          <w:sz w:val="24"/>
        </w:rPr>
      </w:pPr>
    </w:p>
    <w:p>
      <w:pPr>
        <w:spacing w:line="480" w:lineRule="auto"/>
        <w:jc w:val="left"/>
        <w:rPr>
          <w:rFonts w:ascii="宋体" w:hAnsi="宋体" w:cs="宋体"/>
          <w:sz w:val="24"/>
        </w:rPr>
      </w:pPr>
      <w:r>
        <w:rPr>
          <w:rFonts w:hint="eastAsia" w:ascii="宋体" w:hAnsi="宋体" w:cs="宋体"/>
          <w:sz w:val="24"/>
        </w:rPr>
        <w:t>仙居县华莹矿业有限公司：</w:t>
      </w:r>
    </w:p>
    <w:p>
      <w:pPr>
        <w:spacing w:line="480" w:lineRule="auto"/>
        <w:ind w:firstLine="480" w:firstLineChars="200"/>
        <w:jc w:val="left"/>
        <w:rPr>
          <w:rFonts w:ascii="宋体" w:hAnsi="宋体" w:cs="宋体"/>
          <w:sz w:val="24"/>
        </w:rPr>
      </w:pPr>
      <w:r>
        <w:rPr>
          <w:rFonts w:hint="eastAsia" w:ascii="宋体" w:hAnsi="宋体" w:cs="宋体"/>
          <w:sz w:val="24"/>
        </w:rPr>
        <w:t>我方郑重声明：我方参加本项目谈判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80" w:lineRule="auto"/>
        <w:ind w:firstLine="480" w:firstLineChars="200"/>
        <w:jc w:val="left"/>
        <w:rPr>
          <w:rFonts w:ascii="宋体" w:hAnsi="宋体" w:cs="宋体"/>
          <w:spacing w:val="6"/>
          <w:sz w:val="24"/>
        </w:rPr>
      </w:pPr>
      <w:r>
        <w:rPr>
          <w:rFonts w:hint="eastAsia" w:ascii="宋体" w:hAnsi="宋体" w:cs="宋体"/>
          <w:sz w:val="24"/>
        </w:rPr>
        <w:t>特此声明。</w:t>
      </w:r>
    </w:p>
    <w:p>
      <w:pPr>
        <w:pStyle w:val="11"/>
        <w:spacing w:line="480" w:lineRule="auto"/>
        <w:jc w:val="center"/>
        <w:rPr>
          <w:rFonts w:hAnsi="宋体" w:cs="宋体"/>
          <w:sz w:val="24"/>
        </w:rPr>
      </w:pPr>
    </w:p>
    <w:p>
      <w:pPr>
        <w:spacing w:line="480" w:lineRule="auto"/>
        <w:ind w:firstLine="4320" w:firstLineChars="1800"/>
        <w:jc w:val="left"/>
        <w:rPr>
          <w:rFonts w:ascii="宋体" w:hAnsi="宋体" w:cs="宋体"/>
          <w:szCs w:val="21"/>
          <w:lang w:val="zh-CN"/>
        </w:rPr>
      </w:pPr>
      <w:r>
        <w:rPr>
          <w:rFonts w:hint="eastAsia" w:ascii="宋体" w:hAnsi="宋体" w:cs="宋体"/>
          <w:sz w:val="24"/>
        </w:rPr>
        <w:t xml:space="preserve">                                                                              </w:t>
      </w:r>
      <w:r>
        <w:rPr>
          <w:rFonts w:hint="eastAsia"/>
          <w:sz w:val="24"/>
        </w:rPr>
        <w:t>谈判供应商（盖章）：</w:t>
      </w:r>
    </w:p>
    <w:p>
      <w:pPr>
        <w:pStyle w:val="2"/>
        <w:spacing w:beforeLines="100" w:after="0" w:line="480" w:lineRule="auto"/>
        <w:rPr>
          <w:rFonts w:ascii="Times New Roman" w:hAnsi="Times New Roman" w:eastAsia="宋体"/>
          <w:b w:val="0"/>
          <w:bCs w:val="0"/>
          <w:sz w:val="24"/>
          <w:szCs w:val="24"/>
          <w:lang w:val="zh-CN"/>
        </w:rPr>
      </w:pPr>
      <w:r>
        <w:rPr>
          <w:rFonts w:hint="eastAsia" w:ascii="Times New Roman" w:hAnsi="Times New Roman" w:eastAsia="宋体"/>
          <w:b w:val="0"/>
          <w:bCs w:val="0"/>
          <w:sz w:val="24"/>
          <w:szCs w:val="24"/>
        </w:rPr>
        <w:t xml:space="preserve">   日  期：</w:t>
      </w:r>
      <w:r>
        <w:rPr>
          <w:rFonts w:hint="eastAsia" w:ascii="宋体" w:hAnsi="宋体" w:eastAsia="宋体" w:cs="宋体"/>
          <w:b w:val="0"/>
          <w:bCs w:val="0"/>
          <w:sz w:val="24"/>
          <w:szCs w:val="24"/>
        </w:rPr>
        <w:t xml:space="preserve">2024年   </w:t>
      </w:r>
      <w:r>
        <w:rPr>
          <w:rFonts w:hint="eastAsia" w:ascii="Times New Roman" w:hAnsi="Times New Roman" w:eastAsia="宋体"/>
          <w:b w:val="0"/>
          <w:bCs w:val="0"/>
          <w:sz w:val="24"/>
          <w:szCs w:val="24"/>
        </w:rPr>
        <w:t xml:space="preserve"> 月    日</w:t>
      </w:r>
    </w:p>
    <w:p>
      <w:pPr>
        <w:pStyle w:val="11"/>
        <w:adjustRightInd w:val="0"/>
        <w:snapToGrid w:val="0"/>
        <w:spacing w:line="360" w:lineRule="auto"/>
        <w:jc w:val="center"/>
        <w:rPr>
          <w:rFonts w:hAnsi="宋体"/>
          <w:b/>
          <w:color w:val="000000"/>
          <w:sz w:val="32"/>
          <w:szCs w:val="32"/>
        </w:rPr>
      </w:pPr>
    </w:p>
    <w:p>
      <w:pPr>
        <w:pStyle w:val="11"/>
        <w:adjustRightInd w:val="0"/>
        <w:snapToGrid w:val="0"/>
        <w:spacing w:line="360" w:lineRule="auto"/>
        <w:jc w:val="center"/>
        <w:rPr>
          <w:rFonts w:hAnsi="宋体"/>
          <w:b/>
          <w:color w:val="000000"/>
          <w:sz w:val="32"/>
          <w:szCs w:val="32"/>
        </w:rPr>
      </w:pPr>
    </w:p>
    <w:p>
      <w:pPr>
        <w:pStyle w:val="11"/>
        <w:adjustRightInd w:val="0"/>
        <w:snapToGrid w:val="0"/>
        <w:spacing w:line="360" w:lineRule="auto"/>
        <w:jc w:val="center"/>
        <w:rPr>
          <w:rFonts w:hAnsi="宋体"/>
          <w:b/>
          <w:color w:val="000000"/>
          <w:sz w:val="32"/>
          <w:szCs w:val="32"/>
        </w:rPr>
      </w:pPr>
    </w:p>
    <w:p>
      <w:pPr>
        <w:pStyle w:val="11"/>
        <w:adjustRightInd w:val="0"/>
        <w:snapToGrid w:val="0"/>
        <w:spacing w:line="360" w:lineRule="auto"/>
        <w:jc w:val="center"/>
        <w:rPr>
          <w:rFonts w:hAnsi="宋体"/>
          <w:b/>
          <w:color w:val="000000"/>
          <w:sz w:val="32"/>
          <w:szCs w:val="32"/>
        </w:rPr>
      </w:pPr>
    </w:p>
    <w:p>
      <w:pPr>
        <w:widowControl/>
        <w:jc w:val="left"/>
        <w:rPr>
          <w:rFonts w:ascii="宋体"/>
          <w:b/>
          <w:sz w:val="24"/>
          <w:lang w:val="zh-CN"/>
        </w:rPr>
      </w:pPr>
      <w:r>
        <w:rPr>
          <w:rFonts w:ascii="宋体"/>
          <w:b/>
          <w:sz w:val="24"/>
          <w:lang w:val="zh-CN"/>
        </w:rPr>
        <w:br w:type="page"/>
      </w:r>
    </w:p>
    <w:p>
      <w:pPr>
        <w:rPr>
          <w:rFonts w:ascii="宋体"/>
          <w:b/>
          <w:sz w:val="24"/>
          <w:lang w:val="zh-CN"/>
        </w:rPr>
      </w:pPr>
      <w:r>
        <w:rPr>
          <w:rFonts w:hint="eastAsia" w:ascii="宋体"/>
          <w:b/>
          <w:sz w:val="24"/>
          <w:lang w:val="zh-CN"/>
        </w:rPr>
        <w:t>附件7：</w:t>
      </w:r>
    </w:p>
    <w:p>
      <w:pPr>
        <w:spacing w:afterLines="100" w:line="600" w:lineRule="exact"/>
        <w:ind w:firstLine="723"/>
        <w:jc w:val="center"/>
        <w:rPr>
          <w:rFonts w:ascii="宋体" w:hAnsi="宋体"/>
          <w:b/>
          <w:kern w:val="0"/>
          <w:sz w:val="32"/>
          <w:szCs w:val="32"/>
        </w:rPr>
      </w:pPr>
      <w:r>
        <w:rPr>
          <w:rFonts w:hint="eastAsia" w:ascii="宋体" w:hAnsi="宋体"/>
          <w:b/>
          <w:kern w:val="0"/>
          <w:sz w:val="32"/>
          <w:szCs w:val="32"/>
        </w:rPr>
        <w:t>商务响应承诺函</w:t>
      </w:r>
    </w:p>
    <w:p>
      <w:pPr>
        <w:snapToGrid w:val="0"/>
        <w:spacing w:line="480" w:lineRule="auto"/>
        <w:rPr>
          <w:rFonts w:ascii="宋体" w:hAnsi="宋体"/>
          <w:sz w:val="24"/>
        </w:rPr>
      </w:pPr>
      <w:r>
        <w:rPr>
          <w:rFonts w:hint="eastAsia" w:ascii="宋体" w:hAnsi="宋体"/>
          <w:kern w:val="0"/>
          <w:sz w:val="24"/>
        </w:rPr>
        <w:t>仙居县华莹矿业有限公司：</w:t>
      </w:r>
    </w:p>
    <w:p>
      <w:pPr>
        <w:pStyle w:val="9"/>
        <w:adjustRightInd w:val="0"/>
        <w:snapToGrid w:val="0"/>
        <w:spacing w:line="480" w:lineRule="auto"/>
        <w:ind w:firstLine="482"/>
        <w:rPr>
          <w:rFonts w:hAnsi="宋体"/>
        </w:rPr>
      </w:pPr>
      <w:r>
        <w:rPr>
          <w:rFonts w:hint="eastAsia" w:hAnsi="宋体"/>
        </w:rPr>
        <w:t>本公司参加</w:t>
      </w:r>
      <w:r>
        <w:rPr>
          <w:rFonts w:hint="eastAsia"/>
          <w:u w:val="single" w:color="000000"/>
        </w:rPr>
        <w:t>2024年仙居县华莹矿业有限公司化工用品采购</w:t>
      </w:r>
      <w:r>
        <w:rPr>
          <w:rFonts w:hint="eastAsia" w:hAnsi="宋体"/>
        </w:rPr>
        <w:t>的采购活动，现承诺我公司完全响应采购文件中要求的所有商务响应条款。</w:t>
      </w:r>
    </w:p>
    <w:p>
      <w:pPr>
        <w:adjustRightInd w:val="0"/>
        <w:snapToGrid w:val="0"/>
        <w:spacing w:line="480" w:lineRule="auto"/>
        <w:ind w:firstLine="482"/>
        <w:jc w:val="left"/>
        <w:rPr>
          <w:rFonts w:ascii="宋体" w:hAnsi="宋体" w:cs="宋体"/>
          <w:sz w:val="24"/>
        </w:rPr>
      </w:pPr>
      <w:r>
        <w:rPr>
          <w:rFonts w:hint="eastAsia" w:ascii="宋体" w:hAnsi="宋体" w:cs="宋体"/>
          <w:sz w:val="24"/>
        </w:rPr>
        <w:t>如本公司对以上内容虚假承诺，愿承担一切法律责任。</w:t>
      </w:r>
    </w:p>
    <w:p>
      <w:pPr>
        <w:pStyle w:val="9"/>
        <w:spacing w:line="480" w:lineRule="auto"/>
        <w:ind w:firstLine="480"/>
      </w:pPr>
    </w:p>
    <w:p>
      <w:pPr>
        <w:pStyle w:val="9"/>
        <w:spacing w:line="480" w:lineRule="auto"/>
        <w:ind w:firstLine="480"/>
      </w:pPr>
    </w:p>
    <w:p>
      <w:pPr>
        <w:snapToGrid w:val="0"/>
        <w:spacing w:line="480" w:lineRule="auto"/>
        <w:ind w:firstLine="480"/>
        <w:jc w:val="left"/>
        <w:rPr>
          <w:rFonts w:ascii="宋体" w:hAnsi="宋体" w:cs="宋体"/>
          <w:sz w:val="24"/>
        </w:rPr>
      </w:pPr>
      <w:r>
        <w:rPr>
          <w:rFonts w:hint="eastAsia" w:ascii="宋体" w:hAnsi="宋体" w:cs="宋体"/>
          <w:sz w:val="24"/>
        </w:rPr>
        <w:t xml:space="preserve">                              承诺人 (盖单位章)： </w:t>
      </w:r>
    </w:p>
    <w:p>
      <w:pPr>
        <w:pStyle w:val="9"/>
        <w:spacing w:line="480" w:lineRule="auto"/>
        <w:ind w:firstLine="480"/>
        <w:jc w:val="center"/>
        <w:rPr>
          <w:rFonts w:hAnsi="宋体" w:cs="宋体"/>
          <w:bCs/>
        </w:rPr>
      </w:pPr>
    </w:p>
    <w:p>
      <w:pPr>
        <w:pStyle w:val="11"/>
        <w:spacing w:line="480" w:lineRule="auto"/>
        <w:jc w:val="center"/>
        <w:rPr>
          <w:rFonts w:hAnsi="宋体"/>
          <w:sz w:val="24"/>
          <w:lang w:val="zh-CN"/>
        </w:rPr>
      </w:pPr>
      <w:r>
        <w:rPr>
          <w:rFonts w:hint="eastAsia" w:hAnsi="宋体" w:cs="宋体"/>
          <w:bCs/>
          <w:sz w:val="24"/>
        </w:rPr>
        <w:t xml:space="preserve">      日　期：</w:t>
      </w:r>
    </w:p>
    <w:p>
      <w:pPr>
        <w:rPr>
          <w:rFonts w:ascii="宋体"/>
          <w:sz w:val="24"/>
        </w:rPr>
      </w:pPr>
    </w:p>
    <w:p>
      <w:pPr>
        <w:rPr>
          <w:rFonts w:hAnsi="宋体"/>
          <w:b/>
          <w:sz w:val="24"/>
        </w:rPr>
      </w:pPr>
      <w:r>
        <w:rPr>
          <w:rFonts w:ascii="宋体"/>
          <w:sz w:val="24"/>
        </w:rPr>
        <w:br w:type="page"/>
      </w:r>
      <w:r>
        <w:rPr>
          <w:rFonts w:hint="eastAsia" w:hAnsi="宋体"/>
          <w:b/>
          <w:sz w:val="24"/>
        </w:rPr>
        <w:t>附件8：</w:t>
      </w:r>
    </w:p>
    <w:p>
      <w:pPr>
        <w:pStyle w:val="11"/>
        <w:spacing w:line="360" w:lineRule="auto"/>
        <w:jc w:val="center"/>
        <w:outlineLvl w:val="1"/>
        <w:rPr>
          <w:rFonts w:hAnsi="宋体"/>
          <w:b/>
          <w:sz w:val="24"/>
        </w:rPr>
      </w:pPr>
      <w:r>
        <w:rPr>
          <w:rFonts w:hint="eastAsia" w:hAnsi="宋体" w:cs="宋体"/>
          <w:b/>
          <w:sz w:val="32"/>
          <w:szCs w:val="32"/>
        </w:rPr>
        <w:t>技术响应表</w:t>
      </w:r>
    </w:p>
    <w:tbl>
      <w:tblPr>
        <w:tblStyle w:val="22"/>
        <w:tblW w:w="92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26"/>
        <w:gridCol w:w="1320"/>
        <w:gridCol w:w="1638"/>
        <w:gridCol w:w="1667"/>
        <w:gridCol w:w="132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0"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626" w:type="dxa"/>
            <w:vAlign w:val="center"/>
          </w:tcPr>
          <w:p>
            <w:pPr>
              <w:spacing w:line="360" w:lineRule="auto"/>
              <w:jc w:val="center"/>
              <w:rPr>
                <w:rFonts w:ascii="宋体" w:hAnsi="宋体" w:cs="宋体"/>
                <w:b/>
                <w:sz w:val="24"/>
              </w:rPr>
            </w:pPr>
            <w:r>
              <w:rPr>
                <w:rFonts w:hint="eastAsia" w:ascii="宋体" w:hAnsi="宋体" w:cs="宋体"/>
                <w:b/>
                <w:sz w:val="24"/>
              </w:rPr>
              <w:t>产品名称</w:t>
            </w:r>
          </w:p>
        </w:tc>
        <w:tc>
          <w:tcPr>
            <w:tcW w:w="1320" w:type="dxa"/>
            <w:vAlign w:val="center"/>
          </w:tcPr>
          <w:p>
            <w:pPr>
              <w:spacing w:line="360" w:lineRule="auto"/>
              <w:ind w:left="52"/>
              <w:jc w:val="center"/>
              <w:rPr>
                <w:rFonts w:ascii="宋体" w:hAnsi="宋体" w:cs="宋体"/>
                <w:b/>
                <w:sz w:val="24"/>
              </w:rPr>
            </w:pPr>
            <w:r>
              <w:rPr>
                <w:rFonts w:hint="eastAsia" w:ascii="宋体" w:hAnsi="宋体" w:cs="宋体"/>
                <w:b/>
                <w:sz w:val="24"/>
              </w:rPr>
              <w:t>规格参数</w:t>
            </w:r>
          </w:p>
        </w:tc>
        <w:tc>
          <w:tcPr>
            <w:tcW w:w="1638" w:type="dxa"/>
            <w:vAlign w:val="center"/>
          </w:tcPr>
          <w:p>
            <w:pPr>
              <w:spacing w:line="360" w:lineRule="auto"/>
              <w:ind w:left="152"/>
              <w:jc w:val="center"/>
              <w:rPr>
                <w:rFonts w:ascii="宋体" w:hAnsi="宋体" w:cs="宋体"/>
                <w:b/>
                <w:sz w:val="24"/>
              </w:rPr>
            </w:pPr>
            <w:r>
              <w:rPr>
                <w:rFonts w:hint="eastAsia" w:ascii="宋体" w:hAnsi="宋体" w:cs="宋体"/>
                <w:b/>
                <w:sz w:val="24"/>
              </w:rPr>
              <w:t>招标参数</w:t>
            </w:r>
          </w:p>
        </w:tc>
        <w:tc>
          <w:tcPr>
            <w:tcW w:w="1667" w:type="dxa"/>
            <w:vAlign w:val="center"/>
          </w:tcPr>
          <w:p>
            <w:pPr>
              <w:spacing w:line="360" w:lineRule="auto"/>
              <w:jc w:val="center"/>
              <w:rPr>
                <w:rFonts w:ascii="宋体" w:hAnsi="宋体" w:cs="宋体"/>
                <w:b/>
                <w:sz w:val="24"/>
              </w:rPr>
            </w:pPr>
            <w:r>
              <w:rPr>
                <w:rFonts w:hint="eastAsia" w:ascii="宋体" w:hAnsi="宋体" w:cs="宋体"/>
                <w:b/>
                <w:sz w:val="24"/>
              </w:rPr>
              <w:t>投标参数</w:t>
            </w:r>
          </w:p>
        </w:tc>
        <w:tc>
          <w:tcPr>
            <w:tcW w:w="1321" w:type="dxa"/>
            <w:vAlign w:val="center"/>
          </w:tcPr>
          <w:p>
            <w:pPr>
              <w:spacing w:line="360" w:lineRule="auto"/>
              <w:jc w:val="center"/>
              <w:rPr>
                <w:rFonts w:ascii="宋体" w:hAnsi="宋体" w:cs="宋体"/>
                <w:b/>
                <w:sz w:val="24"/>
              </w:rPr>
            </w:pPr>
            <w:r>
              <w:rPr>
                <w:rFonts w:hint="eastAsia" w:ascii="宋体" w:hAnsi="宋体" w:cs="宋体"/>
                <w:b/>
                <w:sz w:val="24"/>
              </w:rPr>
              <w:t>偏离情况</w:t>
            </w:r>
          </w:p>
        </w:tc>
        <w:tc>
          <w:tcPr>
            <w:tcW w:w="1017" w:type="dxa"/>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70" w:type="dxa"/>
            <w:vAlign w:val="center"/>
          </w:tcPr>
          <w:p>
            <w:pPr>
              <w:spacing w:line="360" w:lineRule="auto"/>
              <w:rPr>
                <w:rFonts w:ascii="宋体" w:hAnsi="宋体" w:cs="宋体"/>
                <w:sz w:val="24"/>
              </w:rPr>
            </w:pPr>
          </w:p>
        </w:tc>
        <w:tc>
          <w:tcPr>
            <w:tcW w:w="1626" w:type="dxa"/>
            <w:vAlign w:val="center"/>
          </w:tcPr>
          <w:p>
            <w:pPr>
              <w:spacing w:line="360" w:lineRule="auto"/>
              <w:rPr>
                <w:rFonts w:ascii="宋体" w:hAnsi="宋体" w:cs="宋体"/>
                <w:sz w:val="24"/>
              </w:rPr>
            </w:pPr>
          </w:p>
        </w:tc>
        <w:tc>
          <w:tcPr>
            <w:tcW w:w="1320" w:type="dxa"/>
            <w:vAlign w:val="center"/>
          </w:tcPr>
          <w:p>
            <w:pPr>
              <w:spacing w:line="360" w:lineRule="auto"/>
              <w:rPr>
                <w:rFonts w:ascii="宋体" w:hAnsi="宋体" w:cs="宋体"/>
                <w:sz w:val="24"/>
              </w:rPr>
            </w:pPr>
          </w:p>
        </w:tc>
        <w:tc>
          <w:tcPr>
            <w:tcW w:w="1638" w:type="dxa"/>
            <w:vAlign w:val="center"/>
          </w:tcPr>
          <w:p>
            <w:pPr>
              <w:spacing w:line="360" w:lineRule="auto"/>
              <w:rPr>
                <w:rFonts w:ascii="宋体" w:hAnsi="宋体" w:cs="宋体"/>
                <w:sz w:val="24"/>
              </w:rPr>
            </w:pPr>
          </w:p>
        </w:tc>
        <w:tc>
          <w:tcPr>
            <w:tcW w:w="1667" w:type="dxa"/>
            <w:vAlign w:val="center"/>
          </w:tcPr>
          <w:p>
            <w:pPr>
              <w:spacing w:line="360" w:lineRule="auto"/>
              <w:rPr>
                <w:rFonts w:ascii="宋体" w:hAnsi="宋体" w:cs="宋体"/>
                <w:sz w:val="24"/>
              </w:rPr>
            </w:pPr>
          </w:p>
        </w:tc>
        <w:tc>
          <w:tcPr>
            <w:tcW w:w="1321" w:type="dxa"/>
            <w:vAlign w:val="center"/>
          </w:tcPr>
          <w:p>
            <w:pPr>
              <w:spacing w:line="360" w:lineRule="auto"/>
              <w:rPr>
                <w:rFonts w:ascii="宋体" w:hAnsi="宋体" w:cs="宋体"/>
                <w:sz w:val="24"/>
              </w:rPr>
            </w:pPr>
          </w:p>
        </w:tc>
        <w:tc>
          <w:tcPr>
            <w:tcW w:w="1017"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vAlign w:val="center"/>
          </w:tcPr>
          <w:p>
            <w:pPr>
              <w:spacing w:line="360" w:lineRule="auto"/>
              <w:rPr>
                <w:rFonts w:ascii="宋体" w:hAnsi="宋体" w:cs="宋体"/>
                <w:sz w:val="24"/>
              </w:rPr>
            </w:pPr>
          </w:p>
        </w:tc>
        <w:tc>
          <w:tcPr>
            <w:tcW w:w="1626" w:type="dxa"/>
            <w:vAlign w:val="center"/>
          </w:tcPr>
          <w:p>
            <w:pPr>
              <w:spacing w:line="360" w:lineRule="auto"/>
              <w:rPr>
                <w:rFonts w:ascii="宋体" w:hAnsi="宋体" w:cs="宋体"/>
                <w:sz w:val="24"/>
              </w:rPr>
            </w:pPr>
          </w:p>
        </w:tc>
        <w:tc>
          <w:tcPr>
            <w:tcW w:w="1320" w:type="dxa"/>
            <w:vAlign w:val="center"/>
          </w:tcPr>
          <w:p>
            <w:pPr>
              <w:spacing w:line="360" w:lineRule="auto"/>
              <w:rPr>
                <w:rFonts w:ascii="宋体" w:hAnsi="宋体" w:cs="宋体"/>
                <w:sz w:val="24"/>
              </w:rPr>
            </w:pPr>
          </w:p>
        </w:tc>
        <w:tc>
          <w:tcPr>
            <w:tcW w:w="1638" w:type="dxa"/>
            <w:vAlign w:val="center"/>
          </w:tcPr>
          <w:p>
            <w:pPr>
              <w:spacing w:line="360" w:lineRule="auto"/>
              <w:rPr>
                <w:rFonts w:ascii="宋体" w:hAnsi="宋体" w:cs="宋体"/>
                <w:sz w:val="24"/>
              </w:rPr>
            </w:pPr>
          </w:p>
        </w:tc>
        <w:tc>
          <w:tcPr>
            <w:tcW w:w="1667" w:type="dxa"/>
            <w:vAlign w:val="center"/>
          </w:tcPr>
          <w:p>
            <w:pPr>
              <w:spacing w:line="360" w:lineRule="auto"/>
              <w:rPr>
                <w:rFonts w:ascii="宋体" w:hAnsi="宋体" w:cs="宋体"/>
                <w:sz w:val="24"/>
              </w:rPr>
            </w:pPr>
          </w:p>
        </w:tc>
        <w:tc>
          <w:tcPr>
            <w:tcW w:w="1321" w:type="dxa"/>
            <w:vAlign w:val="center"/>
          </w:tcPr>
          <w:p>
            <w:pPr>
              <w:spacing w:line="360" w:lineRule="auto"/>
              <w:rPr>
                <w:rFonts w:ascii="宋体" w:hAnsi="宋体" w:cs="宋体"/>
                <w:sz w:val="24"/>
              </w:rPr>
            </w:pPr>
          </w:p>
        </w:tc>
        <w:tc>
          <w:tcPr>
            <w:tcW w:w="1017"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vAlign w:val="center"/>
          </w:tcPr>
          <w:p>
            <w:pPr>
              <w:spacing w:line="360" w:lineRule="auto"/>
              <w:rPr>
                <w:rFonts w:ascii="宋体" w:hAnsi="宋体" w:cs="宋体"/>
                <w:sz w:val="24"/>
              </w:rPr>
            </w:pPr>
          </w:p>
        </w:tc>
        <w:tc>
          <w:tcPr>
            <w:tcW w:w="1626" w:type="dxa"/>
            <w:vAlign w:val="center"/>
          </w:tcPr>
          <w:p>
            <w:pPr>
              <w:spacing w:line="360" w:lineRule="auto"/>
              <w:rPr>
                <w:rFonts w:ascii="宋体" w:hAnsi="宋体" w:cs="宋体"/>
                <w:sz w:val="24"/>
              </w:rPr>
            </w:pPr>
          </w:p>
        </w:tc>
        <w:tc>
          <w:tcPr>
            <w:tcW w:w="1320" w:type="dxa"/>
            <w:vAlign w:val="center"/>
          </w:tcPr>
          <w:p>
            <w:pPr>
              <w:spacing w:line="360" w:lineRule="auto"/>
              <w:rPr>
                <w:rFonts w:ascii="宋体" w:hAnsi="宋体" w:cs="宋体"/>
                <w:sz w:val="24"/>
              </w:rPr>
            </w:pPr>
          </w:p>
        </w:tc>
        <w:tc>
          <w:tcPr>
            <w:tcW w:w="1638" w:type="dxa"/>
            <w:vAlign w:val="center"/>
          </w:tcPr>
          <w:p>
            <w:pPr>
              <w:spacing w:line="360" w:lineRule="auto"/>
              <w:rPr>
                <w:rFonts w:ascii="宋体" w:hAnsi="宋体" w:cs="宋体"/>
                <w:sz w:val="24"/>
              </w:rPr>
            </w:pPr>
          </w:p>
        </w:tc>
        <w:tc>
          <w:tcPr>
            <w:tcW w:w="1667" w:type="dxa"/>
            <w:vAlign w:val="center"/>
          </w:tcPr>
          <w:p>
            <w:pPr>
              <w:spacing w:line="360" w:lineRule="auto"/>
              <w:rPr>
                <w:rFonts w:ascii="宋体" w:hAnsi="宋体" w:cs="宋体"/>
                <w:sz w:val="24"/>
              </w:rPr>
            </w:pPr>
          </w:p>
        </w:tc>
        <w:tc>
          <w:tcPr>
            <w:tcW w:w="1321" w:type="dxa"/>
            <w:vAlign w:val="center"/>
          </w:tcPr>
          <w:p>
            <w:pPr>
              <w:spacing w:line="360" w:lineRule="auto"/>
              <w:rPr>
                <w:rFonts w:ascii="宋体" w:hAnsi="宋体" w:cs="宋体"/>
                <w:sz w:val="24"/>
              </w:rPr>
            </w:pPr>
          </w:p>
        </w:tc>
        <w:tc>
          <w:tcPr>
            <w:tcW w:w="1017"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vAlign w:val="center"/>
          </w:tcPr>
          <w:p>
            <w:pPr>
              <w:spacing w:line="360" w:lineRule="auto"/>
              <w:rPr>
                <w:rFonts w:ascii="宋体" w:hAnsi="宋体" w:cs="宋体"/>
                <w:sz w:val="24"/>
              </w:rPr>
            </w:pPr>
          </w:p>
        </w:tc>
        <w:tc>
          <w:tcPr>
            <w:tcW w:w="1626" w:type="dxa"/>
            <w:vAlign w:val="center"/>
          </w:tcPr>
          <w:p>
            <w:pPr>
              <w:spacing w:line="360" w:lineRule="auto"/>
              <w:rPr>
                <w:rFonts w:ascii="宋体" w:hAnsi="宋体" w:cs="宋体"/>
                <w:sz w:val="24"/>
              </w:rPr>
            </w:pPr>
          </w:p>
        </w:tc>
        <w:tc>
          <w:tcPr>
            <w:tcW w:w="1320" w:type="dxa"/>
            <w:vAlign w:val="center"/>
          </w:tcPr>
          <w:p>
            <w:pPr>
              <w:spacing w:line="360" w:lineRule="auto"/>
              <w:rPr>
                <w:rFonts w:ascii="宋体" w:hAnsi="宋体" w:cs="宋体"/>
                <w:sz w:val="24"/>
              </w:rPr>
            </w:pPr>
          </w:p>
        </w:tc>
        <w:tc>
          <w:tcPr>
            <w:tcW w:w="1638" w:type="dxa"/>
            <w:vAlign w:val="center"/>
          </w:tcPr>
          <w:p>
            <w:pPr>
              <w:spacing w:line="360" w:lineRule="auto"/>
              <w:rPr>
                <w:rFonts w:ascii="宋体" w:hAnsi="宋体" w:cs="宋体"/>
                <w:sz w:val="24"/>
              </w:rPr>
            </w:pPr>
          </w:p>
        </w:tc>
        <w:tc>
          <w:tcPr>
            <w:tcW w:w="1667" w:type="dxa"/>
            <w:vAlign w:val="center"/>
          </w:tcPr>
          <w:p>
            <w:pPr>
              <w:spacing w:line="360" w:lineRule="auto"/>
              <w:rPr>
                <w:rFonts w:ascii="宋体" w:hAnsi="宋体" w:cs="宋体"/>
                <w:sz w:val="24"/>
              </w:rPr>
            </w:pPr>
          </w:p>
        </w:tc>
        <w:tc>
          <w:tcPr>
            <w:tcW w:w="1321" w:type="dxa"/>
            <w:vAlign w:val="center"/>
          </w:tcPr>
          <w:p>
            <w:pPr>
              <w:spacing w:line="360" w:lineRule="auto"/>
              <w:rPr>
                <w:rFonts w:ascii="宋体" w:hAnsi="宋体" w:cs="宋体"/>
                <w:sz w:val="24"/>
              </w:rPr>
            </w:pPr>
          </w:p>
        </w:tc>
        <w:tc>
          <w:tcPr>
            <w:tcW w:w="1017"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0" w:type="dxa"/>
            <w:vAlign w:val="center"/>
          </w:tcPr>
          <w:p>
            <w:pPr>
              <w:spacing w:line="360" w:lineRule="auto"/>
              <w:rPr>
                <w:rFonts w:ascii="宋体" w:hAnsi="宋体" w:cs="宋体"/>
                <w:sz w:val="24"/>
              </w:rPr>
            </w:pPr>
          </w:p>
        </w:tc>
        <w:tc>
          <w:tcPr>
            <w:tcW w:w="1626" w:type="dxa"/>
            <w:vAlign w:val="center"/>
          </w:tcPr>
          <w:p>
            <w:pPr>
              <w:spacing w:line="360" w:lineRule="auto"/>
              <w:rPr>
                <w:rFonts w:ascii="宋体" w:hAnsi="宋体" w:cs="宋体"/>
                <w:sz w:val="24"/>
              </w:rPr>
            </w:pPr>
          </w:p>
        </w:tc>
        <w:tc>
          <w:tcPr>
            <w:tcW w:w="1320" w:type="dxa"/>
            <w:vAlign w:val="center"/>
          </w:tcPr>
          <w:p>
            <w:pPr>
              <w:spacing w:line="360" w:lineRule="auto"/>
              <w:rPr>
                <w:rFonts w:ascii="宋体" w:hAnsi="宋体" w:cs="宋体"/>
                <w:sz w:val="24"/>
              </w:rPr>
            </w:pPr>
          </w:p>
        </w:tc>
        <w:tc>
          <w:tcPr>
            <w:tcW w:w="1638" w:type="dxa"/>
            <w:vAlign w:val="center"/>
          </w:tcPr>
          <w:p>
            <w:pPr>
              <w:spacing w:line="360" w:lineRule="auto"/>
              <w:rPr>
                <w:rFonts w:ascii="宋体" w:hAnsi="宋体" w:cs="宋体"/>
                <w:sz w:val="24"/>
              </w:rPr>
            </w:pPr>
          </w:p>
        </w:tc>
        <w:tc>
          <w:tcPr>
            <w:tcW w:w="1667" w:type="dxa"/>
            <w:vAlign w:val="center"/>
          </w:tcPr>
          <w:p>
            <w:pPr>
              <w:spacing w:line="360" w:lineRule="auto"/>
              <w:rPr>
                <w:rFonts w:ascii="宋体" w:hAnsi="宋体" w:cs="宋体"/>
                <w:sz w:val="24"/>
              </w:rPr>
            </w:pPr>
          </w:p>
        </w:tc>
        <w:tc>
          <w:tcPr>
            <w:tcW w:w="1321" w:type="dxa"/>
            <w:vAlign w:val="center"/>
          </w:tcPr>
          <w:p>
            <w:pPr>
              <w:spacing w:line="360" w:lineRule="auto"/>
              <w:rPr>
                <w:rFonts w:ascii="宋体" w:hAnsi="宋体" w:cs="宋体"/>
                <w:sz w:val="24"/>
              </w:rPr>
            </w:pPr>
          </w:p>
        </w:tc>
        <w:tc>
          <w:tcPr>
            <w:tcW w:w="1017"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0" w:type="dxa"/>
            <w:vAlign w:val="center"/>
          </w:tcPr>
          <w:p>
            <w:pPr>
              <w:spacing w:line="360" w:lineRule="auto"/>
              <w:rPr>
                <w:rFonts w:ascii="宋体" w:hAnsi="宋体" w:cs="宋体"/>
                <w:sz w:val="24"/>
              </w:rPr>
            </w:pPr>
          </w:p>
        </w:tc>
        <w:tc>
          <w:tcPr>
            <w:tcW w:w="1626" w:type="dxa"/>
            <w:vAlign w:val="center"/>
          </w:tcPr>
          <w:p>
            <w:pPr>
              <w:spacing w:line="360" w:lineRule="auto"/>
              <w:rPr>
                <w:rFonts w:ascii="宋体" w:hAnsi="宋体" w:cs="宋体"/>
                <w:sz w:val="24"/>
              </w:rPr>
            </w:pPr>
          </w:p>
        </w:tc>
        <w:tc>
          <w:tcPr>
            <w:tcW w:w="1320" w:type="dxa"/>
            <w:vAlign w:val="center"/>
          </w:tcPr>
          <w:p>
            <w:pPr>
              <w:spacing w:line="360" w:lineRule="auto"/>
              <w:rPr>
                <w:rFonts w:ascii="宋体" w:hAnsi="宋体" w:cs="宋体"/>
                <w:sz w:val="24"/>
              </w:rPr>
            </w:pPr>
          </w:p>
        </w:tc>
        <w:tc>
          <w:tcPr>
            <w:tcW w:w="1638" w:type="dxa"/>
            <w:vAlign w:val="center"/>
          </w:tcPr>
          <w:p>
            <w:pPr>
              <w:spacing w:line="360" w:lineRule="auto"/>
              <w:rPr>
                <w:rFonts w:ascii="宋体" w:hAnsi="宋体" w:cs="宋体"/>
                <w:sz w:val="24"/>
              </w:rPr>
            </w:pPr>
          </w:p>
        </w:tc>
        <w:tc>
          <w:tcPr>
            <w:tcW w:w="1667" w:type="dxa"/>
            <w:vAlign w:val="center"/>
          </w:tcPr>
          <w:p>
            <w:pPr>
              <w:spacing w:line="360" w:lineRule="auto"/>
              <w:rPr>
                <w:rFonts w:ascii="宋体" w:hAnsi="宋体" w:cs="宋体"/>
                <w:sz w:val="24"/>
              </w:rPr>
            </w:pPr>
          </w:p>
        </w:tc>
        <w:tc>
          <w:tcPr>
            <w:tcW w:w="1321" w:type="dxa"/>
            <w:vAlign w:val="center"/>
          </w:tcPr>
          <w:p>
            <w:pPr>
              <w:spacing w:line="360" w:lineRule="auto"/>
              <w:rPr>
                <w:rFonts w:ascii="宋体" w:hAnsi="宋体" w:cs="宋体"/>
                <w:sz w:val="24"/>
              </w:rPr>
            </w:pPr>
          </w:p>
        </w:tc>
        <w:tc>
          <w:tcPr>
            <w:tcW w:w="1017"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vAlign w:val="center"/>
          </w:tcPr>
          <w:p>
            <w:pPr>
              <w:spacing w:line="360" w:lineRule="auto"/>
              <w:rPr>
                <w:rFonts w:ascii="宋体" w:hAnsi="宋体" w:cs="宋体"/>
                <w:sz w:val="24"/>
              </w:rPr>
            </w:pPr>
          </w:p>
        </w:tc>
        <w:tc>
          <w:tcPr>
            <w:tcW w:w="1626" w:type="dxa"/>
            <w:vAlign w:val="center"/>
          </w:tcPr>
          <w:p>
            <w:pPr>
              <w:spacing w:line="360" w:lineRule="auto"/>
              <w:rPr>
                <w:rFonts w:ascii="宋体" w:hAnsi="宋体" w:cs="宋体"/>
                <w:sz w:val="24"/>
              </w:rPr>
            </w:pPr>
          </w:p>
        </w:tc>
        <w:tc>
          <w:tcPr>
            <w:tcW w:w="1320" w:type="dxa"/>
            <w:vAlign w:val="center"/>
          </w:tcPr>
          <w:p>
            <w:pPr>
              <w:spacing w:line="360" w:lineRule="auto"/>
              <w:rPr>
                <w:rFonts w:ascii="宋体" w:hAnsi="宋体" w:cs="宋体"/>
                <w:sz w:val="24"/>
              </w:rPr>
            </w:pPr>
          </w:p>
        </w:tc>
        <w:tc>
          <w:tcPr>
            <w:tcW w:w="1638" w:type="dxa"/>
            <w:vAlign w:val="center"/>
          </w:tcPr>
          <w:p>
            <w:pPr>
              <w:spacing w:line="360" w:lineRule="auto"/>
              <w:rPr>
                <w:rFonts w:ascii="宋体" w:hAnsi="宋体" w:cs="宋体"/>
                <w:sz w:val="24"/>
              </w:rPr>
            </w:pPr>
          </w:p>
        </w:tc>
        <w:tc>
          <w:tcPr>
            <w:tcW w:w="1667" w:type="dxa"/>
            <w:vAlign w:val="center"/>
          </w:tcPr>
          <w:p>
            <w:pPr>
              <w:spacing w:line="360" w:lineRule="auto"/>
              <w:rPr>
                <w:rFonts w:ascii="宋体" w:hAnsi="宋体" w:cs="宋体"/>
                <w:sz w:val="24"/>
              </w:rPr>
            </w:pPr>
          </w:p>
        </w:tc>
        <w:tc>
          <w:tcPr>
            <w:tcW w:w="1321" w:type="dxa"/>
            <w:vAlign w:val="center"/>
          </w:tcPr>
          <w:p>
            <w:pPr>
              <w:spacing w:line="360" w:lineRule="auto"/>
              <w:rPr>
                <w:rFonts w:ascii="宋体" w:hAnsi="宋体" w:cs="宋体"/>
                <w:sz w:val="24"/>
              </w:rPr>
            </w:pPr>
          </w:p>
        </w:tc>
        <w:tc>
          <w:tcPr>
            <w:tcW w:w="1017" w:type="dxa"/>
            <w:vAlign w:val="center"/>
          </w:tcPr>
          <w:p>
            <w:pPr>
              <w:spacing w:line="360" w:lineRule="auto"/>
              <w:rPr>
                <w:rFonts w:ascii="宋体" w:hAnsi="宋体" w:cs="宋体"/>
                <w:sz w:val="24"/>
              </w:rPr>
            </w:pPr>
          </w:p>
        </w:tc>
      </w:tr>
    </w:tbl>
    <w:p>
      <w:pPr>
        <w:pStyle w:val="31"/>
        <w:tabs>
          <w:tab w:val="left" w:pos="360"/>
        </w:tabs>
        <w:spacing w:line="360" w:lineRule="auto"/>
        <w:ind w:right="84" w:rightChars="40"/>
        <w:rPr>
          <w:rFonts w:ascii="宋体" w:hAnsi="宋体" w:cs="宋体"/>
          <w:b/>
          <w:sz w:val="24"/>
          <w:szCs w:val="24"/>
        </w:rPr>
      </w:pPr>
      <w:r>
        <w:rPr>
          <w:rFonts w:hint="eastAsia" w:ascii="宋体" w:hAnsi="宋体" w:cs="宋体"/>
          <w:b/>
          <w:sz w:val="24"/>
          <w:szCs w:val="24"/>
        </w:rPr>
        <w:t>要求：</w:t>
      </w:r>
    </w:p>
    <w:p>
      <w:pPr>
        <w:pStyle w:val="31"/>
        <w:ind w:right="84" w:rightChars="40" w:firstLine="420" w:firstLineChars="200"/>
        <w:rPr>
          <w:rFonts w:ascii="宋体" w:hAnsi="宋体" w:cs="宋体"/>
          <w:szCs w:val="21"/>
        </w:rPr>
      </w:pPr>
      <w:r>
        <w:rPr>
          <w:rFonts w:hint="eastAsia" w:ascii="宋体" w:hAnsi="宋体" w:cs="宋体"/>
          <w:szCs w:val="21"/>
        </w:rPr>
        <w:t>1.谈判供应商应根据本采购文件采购需求内容（包括但不限于采购文件采购内容），按实填写投标产品的性能指标、服务指标等内容，并在“偏离情况”栏注明“正偏离”、“负偏离”或“无偏离”。</w:t>
      </w:r>
    </w:p>
    <w:p>
      <w:pPr>
        <w:pStyle w:val="31"/>
        <w:ind w:right="84" w:rightChars="40" w:firstLine="420" w:firstLineChars="200"/>
        <w:rPr>
          <w:rFonts w:ascii="宋体" w:hAnsi="宋体" w:cs="宋体"/>
          <w:szCs w:val="21"/>
        </w:rPr>
      </w:pPr>
      <w:r>
        <w:rPr>
          <w:rFonts w:hint="eastAsia" w:ascii="宋体" w:hAnsi="宋体" w:cs="宋体"/>
          <w:szCs w:val="21"/>
        </w:rPr>
        <w:t>2.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pStyle w:val="11"/>
        <w:spacing w:line="560" w:lineRule="exact"/>
        <w:jc w:val="center"/>
        <w:rPr>
          <w:rFonts w:hAnsi="宋体"/>
          <w:sz w:val="24"/>
          <w:lang w:val="zh-CN"/>
        </w:rPr>
      </w:pPr>
      <w:r>
        <w:rPr>
          <w:rFonts w:hint="eastAsia" w:hAnsi="宋体"/>
          <w:sz w:val="24"/>
        </w:rPr>
        <w:t>谈判</w:t>
      </w:r>
      <w:r>
        <w:rPr>
          <w:rFonts w:hint="eastAsia" w:hAnsi="宋体"/>
          <w:sz w:val="24"/>
          <w:lang w:val="zh-CN"/>
        </w:rPr>
        <w:t>供应商（盖单位章）：</w:t>
      </w:r>
    </w:p>
    <w:p>
      <w:pPr>
        <w:pStyle w:val="11"/>
        <w:spacing w:line="560" w:lineRule="exact"/>
        <w:ind w:firstLine="5760" w:firstLineChars="2400"/>
        <w:jc w:val="center"/>
        <w:rPr>
          <w:rFonts w:hAnsi="宋体"/>
          <w:sz w:val="24"/>
          <w:lang w:val="zh-CN"/>
        </w:rPr>
      </w:pPr>
    </w:p>
    <w:p>
      <w:pPr>
        <w:pStyle w:val="11"/>
        <w:spacing w:line="560" w:lineRule="exact"/>
        <w:ind w:firstLine="5760" w:firstLineChars="2400"/>
        <w:jc w:val="center"/>
        <w:rPr>
          <w:rFonts w:hAnsi="宋体"/>
          <w:sz w:val="24"/>
          <w:lang w:val="zh-CN"/>
        </w:rPr>
      </w:pPr>
    </w:p>
    <w:p>
      <w:pPr>
        <w:pStyle w:val="11"/>
        <w:spacing w:line="560" w:lineRule="exact"/>
        <w:jc w:val="center"/>
        <w:rPr>
          <w:rFonts w:hAnsi="宋体"/>
          <w:sz w:val="24"/>
          <w:lang w:val="zh-CN"/>
        </w:rPr>
      </w:pPr>
      <w:r>
        <w:rPr>
          <w:rFonts w:hint="eastAsia" w:hAnsi="宋体"/>
          <w:sz w:val="24"/>
          <w:lang w:val="zh-CN"/>
        </w:rPr>
        <w:t>法定代表人或委托代理人（盖章或签字）：</w:t>
      </w:r>
    </w:p>
    <w:p>
      <w:pPr>
        <w:pStyle w:val="11"/>
        <w:spacing w:line="560" w:lineRule="exact"/>
        <w:ind w:firstLine="3600" w:firstLineChars="1500"/>
        <w:jc w:val="center"/>
        <w:rPr>
          <w:rFonts w:hAnsi="宋体"/>
          <w:sz w:val="24"/>
          <w:lang w:val="zh-CN"/>
        </w:rPr>
      </w:pPr>
    </w:p>
    <w:p>
      <w:pPr>
        <w:pStyle w:val="11"/>
        <w:spacing w:line="560" w:lineRule="exact"/>
        <w:ind w:firstLine="3600" w:firstLineChars="1500"/>
        <w:jc w:val="center"/>
        <w:rPr>
          <w:rFonts w:hAnsi="宋体"/>
          <w:sz w:val="24"/>
          <w:lang w:val="zh-CN"/>
        </w:rPr>
      </w:pPr>
    </w:p>
    <w:p>
      <w:pPr>
        <w:pStyle w:val="11"/>
        <w:spacing w:line="560" w:lineRule="exact"/>
        <w:jc w:val="center"/>
        <w:rPr>
          <w:rFonts w:hAnsi="宋体"/>
          <w:sz w:val="24"/>
          <w:lang w:val="zh-CN"/>
        </w:rPr>
      </w:pPr>
      <w:r>
        <w:rPr>
          <w:rFonts w:hint="eastAsia" w:hAnsi="宋体"/>
          <w:sz w:val="24"/>
          <w:lang w:val="zh-CN"/>
        </w:rPr>
        <w:t>日期：</w:t>
      </w:r>
    </w:p>
    <w:p>
      <w:pPr>
        <w:spacing w:line="360" w:lineRule="auto"/>
        <w:ind w:firstLine="435"/>
        <w:rPr>
          <w:rFonts w:ascii="宋体" w:hAnsi="宋体"/>
          <w:b/>
          <w:color w:val="000000"/>
          <w:sz w:val="28"/>
        </w:rPr>
      </w:pPr>
    </w:p>
    <w:p>
      <w:pPr>
        <w:spacing w:line="360" w:lineRule="auto"/>
        <w:rPr>
          <w:rFonts w:ascii="宋体" w:hAnsi="宋体"/>
          <w:b/>
          <w:color w:val="000000"/>
          <w:sz w:val="28"/>
        </w:rPr>
      </w:pPr>
    </w:p>
    <w:p>
      <w:pPr>
        <w:spacing w:line="360" w:lineRule="auto"/>
        <w:rPr>
          <w:rFonts w:ascii="宋体" w:hAnsi="宋体"/>
          <w:b/>
          <w:color w:val="000000"/>
          <w:sz w:val="28"/>
        </w:rPr>
      </w:pPr>
    </w:p>
    <w:p>
      <w:pPr>
        <w:snapToGrid w:val="0"/>
        <w:spacing w:before="50" w:after="50" w:line="360" w:lineRule="auto"/>
        <w:rPr>
          <w:rFonts w:ascii="宋体" w:hAnsi="宋体"/>
          <w:b/>
          <w:sz w:val="32"/>
          <w:szCs w:val="32"/>
        </w:rPr>
      </w:pPr>
      <w:r>
        <w:rPr>
          <w:rFonts w:hint="eastAsia" w:ascii="宋体" w:hAnsi="宋体" w:cs="宋体"/>
          <w:b/>
          <w:sz w:val="24"/>
        </w:rPr>
        <w:t>附件9：</w:t>
      </w:r>
    </w:p>
    <w:p>
      <w:pPr>
        <w:spacing w:line="360" w:lineRule="atLeast"/>
        <w:jc w:val="center"/>
        <w:rPr>
          <w:rFonts w:ascii="宋体" w:hAnsi="宋体"/>
          <w:b/>
          <w:color w:val="33CCCC"/>
          <w:sz w:val="30"/>
          <w:szCs w:val="30"/>
        </w:rPr>
      </w:pPr>
      <w:r>
        <w:rPr>
          <w:rFonts w:hint="eastAsia" w:ascii="宋体" w:hAnsi="宋体"/>
          <w:b/>
          <w:sz w:val="30"/>
          <w:szCs w:val="30"/>
        </w:rPr>
        <w:t>首次报价一览表</w:t>
      </w:r>
    </w:p>
    <w:p>
      <w:pPr>
        <w:rPr>
          <w:rFonts w:ascii="宋体" w:hAnsi="宋体"/>
        </w:rPr>
      </w:pPr>
    </w:p>
    <w:p>
      <w:pPr>
        <w:pStyle w:val="11"/>
        <w:spacing w:line="320" w:lineRule="exact"/>
        <w:rPr>
          <w:rFonts w:hint="eastAsia" w:hAnsi="宋体" w:eastAsia="宋体"/>
          <w:b/>
          <w:color w:val="000000"/>
          <w:sz w:val="24"/>
          <w:u w:val="single"/>
          <w:lang w:eastAsia="zh-CN"/>
        </w:rPr>
      </w:pPr>
      <w:r>
        <w:rPr>
          <w:rFonts w:hAnsi="宋体"/>
          <w:b/>
          <w:color w:val="000000"/>
          <w:sz w:val="24"/>
        </w:rPr>
        <w:t>项目编号：</w:t>
      </w:r>
      <w:r>
        <w:rPr>
          <w:rFonts w:hint="eastAsia" w:hAnsi="宋体"/>
          <w:b/>
          <w:color w:val="000000"/>
          <w:sz w:val="24"/>
          <w:lang w:eastAsia="zh-CN"/>
        </w:rPr>
        <w:t>TZXYTPZ-2024-2</w:t>
      </w:r>
    </w:p>
    <w:p>
      <w:pPr>
        <w:pStyle w:val="37"/>
        <w:spacing w:line="360" w:lineRule="auto"/>
        <w:ind w:right="480"/>
        <w:jc w:val="left"/>
        <w:rPr>
          <w:rFonts w:hAnsi="宋体"/>
          <w:b/>
          <w:color w:val="000000"/>
          <w:sz w:val="24"/>
        </w:rPr>
      </w:pPr>
      <w:r>
        <w:rPr>
          <w:rFonts w:hAnsi="宋体"/>
          <w:b/>
          <w:color w:val="000000"/>
          <w:sz w:val="24"/>
        </w:rPr>
        <w:t>项目名称：</w:t>
      </w:r>
      <w:r>
        <w:rPr>
          <w:rFonts w:hint="eastAsia" w:hAnsi="宋体"/>
          <w:b/>
          <w:color w:val="000000"/>
          <w:sz w:val="24"/>
        </w:rPr>
        <w:t>2024年仙居县华莹矿业有限公司化工用品采购</w:t>
      </w:r>
    </w:p>
    <w:tbl>
      <w:tblPr>
        <w:tblStyle w:val="2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280"/>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restart"/>
            <w:vAlign w:val="center"/>
          </w:tcPr>
          <w:p>
            <w:pPr>
              <w:snapToGrid w:val="0"/>
              <w:spacing w:before="50" w:after="50" w:line="360" w:lineRule="auto"/>
              <w:ind w:right="-617" w:rightChars="-294" w:firstLine="241" w:firstLineChars="100"/>
              <w:jc w:val="left"/>
              <w:rPr>
                <w:rFonts w:ascii="宋体" w:hAnsi="宋体" w:cs="宋体"/>
                <w:sz w:val="24"/>
              </w:rPr>
            </w:pPr>
            <w:r>
              <w:rPr>
                <w:rFonts w:hint="eastAsia" w:ascii="宋体" w:hAnsi="宋体" w:cs="宋体"/>
                <w:b/>
                <w:bCs/>
                <w:sz w:val="24"/>
              </w:rPr>
              <w:t>谈判总报价（元）</w:t>
            </w:r>
          </w:p>
        </w:tc>
        <w:tc>
          <w:tcPr>
            <w:tcW w:w="1280" w:type="dxa"/>
            <w:vAlign w:val="center"/>
          </w:tcPr>
          <w:p>
            <w:pPr>
              <w:snapToGrid w:val="0"/>
              <w:spacing w:before="50" w:after="50" w:line="360" w:lineRule="auto"/>
              <w:ind w:right="-617" w:rightChars="-294"/>
              <w:rPr>
                <w:rFonts w:ascii="宋体" w:hAnsi="宋体" w:cs="宋体"/>
                <w:sz w:val="24"/>
              </w:rPr>
            </w:pPr>
            <w:r>
              <w:rPr>
                <w:rFonts w:hint="eastAsia" w:ascii="宋体" w:hAnsi="宋体" w:cs="宋体"/>
                <w:b/>
                <w:bCs/>
                <w:sz w:val="24"/>
              </w:rPr>
              <w:t>大写：</w:t>
            </w:r>
          </w:p>
        </w:tc>
        <w:tc>
          <w:tcPr>
            <w:tcW w:w="5205" w:type="dxa"/>
            <w:vAlign w:val="center"/>
          </w:tcPr>
          <w:p>
            <w:pPr>
              <w:snapToGrid w:val="0"/>
              <w:spacing w:before="50" w:after="50" w:line="360" w:lineRule="auto"/>
              <w:ind w:right="-617" w:rightChars="-294"/>
              <w:jc w:val="left"/>
              <w:rPr>
                <w:rFonts w:ascii="宋体" w:hAnsi="宋体" w:cs="宋体"/>
                <w:sz w:val="24"/>
              </w:rPr>
            </w:pP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continue"/>
            <w:vAlign w:val="center"/>
          </w:tcPr>
          <w:p>
            <w:pPr>
              <w:snapToGrid w:val="0"/>
              <w:spacing w:before="50" w:after="50" w:line="360" w:lineRule="auto"/>
              <w:ind w:right="-617" w:rightChars="-294"/>
              <w:jc w:val="center"/>
              <w:rPr>
                <w:rFonts w:ascii="宋体" w:hAnsi="宋体" w:cs="宋体"/>
                <w:sz w:val="24"/>
              </w:rPr>
            </w:pPr>
          </w:p>
        </w:tc>
        <w:tc>
          <w:tcPr>
            <w:tcW w:w="1280" w:type="dxa"/>
            <w:vAlign w:val="center"/>
          </w:tcPr>
          <w:p>
            <w:pPr>
              <w:snapToGrid w:val="0"/>
              <w:spacing w:before="50" w:after="50" w:line="360" w:lineRule="auto"/>
              <w:ind w:right="-617" w:rightChars="-294"/>
              <w:rPr>
                <w:rFonts w:ascii="宋体" w:hAnsi="宋体" w:cs="宋体"/>
                <w:sz w:val="24"/>
                <w:u w:val="single"/>
              </w:rPr>
            </w:pPr>
            <w:r>
              <w:rPr>
                <w:rFonts w:hint="eastAsia" w:ascii="宋体" w:hAnsi="宋体" w:cs="宋体"/>
                <w:b/>
                <w:bCs/>
                <w:sz w:val="24"/>
              </w:rPr>
              <w:t>小写</w:t>
            </w:r>
          </w:p>
        </w:tc>
        <w:tc>
          <w:tcPr>
            <w:tcW w:w="5205" w:type="dxa"/>
            <w:vAlign w:val="center"/>
          </w:tcPr>
          <w:p>
            <w:pPr>
              <w:snapToGrid w:val="0"/>
              <w:spacing w:before="50" w:after="50" w:line="360" w:lineRule="auto"/>
              <w:ind w:right="-617" w:rightChars="-294"/>
              <w:jc w:val="left"/>
              <w:rPr>
                <w:rFonts w:ascii="宋体" w:hAnsi="宋体" w:cs="宋体"/>
                <w:sz w:val="24"/>
                <w:u w:val="single"/>
              </w:rPr>
            </w:pPr>
            <w:r>
              <w:rPr>
                <w:rFonts w:hint="eastAsia" w:ascii="宋体" w:hAnsi="宋体" w:cs="宋体"/>
                <w:b/>
                <w:bCs/>
                <w:sz w:val="24"/>
              </w:rPr>
              <w:t>¥：</w:t>
            </w:r>
          </w:p>
        </w:tc>
      </w:tr>
    </w:tbl>
    <w:p>
      <w:pPr>
        <w:spacing w:line="360" w:lineRule="auto"/>
        <w:rPr>
          <w:rFonts w:ascii="宋体" w:hAnsi="宋体"/>
          <w:b/>
          <w:szCs w:val="21"/>
        </w:rPr>
      </w:pPr>
      <w:r>
        <w:rPr>
          <w:rFonts w:hint="eastAsia" w:ascii="宋体" w:hAnsi="宋体"/>
          <w:b/>
          <w:szCs w:val="21"/>
        </w:rPr>
        <w:t>注：</w:t>
      </w:r>
    </w:p>
    <w:p>
      <w:pPr>
        <w:pStyle w:val="6"/>
        <w:spacing w:line="360" w:lineRule="auto"/>
        <w:ind w:firstLineChars="200"/>
        <w:rPr>
          <w:rFonts w:ascii="宋体" w:hAnsi="宋体" w:cs="宋体"/>
          <w:kern w:val="0"/>
          <w:szCs w:val="21"/>
        </w:rPr>
      </w:pPr>
      <w:r>
        <w:rPr>
          <w:rFonts w:hint="eastAsia" w:ascii="宋体" w:hAnsi="宋体" w:cs="宋体"/>
          <w:kern w:val="0"/>
          <w:szCs w:val="21"/>
        </w:rPr>
        <w:t>1.投标报价是完全履行招标内容及要求的价格体现，报价中须包括但不限于货款、标准附件、备品备件、专用工具、包装、运输、装卸、保险、税金、调试、培训、保修、售后服务、保险费、采购代理费完成合同所需的一切本身和不可缺的所有工作开支、政策性文件规定及合同包含的所有风险、责任等各项全部费用并承担一切风险责任。谈判供应商在总价中应充分考虑作业期间成本投入的市场风险、政策性调整及其他不可预见因素，今后不再作调整</w:t>
      </w:r>
      <w:r>
        <w:rPr>
          <w:rFonts w:hint="eastAsia" w:ascii="宋体" w:hAnsi="宋体" w:cs="宋体"/>
          <w:bCs/>
          <w:kern w:val="0"/>
          <w:szCs w:val="21"/>
        </w:rPr>
        <w:t>，如果谈判供应商在工作中出现任务遗漏，均由成交供应商免费提</w:t>
      </w:r>
      <w:r>
        <w:rPr>
          <w:rFonts w:hint="eastAsia" w:ascii="宋体" w:hAnsi="宋体" w:cs="宋体"/>
          <w:kern w:val="0"/>
          <w:szCs w:val="21"/>
        </w:rPr>
        <w:t>供，采购人将不再支付任何费用。</w:t>
      </w:r>
    </w:p>
    <w:p>
      <w:pPr>
        <w:spacing w:line="360" w:lineRule="auto"/>
        <w:ind w:firstLine="420" w:firstLineChars="200"/>
        <w:rPr>
          <w:rFonts w:ascii="宋体" w:hAnsi="宋体"/>
          <w:szCs w:val="21"/>
        </w:rPr>
      </w:pPr>
      <w:r>
        <w:rPr>
          <w:rFonts w:hint="eastAsia" w:ascii="宋体" w:hAnsi="宋体" w:cs="宋体"/>
          <w:kern w:val="0"/>
          <w:szCs w:val="21"/>
        </w:rPr>
        <w:t>2.报价一经涂改，应在涂改处加盖单位公章，或者由法定代表人或全权代表签字或盖章，否则作无效标处理。</w:t>
      </w:r>
    </w:p>
    <w:p>
      <w:pPr>
        <w:spacing w:line="320" w:lineRule="exact"/>
        <w:ind w:left="420"/>
        <w:rPr>
          <w:rFonts w:ascii="宋体" w:hAnsi="宋体"/>
          <w:sz w:val="24"/>
        </w:rPr>
      </w:pPr>
    </w:p>
    <w:p>
      <w:pPr>
        <w:widowControl/>
        <w:ind w:right="-154"/>
        <w:jc w:val="right"/>
        <w:rPr>
          <w:rFonts w:ascii="宋体"/>
          <w:bCs/>
          <w:sz w:val="24"/>
          <w:lang w:val="zh-CN"/>
        </w:rPr>
      </w:pPr>
      <w:r>
        <w:rPr>
          <w:rFonts w:hint="eastAsia"/>
          <w:bCs/>
          <w:sz w:val="24"/>
        </w:rPr>
        <w:t>谈判供应商（盖章）：</w:t>
      </w:r>
    </w:p>
    <w:p>
      <w:pPr>
        <w:widowControl/>
        <w:ind w:right="-154"/>
        <w:jc w:val="left"/>
        <w:rPr>
          <w:rFonts w:ascii="宋体"/>
          <w:b/>
          <w:sz w:val="24"/>
          <w:lang w:val="zh-CN"/>
        </w:rPr>
      </w:pPr>
    </w:p>
    <w:p>
      <w:pPr>
        <w:widowControl/>
        <w:ind w:right="-154"/>
        <w:jc w:val="right"/>
        <w:rPr>
          <w:kern w:val="0"/>
          <w:sz w:val="24"/>
        </w:rPr>
      </w:pPr>
    </w:p>
    <w:p>
      <w:pPr>
        <w:spacing w:line="320" w:lineRule="exact"/>
        <w:ind w:firstLine="435"/>
        <w:jc w:val="right"/>
        <w:rPr>
          <w:sz w:val="24"/>
        </w:rPr>
      </w:pPr>
      <w:r>
        <w:rPr>
          <w:sz w:val="24"/>
        </w:rPr>
        <w:t>日期：</w:t>
      </w:r>
      <w:r>
        <w:rPr>
          <w:rFonts w:hint="eastAsia" w:ascii="宋体" w:hAnsi="宋体" w:cs="宋体"/>
          <w:sz w:val="24"/>
        </w:rPr>
        <w:t xml:space="preserve">2024年  </w:t>
      </w:r>
      <w:r>
        <w:rPr>
          <w:sz w:val="24"/>
        </w:rPr>
        <w:t xml:space="preserve"> 月  </w:t>
      </w:r>
      <w:r>
        <w:rPr>
          <w:rFonts w:hint="eastAsia"/>
          <w:sz w:val="24"/>
        </w:rPr>
        <w:t>日</w:t>
      </w:r>
    </w:p>
    <w:p>
      <w:pPr>
        <w:spacing w:line="450" w:lineRule="atLeast"/>
        <w:rPr>
          <w:rFonts w:ascii="宋体" w:hAnsi="宋体" w:cs="宋体"/>
          <w:b/>
          <w:sz w:val="24"/>
        </w:rPr>
      </w:pPr>
      <w:r>
        <w:rPr>
          <w:rFonts w:hint="eastAsia"/>
          <w:sz w:val="24"/>
        </w:rPr>
        <w:br w:type="page"/>
      </w:r>
      <w:r>
        <w:rPr>
          <w:rFonts w:hint="eastAsia" w:ascii="宋体" w:hAnsi="宋体" w:cs="宋体"/>
          <w:b/>
          <w:sz w:val="24"/>
        </w:rPr>
        <w:t>附件10：</w:t>
      </w:r>
    </w:p>
    <w:p>
      <w:pPr>
        <w:spacing w:line="450" w:lineRule="atLeast"/>
        <w:jc w:val="center"/>
        <w:rPr>
          <w:rFonts w:ascii="宋体" w:hAnsi="宋体" w:cs="宋体"/>
          <w:b/>
          <w:sz w:val="28"/>
          <w:szCs w:val="28"/>
        </w:rPr>
      </w:pPr>
      <w:r>
        <w:rPr>
          <w:rFonts w:hint="eastAsia" w:ascii="宋体" w:hAnsi="宋体" w:cs="宋体"/>
          <w:b/>
          <w:sz w:val="28"/>
          <w:szCs w:val="28"/>
        </w:rPr>
        <w:t>投标报价明细表</w:t>
      </w:r>
    </w:p>
    <w:p>
      <w:pPr>
        <w:snapToGrid w:val="0"/>
        <w:spacing w:line="360" w:lineRule="auto"/>
        <w:ind w:firstLine="542" w:firstLineChars="300"/>
        <w:rPr>
          <w:rFonts w:hint="eastAsia" w:ascii="宋体" w:hAnsi="宋体" w:eastAsia="宋体"/>
          <w:b/>
          <w:sz w:val="18"/>
          <w:szCs w:val="18"/>
          <w:u w:val="single"/>
          <w:lang w:eastAsia="zh-CN"/>
        </w:rPr>
      </w:pPr>
      <w:r>
        <w:rPr>
          <w:rFonts w:ascii="宋体" w:hAnsi="宋体"/>
          <w:b/>
          <w:sz w:val="18"/>
          <w:szCs w:val="18"/>
        </w:rPr>
        <w:t>项目编号：</w:t>
      </w:r>
      <w:r>
        <w:rPr>
          <w:rFonts w:hint="eastAsia" w:ascii="宋体" w:hAnsi="宋体"/>
          <w:b/>
          <w:sz w:val="18"/>
          <w:szCs w:val="18"/>
          <w:lang w:eastAsia="zh-CN"/>
        </w:rPr>
        <w:t>TZXYTPZ-2024-2</w:t>
      </w:r>
    </w:p>
    <w:p>
      <w:pPr>
        <w:snapToGrid w:val="0"/>
        <w:spacing w:line="360" w:lineRule="auto"/>
        <w:ind w:firstLine="542" w:firstLineChars="300"/>
        <w:rPr>
          <w:rFonts w:hAnsi="宋体"/>
          <w:b/>
          <w:sz w:val="18"/>
          <w:szCs w:val="18"/>
        </w:rPr>
      </w:pPr>
      <w:r>
        <w:rPr>
          <w:rFonts w:ascii="宋体" w:hAnsi="宋体"/>
          <w:b/>
          <w:sz w:val="18"/>
          <w:szCs w:val="18"/>
        </w:rPr>
        <w:t>项目名称：</w:t>
      </w:r>
      <w:r>
        <w:rPr>
          <w:rFonts w:hint="eastAsia" w:ascii="宋体" w:hAnsi="宋体"/>
          <w:b/>
          <w:sz w:val="18"/>
          <w:szCs w:val="18"/>
        </w:rPr>
        <w:t>2024年仙居县华莹矿业有限公司化工用品采购</w:t>
      </w:r>
    </w:p>
    <w:tbl>
      <w:tblPr>
        <w:tblStyle w:val="22"/>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118"/>
        <w:gridCol w:w="1560"/>
        <w:gridCol w:w="1134"/>
        <w:gridCol w:w="263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73"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118"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156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113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263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w:t>
            </w:r>
          </w:p>
        </w:tc>
        <w:tc>
          <w:tcPr>
            <w:tcW w:w="92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7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3118"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聚合氯化铝</w:t>
            </w:r>
          </w:p>
        </w:tc>
        <w:tc>
          <w:tcPr>
            <w:tcW w:w="1560" w:type="dxa"/>
            <w:vAlign w:val="center"/>
          </w:tcPr>
          <w:p>
            <w:pPr>
              <w:widowControl/>
              <w:spacing w:line="360"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吨</w:t>
            </w:r>
          </w:p>
        </w:tc>
        <w:tc>
          <w:tcPr>
            <w:tcW w:w="113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150</w:t>
            </w:r>
          </w:p>
        </w:tc>
        <w:tc>
          <w:tcPr>
            <w:tcW w:w="2639" w:type="dxa"/>
            <w:vAlign w:val="center"/>
          </w:tcPr>
          <w:p>
            <w:pPr>
              <w:spacing w:line="360" w:lineRule="auto"/>
              <w:jc w:val="center"/>
              <w:rPr>
                <w:rFonts w:asciiTheme="minorEastAsia" w:hAnsiTheme="minorEastAsia" w:eastAsiaTheme="minorEastAsia"/>
                <w:color w:val="000000"/>
                <w:szCs w:val="21"/>
              </w:rPr>
            </w:pPr>
          </w:p>
        </w:tc>
        <w:tc>
          <w:tcPr>
            <w:tcW w:w="924" w:type="dxa"/>
            <w:vAlign w:val="center"/>
          </w:tcPr>
          <w:p>
            <w:pPr>
              <w:spacing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7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3118"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聚丙烯酰胺</w:t>
            </w:r>
          </w:p>
        </w:tc>
        <w:tc>
          <w:tcPr>
            <w:tcW w:w="1560"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吨</w:t>
            </w:r>
          </w:p>
        </w:tc>
        <w:tc>
          <w:tcPr>
            <w:tcW w:w="113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639" w:type="dxa"/>
            <w:vAlign w:val="center"/>
          </w:tcPr>
          <w:p>
            <w:pPr>
              <w:spacing w:line="360" w:lineRule="auto"/>
              <w:jc w:val="center"/>
              <w:rPr>
                <w:rFonts w:asciiTheme="minorEastAsia" w:hAnsiTheme="minorEastAsia" w:eastAsiaTheme="minorEastAsia"/>
                <w:color w:val="000000"/>
                <w:szCs w:val="21"/>
              </w:rPr>
            </w:pPr>
          </w:p>
        </w:tc>
        <w:tc>
          <w:tcPr>
            <w:tcW w:w="924" w:type="dxa"/>
            <w:vAlign w:val="center"/>
          </w:tcPr>
          <w:p>
            <w:pPr>
              <w:spacing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6685" w:type="dxa"/>
            <w:gridSpan w:val="4"/>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总价</w:t>
            </w:r>
          </w:p>
        </w:tc>
        <w:tc>
          <w:tcPr>
            <w:tcW w:w="3563" w:type="dxa"/>
            <w:gridSpan w:val="2"/>
            <w:vAlign w:val="center"/>
          </w:tcPr>
          <w:p>
            <w:pPr>
              <w:spacing w:line="360" w:lineRule="auto"/>
              <w:jc w:val="left"/>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 xml:space="preserve">      </w:t>
            </w:r>
          </w:p>
        </w:tc>
      </w:tr>
    </w:tbl>
    <w:p>
      <w:pPr>
        <w:autoSpaceDE w:val="0"/>
        <w:autoSpaceDN w:val="0"/>
        <w:adjustRightInd w:val="0"/>
        <w:spacing w:line="360" w:lineRule="auto"/>
        <w:ind w:firstLine="536" w:firstLineChars="298"/>
        <w:rPr>
          <w:kern w:val="0"/>
          <w:sz w:val="18"/>
          <w:szCs w:val="18"/>
        </w:rPr>
      </w:pPr>
      <w:r>
        <w:rPr>
          <w:rFonts w:hint="eastAsia"/>
          <w:kern w:val="0"/>
          <w:sz w:val="18"/>
          <w:szCs w:val="18"/>
        </w:rPr>
        <w:t>注： 1.“投标报价明细表”中的投标总报价应与“报价一览表”中的投标总报价相一致。</w:t>
      </w:r>
    </w:p>
    <w:p>
      <w:pPr>
        <w:autoSpaceDE w:val="0"/>
        <w:autoSpaceDN w:val="0"/>
        <w:adjustRightInd w:val="0"/>
        <w:spacing w:line="360" w:lineRule="auto"/>
        <w:ind w:firstLine="1076" w:firstLineChars="598"/>
        <w:rPr>
          <w:kern w:val="0"/>
          <w:sz w:val="18"/>
          <w:szCs w:val="18"/>
        </w:rPr>
      </w:pPr>
      <w:r>
        <w:rPr>
          <w:rFonts w:hint="eastAsia"/>
          <w:kern w:val="0"/>
          <w:sz w:val="18"/>
          <w:szCs w:val="18"/>
        </w:rPr>
        <w:t>2.投标报价明细表所填内容包括但不限于采购文件采购内容（此表可增行）。如有漏报的，视同已包含在投标总价内或已作优惠处理。</w:t>
      </w:r>
    </w:p>
    <w:p>
      <w:pPr>
        <w:widowControl/>
        <w:ind w:right="-154"/>
        <w:jc w:val="right"/>
        <w:rPr>
          <w:rFonts w:ascii="宋体"/>
          <w:bCs/>
          <w:sz w:val="24"/>
          <w:lang w:val="zh-CN"/>
        </w:rPr>
      </w:pPr>
      <w:r>
        <w:rPr>
          <w:rFonts w:hint="eastAsia"/>
          <w:bCs/>
          <w:sz w:val="24"/>
        </w:rPr>
        <w:t>谈判供应商（盖章）：</w:t>
      </w:r>
    </w:p>
    <w:p>
      <w:pPr>
        <w:widowControl/>
        <w:ind w:right="-154"/>
        <w:jc w:val="left"/>
        <w:rPr>
          <w:rFonts w:ascii="宋体"/>
          <w:b/>
          <w:sz w:val="24"/>
          <w:lang w:val="zh-CN"/>
        </w:rPr>
      </w:pPr>
    </w:p>
    <w:p>
      <w:pPr>
        <w:widowControl/>
        <w:ind w:right="-154"/>
        <w:jc w:val="right"/>
        <w:rPr>
          <w:kern w:val="0"/>
          <w:sz w:val="24"/>
        </w:rPr>
      </w:pPr>
    </w:p>
    <w:p>
      <w:pPr>
        <w:jc w:val="right"/>
      </w:pPr>
      <w:r>
        <w:rPr>
          <w:sz w:val="24"/>
        </w:rPr>
        <w:t>日期：</w:t>
      </w:r>
      <w:r>
        <w:rPr>
          <w:rFonts w:hint="eastAsia" w:ascii="宋体" w:hAnsi="宋体" w:cs="宋体"/>
          <w:sz w:val="24"/>
        </w:rPr>
        <w:t xml:space="preserve">2024年  </w:t>
      </w:r>
      <w:r>
        <w:rPr>
          <w:sz w:val="24"/>
        </w:rPr>
        <w:t xml:space="preserve"> 月  </w:t>
      </w:r>
      <w:r>
        <w:rPr>
          <w:rFonts w:hint="eastAsia"/>
          <w:sz w:val="24"/>
        </w:rPr>
        <w:t>日</w:t>
      </w:r>
    </w:p>
    <w:p>
      <w:pPr>
        <w:pStyle w:val="47"/>
      </w:pPr>
    </w:p>
    <w:p>
      <w:pPr>
        <w:pStyle w:val="48"/>
      </w:pPr>
    </w:p>
    <w:p>
      <w:pPr>
        <w:rPr>
          <w:rFonts w:ascii="宋体" w:hAnsi="宋体" w:cs="宋体"/>
          <w:b/>
          <w:sz w:val="24"/>
        </w:rPr>
      </w:pPr>
      <w:r>
        <w:rPr>
          <w:rFonts w:hint="eastAsia" w:ascii="宋体" w:hAnsi="宋体" w:cs="宋体"/>
          <w:b/>
          <w:sz w:val="24"/>
        </w:rPr>
        <w:br w:type="page"/>
      </w:r>
    </w:p>
    <w:p>
      <w:pPr>
        <w:rPr>
          <w:rFonts w:ascii="宋体" w:hAnsi="宋体" w:cs="宋体"/>
          <w:b/>
          <w:sz w:val="24"/>
        </w:rPr>
      </w:pPr>
      <w:r>
        <w:rPr>
          <w:rFonts w:hint="eastAsia" w:ascii="宋体" w:hAnsi="宋体" w:cs="宋体"/>
          <w:b/>
          <w:sz w:val="24"/>
        </w:rPr>
        <w:t>附件11：</w:t>
      </w:r>
    </w:p>
    <w:p>
      <w:pPr>
        <w:pStyle w:val="49"/>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场确认声明书（被授权人）</w:t>
      </w:r>
      <w:r>
        <w:rPr>
          <w:rFonts w:cs="宋体"/>
          <w:b/>
          <w:i/>
          <w:iCs/>
          <w:sz w:val="24"/>
          <w:szCs w:val="24"/>
        </w:rPr>
        <w:t>（以下二选一）</w:t>
      </w:r>
    </w:p>
    <w:p>
      <w:pPr>
        <w:pStyle w:val="49"/>
        <w:widowControl w:val="0"/>
        <w:snapToGrid w:val="0"/>
        <w:spacing w:line="500" w:lineRule="exact"/>
        <w:jc w:val="both"/>
        <w:rPr>
          <w:rFonts w:hAnsi="宋体" w:cs="宋体"/>
          <w:b/>
          <w:szCs w:val="21"/>
        </w:rPr>
      </w:pPr>
      <w:r>
        <w:rPr>
          <w:rFonts w:hint="eastAsia" w:hAnsi="宋体" w:cs="宋体"/>
          <w:kern w:val="0"/>
          <w:szCs w:val="21"/>
          <w:u w:val="single"/>
        </w:rPr>
        <w:t xml:space="preserve"> 台州新远工程项目管理有限公司  </w:t>
      </w:r>
      <w:r>
        <w:rPr>
          <w:rFonts w:hint="eastAsia" w:hAnsi="宋体" w:cs="宋体"/>
          <w:kern w:val="0"/>
          <w:szCs w:val="21"/>
        </w:rPr>
        <w:t>（采购组织机构名称）：</w:t>
      </w:r>
    </w:p>
    <w:p>
      <w:pPr>
        <w:pStyle w:val="49"/>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rPr>
        <w:t>（单位）</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rPr>
        <w:t xml:space="preserve">2024年仙居县华莹矿业有限公司化工用品采购 </w:t>
      </w:r>
      <w:r>
        <w:rPr>
          <w:rFonts w:hint="eastAsia" w:hAnsi="宋体" w:cs="宋体"/>
          <w:spacing w:val="6"/>
          <w:szCs w:val="21"/>
        </w:rPr>
        <w:t>（编号：</w:t>
      </w:r>
      <w:r>
        <w:rPr>
          <w:rFonts w:hint="eastAsia" w:hAnsi="宋体" w:cs="宋体"/>
          <w:spacing w:val="6"/>
          <w:szCs w:val="21"/>
          <w:u w:val="single"/>
          <w:lang w:eastAsia="zh-CN"/>
        </w:rPr>
        <w:t>TZXYTPZ-2024-2</w:t>
      </w:r>
      <w:r>
        <w:rPr>
          <w:rFonts w:hint="eastAsia" w:hAnsi="宋体" w:cs="宋体"/>
          <w:spacing w:val="6"/>
          <w:szCs w:val="21"/>
        </w:rPr>
        <w:t xml:space="preserve">）政府采购活动，经与本单位法人代表（负责人）联系确认，现就有关公平竞争事项郑重声明如下： </w:t>
      </w:r>
    </w:p>
    <w:p>
      <w:pPr>
        <w:pStyle w:val="50"/>
        <w:widowControl/>
        <w:snapToGrid w:val="0"/>
        <w:spacing w:line="500" w:lineRule="exact"/>
        <w:ind w:left="397"/>
        <w:rPr>
          <w:rFonts w:ascii="宋体" w:hAnsi="宋体" w:cs="宋体"/>
          <w:kern w:val="0"/>
          <w:szCs w:val="21"/>
        </w:rPr>
      </w:pPr>
      <w:r>
        <w:rPr>
          <w:rFonts w:hint="eastAsia" w:ascii="宋体" w:hAnsi="宋体" w:cs="宋体"/>
          <w:kern w:val="0"/>
          <w:szCs w:val="21"/>
        </w:rPr>
        <w:t>一、本单位与采购人之间 □不存在利害关系 □存在下列利害关系：</w:t>
      </w:r>
    </w:p>
    <w:p>
      <w:pPr>
        <w:pStyle w:val="50"/>
        <w:widowControl/>
        <w:snapToGrid w:val="0"/>
        <w:spacing w:line="500" w:lineRule="exact"/>
        <w:ind w:firstLine="210" w:firstLineChars="100"/>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50"/>
        <w:widowControl/>
        <w:snapToGrid w:val="0"/>
        <w:spacing w:line="500" w:lineRule="exact"/>
        <w:ind w:firstLine="210" w:firstLineChars="100"/>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50"/>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pPr>
        <w:pStyle w:val="49"/>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pPr>
        <w:pStyle w:val="49"/>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pPr>
        <w:pStyle w:val="49"/>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pPr>
        <w:pStyle w:val="49"/>
        <w:widowControl w:val="0"/>
        <w:snapToGrid w:val="0"/>
        <w:spacing w:line="500" w:lineRule="exact"/>
        <w:ind w:firstLine="210" w:firstLineChars="100"/>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pPr>
        <w:pStyle w:val="49"/>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pPr>
        <w:pStyle w:val="49"/>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pPr>
        <w:pStyle w:val="49"/>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pPr>
        <w:pStyle w:val="49"/>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pPr>
        <w:pStyle w:val="49"/>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kern w:val="0"/>
          <w:szCs w:val="21"/>
        </w:rPr>
        <w:t>。</w:t>
      </w:r>
    </w:p>
    <w:p>
      <w:pPr>
        <w:pStyle w:val="50"/>
        <w:widowControl/>
        <w:snapToGrid w:val="0"/>
        <w:spacing w:line="500" w:lineRule="exact"/>
        <w:ind w:firstLine="420" w:firstLineChars="200"/>
        <w:rPr>
          <w:rFonts w:ascii="宋体" w:hAnsi="宋体" w:cs="宋体"/>
          <w:kern w:val="0"/>
          <w:szCs w:val="21"/>
        </w:rPr>
      </w:pPr>
      <w:r>
        <w:rPr>
          <w:rFonts w:hint="eastAsia" w:ascii="宋体" w:hAnsi="宋体" w:cs="宋体"/>
          <w:szCs w:val="21"/>
        </w:rPr>
        <w:t>三、现已清楚知道并</w:t>
      </w:r>
      <w:r>
        <w:rPr>
          <w:rFonts w:hint="eastAsia" w:ascii="宋体" w:hAnsi="宋体" w:cs="宋体"/>
          <w:kern w:val="0"/>
          <w:szCs w:val="21"/>
        </w:rPr>
        <w:t>严格遵守政府采购法律法规和现场纪律。</w:t>
      </w:r>
    </w:p>
    <w:p>
      <w:pPr>
        <w:pStyle w:val="50"/>
        <w:widowControl/>
        <w:snapToGrid w:val="0"/>
        <w:spacing w:line="500" w:lineRule="exact"/>
        <w:ind w:firstLine="420" w:firstLineChars="200"/>
        <w:rPr>
          <w:rFonts w:ascii="宋体" w:hAnsi="宋体" w:cs="宋体"/>
          <w:kern w:val="0"/>
          <w:szCs w:val="21"/>
        </w:rPr>
      </w:pPr>
      <w:r>
        <w:rPr>
          <w:rFonts w:hint="eastAsia" w:ascii="宋体" w:hAnsi="宋体" w:cs="宋体"/>
          <w:kern w:val="0"/>
          <w:szCs w:val="21"/>
        </w:rPr>
        <w:t>四、</w:t>
      </w: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pPr>
        <w:pStyle w:val="49"/>
        <w:widowControl w:val="0"/>
        <w:snapToGrid w:val="0"/>
        <w:spacing w:line="500" w:lineRule="exact"/>
        <w:jc w:val="both"/>
        <w:rPr>
          <w:rFonts w:hAnsi="宋体" w:cs="宋体"/>
          <w:szCs w:val="21"/>
        </w:rPr>
      </w:pPr>
      <w:r>
        <w:rPr>
          <w:rFonts w:hint="eastAsia" w:hAnsi="宋体" w:cs="宋体"/>
          <w:szCs w:val="21"/>
        </w:rPr>
        <w:t xml:space="preserve">                                        供应商代表签名：</w:t>
      </w:r>
    </w:p>
    <w:p>
      <w:pPr>
        <w:pStyle w:val="9"/>
        <w:spacing w:line="360" w:lineRule="auto"/>
        <w:jc w:val="right"/>
        <w:rPr>
          <w:rFonts w:ascii="宋体" w:hAnsi="宋体" w:cs="宋体"/>
          <w:sz w:val="21"/>
          <w:szCs w:val="21"/>
        </w:rPr>
      </w:pPr>
      <w:r>
        <w:rPr>
          <w:rFonts w:hint="eastAsia" w:ascii="宋体" w:hAnsi="宋体" w:cs="宋体"/>
          <w:sz w:val="21"/>
          <w:szCs w:val="21"/>
        </w:rPr>
        <w:t xml:space="preserve">                                    年   月   日</w:t>
      </w:r>
    </w:p>
    <w:p>
      <w:pPr>
        <w:pStyle w:val="9"/>
        <w:spacing w:line="360" w:lineRule="auto"/>
        <w:rPr>
          <w:rFonts w:ascii="宋体" w:hAnsi="宋体" w:cs="宋体"/>
          <w:b/>
          <w:bCs/>
          <w:sz w:val="18"/>
          <w:szCs w:val="18"/>
        </w:rPr>
      </w:pPr>
    </w:p>
    <w:p>
      <w:pPr>
        <w:pStyle w:val="9"/>
        <w:spacing w:line="360" w:lineRule="auto"/>
        <w:rPr>
          <w:rFonts w:ascii="宋体" w:hAnsi="宋体" w:cs="宋体"/>
          <w:b/>
          <w:bCs/>
          <w:sz w:val="18"/>
          <w:szCs w:val="18"/>
        </w:rPr>
      </w:pPr>
      <w:r>
        <w:rPr>
          <w:rFonts w:hint="eastAsia" w:ascii="宋体" w:hAnsi="宋体" w:cs="宋体"/>
          <w:b/>
          <w:bCs/>
          <w:sz w:val="18"/>
          <w:szCs w:val="18"/>
        </w:rPr>
        <w:t>注：1、本声明书非响应文件的组成内容，无须在响应文件中提供。</w:t>
      </w:r>
    </w:p>
    <w:p>
      <w:pPr>
        <w:pStyle w:val="9"/>
        <w:spacing w:line="360" w:lineRule="auto"/>
        <w:rPr>
          <w:rFonts w:ascii="宋体" w:hAnsi="宋体" w:cs="宋体"/>
          <w:b/>
          <w:bCs/>
          <w:szCs w:val="21"/>
        </w:rPr>
      </w:pPr>
      <w:r>
        <w:rPr>
          <w:rFonts w:hint="eastAsia" w:ascii="宋体" w:hAnsi="宋体" w:cs="宋体"/>
          <w:b/>
          <w:bCs/>
          <w:sz w:val="18"/>
          <w:szCs w:val="18"/>
        </w:rPr>
        <w:t xml:space="preserve">    2、各供应商需提前打印本表，待标书件解密结束后，签署完毕后上传至钉钉直播群。</w:t>
      </w:r>
      <w:r>
        <w:rPr>
          <w:rFonts w:hint="eastAsia" w:ascii="宋体" w:hAnsi="宋体" w:cs="宋体"/>
          <w:b/>
          <w:bCs/>
          <w:szCs w:val="21"/>
        </w:rPr>
        <w:br w:type="page"/>
      </w:r>
    </w:p>
    <w:p>
      <w:pPr>
        <w:pStyle w:val="49"/>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场确认声明书（法人）</w:t>
      </w:r>
    </w:p>
    <w:p>
      <w:pPr>
        <w:pStyle w:val="49"/>
        <w:widowControl w:val="0"/>
        <w:snapToGrid w:val="0"/>
        <w:spacing w:line="500" w:lineRule="exact"/>
        <w:jc w:val="both"/>
        <w:rPr>
          <w:rFonts w:hAnsi="宋体" w:cs="宋体"/>
          <w:b/>
          <w:szCs w:val="21"/>
        </w:rPr>
      </w:pPr>
      <w:r>
        <w:rPr>
          <w:rFonts w:hint="eastAsia" w:hAnsi="宋体" w:cs="宋体"/>
          <w:kern w:val="0"/>
          <w:szCs w:val="21"/>
          <w:u w:val="single"/>
        </w:rPr>
        <w:t xml:space="preserve"> 台州新远工程项目管理有限公司  </w:t>
      </w:r>
      <w:r>
        <w:rPr>
          <w:rFonts w:hint="eastAsia" w:hAnsi="宋体" w:cs="宋体"/>
          <w:kern w:val="0"/>
          <w:szCs w:val="21"/>
        </w:rPr>
        <w:t>（采购组织机构名称）：</w:t>
      </w:r>
    </w:p>
    <w:p>
      <w:pPr>
        <w:pStyle w:val="49"/>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rPr>
        <w:t xml:space="preserve">2024年仙居县华莹矿业有限公司化工用品采购 </w:t>
      </w:r>
      <w:r>
        <w:rPr>
          <w:rFonts w:hint="eastAsia" w:hAnsi="宋体" w:cs="宋体"/>
          <w:spacing w:val="6"/>
          <w:szCs w:val="21"/>
        </w:rPr>
        <w:t>（编号：</w:t>
      </w:r>
      <w:r>
        <w:rPr>
          <w:rFonts w:hint="eastAsia" w:hAnsi="宋体" w:cs="宋体"/>
          <w:spacing w:val="6"/>
          <w:szCs w:val="21"/>
          <w:u w:val="single"/>
          <w:lang w:eastAsia="zh-CN"/>
        </w:rPr>
        <w:t>TZXYTPZ-2024-2</w:t>
      </w:r>
      <w:r>
        <w:rPr>
          <w:rFonts w:hint="eastAsia" w:hAnsi="宋体" w:cs="宋体"/>
          <w:spacing w:val="6"/>
          <w:szCs w:val="21"/>
        </w:rPr>
        <w:t xml:space="preserve">）政府采购活动，现就有关公平竞争事项郑重声明如下： </w:t>
      </w:r>
    </w:p>
    <w:p>
      <w:pPr>
        <w:pStyle w:val="50"/>
        <w:widowControl/>
        <w:numPr>
          <w:ilvl w:val="0"/>
          <w:numId w:val="6"/>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pPr>
        <w:pStyle w:val="50"/>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50"/>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50"/>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pPr>
        <w:pStyle w:val="49"/>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pPr>
        <w:pStyle w:val="49"/>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pPr>
        <w:pStyle w:val="49"/>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pPr>
        <w:pStyle w:val="49"/>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pPr>
        <w:pStyle w:val="49"/>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pPr>
        <w:pStyle w:val="49"/>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  </w:t>
      </w:r>
    </w:p>
    <w:p>
      <w:pPr>
        <w:pStyle w:val="49"/>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pPr>
        <w:pStyle w:val="49"/>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pPr>
        <w:pStyle w:val="49"/>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kern w:val="0"/>
          <w:szCs w:val="21"/>
        </w:rPr>
        <w:t>。</w:t>
      </w:r>
    </w:p>
    <w:p>
      <w:pPr>
        <w:pStyle w:val="50"/>
        <w:widowControl/>
        <w:numPr>
          <w:ilvl w:val="0"/>
          <w:numId w:val="7"/>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50"/>
        <w:widowControl/>
        <w:numPr>
          <w:ilvl w:val="0"/>
          <w:numId w:val="7"/>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pPr>
        <w:pStyle w:val="49"/>
        <w:widowControl w:val="0"/>
        <w:snapToGrid w:val="0"/>
        <w:spacing w:line="500" w:lineRule="exact"/>
        <w:jc w:val="both"/>
        <w:rPr>
          <w:rFonts w:hAnsi="宋体" w:cs="宋体"/>
          <w:szCs w:val="21"/>
        </w:rPr>
      </w:pPr>
    </w:p>
    <w:p>
      <w:pPr>
        <w:pStyle w:val="49"/>
        <w:widowControl w:val="0"/>
        <w:snapToGrid w:val="0"/>
        <w:spacing w:line="500" w:lineRule="exact"/>
        <w:jc w:val="right"/>
        <w:rPr>
          <w:rFonts w:hAnsi="宋体" w:cs="宋体"/>
          <w:szCs w:val="21"/>
        </w:rPr>
      </w:pPr>
      <w:r>
        <w:rPr>
          <w:rFonts w:hint="eastAsia" w:hAnsi="宋体" w:cs="宋体"/>
          <w:szCs w:val="21"/>
        </w:rPr>
        <w:t>供应商法定代表人签名：</w:t>
      </w:r>
    </w:p>
    <w:p>
      <w:pPr>
        <w:jc w:val="right"/>
        <w:rPr>
          <w:rFonts w:ascii="宋体" w:hAnsi="宋体" w:cs="宋体"/>
          <w:szCs w:val="21"/>
        </w:rPr>
      </w:pPr>
    </w:p>
    <w:p>
      <w:pPr>
        <w:jc w:val="right"/>
        <w:rPr>
          <w:rFonts w:ascii="宋体" w:hAnsi="宋体" w:cs="宋体"/>
          <w:b/>
          <w:szCs w:val="21"/>
        </w:rPr>
      </w:pPr>
      <w:r>
        <w:rPr>
          <w:rFonts w:hint="eastAsia" w:ascii="宋体" w:hAnsi="宋体" w:cs="宋体"/>
          <w:szCs w:val="21"/>
        </w:rPr>
        <w:t xml:space="preserve">  年   月   日</w:t>
      </w:r>
    </w:p>
    <w:p>
      <w:pPr>
        <w:pStyle w:val="6"/>
        <w:ind w:firstLine="0"/>
        <w:jc w:val="left"/>
        <w:rPr>
          <w:rFonts w:ascii="宋体" w:hAnsi="宋体" w:cs="宋体"/>
          <w:b/>
          <w:sz w:val="24"/>
          <w:szCs w:val="24"/>
          <w:lang w:val="zh-CN"/>
        </w:rPr>
      </w:pPr>
    </w:p>
    <w:p>
      <w:pPr>
        <w:pStyle w:val="6"/>
        <w:ind w:firstLine="0"/>
        <w:jc w:val="left"/>
        <w:rPr>
          <w:rFonts w:ascii="宋体" w:hAnsi="宋体" w:cs="宋体"/>
          <w:b/>
          <w:sz w:val="24"/>
          <w:szCs w:val="24"/>
          <w:lang w:val="zh-CN"/>
        </w:rPr>
      </w:pPr>
    </w:p>
    <w:p>
      <w:pPr>
        <w:pStyle w:val="9"/>
        <w:spacing w:line="360" w:lineRule="auto"/>
        <w:rPr>
          <w:rFonts w:ascii="宋体" w:hAnsi="宋体" w:cs="宋体"/>
          <w:b/>
          <w:bCs/>
          <w:sz w:val="18"/>
          <w:szCs w:val="18"/>
        </w:rPr>
      </w:pPr>
      <w:r>
        <w:rPr>
          <w:rFonts w:hint="eastAsia" w:ascii="宋体" w:hAnsi="宋体" w:cs="宋体"/>
          <w:b/>
          <w:bCs/>
          <w:sz w:val="18"/>
          <w:szCs w:val="18"/>
        </w:rPr>
        <w:t>注：1、本声明书非响应文件的组成内容，无须在响应文件中提供。</w:t>
      </w:r>
    </w:p>
    <w:p>
      <w:pPr>
        <w:pStyle w:val="9"/>
        <w:numPr>
          <w:ilvl w:val="0"/>
          <w:numId w:val="8"/>
        </w:numPr>
        <w:spacing w:line="360" w:lineRule="auto"/>
        <w:ind w:left="139" w:leftChars="66" w:firstLine="389" w:firstLineChars="215"/>
      </w:pPr>
      <w:r>
        <w:rPr>
          <w:rFonts w:hint="eastAsia" w:ascii="宋体" w:hAnsi="宋体" w:cs="宋体"/>
          <w:b/>
          <w:bCs/>
          <w:sz w:val="18"/>
          <w:szCs w:val="18"/>
        </w:rPr>
        <w:t>各供应商需提前打印本表，待标书件解密结束后，签署完毕后上传至钉钉直播群。</w:t>
      </w:r>
    </w:p>
    <w:p>
      <w:pPr>
        <w:pStyle w:val="11"/>
        <w:snapToGrid w:val="0"/>
        <w:spacing w:before="156" w:after="156" w:line="360" w:lineRule="auto"/>
        <w:ind w:left="420" w:leftChars="200"/>
        <w:jc w:val="center"/>
        <w:outlineLvl w:val="1"/>
        <w:rPr>
          <w:rFonts w:hAnsi="宋体"/>
          <w:b/>
          <w:color w:val="000000"/>
        </w:rPr>
      </w:pPr>
      <w:r>
        <w:rPr>
          <w:rFonts w:hint="eastAsia" w:hAnsi="宋体"/>
          <w:b/>
          <w:color w:val="000000"/>
        </w:rPr>
        <w:t>成交供应商公告内容（格式）</w:t>
      </w:r>
    </w:p>
    <w:p>
      <w:pPr>
        <w:pStyle w:val="11"/>
        <w:spacing w:before="156" w:after="156" w:line="360" w:lineRule="auto"/>
        <w:outlineLvl w:val="1"/>
        <w:rPr>
          <w:rFonts w:hAnsi="宋体"/>
          <w:b/>
          <w:color w:val="000000"/>
        </w:rPr>
      </w:pPr>
      <w:r>
        <w:rPr>
          <w:rFonts w:hint="eastAsia" w:hAnsi="宋体"/>
          <w:b/>
          <w:color w:val="000000"/>
        </w:rPr>
        <w:t>项目名称：                                                   标项：</w:t>
      </w:r>
    </w:p>
    <w:tbl>
      <w:tblPr>
        <w:tblStyle w:val="22"/>
        <w:tblW w:w="0" w:type="auto"/>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730"/>
        <w:gridCol w:w="525"/>
        <w:gridCol w:w="1365"/>
        <w:gridCol w:w="420"/>
        <w:gridCol w:w="84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15" w:type="dxa"/>
            <w:vAlign w:val="center"/>
          </w:tcPr>
          <w:p>
            <w:pPr>
              <w:pStyle w:val="11"/>
              <w:spacing w:before="156" w:after="156" w:line="360" w:lineRule="auto"/>
              <w:jc w:val="center"/>
              <w:outlineLvl w:val="1"/>
              <w:rPr>
                <w:lang w:val="zh-CN"/>
              </w:rPr>
            </w:pPr>
            <w:r>
              <w:rPr>
                <w:rFonts w:hint="eastAsia"/>
                <w:lang w:val="zh-CN"/>
              </w:rPr>
              <w:t>成交供应商名称</w:t>
            </w:r>
          </w:p>
        </w:tc>
        <w:tc>
          <w:tcPr>
            <w:tcW w:w="2730" w:type="dxa"/>
            <w:vAlign w:val="center"/>
          </w:tcPr>
          <w:p>
            <w:pPr>
              <w:pStyle w:val="11"/>
              <w:spacing w:before="156" w:after="156" w:line="360" w:lineRule="auto"/>
              <w:jc w:val="center"/>
              <w:outlineLvl w:val="1"/>
              <w:rPr>
                <w:lang w:val="zh-CN"/>
              </w:rPr>
            </w:pPr>
          </w:p>
        </w:tc>
        <w:tc>
          <w:tcPr>
            <w:tcW w:w="2310" w:type="dxa"/>
            <w:gridSpan w:val="3"/>
            <w:vAlign w:val="center"/>
          </w:tcPr>
          <w:p>
            <w:pPr>
              <w:pStyle w:val="11"/>
              <w:spacing w:before="156" w:after="156" w:line="360" w:lineRule="auto"/>
              <w:jc w:val="center"/>
              <w:outlineLvl w:val="1"/>
              <w:rPr>
                <w:lang w:val="zh-CN"/>
              </w:rPr>
            </w:pPr>
            <w:r>
              <w:rPr>
                <w:rFonts w:hint="eastAsia"/>
                <w:lang w:val="zh-CN"/>
              </w:rPr>
              <w:t>法定代表人（或营业执照中的负责人）</w:t>
            </w:r>
          </w:p>
        </w:tc>
        <w:tc>
          <w:tcPr>
            <w:tcW w:w="2521" w:type="dxa"/>
            <w:gridSpan w:val="2"/>
            <w:vAlign w:val="center"/>
          </w:tcPr>
          <w:p>
            <w:pPr>
              <w:pStyle w:val="11"/>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415" w:type="dxa"/>
            <w:vAlign w:val="center"/>
          </w:tcPr>
          <w:p>
            <w:pPr>
              <w:pStyle w:val="11"/>
              <w:spacing w:before="156" w:after="156" w:line="360" w:lineRule="auto"/>
              <w:jc w:val="center"/>
              <w:outlineLvl w:val="1"/>
              <w:rPr>
                <w:lang w:val="zh-CN"/>
              </w:rPr>
            </w:pPr>
            <w:r>
              <w:rPr>
                <w:rFonts w:hint="eastAsia"/>
                <w:lang w:val="zh-CN"/>
              </w:rPr>
              <w:t>供应商地址</w:t>
            </w:r>
          </w:p>
        </w:tc>
        <w:tc>
          <w:tcPr>
            <w:tcW w:w="7561" w:type="dxa"/>
            <w:gridSpan w:val="6"/>
            <w:vAlign w:val="center"/>
          </w:tcPr>
          <w:p>
            <w:pPr>
              <w:pStyle w:val="11"/>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76" w:type="dxa"/>
            <w:gridSpan w:val="7"/>
            <w:vAlign w:val="center"/>
          </w:tcPr>
          <w:p>
            <w:pPr>
              <w:pStyle w:val="11"/>
              <w:spacing w:before="156" w:after="156" w:line="360" w:lineRule="auto"/>
              <w:jc w:val="center"/>
              <w:outlineLvl w:val="1"/>
              <w:rPr>
                <w:lang w:val="zh-CN"/>
              </w:rPr>
            </w:pPr>
            <w:r>
              <w:rPr>
                <w:rFonts w:hint="eastAsia"/>
                <w:lang w:val="zh-CN"/>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vAlign w:val="center"/>
          </w:tcPr>
          <w:p>
            <w:pPr>
              <w:pStyle w:val="11"/>
              <w:spacing w:before="156" w:after="156" w:line="360" w:lineRule="auto"/>
              <w:jc w:val="center"/>
              <w:outlineLvl w:val="1"/>
              <w:rPr>
                <w:lang w:val="zh-CN"/>
              </w:rPr>
            </w:pPr>
            <w:r>
              <w:rPr>
                <w:rFonts w:hint="eastAsia"/>
                <w:lang w:val="zh-CN"/>
              </w:rPr>
              <w:t>产品名称</w:t>
            </w:r>
          </w:p>
        </w:tc>
        <w:tc>
          <w:tcPr>
            <w:tcW w:w="3255" w:type="dxa"/>
            <w:gridSpan w:val="2"/>
            <w:vAlign w:val="center"/>
          </w:tcPr>
          <w:p>
            <w:pPr>
              <w:pStyle w:val="11"/>
              <w:spacing w:before="156" w:after="156" w:line="360" w:lineRule="auto"/>
              <w:jc w:val="center"/>
              <w:outlineLvl w:val="1"/>
              <w:rPr>
                <w:lang w:val="zh-CN"/>
              </w:rPr>
            </w:pPr>
            <w:r>
              <w:rPr>
                <w:rFonts w:hint="eastAsia"/>
                <w:lang w:val="zh-CN"/>
              </w:rPr>
              <w:t>规格型号</w:t>
            </w:r>
          </w:p>
        </w:tc>
        <w:tc>
          <w:tcPr>
            <w:tcW w:w="1365" w:type="dxa"/>
            <w:vAlign w:val="center"/>
          </w:tcPr>
          <w:p>
            <w:pPr>
              <w:pStyle w:val="11"/>
              <w:spacing w:before="156" w:after="156" w:line="360" w:lineRule="auto"/>
              <w:jc w:val="center"/>
              <w:outlineLvl w:val="1"/>
              <w:rPr>
                <w:lang w:val="zh-CN"/>
              </w:rPr>
            </w:pPr>
            <w:r>
              <w:rPr>
                <w:rFonts w:hint="eastAsia"/>
                <w:lang w:val="zh-CN"/>
              </w:rPr>
              <w:t>数量</w:t>
            </w:r>
          </w:p>
        </w:tc>
        <w:tc>
          <w:tcPr>
            <w:tcW w:w="1260" w:type="dxa"/>
            <w:gridSpan w:val="2"/>
            <w:vAlign w:val="center"/>
          </w:tcPr>
          <w:p>
            <w:pPr>
              <w:pStyle w:val="11"/>
              <w:spacing w:before="156" w:after="156" w:line="360" w:lineRule="auto"/>
              <w:jc w:val="center"/>
              <w:outlineLvl w:val="1"/>
              <w:rPr>
                <w:lang w:val="zh-CN"/>
              </w:rPr>
            </w:pPr>
            <w:r>
              <w:rPr>
                <w:rFonts w:hint="eastAsia"/>
                <w:lang w:val="zh-CN"/>
              </w:rPr>
              <w:t>单价</w:t>
            </w:r>
          </w:p>
        </w:tc>
        <w:tc>
          <w:tcPr>
            <w:tcW w:w="1681" w:type="dxa"/>
            <w:vAlign w:val="center"/>
          </w:tcPr>
          <w:p>
            <w:pPr>
              <w:pStyle w:val="11"/>
              <w:spacing w:before="156" w:after="156" w:line="360" w:lineRule="auto"/>
              <w:jc w:val="center"/>
              <w:outlineLvl w:val="1"/>
              <w:rPr>
                <w:lang w:val="zh-CN"/>
              </w:rPr>
            </w:pPr>
            <w:r>
              <w:rPr>
                <w:rFonts w:hint="eastAsia"/>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15" w:type="dxa"/>
            <w:vAlign w:val="center"/>
          </w:tcPr>
          <w:p>
            <w:pPr>
              <w:pStyle w:val="11"/>
              <w:spacing w:before="156" w:after="156" w:line="360" w:lineRule="auto"/>
              <w:jc w:val="center"/>
              <w:outlineLvl w:val="1"/>
              <w:rPr>
                <w:lang w:val="zh-CN"/>
              </w:rPr>
            </w:pPr>
          </w:p>
        </w:tc>
        <w:tc>
          <w:tcPr>
            <w:tcW w:w="3255" w:type="dxa"/>
            <w:gridSpan w:val="2"/>
            <w:vAlign w:val="center"/>
          </w:tcPr>
          <w:p>
            <w:pPr>
              <w:pStyle w:val="11"/>
              <w:spacing w:before="156" w:after="156" w:line="360" w:lineRule="auto"/>
              <w:jc w:val="center"/>
              <w:outlineLvl w:val="1"/>
              <w:rPr>
                <w:lang w:val="zh-CN"/>
              </w:rPr>
            </w:pPr>
          </w:p>
        </w:tc>
        <w:tc>
          <w:tcPr>
            <w:tcW w:w="1365" w:type="dxa"/>
            <w:vAlign w:val="center"/>
          </w:tcPr>
          <w:p>
            <w:pPr>
              <w:pStyle w:val="11"/>
              <w:spacing w:before="156" w:after="156" w:line="360" w:lineRule="auto"/>
              <w:jc w:val="center"/>
              <w:outlineLvl w:val="1"/>
              <w:rPr>
                <w:lang w:val="zh-CN"/>
              </w:rPr>
            </w:pPr>
          </w:p>
        </w:tc>
        <w:tc>
          <w:tcPr>
            <w:tcW w:w="1260" w:type="dxa"/>
            <w:gridSpan w:val="2"/>
            <w:vAlign w:val="center"/>
          </w:tcPr>
          <w:p>
            <w:pPr>
              <w:pStyle w:val="11"/>
              <w:spacing w:before="156" w:after="156" w:line="360" w:lineRule="auto"/>
              <w:jc w:val="center"/>
              <w:outlineLvl w:val="1"/>
              <w:rPr>
                <w:lang w:val="zh-CN"/>
              </w:rPr>
            </w:pPr>
          </w:p>
        </w:tc>
        <w:tc>
          <w:tcPr>
            <w:tcW w:w="1681" w:type="dxa"/>
            <w:vAlign w:val="center"/>
          </w:tcPr>
          <w:p>
            <w:pPr>
              <w:pStyle w:val="11"/>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15" w:type="dxa"/>
            <w:vAlign w:val="center"/>
          </w:tcPr>
          <w:p>
            <w:pPr>
              <w:pStyle w:val="11"/>
              <w:spacing w:before="156" w:after="156" w:line="360" w:lineRule="auto"/>
              <w:jc w:val="center"/>
              <w:outlineLvl w:val="1"/>
              <w:rPr>
                <w:lang w:val="zh-CN"/>
              </w:rPr>
            </w:pPr>
          </w:p>
        </w:tc>
        <w:tc>
          <w:tcPr>
            <w:tcW w:w="3255" w:type="dxa"/>
            <w:gridSpan w:val="2"/>
            <w:vAlign w:val="center"/>
          </w:tcPr>
          <w:p>
            <w:pPr>
              <w:pStyle w:val="11"/>
              <w:spacing w:before="156" w:after="156" w:line="360" w:lineRule="auto"/>
              <w:jc w:val="center"/>
              <w:outlineLvl w:val="1"/>
              <w:rPr>
                <w:lang w:val="zh-CN"/>
              </w:rPr>
            </w:pPr>
          </w:p>
        </w:tc>
        <w:tc>
          <w:tcPr>
            <w:tcW w:w="1365" w:type="dxa"/>
            <w:vAlign w:val="center"/>
          </w:tcPr>
          <w:p>
            <w:pPr>
              <w:pStyle w:val="11"/>
              <w:spacing w:before="156" w:after="156" w:line="360" w:lineRule="auto"/>
              <w:jc w:val="center"/>
              <w:outlineLvl w:val="1"/>
              <w:rPr>
                <w:lang w:val="zh-CN"/>
              </w:rPr>
            </w:pPr>
          </w:p>
        </w:tc>
        <w:tc>
          <w:tcPr>
            <w:tcW w:w="1260" w:type="dxa"/>
            <w:gridSpan w:val="2"/>
            <w:vAlign w:val="center"/>
          </w:tcPr>
          <w:p>
            <w:pPr>
              <w:pStyle w:val="11"/>
              <w:spacing w:before="156" w:after="156" w:line="360" w:lineRule="auto"/>
              <w:jc w:val="center"/>
              <w:outlineLvl w:val="1"/>
              <w:rPr>
                <w:lang w:val="zh-CN"/>
              </w:rPr>
            </w:pPr>
          </w:p>
        </w:tc>
        <w:tc>
          <w:tcPr>
            <w:tcW w:w="1681" w:type="dxa"/>
            <w:vAlign w:val="center"/>
          </w:tcPr>
          <w:p>
            <w:pPr>
              <w:pStyle w:val="11"/>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415" w:type="dxa"/>
            <w:vAlign w:val="center"/>
          </w:tcPr>
          <w:p>
            <w:pPr>
              <w:pStyle w:val="11"/>
              <w:spacing w:before="156" w:after="156" w:line="360" w:lineRule="auto"/>
              <w:jc w:val="center"/>
              <w:outlineLvl w:val="1"/>
              <w:rPr>
                <w:lang w:val="zh-CN"/>
              </w:rPr>
            </w:pPr>
          </w:p>
        </w:tc>
        <w:tc>
          <w:tcPr>
            <w:tcW w:w="3255" w:type="dxa"/>
            <w:gridSpan w:val="2"/>
            <w:vAlign w:val="center"/>
          </w:tcPr>
          <w:p>
            <w:pPr>
              <w:pStyle w:val="11"/>
              <w:spacing w:before="156" w:after="156" w:line="360" w:lineRule="auto"/>
              <w:jc w:val="center"/>
              <w:outlineLvl w:val="1"/>
              <w:rPr>
                <w:lang w:val="zh-CN"/>
              </w:rPr>
            </w:pPr>
          </w:p>
        </w:tc>
        <w:tc>
          <w:tcPr>
            <w:tcW w:w="1365" w:type="dxa"/>
            <w:vAlign w:val="center"/>
          </w:tcPr>
          <w:p>
            <w:pPr>
              <w:pStyle w:val="11"/>
              <w:spacing w:before="156" w:after="156" w:line="360" w:lineRule="auto"/>
              <w:jc w:val="center"/>
              <w:outlineLvl w:val="1"/>
              <w:rPr>
                <w:lang w:val="zh-CN"/>
              </w:rPr>
            </w:pPr>
          </w:p>
        </w:tc>
        <w:tc>
          <w:tcPr>
            <w:tcW w:w="1260" w:type="dxa"/>
            <w:gridSpan w:val="2"/>
            <w:vAlign w:val="center"/>
          </w:tcPr>
          <w:p>
            <w:pPr>
              <w:pStyle w:val="11"/>
              <w:spacing w:before="156" w:after="156" w:line="360" w:lineRule="auto"/>
              <w:jc w:val="center"/>
              <w:outlineLvl w:val="1"/>
              <w:rPr>
                <w:lang w:val="zh-CN"/>
              </w:rPr>
            </w:pPr>
          </w:p>
        </w:tc>
        <w:tc>
          <w:tcPr>
            <w:tcW w:w="1681" w:type="dxa"/>
            <w:vAlign w:val="center"/>
          </w:tcPr>
          <w:p>
            <w:pPr>
              <w:pStyle w:val="11"/>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95" w:type="dxa"/>
            <w:gridSpan w:val="6"/>
            <w:vAlign w:val="center"/>
          </w:tcPr>
          <w:p>
            <w:pPr>
              <w:pStyle w:val="11"/>
              <w:spacing w:before="156" w:after="156" w:line="360" w:lineRule="auto"/>
              <w:jc w:val="center"/>
              <w:outlineLvl w:val="1"/>
              <w:rPr>
                <w:lang w:val="zh-CN"/>
              </w:rPr>
            </w:pPr>
            <w:r>
              <w:rPr>
                <w:rFonts w:hint="eastAsia"/>
                <w:lang w:val="zh-CN"/>
              </w:rPr>
              <w:t>中标金额合计</w:t>
            </w:r>
          </w:p>
        </w:tc>
        <w:tc>
          <w:tcPr>
            <w:tcW w:w="1681" w:type="dxa"/>
            <w:vAlign w:val="center"/>
          </w:tcPr>
          <w:p>
            <w:pPr>
              <w:pStyle w:val="11"/>
              <w:spacing w:before="156" w:after="156" w:line="360" w:lineRule="auto"/>
              <w:jc w:val="center"/>
              <w:outlineLvl w:val="1"/>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976" w:type="dxa"/>
            <w:gridSpan w:val="7"/>
          </w:tcPr>
          <w:p>
            <w:pPr>
              <w:pStyle w:val="11"/>
              <w:spacing w:before="156" w:after="156" w:line="360" w:lineRule="auto"/>
              <w:outlineLvl w:val="1"/>
              <w:rPr>
                <w:lang w:val="zh-CN"/>
              </w:rPr>
            </w:pPr>
            <w:r>
              <w:rPr>
                <w:rFonts w:hint="eastAsia"/>
                <w:lang w:val="zh-CN"/>
              </w:rPr>
              <w:t>服务要求：</w:t>
            </w:r>
          </w:p>
        </w:tc>
      </w:tr>
    </w:tbl>
    <w:p>
      <w:pPr>
        <w:pStyle w:val="11"/>
        <w:snapToGrid w:val="0"/>
        <w:outlineLvl w:val="1"/>
        <w:rPr>
          <w:lang w:val="zh-CN"/>
        </w:rPr>
      </w:pPr>
      <w:r>
        <w:rPr>
          <w:rFonts w:hint="eastAsia"/>
          <w:lang w:val="zh-CN"/>
        </w:rPr>
        <w:t>注：1、供应商应根据其投标情况填写该表，并保证其与</w:t>
      </w:r>
      <w:r>
        <w:rPr>
          <w:rFonts w:hint="eastAsia"/>
        </w:rPr>
        <w:t>谈判</w:t>
      </w:r>
      <w:r>
        <w:rPr>
          <w:rFonts w:hint="eastAsia"/>
          <w:lang w:val="zh-CN"/>
        </w:rPr>
        <w:t>响应文件内容的一致性、正确性和真实性；</w:t>
      </w:r>
    </w:p>
    <w:p>
      <w:pPr>
        <w:pStyle w:val="11"/>
        <w:snapToGrid w:val="0"/>
        <w:outlineLvl w:val="1"/>
        <w:rPr>
          <w:lang w:val="zh-CN"/>
        </w:rPr>
      </w:pPr>
      <w:r>
        <w:rPr>
          <w:rFonts w:hint="eastAsia"/>
          <w:lang w:val="zh-CN"/>
        </w:rPr>
        <w:t>2、填写该表不代表供应商已具有成交供应商资格。本表只作为中标结果公告内容的一部分，进行公告使用；</w:t>
      </w:r>
    </w:p>
    <w:p>
      <w:pPr>
        <w:pStyle w:val="11"/>
        <w:snapToGrid w:val="0"/>
        <w:outlineLvl w:val="1"/>
        <w:rPr>
          <w:lang w:val="zh-CN"/>
        </w:rPr>
      </w:pPr>
      <w:r>
        <w:rPr>
          <w:rFonts w:hint="eastAsia"/>
          <w:lang w:val="zh-CN"/>
        </w:rPr>
        <w:t>3、本表内容涉及较多，供应商可以适当增减表格行数，以保证表格内容的完整；</w:t>
      </w:r>
    </w:p>
    <w:p>
      <w:pPr>
        <w:pStyle w:val="11"/>
        <w:snapToGrid w:val="0"/>
        <w:outlineLvl w:val="1"/>
        <w:rPr>
          <w:lang w:val="zh-CN"/>
        </w:rPr>
      </w:pPr>
      <w:r>
        <w:rPr>
          <w:rFonts w:hint="eastAsia"/>
          <w:lang w:val="zh-CN"/>
        </w:rPr>
        <w:t>4、评审结果排名第一的中标候选人在评审结束后1个工作日内将采购文件附件《成交供应商公告内容》填写完整后，以电子文档形式提交给采购代理机构项目负责人（或者发送至电子邮箱：</w:t>
      </w:r>
      <w:r>
        <w:rPr>
          <w:rFonts w:hint="eastAsia"/>
        </w:rPr>
        <w:t>240064408</w:t>
      </w:r>
      <w:r>
        <w:rPr>
          <w:rFonts w:hint="eastAsia"/>
          <w:lang w:val="zh-CN"/>
        </w:rPr>
        <w:t>@qq.com）。未按时提供所造成的后果由供应商自行承担。</w:t>
      </w:r>
    </w:p>
    <w:p>
      <w:pPr>
        <w:snapToGrid w:val="0"/>
        <w:rPr>
          <w:rFonts w:ascii="宋体" w:hAnsi="宋体"/>
          <w:szCs w:val="21"/>
        </w:rPr>
      </w:pPr>
      <w:r>
        <w:rPr>
          <w:rFonts w:hint="eastAsia"/>
          <w:kern w:val="0"/>
          <w:szCs w:val="21"/>
          <w:lang w:val="zh-CN"/>
        </w:rPr>
        <w:t>5、中标结果公告内容如涉及供应商的商业秘密等法律法规规定可以不予以公告的情形，供应商应另附书面说明，如未事前书面说明造成的后果由供应商自行承担。</w:t>
      </w:r>
    </w:p>
    <w:p>
      <w:pPr>
        <w:widowControl/>
        <w:jc w:val="left"/>
        <w:rPr>
          <w:color w:val="000000" w:themeColor="text1"/>
        </w:rPr>
      </w:pPr>
      <w:r>
        <w:rPr>
          <w:color w:val="000000" w:themeColor="text1"/>
        </w:rPr>
        <w:br w:type="page"/>
      </w:r>
    </w:p>
    <w:p>
      <w:pPr>
        <w:spacing w:line="360" w:lineRule="atLeast"/>
        <w:jc w:val="center"/>
        <w:rPr>
          <w:rFonts w:ascii="宋体" w:hAnsi="宋体"/>
          <w:b/>
          <w:color w:val="33CCCC"/>
          <w:sz w:val="30"/>
          <w:szCs w:val="30"/>
        </w:rPr>
      </w:pPr>
      <w:r>
        <w:rPr>
          <w:rFonts w:hint="eastAsia" w:ascii="宋体" w:hAnsi="宋体"/>
          <w:b/>
          <w:sz w:val="30"/>
          <w:szCs w:val="30"/>
        </w:rPr>
        <w:t>最终报价一览表</w:t>
      </w:r>
    </w:p>
    <w:p>
      <w:pPr>
        <w:rPr>
          <w:rFonts w:ascii="宋体" w:hAnsi="宋体"/>
        </w:rPr>
      </w:pPr>
    </w:p>
    <w:p>
      <w:pPr>
        <w:pStyle w:val="11"/>
        <w:spacing w:line="320" w:lineRule="exact"/>
        <w:rPr>
          <w:rFonts w:hint="eastAsia" w:hAnsi="宋体" w:eastAsia="宋体"/>
          <w:b/>
          <w:color w:val="000000"/>
          <w:sz w:val="24"/>
          <w:u w:val="single"/>
          <w:lang w:eastAsia="zh-CN"/>
        </w:rPr>
      </w:pPr>
      <w:r>
        <w:rPr>
          <w:rFonts w:hAnsi="宋体"/>
          <w:b/>
          <w:color w:val="000000"/>
          <w:sz w:val="24"/>
        </w:rPr>
        <w:t>项目编号：</w:t>
      </w:r>
      <w:r>
        <w:rPr>
          <w:rFonts w:hint="eastAsia" w:hAnsi="宋体"/>
          <w:b/>
          <w:color w:val="000000"/>
          <w:sz w:val="24"/>
          <w:lang w:eastAsia="zh-CN"/>
        </w:rPr>
        <w:t>TZXYTPZ-2024-2</w:t>
      </w:r>
    </w:p>
    <w:p>
      <w:pPr>
        <w:pStyle w:val="37"/>
        <w:spacing w:line="360" w:lineRule="auto"/>
        <w:ind w:right="480"/>
        <w:jc w:val="left"/>
        <w:rPr>
          <w:rFonts w:hAnsi="宋体"/>
          <w:b/>
          <w:color w:val="000000"/>
          <w:sz w:val="24"/>
        </w:rPr>
      </w:pPr>
      <w:r>
        <w:rPr>
          <w:rFonts w:hAnsi="宋体"/>
          <w:b/>
          <w:color w:val="000000"/>
          <w:sz w:val="24"/>
        </w:rPr>
        <w:t>项目名称：</w:t>
      </w:r>
      <w:r>
        <w:rPr>
          <w:rFonts w:hint="eastAsia" w:hAnsi="宋体"/>
          <w:b/>
          <w:color w:val="000000"/>
          <w:sz w:val="24"/>
        </w:rPr>
        <w:t>2024年仙居县华莹矿业有限公司化工用品采购</w:t>
      </w:r>
    </w:p>
    <w:tbl>
      <w:tblPr>
        <w:tblStyle w:val="2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280"/>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restart"/>
            <w:vAlign w:val="center"/>
          </w:tcPr>
          <w:p>
            <w:pPr>
              <w:snapToGrid w:val="0"/>
              <w:spacing w:before="50" w:after="50" w:line="360" w:lineRule="auto"/>
              <w:ind w:right="-617" w:rightChars="-294" w:firstLine="241" w:firstLineChars="100"/>
              <w:jc w:val="left"/>
              <w:rPr>
                <w:rFonts w:ascii="宋体" w:hAnsi="宋体" w:cs="宋体"/>
                <w:sz w:val="24"/>
              </w:rPr>
            </w:pPr>
            <w:r>
              <w:rPr>
                <w:rFonts w:hint="eastAsia" w:ascii="宋体" w:hAnsi="宋体" w:cs="宋体"/>
                <w:b/>
                <w:bCs/>
                <w:sz w:val="24"/>
              </w:rPr>
              <w:t>谈判总报价（元）</w:t>
            </w:r>
          </w:p>
        </w:tc>
        <w:tc>
          <w:tcPr>
            <w:tcW w:w="1280" w:type="dxa"/>
            <w:vAlign w:val="center"/>
          </w:tcPr>
          <w:p>
            <w:pPr>
              <w:snapToGrid w:val="0"/>
              <w:spacing w:before="50" w:after="50" w:line="360" w:lineRule="auto"/>
              <w:ind w:right="-617" w:rightChars="-294"/>
              <w:rPr>
                <w:rFonts w:ascii="宋体" w:hAnsi="宋体" w:cs="宋体"/>
                <w:sz w:val="24"/>
              </w:rPr>
            </w:pPr>
            <w:r>
              <w:rPr>
                <w:rFonts w:hint="eastAsia" w:ascii="宋体" w:hAnsi="宋体" w:cs="宋体"/>
                <w:b/>
                <w:bCs/>
                <w:sz w:val="24"/>
              </w:rPr>
              <w:t>大写：</w:t>
            </w:r>
          </w:p>
        </w:tc>
        <w:tc>
          <w:tcPr>
            <w:tcW w:w="5205" w:type="dxa"/>
            <w:vAlign w:val="center"/>
          </w:tcPr>
          <w:p>
            <w:pPr>
              <w:snapToGrid w:val="0"/>
              <w:spacing w:before="50" w:after="50" w:line="360" w:lineRule="auto"/>
              <w:ind w:right="-617" w:rightChars="-294"/>
              <w:jc w:val="left"/>
              <w:rPr>
                <w:rFonts w:ascii="宋体" w:hAnsi="宋体" w:cs="宋体"/>
                <w:sz w:val="24"/>
              </w:rPr>
            </w:pP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2694" w:type="dxa"/>
            <w:vMerge w:val="continue"/>
            <w:vAlign w:val="center"/>
          </w:tcPr>
          <w:p>
            <w:pPr>
              <w:snapToGrid w:val="0"/>
              <w:spacing w:before="50" w:after="50" w:line="360" w:lineRule="auto"/>
              <w:ind w:right="-617" w:rightChars="-294"/>
              <w:jc w:val="center"/>
              <w:rPr>
                <w:rFonts w:ascii="宋体" w:hAnsi="宋体" w:cs="宋体"/>
                <w:sz w:val="24"/>
              </w:rPr>
            </w:pPr>
          </w:p>
        </w:tc>
        <w:tc>
          <w:tcPr>
            <w:tcW w:w="1280" w:type="dxa"/>
            <w:vAlign w:val="center"/>
          </w:tcPr>
          <w:p>
            <w:pPr>
              <w:snapToGrid w:val="0"/>
              <w:spacing w:before="50" w:after="50" w:line="360" w:lineRule="auto"/>
              <w:ind w:right="-617" w:rightChars="-294"/>
              <w:rPr>
                <w:rFonts w:ascii="宋体" w:hAnsi="宋体" w:cs="宋体"/>
                <w:sz w:val="24"/>
                <w:u w:val="single"/>
              </w:rPr>
            </w:pPr>
            <w:r>
              <w:rPr>
                <w:rFonts w:hint="eastAsia" w:ascii="宋体" w:hAnsi="宋体" w:cs="宋体"/>
                <w:b/>
                <w:bCs/>
                <w:sz w:val="24"/>
              </w:rPr>
              <w:t>小写</w:t>
            </w:r>
          </w:p>
        </w:tc>
        <w:tc>
          <w:tcPr>
            <w:tcW w:w="5205" w:type="dxa"/>
            <w:vAlign w:val="center"/>
          </w:tcPr>
          <w:p>
            <w:pPr>
              <w:snapToGrid w:val="0"/>
              <w:spacing w:before="50" w:after="50" w:line="360" w:lineRule="auto"/>
              <w:ind w:right="-617" w:rightChars="-294"/>
              <w:jc w:val="left"/>
              <w:rPr>
                <w:rFonts w:ascii="宋体" w:hAnsi="宋体" w:cs="宋体"/>
                <w:sz w:val="24"/>
                <w:u w:val="single"/>
              </w:rPr>
            </w:pPr>
            <w:r>
              <w:rPr>
                <w:rFonts w:hint="eastAsia" w:ascii="宋体" w:hAnsi="宋体" w:cs="宋体"/>
                <w:b/>
                <w:bCs/>
                <w:sz w:val="24"/>
              </w:rPr>
              <w:t>¥：</w:t>
            </w:r>
          </w:p>
        </w:tc>
      </w:tr>
    </w:tbl>
    <w:p>
      <w:pPr>
        <w:spacing w:line="360" w:lineRule="auto"/>
        <w:rPr>
          <w:rFonts w:ascii="宋体" w:hAnsi="宋体"/>
          <w:b/>
          <w:szCs w:val="21"/>
        </w:rPr>
      </w:pPr>
      <w:r>
        <w:rPr>
          <w:rFonts w:hint="eastAsia" w:ascii="宋体" w:hAnsi="宋体"/>
          <w:b/>
          <w:szCs w:val="21"/>
        </w:rPr>
        <w:t>注：</w:t>
      </w:r>
    </w:p>
    <w:p>
      <w:pPr>
        <w:pStyle w:val="6"/>
        <w:spacing w:line="360" w:lineRule="auto"/>
        <w:ind w:firstLineChars="200"/>
        <w:rPr>
          <w:rFonts w:ascii="宋体" w:hAnsi="宋体" w:cs="宋体"/>
          <w:kern w:val="0"/>
          <w:szCs w:val="21"/>
        </w:rPr>
      </w:pPr>
      <w:r>
        <w:rPr>
          <w:rFonts w:hint="eastAsia" w:ascii="宋体" w:hAnsi="宋体" w:cs="宋体"/>
          <w:kern w:val="0"/>
          <w:szCs w:val="21"/>
        </w:rPr>
        <w:t>1.投标报价是完全履行招标内容及要求的价格体现，报价中须包括但不限于货款、标准附件、备品备件、专用工具、包装、运输、装卸、保险、税金、调试、培训、保修、售后服务、保险费、采购代理费完成合同所需的一切本身和不可缺的所有工作开支、政策性文件规定及合同包含的所有风险、责任等各项全部费用并承担一切风险责任。谈判供应商在总价中应充分考虑作业期间成本投入的市场风险、政策性调整及其他不可预见因素，今后不再作调整</w:t>
      </w:r>
      <w:r>
        <w:rPr>
          <w:rFonts w:hint="eastAsia" w:ascii="宋体" w:hAnsi="宋体" w:cs="宋体"/>
          <w:bCs/>
          <w:kern w:val="0"/>
          <w:szCs w:val="21"/>
        </w:rPr>
        <w:t>，如果谈判供应商在工作中出现任务遗漏，均由成交供应商免费提</w:t>
      </w:r>
      <w:r>
        <w:rPr>
          <w:rFonts w:hint="eastAsia" w:ascii="宋体" w:hAnsi="宋体" w:cs="宋体"/>
          <w:kern w:val="0"/>
          <w:szCs w:val="21"/>
        </w:rPr>
        <w:t>供，采购人将不再支付任何费用。</w:t>
      </w:r>
    </w:p>
    <w:p>
      <w:pPr>
        <w:spacing w:line="360" w:lineRule="auto"/>
        <w:ind w:firstLine="420" w:firstLineChars="200"/>
        <w:rPr>
          <w:rFonts w:ascii="宋体" w:hAnsi="宋体"/>
          <w:szCs w:val="21"/>
        </w:rPr>
      </w:pPr>
      <w:r>
        <w:rPr>
          <w:rFonts w:hint="eastAsia" w:ascii="宋体" w:hAnsi="宋体" w:cs="宋体"/>
          <w:kern w:val="0"/>
          <w:szCs w:val="21"/>
        </w:rPr>
        <w:t>2.报价一经涂改，应在涂改处加盖单位公章，或者由法定代表人或全权代表签字或盖章，否则作无效标处理。</w:t>
      </w:r>
    </w:p>
    <w:p>
      <w:pPr>
        <w:spacing w:line="320" w:lineRule="exact"/>
        <w:ind w:left="420"/>
        <w:rPr>
          <w:rFonts w:ascii="宋体" w:hAnsi="宋体"/>
          <w:sz w:val="24"/>
        </w:rPr>
      </w:pPr>
    </w:p>
    <w:p>
      <w:pPr>
        <w:widowControl/>
        <w:ind w:right="-154"/>
        <w:jc w:val="right"/>
        <w:rPr>
          <w:rFonts w:ascii="宋体"/>
          <w:bCs/>
          <w:sz w:val="24"/>
          <w:lang w:val="zh-CN"/>
        </w:rPr>
      </w:pPr>
      <w:r>
        <w:rPr>
          <w:rFonts w:hint="eastAsia"/>
          <w:bCs/>
          <w:sz w:val="24"/>
        </w:rPr>
        <w:t>谈判供应商（盖章）：</w:t>
      </w:r>
    </w:p>
    <w:p>
      <w:pPr>
        <w:widowControl/>
        <w:ind w:right="-154"/>
        <w:jc w:val="left"/>
        <w:rPr>
          <w:rFonts w:ascii="宋体"/>
          <w:b/>
          <w:sz w:val="24"/>
          <w:lang w:val="zh-CN"/>
        </w:rPr>
      </w:pPr>
    </w:p>
    <w:p>
      <w:pPr>
        <w:widowControl/>
        <w:ind w:right="-154"/>
        <w:jc w:val="right"/>
        <w:rPr>
          <w:kern w:val="0"/>
          <w:sz w:val="24"/>
        </w:rPr>
      </w:pPr>
    </w:p>
    <w:p>
      <w:pPr>
        <w:spacing w:line="320" w:lineRule="exact"/>
        <w:ind w:firstLine="435"/>
        <w:jc w:val="right"/>
        <w:rPr>
          <w:sz w:val="24"/>
        </w:rPr>
      </w:pPr>
      <w:r>
        <w:rPr>
          <w:sz w:val="24"/>
        </w:rPr>
        <w:t>日期：</w:t>
      </w:r>
      <w:r>
        <w:rPr>
          <w:rFonts w:hint="eastAsia" w:ascii="宋体" w:hAnsi="宋体" w:cs="宋体"/>
          <w:sz w:val="24"/>
        </w:rPr>
        <w:t xml:space="preserve">2024年  </w:t>
      </w:r>
      <w:r>
        <w:rPr>
          <w:sz w:val="24"/>
        </w:rPr>
        <w:t xml:space="preserve"> 月  </w:t>
      </w:r>
      <w:r>
        <w:rPr>
          <w:rFonts w:hint="eastAsia"/>
          <w:sz w:val="24"/>
        </w:rPr>
        <w:t>日</w:t>
      </w:r>
    </w:p>
    <w:p>
      <w:pPr>
        <w:spacing w:line="360" w:lineRule="auto"/>
        <w:rPr>
          <w:rFonts w:ascii="宋体" w:hAnsi="宋体" w:cs="宋体"/>
          <w:b/>
          <w:bCs/>
          <w:color w:val="FF0000"/>
          <w:spacing w:val="6"/>
          <w:sz w:val="18"/>
          <w:szCs w:val="18"/>
        </w:rPr>
      </w:pPr>
      <w:r>
        <w:rPr>
          <w:rFonts w:hint="eastAsia" w:ascii="宋体" w:hAnsi="宋体" w:cs="宋体"/>
          <w:b/>
          <w:bCs/>
          <w:color w:val="FF0000"/>
          <w:spacing w:val="6"/>
          <w:sz w:val="18"/>
          <w:szCs w:val="18"/>
        </w:rPr>
        <w:t>特别说明：</w:t>
      </w:r>
    </w:p>
    <w:p>
      <w:pPr>
        <w:numPr>
          <w:ilvl w:val="0"/>
          <w:numId w:val="9"/>
        </w:numPr>
        <w:spacing w:line="360" w:lineRule="auto"/>
        <w:ind w:left="0" w:firstLine="425"/>
        <w:rPr>
          <w:rFonts w:ascii="宋体" w:hAnsi="宋体" w:cs="宋体"/>
          <w:color w:val="FF0000"/>
          <w:spacing w:val="6"/>
          <w:sz w:val="18"/>
          <w:szCs w:val="18"/>
          <w:u w:val="single"/>
        </w:rPr>
      </w:pPr>
      <w:r>
        <w:fldChar w:fldCharType="begin"/>
      </w:r>
      <w:r>
        <w:instrText xml:space="preserve"> HYPERLINK "mailto:本项目最终报价在技术商务评审结束后，由采购代理机构发布最终报价指令，参加供应商在规定的时间内（限时30分钟）将最终报价文件的《报价一览表》通过压缩软件加密后发送至钉钉在线直播群提交或加密发送至指定邮箱（240064408@qq.com）。" </w:instrText>
      </w:r>
      <w:r>
        <w:fldChar w:fldCharType="separate"/>
      </w:r>
      <w:r>
        <w:rPr>
          <w:rStyle w:val="25"/>
          <w:rFonts w:hint="eastAsia" w:ascii="宋体" w:hAnsi="宋体" w:cs="宋体"/>
          <w:spacing w:val="6"/>
          <w:sz w:val="18"/>
          <w:szCs w:val="18"/>
        </w:rPr>
        <w:t>本项目最终报价在技术商务评审结束后，由采购代理机构发布最终报价指令，参加供应商在规定的时间内（限时30分钟）将最终谈判响应文件的《报价一览表》通过压缩软件加密后发送至钉钉在线直播群提交或加密发送至指定邮箱（240064408@qq.com）。</w:t>
      </w:r>
      <w:r>
        <w:rPr>
          <w:rStyle w:val="25"/>
          <w:rFonts w:hint="eastAsia" w:ascii="宋体" w:hAnsi="宋体" w:cs="宋体"/>
          <w:spacing w:val="6"/>
          <w:sz w:val="18"/>
          <w:szCs w:val="18"/>
        </w:rPr>
        <w:fldChar w:fldCharType="end"/>
      </w:r>
    </w:p>
    <w:p>
      <w:pPr>
        <w:numPr>
          <w:ilvl w:val="0"/>
          <w:numId w:val="9"/>
        </w:numPr>
        <w:spacing w:line="360" w:lineRule="auto"/>
        <w:ind w:left="0" w:firstLine="425"/>
        <w:rPr>
          <w:rFonts w:ascii="宋体" w:hAnsi="宋体" w:cs="宋体"/>
          <w:color w:val="FF0000"/>
          <w:spacing w:val="6"/>
          <w:sz w:val="18"/>
          <w:szCs w:val="18"/>
          <w:u w:val="single"/>
        </w:rPr>
      </w:pPr>
      <w:r>
        <w:rPr>
          <w:rFonts w:hint="eastAsia" w:ascii="宋体" w:hAnsi="宋体" w:cs="宋体"/>
          <w:color w:val="FF0000"/>
          <w:spacing w:val="6"/>
          <w:sz w:val="18"/>
          <w:szCs w:val="18"/>
          <w:u w:val="single"/>
        </w:rPr>
        <w:t>最终谈判响应文件的解密密码，必须在所有供应商完成最终报价后（或</w:t>
      </w:r>
      <w:r>
        <w:rPr>
          <w:rStyle w:val="25"/>
          <w:rFonts w:hint="eastAsia" w:ascii="宋体" w:hAnsi="宋体" w:cs="宋体"/>
          <w:color w:val="FF0000"/>
          <w:spacing w:val="6"/>
          <w:sz w:val="18"/>
          <w:szCs w:val="18"/>
        </w:rPr>
        <w:t>限时30分钟后）</w:t>
      </w:r>
      <w:r>
        <w:rPr>
          <w:rFonts w:hint="eastAsia" w:ascii="宋体" w:hAnsi="宋体" w:cs="宋体"/>
          <w:color w:val="FF0000"/>
          <w:spacing w:val="6"/>
          <w:sz w:val="18"/>
          <w:szCs w:val="18"/>
          <w:u w:val="single"/>
        </w:rPr>
        <w:t>发送至采购代理机构。否则因提前泄漏解密密码，造成报价泄密责任由供应商自己承担。供应商最终报价不得高于首次报价的原则投报（谈判小组另有决议的除外）。</w:t>
      </w:r>
    </w:p>
    <w:p>
      <w:pPr>
        <w:spacing w:line="360" w:lineRule="auto"/>
        <w:rPr>
          <w:rFonts w:ascii="宋体" w:hAnsi="宋体" w:cs="宋体"/>
          <w:color w:val="FF0000"/>
          <w:spacing w:val="6"/>
          <w:sz w:val="18"/>
          <w:szCs w:val="18"/>
          <w:u w:val="single"/>
        </w:rPr>
      </w:pPr>
      <w:r>
        <w:rPr>
          <w:rFonts w:hint="eastAsia" w:ascii="宋体" w:hAnsi="宋体" w:cs="宋体"/>
          <w:color w:val="FF0000"/>
          <w:spacing w:val="6"/>
          <w:sz w:val="18"/>
          <w:szCs w:val="18"/>
          <w:u w:val="single"/>
        </w:rPr>
        <w:t>最终报价逾期递交或未递交的，其报价无效，按无效投标处理。</w:t>
      </w:r>
    </w:p>
    <w:p>
      <w:pPr>
        <w:spacing w:line="450" w:lineRule="atLeast"/>
        <w:jc w:val="center"/>
        <w:rPr>
          <w:rFonts w:ascii="宋体" w:hAnsi="宋体" w:cs="宋体"/>
          <w:b/>
          <w:sz w:val="28"/>
          <w:szCs w:val="28"/>
        </w:rPr>
      </w:pPr>
      <w:r>
        <w:rPr>
          <w:rFonts w:hint="eastAsia" w:ascii="宋体" w:hAnsi="宋体" w:cs="宋体"/>
          <w:b/>
          <w:sz w:val="28"/>
          <w:szCs w:val="28"/>
        </w:rPr>
        <w:t>投标报价明细表</w:t>
      </w:r>
    </w:p>
    <w:p>
      <w:pPr>
        <w:snapToGrid w:val="0"/>
        <w:spacing w:line="360" w:lineRule="auto"/>
        <w:ind w:firstLine="542" w:firstLineChars="300"/>
        <w:rPr>
          <w:rFonts w:hint="eastAsia" w:ascii="宋体" w:hAnsi="宋体" w:eastAsia="宋体"/>
          <w:b/>
          <w:sz w:val="18"/>
          <w:szCs w:val="18"/>
          <w:u w:val="single"/>
          <w:lang w:eastAsia="zh-CN"/>
        </w:rPr>
      </w:pPr>
      <w:r>
        <w:rPr>
          <w:rFonts w:ascii="宋体" w:hAnsi="宋体"/>
          <w:b/>
          <w:sz w:val="18"/>
          <w:szCs w:val="18"/>
        </w:rPr>
        <w:t>项目编号：</w:t>
      </w:r>
      <w:r>
        <w:rPr>
          <w:rFonts w:hint="eastAsia" w:ascii="宋体" w:hAnsi="宋体"/>
          <w:b/>
          <w:sz w:val="18"/>
          <w:szCs w:val="18"/>
          <w:lang w:eastAsia="zh-CN"/>
        </w:rPr>
        <w:t>TZXYTPZ-2024-2</w:t>
      </w:r>
    </w:p>
    <w:p>
      <w:pPr>
        <w:snapToGrid w:val="0"/>
        <w:spacing w:line="360" w:lineRule="auto"/>
        <w:ind w:firstLine="542" w:firstLineChars="300"/>
        <w:rPr>
          <w:rFonts w:hAnsi="宋体"/>
          <w:b/>
          <w:sz w:val="18"/>
          <w:szCs w:val="18"/>
        </w:rPr>
      </w:pPr>
      <w:r>
        <w:rPr>
          <w:rFonts w:ascii="宋体" w:hAnsi="宋体"/>
          <w:b/>
          <w:sz w:val="18"/>
          <w:szCs w:val="18"/>
        </w:rPr>
        <w:t>项目名称：</w:t>
      </w:r>
      <w:r>
        <w:rPr>
          <w:rFonts w:hint="eastAsia" w:ascii="宋体" w:hAnsi="宋体"/>
          <w:b/>
          <w:sz w:val="18"/>
          <w:szCs w:val="18"/>
        </w:rPr>
        <w:t>2024年仙居县华莹矿业有限公司化工用品采购</w:t>
      </w:r>
    </w:p>
    <w:tbl>
      <w:tblPr>
        <w:tblStyle w:val="22"/>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118"/>
        <w:gridCol w:w="1560"/>
        <w:gridCol w:w="1134"/>
        <w:gridCol w:w="263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73"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118"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1560"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113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2639"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单价</w:t>
            </w:r>
          </w:p>
        </w:tc>
        <w:tc>
          <w:tcPr>
            <w:tcW w:w="92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7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w:t>
            </w:r>
          </w:p>
        </w:tc>
        <w:tc>
          <w:tcPr>
            <w:tcW w:w="3118"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聚合氯化铝</w:t>
            </w:r>
          </w:p>
        </w:tc>
        <w:tc>
          <w:tcPr>
            <w:tcW w:w="1560" w:type="dxa"/>
            <w:vAlign w:val="center"/>
          </w:tcPr>
          <w:p>
            <w:pPr>
              <w:widowControl/>
              <w:spacing w:line="360" w:lineRule="auto"/>
              <w:jc w:val="center"/>
              <w:textAlignment w:val="center"/>
              <w:rPr>
                <w:rFonts w:asciiTheme="minorEastAsia" w:hAnsiTheme="minorEastAsia" w:eastAsiaTheme="minorEastAsia"/>
                <w:color w:val="000000"/>
                <w:szCs w:val="21"/>
              </w:rPr>
            </w:pPr>
            <w:r>
              <w:rPr>
                <w:rFonts w:asciiTheme="minorEastAsia" w:hAnsiTheme="minorEastAsia" w:eastAsiaTheme="minorEastAsia"/>
                <w:color w:val="000000"/>
                <w:szCs w:val="21"/>
              </w:rPr>
              <w:t>吨</w:t>
            </w:r>
          </w:p>
        </w:tc>
        <w:tc>
          <w:tcPr>
            <w:tcW w:w="113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150</w:t>
            </w:r>
          </w:p>
        </w:tc>
        <w:tc>
          <w:tcPr>
            <w:tcW w:w="2639" w:type="dxa"/>
            <w:vAlign w:val="center"/>
          </w:tcPr>
          <w:p>
            <w:pPr>
              <w:spacing w:line="360" w:lineRule="auto"/>
              <w:jc w:val="center"/>
              <w:rPr>
                <w:rFonts w:asciiTheme="minorEastAsia" w:hAnsiTheme="minorEastAsia" w:eastAsiaTheme="minorEastAsia"/>
                <w:color w:val="000000"/>
                <w:szCs w:val="21"/>
              </w:rPr>
            </w:pPr>
          </w:p>
        </w:tc>
        <w:tc>
          <w:tcPr>
            <w:tcW w:w="924" w:type="dxa"/>
            <w:vAlign w:val="center"/>
          </w:tcPr>
          <w:p>
            <w:pPr>
              <w:spacing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73"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w:t>
            </w:r>
          </w:p>
        </w:tc>
        <w:tc>
          <w:tcPr>
            <w:tcW w:w="3118"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聚丙烯酰胺</w:t>
            </w:r>
          </w:p>
        </w:tc>
        <w:tc>
          <w:tcPr>
            <w:tcW w:w="1560" w:type="dxa"/>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吨</w:t>
            </w:r>
          </w:p>
        </w:tc>
        <w:tc>
          <w:tcPr>
            <w:tcW w:w="1134" w:type="dxa"/>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2639" w:type="dxa"/>
            <w:vAlign w:val="center"/>
          </w:tcPr>
          <w:p>
            <w:pPr>
              <w:spacing w:line="360" w:lineRule="auto"/>
              <w:jc w:val="center"/>
              <w:rPr>
                <w:rFonts w:asciiTheme="minorEastAsia" w:hAnsiTheme="minorEastAsia" w:eastAsiaTheme="minorEastAsia"/>
                <w:color w:val="000000"/>
                <w:szCs w:val="21"/>
              </w:rPr>
            </w:pPr>
          </w:p>
        </w:tc>
        <w:tc>
          <w:tcPr>
            <w:tcW w:w="924" w:type="dxa"/>
            <w:vAlign w:val="center"/>
          </w:tcPr>
          <w:p>
            <w:pPr>
              <w:spacing w:line="360" w:lineRule="auto"/>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6685" w:type="dxa"/>
            <w:gridSpan w:val="4"/>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总价</w:t>
            </w:r>
          </w:p>
        </w:tc>
        <w:tc>
          <w:tcPr>
            <w:tcW w:w="3563" w:type="dxa"/>
            <w:gridSpan w:val="2"/>
            <w:vAlign w:val="center"/>
          </w:tcPr>
          <w:p>
            <w:pPr>
              <w:spacing w:line="360" w:lineRule="auto"/>
              <w:jc w:val="left"/>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 xml:space="preserve">      </w:t>
            </w:r>
          </w:p>
        </w:tc>
      </w:tr>
    </w:tbl>
    <w:p>
      <w:pPr>
        <w:autoSpaceDE w:val="0"/>
        <w:autoSpaceDN w:val="0"/>
        <w:adjustRightInd w:val="0"/>
        <w:spacing w:line="360" w:lineRule="auto"/>
        <w:ind w:firstLine="536" w:firstLineChars="298"/>
        <w:rPr>
          <w:kern w:val="0"/>
          <w:sz w:val="18"/>
          <w:szCs w:val="18"/>
        </w:rPr>
      </w:pPr>
      <w:r>
        <w:rPr>
          <w:rFonts w:hint="eastAsia"/>
          <w:kern w:val="0"/>
          <w:sz w:val="18"/>
          <w:szCs w:val="18"/>
        </w:rPr>
        <w:t>注： 1.“投标报价明细表”中的投标总报价应与“报价一览表”中的投标总报价相一致。</w:t>
      </w:r>
    </w:p>
    <w:p>
      <w:pPr>
        <w:autoSpaceDE w:val="0"/>
        <w:autoSpaceDN w:val="0"/>
        <w:adjustRightInd w:val="0"/>
        <w:spacing w:line="360" w:lineRule="auto"/>
        <w:ind w:firstLine="1076" w:firstLineChars="598"/>
        <w:rPr>
          <w:kern w:val="0"/>
          <w:sz w:val="18"/>
          <w:szCs w:val="18"/>
        </w:rPr>
      </w:pPr>
      <w:r>
        <w:rPr>
          <w:rFonts w:hint="eastAsia"/>
          <w:kern w:val="0"/>
          <w:sz w:val="18"/>
          <w:szCs w:val="18"/>
        </w:rPr>
        <w:t>2.投标报价明细表所填内容包括但不限于采购文件采购内容（此表可增行）。如有漏报的，视同已包含在投标总价内或已作优惠处理。</w:t>
      </w:r>
    </w:p>
    <w:p>
      <w:pPr>
        <w:widowControl/>
        <w:ind w:right="-154"/>
        <w:jc w:val="center"/>
        <w:rPr>
          <w:bCs/>
          <w:sz w:val="24"/>
        </w:rPr>
      </w:pPr>
    </w:p>
    <w:p>
      <w:pPr>
        <w:widowControl/>
        <w:ind w:right="-154"/>
        <w:jc w:val="center"/>
        <w:rPr>
          <w:bCs/>
          <w:sz w:val="24"/>
        </w:rPr>
      </w:pPr>
    </w:p>
    <w:p>
      <w:pPr>
        <w:widowControl/>
        <w:ind w:right="-154"/>
        <w:jc w:val="center"/>
        <w:rPr>
          <w:rFonts w:ascii="宋体"/>
          <w:bCs/>
          <w:sz w:val="24"/>
          <w:lang w:val="zh-CN"/>
        </w:rPr>
      </w:pPr>
      <w:r>
        <w:rPr>
          <w:rFonts w:hint="eastAsia"/>
          <w:bCs/>
          <w:sz w:val="24"/>
        </w:rPr>
        <w:t>谈判供应商（盖章）：</w:t>
      </w:r>
    </w:p>
    <w:p>
      <w:pPr>
        <w:widowControl/>
        <w:ind w:right="-154"/>
        <w:jc w:val="left"/>
        <w:rPr>
          <w:rFonts w:ascii="宋体"/>
          <w:b/>
          <w:sz w:val="24"/>
          <w:lang w:val="zh-CN"/>
        </w:rPr>
      </w:pPr>
    </w:p>
    <w:p>
      <w:pPr>
        <w:widowControl/>
        <w:ind w:right="-154"/>
        <w:jc w:val="right"/>
        <w:rPr>
          <w:kern w:val="0"/>
          <w:sz w:val="24"/>
        </w:rPr>
      </w:pPr>
    </w:p>
    <w:p>
      <w:pPr>
        <w:spacing w:line="360" w:lineRule="auto"/>
        <w:jc w:val="center"/>
        <w:rPr>
          <w:color w:val="000000" w:themeColor="text1"/>
        </w:rPr>
      </w:pPr>
      <w:r>
        <w:rPr>
          <w:sz w:val="24"/>
        </w:rPr>
        <w:t>日期：</w:t>
      </w:r>
      <w:r>
        <w:rPr>
          <w:rFonts w:hint="eastAsia" w:ascii="宋体" w:hAnsi="宋体" w:cs="宋体"/>
          <w:sz w:val="24"/>
        </w:rPr>
        <w:t xml:space="preserve">2024年  </w:t>
      </w:r>
      <w:r>
        <w:rPr>
          <w:sz w:val="24"/>
        </w:rPr>
        <w:t xml:space="preserve"> 月  </w:t>
      </w:r>
      <w:r>
        <w:rPr>
          <w:rFonts w:hint="eastAsia"/>
          <w:sz w:val="24"/>
        </w:rPr>
        <w:t>日</w:t>
      </w:r>
    </w:p>
    <w:sectPr>
      <w:headerReference r:id="rId4" w:type="default"/>
      <w:footerReference r:id="rId5"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0000000000000000000"/>
    <w:charset w:val="86"/>
    <w:family w:val="script"/>
    <w:pitch w:val="default"/>
    <w:sig w:usb0="00000000" w:usb1="0000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fMHLvZAQAAtAMAAA4AAABkcnMvZTJvRG9jLnhtbK1TzY7TMBC+&#10;I/EOlu80aaRlo6jpClQtQkKAtPAArmM3lvwnj9ukLwBvwIkLd56rz8HYSbpoueyBSzLjGX8z3zfj&#10;zd1oNDmJAMrZlq5XJSXCctcpe2jp1y/3r2pKIDLbMe2saOlZAL3bvnyxGXwjKtc73YlAEMRCM/iW&#10;9jH6piiA98IwWDkvLAalC4ZFdMOh6AIbEN3ooirL18XgQueD4wIAT3dTkM6I4TmATkrFxc7xoxE2&#10;TqhBaBaREvTKA93mbqUUPH6SEkQkuqXINOYvFkF7n77FdsOaQ2C+V3xugT2nhSecDFMWi16hdiwy&#10;cgzqHyijeHDgZFxxZ4qJSFYEWazLJ9o89MyLzAWlBn8VHf4fLP94+hyI6lpaUWKZwYFffny//Px9&#10;+fWNrMvqNik0eGgw8cFjahzfuhH3ZjkHPEzERxlM+iMlgnHU93zVV4yR8HSpruq6xBDH2OIgfvF4&#10;3QeI74QzJBktDTjArCs7fYA4pS4pqZp190rrPERtyYCoN/XtTb5xDSG6tilZ5H2YcRKnqfdkxXE/&#10;zkT3rjsjzwF3oqUWnwAl+r1FydP6LEZYjP1iHH1Qhz7vV6oF/s0xYnO551RhgkWuycFhZtbz4qVt&#10;+dvPWY+Pbf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LfMHLvZAQAAtAMAAA4AAAAAAAAA&#10;AQAgAAAAIgEAAGRycy9lMm9Eb2MueG1sUEsFBgAAAAAGAAYAWQEAAG0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0C3B548E"/>
    <w:multiLevelType w:val="singleLevel"/>
    <w:tmpl w:val="0C3B548E"/>
    <w:lvl w:ilvl="0" w:tentative="0">
      <w:start w:val="2"/>
      <w:numFmt w:val="chineseCounting"/>
      <w:suff w:val="nothing"/>
      <w:lvlText w:val="%1、"/>
      <w:lvlJc w:val="left"/>
      <w:pPr>
        <w:ind w:left="0" w:firstLine="420"/>
      </w:pPr>
    </w:lvl>
  </w:abstractNum>
  <w:abstractNum w:abstractNumId="3">
    <w:nsid w:val="185B7BF9"/>
    <w:multiLevelType w:val="singleLevel"/>
    <w:tmpl w:val="185B7BF9"/>
    <w:lvl w:ilvl="0" w:tentative="0">
      <w:start w:val="2"/>
      <w:numFmt w:val="decimal"/>
      <w:suff w:val="nothing"/>
      <w:lvlText w:val="%1、"/>
      <w:lvlJc w:val="left"/>
    </w:lvl>
  </w:abstractNum>
  <w:abstractNum w:abstractNumId="4">
    <w:nsid w:val="1EE11A09"/>
    <w:multiLevelType w:val="singleLevel"/>
    <w:tmpl w:val="1EE11A09"/>
    <w:lvl w:ilvl="0" w:tentative="0">
      <w:start w:val="3"/>
      <w:numFmt w:val="chineseCounting"/>
      <w:suff w:val="nothing"/>
      <w:lvlText w:val="第%1章　"/>
      <w:lvlJc w:val="left"/>
      <w:rPr>
        <w:rFonts w:hint="eastAsia"/>
        <w:lang w:val="en-US"/>
      </w:rPr>
    </w:lvl>
  </w:abstractNum>
  <w:abstractNum w:abstractNumId="5">
    <w:nsid w:val="54F403B5"/>
    <w:multiLevelType w:val="singleLevel"/>
    <w:tmpl w:val="54F403B5"/>
    <w:lvl w:ilvl="0" w:tentative="0">
      <w:start w:val="1"/>
      <w:numFmt w:val="chineseCounting"/>
      <w:suff w:val="nothing"/>
      <w:lvlText w:val="%1、"/>
      <w:lvlJc w:val="left"/>
      <w:rPr>
        <w:rFonts w:cs="Times New Roman"/>
      </w:rPr>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abstractNum w:abstractNumId="8">
    <w:nsid w:val="75254B09"/>
    <w:multiLevelType w:val="singleLevel"/>
    <w:tmpl w:val="75254B09"/>
    <w:lvl w:ilvl="0" w:tentative="0">
      <w:start w:val="1"/>
      <w:numFmt w:val="decimal"/>
      <w:lvlText w:val="(%1)"/>
      <w:lvlJc w:val="left"/>
      <w:pPr>
        <w:ind w:left="425" w:hanging="425"/>
      </w:pPr>
      <w:rPr>
        <w:rFonts w:hint="default"/>
      </w:rPr>
    </w:lvl>
  </w:abstractNum>
  <w:num w:numId="1">
    <w:abstractNumId w:val="0"/>
  </w:num>
  <w:num w:numId="2">
    <w:abstractNumId w:val="7"/>
  </w:num>
  <w:num w:numId="3">
    <w:abstractNumId w:val="1"/>
  </w:num>
  <w:num w:numId="4">
    <w:abstractNumId w:val="4"/>
  </w:num>
  <w:num w:numId="5">
    <w:abstractNumId w:val="2"/>
    <w:lvlOverride w:ilvl="0">
      <w:startOverride w:val="2"/>
    </w:lvlOverride>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kZTUzYzgxY2VhNWQ5OTQ3YjQ5MzE4MWY1ZTJjZmIifQ=="/>
  </w:docVars>
  <w:rsids>
    <w:rsidRoot w:val="20AE4D64"/>
    <w:rsid w:val="00005899"/>
    <w:rsid w:val="0004302E"/>
    <w:rsid w:val="00044443"/>
    <w:rsid w:val="000475D0"/>
    <w:rsid w:val="00054C40"/>
    <w:rsid w:val="000756F8"/>
    <w:rsid w:val="000A23E8"/>
    <w:rsid w:val="000B0155"/>
    <w:rsid w:val="000B3468"/>
    <w:rsid w:val="00104CF8"/>
    <w:rsid w:val="00115438"/>
    <w:rsid w:val="00145139"/>
    <w:rsid w:val="00155946"/>
    <w:rsid w:val="001913B5"/>
    <w:rsid w:val="001A42BE"/>
    <w:rsid w:val="001C71F4"/>
    <w:rsid w:val="001D2968"/>
    <w:rsid w:val="00216BF9"/>
    <w:rsid w:val="00240FD0"/>
    <w:rsid w:val="00262681"/>
    <w:rsid w:val="00277154"/>
    <w:rsid w:val="002C074B"/>
    <w:rsid w:val="002C25C0"/>
    <w:rsid w:val="002C6554"/>
    <w:rsid w:val="002D37B0"/>
    <w:rsid w:val="00305ED1"/>
    <w:rsid w:val="00307B82"/>
    <w:rsid w:val="003103E8"/>
    <w:rsid w:val="00314FE7"/>
    <w:rsid w:val="00357022"/>
    <w:rsid w:val="00376680"/>
    <w:rsid w:val="00395554"/>
    <w:rsid w:val="003A5E2D"/>
    <w:rsid w:val="003B4574"/>
    <w:rsid w:val="003E7C4B"/>
    <w:rsid w:val="004004EA"/>
    <w:rsid w:val="0041106A"/>
    <w:rsid w:val="00417D34"/>
    <w:rsid w:val="004F59E6"/>
    <w:rsid w:val="0052419F"/>
    <w:rsid w:val="00541F5E"/>
    <w:rsid w:val="00560A81"/>
    <w:rsid w:val="005D79B2"/>
    <w:rsid w:val="005E17F8"/>
    <w:rsid w:val="006500B0"/>
    <w:rsid w:val="00660800"/>
    <w:rsid w:val="00682CCF"/>
    <w:rsid w:val="006870CC"/>
    <w:rsid w:val="006A424C"/>
    <w:rsid w:val="006B212D"/>
    <w:rsid w:val="006B57C3"/>
    <w:rsid w:val="006C1C33"/>
    <w:rsid w:val="006F543A"/>
    <w:rsid w:val="007451D6"/>
    <w:rsid w:val="00762E3A"/>
    <w:rsid w:val="00767306"/>
    <w:rsid w:val="00767AF3"/>
    <w:rsid w:val="007870E8"/>
    <w:rsid w:val="00787937"/>
    <w:rsid w:val="00806980"/>
    <w:rsid w:val="00812C15"/>
    <w:rsid w:val="008412DE"/>
    <w:rsid w:val="00843A27"/>
    <w:rsid w:val="00861FC0"/>
    <w:rsid w:val="0086368D"/>
    <w:rsid w:val="00890828"/>
    <w:rsid w:val="00890ECD"/>
    <w:rsid w:val="008A2C55"/>
    <w:rsid w:val="008C6A74"/>
    <w:rsid w:val="008D27CA"/>
    <w:rsid w:val="008D7EC9"/>
    <w:rsid w:val="008E68E3"/>
    <w:rsid w:val="008F44DE"/>
    <w:rsid w:val="008F4530"/>
    <w:rsid w:val="008F62EC"/>
    <w:rsid w:val="0093602C"/>
    <w:rsid w:val="00936C77"/>
    <w:rsid w:val="0095174B"/>
    <w:rsid w:val="00985C97"/>
    <w:rsid w:val="00993CC5"/>
    <w:rsid w:val="009C57BD"/>
    <w:rsid w:val="009D772A"/>
    <w:rsid w:val="009E38A4"/>
    <w:rsid w:val="009F04E7"/>
    <w:rsid w:val="00A03ECB"/>
    <w:rsid w:val="00A24C76"/>
    <w:rsid w:val="00A2506E"/>
    <w:rsid w:val="00A356CA"/>
    <w:rsid w:val="00A97F4E"/>
    <w:rsid w:val="00AC0247"/>
    <w:rsid w:val="00AC5A66"/>
    <w:rsid w:val="00AE0378"/>
    <w:rsid w:val="00AF17A3"/>
    <w:rsid w:val="00B047A6"/>
    <w:rsid w:val="00B436B3"/>
    <w:rsid w:val="00B70DB2"/>
    <w:rsid w:val="00B9249A"/>
    <w:rsid w:val="00BB00AA"/>
    <w:rsid w:val="00BC1002"/>
    <w:rsid w:val="00BC651E"/>
    <w:rsid w:val="00BF1460"/>
    <w:rsid w:val="00BF300A"/>
    <w:rsid w:val="00C01752"/>
    <w:rsid w:val="00C1119F"/>
    <w:rsid w:val="00C21E2B"/>
    <w:rsid w:val="00C303BB"/>
    <w:rsid w:val="00CA5BEC"/>
    <w:rsid w:val="00CC48A5"/>
    <w:rsid w:val="00D17C36"/>
    <w:rsid w:val="00D634FC"/>
    <w:rsid w:val="00D74ABD"/>
    <w:rsid w:val="00DA0A75"/>
    <w:rsid w:val="00DD7077"/>
    <w:rsid w:val="00DD71EB"/>
    <w:rsid w:val="00DE1E24"/>
    <w:rsid w:val="00E125BE"/>
    <w:rsid w:val="00E16FE3"/>
    <w:rsid w:val="00E24AD8"/>
    <w:rsid w:val="00E33E86"/>
    <w:rsid w:val="00E379AF"/>
    <w:rsid w:val="00E50492"/>
    <w:rsid w:val="00E6793C"/>
    <w:rsid w:val="00E84345"/>
    <w:rsid w:val="00E91830"/>
    <w:rsid w:val="00EA0668"/>
    <w:rsid w:val="00EA0E26"/>
    <w:rsid w:val="00EA33F7"/>
    <w:rsid w:val="00ED7E40"/>
    <w:rsid w:val="00EF455E"/>
    <w:rsid w:val="00F31207"/>
    <w:rsid w:val="00F570DA"/>
    <w:rsid w:val="00FB04B8"/>
    <w:rsid w:val="00FD0B97"/>
    <w:rsid w:val="00FF2DBF"/>
    <w:rsid w:val="00FF762F"/>
    <w:rsid w:val="01574618"/>
    <w:rsid w:val="02184DBF"/>
    <w:rsid w:val="02B16EEE"/>
    <w:rsid w:val="033458EA"/>
    <w:rsid w:val="06A76A12"/>
    <w:rsid w:val="06DE785A"/>
    <w:rsid w:val="08566CE8"/>
    <w:rsid w:val="08AA1E9B"/>
    <w:rsid w:val="08AE54D9"/>
    <w:rsid w:val="090541F3"/>
    <w:rsid w:val="0A5D35C4"/>
    <w:rsid w:val="0B303030"/>
    <w:rsid w:val="0C4E2F8C"/>
    <w:rsid w:val="0D8E4A18"/>
    <w:rsid w:val="15EA3842"/>
    <w:rsid w:val="15ED14C8"/>
    <w:rsid w:val="1727538E"/>
    <w:rsid w:val="1834516C"/>
    <w:rsid w:val="188831C0"/>
    <w:rsid w:val="18884545"/>
    <w:rsid w:val="18E02C8F"/>
    <w:rsid w:val="19012FE9"/>
    <w:rsid w:val="19134A90"/>
    <w:rsid w:val="19D92463"/>
    <w:rsid w:val="1A7D0845"/>
    <w:rsid w:val="1AC800EE"/>
    <w:rsid w:val="1B4A3310"/>
    <w:rsid w:val="1EA83EC1"/>
    <w:rsid w:val="1EFE4483"/>
    <w:rsid w:val="1F0D4FE5"/>
    <w:rsid w:val="1FFB17B7"/>
    <w:rsid w:val="20532F76"/>
    <w:rsid w:val="2054207F"/>
    <w:rsid w:val="209B63CC"/>
    <w:rsid w:val="20AE4D64"/>
    <w:rsid w:val="20D02B87"/>
    <w:rsid w:val="21216BE9"/>
    <w:rsid w:val="226D042D"/>
    <w:rsid w:val="22BF67AD"/>
    <w:rsid w:val="234179D0"/>
    <w:rsid w:val="238B0807"/>
    <w:rsid w:val="239D0DD9"/>
    <w:rsid w:val="24414364"/>
    <w:rsid w:val="244478F4"/>
    <w:rsid w:val="25E41B55"/>
    <w:rsid w:val="25E817E2"/>
    <w:rsid w:val="267F3779"/>
    <w:rsid w:val="268559B2"/>
    <w:rsid w:val="26EB511C"/>
    <w:rsid w:val="275E5211"/>
    <w:rsid w:val="27F9665F"/>
    <w:rsid w:val="2A0E0C0E"/>
    <w:rsid w:val="2A176E5A"/>
    <w:rsid w:val="2A3569EE"/>
    <w:rsid w:val="2A7C33D9"/>
    <w:rsid w:val="2B6F39F7"/>
    <w:rsid w:val="2BC53A0F"/>
    <w:rsid w:val="2DBB56A8"/>
    <w:rsid w:val="2E524B68"/>
    <w:rsid w:val="2FE8509F"/>
    <w:rsid w:val="30D92FB5"/>
    <w:rsid w:val="314362E6"/>
    <w:rsid w:val="31490769"/>
    <w:rsid w:val="317F3A60"/>
    <w:rsid w:val="31942B43"/>
    <w:rsid w:val="31B71D2B"/>
    <w:rsid w:val="325D0058"/>
    <w:rsid w:val="32A36583"/>
    <w:rsid w:val="32A8398C"/>
    <w:rsid w:val="333464B6"/>
    <w:rsid w:val="367554E4"/>
    <w:rsid w:val="36A823AB"/>
    <w:rsid w:val="371B6F58"/>
    <w:rsid w:val="377B1BD4"/>
    <w:rsid w:val="380D162F"/>
    <w:rsid w:val="38545275"/>
    <w:rsid w:val="38616F1D"/>
    <w:rsid w:val="39AA02FF"/>
    <w:rsid w:val="3A8E028C"/>
    <w:rsid w:val="3AFD149F"/>
    <w:rsid w:val="3B035435"/>
    <w:rsid w:val="3E051F47"/>
    <w:rsid w:val="3E5A54F8"/>
    <w:rsid w:val="3E76638E"/>
    <w:rsid w:val="3E920795"/>
    <w:rsid w:val="3F414D6B"/>
    <w:rsid w:val="3F8B3ED6"/>
    <w:rsid w:val="3FB12DDB"/>
    <w:rsid w:val="3FE7116A"/>
    <w:rsid w:val="41734954"/>
    <w:rsid w:val="424D2825"/>
    <w:rsid w:val="42F77DB2"/>
    <w:rsid w:val="438039FD"/>
    <w:rsid w:val="449B251C"/>
    <w:rsid w:val="457C4B03"/>
    <w:rsid w:val="47140325"/>
    <w:rsid w:val="47397233"/>
    <w:rsid w:val="48860D1B"/>
    <w:rsid w:val="48A35DF0"/>
    <w:rsid w:val="49545A1F"/>
    <w:rsid w:val="49555633"/>
    <w:rsid w:val="4AFE50CA"/>
    <w:rsid w:val="4BA87148"/>
    <w:rsid w:val="4CC77FFC"/>
    <w:rsid w:val="4DA54844"/>
    <w:rsid w:val="4DCF6871"/>
    <w:rsid w:val="4DE85357"/>
    <w:rsid w:val="4E7749FB"/>
    <w:rsid w:val="4E781808"/>
    <w:rsid w:val="4EB570D6"/>
    <w:rsid w:val="4FA87474"/>
    <w:rsid w:val="4FE3400D"/>
    <w:rsid w:val="50AB0883"/>
    <w:rsid w:val="50DA577A"/>
    <w:rsid w:val="50E929C7"/>
    <w:rsid w:val="52297D26"/>
    <w:rsid w:val="52334072"/>
    <w:rsid w:val="5422243B"/>
    <w:rsid w:val="556E78AD"/>
    <w:rsid w:val="55CF0C66"/>
    <w:rsid w:val="563567D0"/>
    <w:rsid w:val="5660136B"/>
    <w:rsid w:val="56784F2E"/>
    <w:rsid w:val="57756FDC"/>
    <w:rsid w:val="58375678"/>
    <w:rsid w:val="589B20E7"/>
    <w:rsid w:val="59966557"/>
    <w:rsid w:val="5A253572"/>
    <w:rsid w:val="5B7644D9"/>
    <w:rsid w:val="5C5A5D5F"/>
    <w:rsid w:val="5C8F1E71"/>
    <w:rsid w:val="5CA57360"/>
    <w:rsid w:val="5E041844"/>
    <w:rsid w:val="5E7B225D"/>
    <w:rsid w:val="5ED42A92"/>
    <w:rsid w:val="5F257F36"/>
    <w:rsid w:val="60D402BB"/>
    <w:rsid w:val="62051491"/>
    <w:rsid w:val="63960810"/>
    <w:rsid w:val="669B50CD"/>
    <w:rsid w:val="66C11D69"/>
    <w:rsid w:val="66E66DEF"/>
    <w:rsid w:val="66E9022F"/>
    <w:rsid w:val="676D6AC2"/>
    <w:rsid w:val="677E0166"/>
    <w:rsid w:val="67E23030"/>
    <w:rsid w:val="67ED314E"/>
    <w:rsid w:val="686D34BE"/>
    <w:rsid w:val="69A068A5"/>
    <w:rsid w:val="6A3212DD"/>
    <w:rsid w:val="6A6E0B73"/>
    <w:rsid w:val="6A7C3B33"/>
    <w:rsid w:val="6D1D0041"/>
    <w:rsid w:val="6D8368A4"/>
    <w:rsid w:val="6DB826FA"/>
    <w:rsid w:val="6DC9723B"/>
    <w:rsid w:val="6EDE5E5B"/>
    <w:rsid w:val="6F4404C5"/>
    <w:rsid w:val="70250C6C"/>
    <w:rsid w:val="706968CA"/>
    <w:rsid w:val="71435219"/>
    <w:rsid w:val="728B1977"/>
    <w:rsid w:val="72D94790"/>
    <w:rsid w:val="734E7A1D"/>
    <w:rsid w:val="74B91264"/>
    <w:rsid w:val="76184A54"/>
    <w:rsid w:val="76EC257D"/>
    <w:rsid w:val="77781184"/>
    <w:rsid w:val="778E16A8"/>
    <w:rsid w:val="791169A5"/>
    <w:rsid w:val="7C92500C"/>
    <w:rsid w:val="7D6F2CEF"/>
    <w:rsid w:val="7DAC4AB3"/>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4">
    <w:name w:val="heading 5"/>
    <w:basedOn w:val="1"/>
    <w:next w:val="1"/>
    <w:link w:val="51"/>
    <w:semiHidden/>
    <w:unhideWhenUsed/>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link w:val="41"/>
    <w:qFormat/>
    <w:uiPriority w:val="0"/>
    <w:pPr>
      <w:spacing w:line="360" w:lineRule="exact"/>
    </w:pPr>
    <w:rPr>
      <w:sz w:val="24"/>
    </w:rPr>
  </w:style>
  <w:style w:type="paragraph" w:styleId="10">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link w:val="34"/>
    <w:qFormat/>
    <w:uiPriority w:val="0"/>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4"/>
    <w:basedOn w:val="1"/>
    <w:next w:val="1"/>
    <w:uiPriority w:val="0"/>
    <w:pPr>
      <w:ind w:left="1260" w:leftChars="600"/>
    </w:pPr>
  </w:style>
  <w:style w:type="paragraph" w:styleId="17">
    <w:name w:val="List"/>
    <w:basedOn w:val="1"/>
    <w:qFormat/>
    <w:uiPriority w:val="0"/>
    <w:pPr>
      <w:ind w:left="200" w:hanging="200" w:hangingChars="200"/>
    </w:pPr>
    <w:rPr>
      <w:sz w:val="28"/>
    </w:rPr>
  </w:style>
  <w:style w:type="paragraph" w:styleId="18">
    <w:name w:val="toc 6"/>
    <w:basedOn w:val="1"/>
    <w:next w:val="1"/>
    <w:uiPriority w:val="0"/>
    <w:pPr>
      <w:ind w:left="2100" w:leftChars="1000"/>
    </w:pPr>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link w:val="43"/>
    <w:qFormat/>
    <w:uiPriority w:val="0"/>
    <w:pPr>
      <w:widowControl/>
      <w:spacing w:before="100" w:beforeAutospacing="1" w:after="100" w:afterAutospacing="1"/>
      <w:jc w:val="left"/>
    </w:pPr>
    <w:rPr>
      <w:rFonts w:hint="eastAsia" w:ascii="宋体" w:hAnsi="宋体"/>
      <w:kern w:val="0"/>
      <w:sz w:val="24"/>
    </w:rPr>
  </w:style>
  <w:style w:type="paragraph" w:styleId="21">
    <w:name w:val="Body Text First Indent"/>
    <w:basedOn w:val="9"/>
    <w:link w:val="42"/>
    <w:uiPriority w:val="0"/>
    <w:pPr>
      <w:spacing w:after="120" w:line="240" w:lineRule="auto"/>
      <w:ind w:firstLine="420" w:firstLineChars="100"/>
    </w:pPr>
    <w:rPr>
      <w:sz w:val="21"/>
    </w:rPr>
  </w:style>
  <w:style w:type="character" w:styleId="24">
    <w:name w:val="page number"/>
    <w:basedOn w:val="23"/>
    <w:qFormat/>
    <w:uiPriority w:val="0"/>
  </w:style>
  <w:style w:type="character" w:styleId="25">
    <w:name w:val="Hyperlink"/>
    <w:basedOn w:val="23"/>
    <w:qFormat/>
    <w:uiPriority w:val="99"/>
    <w:rPr>
      <w:color w:val="0000FF"/>
      <w:u w:val="single"/>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14"/>
    <w:qFormat/>
    <w:uiPriority w:val="0"/>
    <w:rPr>
      <w:rFonts w:ascii="Times New Roman" w:hAnsi="Times New Roman" w:eastAsia="宋体" w:cs="Times New Roman"/>
      <w:sz w:val="21"/>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纯文本 Char"/>
    <w:basedOn w:val="23"/>
    <w:link w:val="11"/>
    <w:qFormat/>
    <w:uiPriority w:val="0"/>
    <w:rPr>
      <w:rFonts w:ascii="宋体" w:hAnsi="Courier New" w:eastAsia="宋体"/>
      <w:kern w:val="2"/>
      <w:sz w:val="21"/>
      <w:szCs w:val="24"/>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纯文本_3"/>
    <w:basedOn w:val="33"/>
    <w:qFormat/>
    <w:uiPriority w:val="0"/>
    <w:pPr>
      <w:widowControl/>
      <w:jc w:val="left"/>
    </w:pPr>
    <w:rPr>
      <w:rFonts w:ascii="宋体" w:hAnsi="Courier New" w:eastAsiaTheme="minorEastAsia" w:cstheme="minorBidi"/>
      <w:szCs w:val="21"/>
    </w:rPr>
  </w:style>
  <w:style w:type="character" w:customStyle="1" w:styleId="41">
    <w:name w:val="正文文本 Char"/>
    <w:basedOn w:val="23"/>
    <w:link w:val="9"/>
    <w:qFormat/>
    <w:uiPriority w:val="0"/>
    <w:rPr>
      <w:kern w:val="2"/>
      <w:sz w:val="24"/>
      <w:szCs w:val="24"/>
    </w:rPr>
  </w:style>
  <w:style w:type="character" w:customStyle="1" w:styleId="42">
    <w:name w:val="正文首行缩进 Char"/>
    <w:basedOn w:val="41"/>
    <w:link w:val="21"/>
    <w:qFormat/>
    <w:uiPriority w:val="0"/>
  </w:style>
  <w:style w:type="character" w:customStyle="1" w:styleId="43">
    <w:name w:val="普通(网站) Char"/>
    <w:link w:val="20"/>
    <w:qFormat/>
    <w:uiPriority w:val="0"/>
    <w:rPr>
      <w:rFonts w:ascii="宋体" w:hAnsi="宋体"/>
      <w:sz w:val="24"/>
      <w:szCs w:val="24"/>
    </w:rPr>
  </w:style>
  <w:style w:type="paragraph" w:customStyle="1" w:styleId="44">
    <w:name w:val="表格文字"/>
    <w:basedOn w:val="1"/>
    <w:next w:val="9"/>
    <w:qFormat/>
    <w:uiPriority w:val="0"/>
    <w:pPr>
      <w:adjustRightInd w:val="0"/>
      <w:spacing w:line="420" w:lineRule="atLeast"/>
      <w:jc w:val="left"/>
      <w:textAlignment w:val="baseline"/>
    </w:pPr>
    <w:rPr>
      <w:kern w:val="0"/>
    </w:rPr>
  </w:style>
  <w:style w:type="character" w:customStyle="1" w:styleId="45">
    <w:name w:val="普通(网站) 字符"/>
    <w:qFormat/>
    <w:uiPriority w:val="0"/>
    <w:rPr>
      <w:rFonts w:ascii="宋体" w:hAnsi="宋体"/>
      <w:sz w:val="24"/>
      <w:szCs w:val="24"/>
    </w:rPr>
  </w:style>
  <w:style w:type="character" w:customStyle="1" w:styleId="46">
    <w:name w:val="标题 2 Char"/>
    <w:basedOn w:val="23"/>
    <w:link w:val="2"/>
    <w:semiHidden/>
    <w:qFormat/>
    <w:uiPriority w:val="0"/>
    <w:rPr>
      <w:rFonts w:asciiTheme="majorHAnsi" w:hAnsiTheme="majorHAnsi" w:eastAsiaTheme="majorEastAsia" w:cstheme="majorBidi"/>
      <w:b/>
      <w:bCs/>
      <w:kern w:val="2"/>
      <w:sz w:val="32"/>
      <w:szCs w:val="32"/>
    </w:rPr>
  </w:style>
  <w:style w:type="paragraph" w:customStyle="1" w:styleId="47">
    <w:name w:val="Default"/>
    <w:next w:val="4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9">
    <w:name w:val="Plain Text1"/>
    <w:basedOn w:val="50"/>
    <w:qFormat/>
    <w:uiPriority w:val="99"/>
    <w:pPr>
      <w:widowControl/>
      <w:jc w:val="left"/>
    </w:pPr>
    <w:rPr>
      <w:rFonts w:ascii="宋体" w:hAnsi="Courier New"/>
    </w:rPr>
  </w:style>
  <w:style w:type="paragraph" w:customStyle="1" w:styleId="50">
    <w:name w:val="Normal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1">
    <w:name w:val="标题 5 Char"/>
    <w:basedOn w:val="23"/>
    <w:link w:val="4"/>
    <w:semiHidden/>
    <w:qFormat/>
    <w:uiPriority w:val="0"/>
    <w:rPr>
      <w:b/>
      <w:bCs/>
      <w:kern w:val="2"/>
      <w:sz w:val="28"/>
      <w:szCs w:val="28"/>
    </w:rPr>
  </w:style>
  <w:style w:type="paragraph" w:customStyle="1" w:styleId="52">
    <w:name w:val="正文首行缩进 21"/>
    <w:basedOn w:val="1"/>
    <w:qFormat/>
    <w:uiPriority w:val="0"/>
    <w:pPr>
      <w:ind w:left="420" w:leftChars="200" w:firstLine="420"/>
    </w:pPr>
    <w:rPr>
      <w:rFonts w:cs="宋体"/>
      <w:color w:val="000000"/>
      <w:szCs w:val="21"/>
    </w:rPr>
  </w:style>
  <w:style w:type="character" w:customStyle="1" w:styleId="53">
    <w:name w:val="font11"/>
    <w:basedOn w:val="2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E6AE5-0AA0-436A-BE6B-056C055826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17999</Words>
  <Characters>18783</Characters>
  <Lines>149</Lines>
  <Paragraphs>42</Paragraphs>
  <TotalTime>151</TotalTime>
  <ScaleCrop>false</ScaleCrop>
  <LinksUpToDate>false</LinksUpToDate>
  <CharactersWithSpaces>19968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2018-04-18T06:19:00Z</dcterms:created>
  <dc:creator>S-mile</dc:creator>
  <cp:lastModifiedBy>旅途中的过客</cp:lastModifiedBy>
  <cp:lastPrinted>2024-03-21T01:23:00Z</cp:lastPrinted>
  <dcterms:modified xsi:type="dcterms:W3CDTF">2024-05-27T09:48:15Z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6108E5985C0342E1B03D35C35B509621</vt:lpwstr>
  </property>
</Properties>
</file>